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SEGUNDA VISITADURÍA REGIONAL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ind w:left="4962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>
        <w:rPr>
          <w:rFonts w:ascii="Arial" w:hAnsi="Arial" w:cs="Arial"/>
          <w:b/>
          <w:bCs/>
          <w:sz w:val="22"/>
          <w:szCs w:val="22"/>
          <w:lang w:val="es" w:eastAsia="es-MX"/>
        </w:rPr>
        <w:t>Expediente: CDHEC/2/2021/XXX</w:t>
      </w: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/Q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>Asunto: Conclusión por conciliación.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ind w:left="4962"/>
        <w:jc w:val="right"/>
        <w:rPr>
          <w:rFonts w:ascii="Arial" w:hAnsi="Arial" w:cs="Arial"/>
          <w:b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ab/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ab/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T</w:t>
      </w:r>
      <w:r>
        <w:rPr>
          <w:rFonts w:ascii="Arial" w:hAnsi="Arial" w:cs="Arial"/>
          <w:bCs/>
          <w:sz w:val="22"/>
          <w:szCs w:val="22"/>
          <w:lang w:val="es" w:eastAsia="es-MX"/>
        </w:rPr>
        <w:t>orreón, Coahuila de Zaragoza; a 22 de febr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ero de 2021 -----------------------------------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Visto el expediente</w:t>
      </w:r>
      <w:r w:rsidRPr="003A22DF">
        <w:rPr>
          <w:rFonts w:ascii="Arial" w:hAnsi="Arial" w:cs="Arial"/>
          <w:b/>
          <w:bCs/>
          <w:sz w:val="22"/>
          <w:szCs w:val="22"/>
          <w:lang w:val="es" w:eastAsia="es-MX"/>
        </w:rPr>
        <w:t xml:space="preserve"> </w:t>
      </w:r>
      <w:r>
        <w:rPr>
          <w:rFonts w:ascii="Arial" w:hAnsi="Arial" w:cs="Arial"/>
          <w:bCs/>
          <w:sz w:val="22"/>
          <w:szCs w:val="22"/>
          <w:lang w:val="es" w:eastAsia="es-MX"/>
        </w:rPr>
        <w:t>CDHEC/2/2021/XXX</w:t>
      </w:r>
      <w:bookmarkStart w:id="0" w:name="_GoBack"/>
      <w:bookmarkEnd w:id="0"/>
      <w:r w:rsidRPr="003A22DF">
        <w:rPr>
          <w:rFonts w:ascii="Arial" w:hAnsi="Arial" w:cs="Arial"/>
          <w:bCs/>
          <w:sz w:val="22"/>
          <w:szCs w:val="22"/>
          <w:lang w:val="es" w:eastAsia="es-MX"/>
        </w:rPr>
        <w:t>/Q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, iniciado con motivo de la queja interpuesta por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Q1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, quien adujo presuntas violaciones de Derechos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 Humanos en su agravio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, atribuidas a </w:t>
      </w:r>
      <w:r>
        <w:rPr>
          <w:rFonts w:ascii="Arial" w:hAnsi="Arial" w:cs="Arial"/>
          <w:bCs/>
          <w:sz w:val="22"/>
          <w:szCs w:val="22"/>
          <w:lang w:eastAsia="es-MX"/>
        </w:rPr>
        <w:t>agentes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 de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l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Ministerio Público Mesa de Robos Adscrito a la Fiscalía General del Estado, Región Laguna I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; Del análisis de las constancias que obran integradas al expediente de mérito, las cuales son analizadas en su conjunto, de conformidad con los principios de la lógica jurídica y las máximas de la experiencia, y es así, que se procede a su resolución, con base en las siguientes consideraciones fácticas y jurídicas: 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Descripción de los hechos.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>
        <w:rPr>
          <w:rFonts w:ascii="Arial" w:hAnsi="Arial" w:cs="Arial"/>
          <w:bCs/>
          <w:sz w:val="22"/>
          <w:szCs w:val="22"/>
          <w:lang w:eastAsia="es-MX"/>
        </w:rPr>
        <w:t>1.- La quejosa manifiesta que no le han dado el trámite correcto a su denuncia ante el Ministerio Público, que ya presentó una segunda denuncia pero no le ve avances en su carpeta de investigación.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Evidencias.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1.- Se elaboró el Acta Circunstanciada de Recepci</w:t>
      </w:r>
      <w:r>
        <w:rPr>
          <w:rFonts w:ascii="Arial" w:hAnsi="Arial" w:cs="Arial"/>
          <w:bCs/>
          <w:sz w:val="22"/>
          <w:szCs w:val="22"/>
          <w:lang w:eastAsia="es-MX"/>
        </w:rPr>
        <w:t>ón de Queja con fecha 15 de enero de 2021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2.- Se elaboró el Acuerdo de Admisión y Ca</w:t>
      </w:r>
      <w:r>
        <w:rPr>
          <w:rFonts w:ascii="Arial" w:hAnsi="Arial" w:cs="Arial"/>
          <w:bCs/>
          <w:sz w:val="22"/>
          <w:szCs w:val="22"/>
          <w:lang w:eastAsia="es-MX"/>
        </w:rPr>
        <w:t>lificación de Queja con fecha 18 de enero de 2021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 xml:space="preserve">3.- Se elaboró y envío el Oficio de </w:t>
      </w:r>
      <w:r>
        <w:rPr>
          <w:rFonts w:ascii="Arial" w:hAnsi="Arial" w:cs="Arial"/>
          <w:bCs/>
          <w:sz w:val="22"/>
          <w:szCs w:val="22"/>
          <w:lang w:eastAsia="es-MX"/>
        </w:rPr>
        <w:t>Propuesta de Conciliación a la Autoridad con fecha 18 de enero de 2021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4.- Se elaboró y envío el Oficio de Informe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 de Admisión de Queja  con fecha 18 de enero de 2021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Cs/>
          <w:sz w:val="22"/>
          <w:szCs w:val="22"/>
          <w:lang w:eastAsia="es-MX"/>
        </w:rPr>
        <w:t>5.- Se elaboró Acuerdo de Recepción de Informe de la Aceptación de Conciliación por parte de la Autoridad</w:t>
      </w:r>
      <w:r>
        <w:rPr>
          <w:rFonts w:ascii="Arial" w:hAnsi="Arial" w:cs="Arial"/>
          <w:bCs/>
          <w:sz w:val="22"/>
          <w:szCs w:val="22"/>
          <w:lang w:eastAsia="es-MX"/>
        </w:rPr>
        <w:t xml:space="preserve"> con fecha 22 de febrero de 2021</w:t>
      </w:r>
      <w:r w:rsidRPr="003A22DF">
        <w:rPr>
          <w:rFonts w:ascii="Arial" w:hAnsi="Arial" w:cs="Arial"/>
          <w:bCs/>
          <w:sz w:val="22"/>
          <w:szCs w:val="22"/>
          <w:lang w:eastAsia="es-MX"/>
        </w:rPr>
        <w:t>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eastAsia="es-MX"/>
        </w:rPr>
        <w:t>Motivación y fundamentación.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es-MX"/>
        </w:rPr>
      </w:pPr>
      <w:r w:rsidRPr="003A22DF">
        <w:rPr>
          <w:rFonts w:ascii="Arial" w:hAnsi="Arial" w:cs="Arial"/>
          <w:sz w:val="22"/>
          <w:szCs w:val="22"/>
          <w:lang w:eastAsia="es-ES"/>
        </w:rPr>
        <w:t xml:space="preserve">1.- </w:t>
      </w:r>
      <w:r>
        <w:rPr>
          <w:rFonts w:ascii="Arial" w:hAnsi="Arial" w:cs="Arial"/>
          <w:bCs/>
          <w:sz w:val="22"/>
          <w:szCs w:val="22"/>
          <w:lang w:eastAsia="es-MX"/>
        </w:rPr>
        <w:t>La quejosa manifiesta que no le han dado el trámite correcto a su denuncia ante el Ministerio Público, que ya presentó una segunda denuncia pero no le ve avances en su carpeta de investigación.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ES"/>
        </w:rPr>
      </w:pPr>
      <w:r w:rsidRPr="003A22DF">
        <w:rPr>
          <w:rFonts w:ascii="Arial" w:hAnsi="Arial" w:cs="Arial"/>
          <w:sz w:val="22"/>
          <w:szCs w:val="22"/>
          <w:lang w:eastAsia="es-ES"/>
        </w:rPr>
        <w:t>2.- La Autoridad envía Oficio aceptando el Acue</w:t>
      </w:r>
      <w:r>
        <w:rPr>
          <w:rFonts w:ascii="Arial" w:hAnsi="Arial" w:cs="Arial"/>
          <w:sz w:val="22"/>
          <w:szCs w:val="22"/>
          <w:lang w:eastAsia="es-ES"/>
        </w:rPr>
        <w:t>rdo de Conciliación con fecha 26 de enero de 2021</w:t>
      </w:r>
      <w:r w:rsidRPr="003A22DF">
        <w:rPr>
          <w:rFonts w:ascii="Arial" w:hAnsi="Arial" w:cs="Arial"/>
          <w:sz w:val="22"/>
          <w:szCs w:val="22"/>
          <w:lang w:eastAsia="es-ES"/>
        </w:rPr>
        <w:t>, dónde se explica que: “</w:t>
      </w:r>
      <w:r>
        <w:rPr>
          <w:rFonts w:ascii="Arial" w:hAnsi="Arial" w:cs="Arial"/>
          <w:i/>
          <w:sz w:val="22"/>
          <w:szCs w:val="22"/>
          <w:lang w:eastAsia="es-ES"/>
        </w:rPr>
        <w:t xml:space="preserve">Esta representación social SI ACEPTA la conciliación </w:t>
      </w:r>
      <w:proofErr w:type="gramStart"/>
      <w:r>
        <w:rPr>
          <w:rFonts w:ascii="Arial" w:hAnsi="Arial" w:cs="Arial"/>
          <w:i/>
          <w:sz w:val="22"/>
          <w:szCs w:val="22"/>
          <w:lang w:eastAsia="es-ES"/>
        </w:rPr>
        <w:lastRenderedPageBreak/>
        <w:t>propuesta</w:t>
      </w:r>
      <w:proofErr w:type="gramEnd"/>
      <w:r>
        <w:rPr>
          <w:rFonts w:ascii="Arial" w:hAnsi="Arial" w:cs="Arial"/>
          <w:i/>
          <w:sz w:val="22"/>
          <w:szCs w:val="22"/>
          <w:lang w:eastAsia="es-ES"/>
        </w:rPr>
        <w:t xml:space="preserve"> en el oficio de cuenta, y en su oportunidad remitirá las pruebas que acrediten su cumplimiento</w:t>
      </w:r>
      <w:r w:rsidRPr="003A22DF">
        <w:rPr>
          <w:rFonts w:ascii="Arial" w:hAnsi="Arial" w:cs="Arial"/>
          <w:sz w:val="22"/>
          <w:szCs w:val="22"/>
          <w:lang w:eastAsia="es-ES"/>
        </w:rPr>
        <w:t>”.</w:t>
      </w:r>
    </w:p>
    <w:p w:rsidR="003A778D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Es por todo lo anterior, que la Comisión de los Derechos Humanos del Estado de Coahuila de Zaragoza una vez que ha llegado el término para resolver el asunto sometido a su conocimiento, determina que se concluye por conciliación, es así que este organismo público autónomo; 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s-MX"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MX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>Acuerda:</w:t>
      </w: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MX" w:eastAsia="es-MX"/>
        </w:rPr>
      </w:pPr>
    </w:p>
    <w:p w:rsidR="003A778D" w:rsidRPr="003A22DF" w:rsidRDefault="003A778D" w:rsidP="003A77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" w:eastAsia="es-MX"/>
        </w:rPr>
      </w:pP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Único: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Concluir l</w:t>
      </w:r>
      <w:r>
        <w:rPr>
          <w:rFonts w:ascii="Arial" w:hAnsi="Arial" w:cs="Arial"/>
          <w:bCs/>
          <w:sz w:val="22"/>
          <w:szCs w:val="22"/>
          <w:lang w:val="es-MX" w:eastAsia="es-MX"/>
        </w:rPr>
        <w:t>a queja presentada el 15 de enero de 2021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 por </w:t>
      </w:r>
      <w:r w:rsidRPr="003A778D">
        <w:rPr>
          <w:rFonts w:ascii="Arial" w:hAnsi="Arial" w:cs="Arial"/>
          <w:b/>
          <w:bCs/>
          <w:sz w:val="22"/>
          <w:szCs w:val="22"/>
          <w:lang w:val="es-MX" w:eastAsia="es-MX"/>
        </w:rPr>
        <w:t>Q1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, quien adujo violaciones a Derechos Humanos en agravio a su persona, </w:t>
      </w:r>
      <w:r>
        <w:rPr>
          <w:rFonts w:ascii="Arial" w:hAnsi="Arial" w:cs="Arial"/>
          <w:bCs/>
          <w:sz w:val="22"/>
          <w:szCs w:val="22"/>
          <w:lang w:val="es-MX" w:eastAsia="es-MX"/>
        </w:rPr>
        <w:t xml:space="preserve">atribuidas a agentes del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Ministerio Público Mesa de Robos Adscrito a la Fiscalía General del Estado, Región Laguna I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>;  por haberse solucionado la queja mediante el procedimiento de conciliación,</w:t>
      </w:r>
      <w:r w:rsidRPr="003A22DF">
        <w:rPr>
          <w:rFonts w:ascii="Arial" w:hAnsi="Arial" w:cs="Arial"/>
          <w:b/>
          <w:bCs/>
          <w:sz w:val="22"/>
          <w:szCs w:val="22"/>
          <w:lang w:val="es-MX" w:eastAsia="es-MX"/>
        </w:rPr>
        <w:t xml:space="preserve"> 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lo anterior con fundamento en lo dispuesto por los artículos 118, 119, 120, 121 y 122 de la Ley; artículos 89, 90, 91 y 94 fracción VIII del Reglamento Interior, ambos de la Comisión de los Derechos Humanos del Estado de Coahuila de Zaragoza. </w:t>
      </w:r>
      <w:r w:rsidRPr="003A22DF">
        <w:rPr>
          <w:rFonts w:ascii="Arial" w:hAnsi="Arial" w:cs="Arial"/>
          <w:bCs/>
          <w:sz w:val="22"/>
          <w:szCs w:val="22"/>
          <w:lang w:val="es-MX" w:eastAsia="es-MX"/>
        </w:rPr>
        <w:t xml:space="preserve">Túrnese al archivo de este organismo, para su guarda y custodia como asunto concluido, y notifíquese a la quejosa y a la respectiva autoridad el presente acuerdo. </w:t>
      </w:r>
      <w:r w:rsidRPr="003A22DF">
        <w:rPr>
          <w:rFonts w:ascii="Arial" w:hAnsi="Arial" w:cs="Arial"/>
          <w:sz w:val="22"/>
          <w:szCs w:val="22"/>
          <w:lang w:val="es" w:eastAsia="es-MX"/>
        </w:rPr>
        <w:t xml:space="preserve"> Así lo acordó y firma el Segundo Visitador Regional de la Comisión de los Derechos Humanos del Estado de Coahuila de Zaragoza. 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---------------------------------------</w:t>
      </w:r>
      <w:r>
        <w:rPr>
          <w:rFonts w:ascii="Arial" w:hAnsi="Arial" w:cs="Arial"/>
          <w:bCs/>
          <w:sz w:val="22"/>
          <w:szCs w:val="22"/>
          <w:lang w:val="es" w:eastAsia="es-MX"/>
        </w:rPr>
        <w:t>----------------------</w:t>
      </w:r>
      <w:r>
        <w:rPr>
          <w:rFonts w:ascii="Arial" w:hAnsi="Arial" w:cs="Arial"/>
          <w:bCs/>
          <w:sz w:val="22"/>
          <w:szCs w:val="22"/>
          <w:lang w:val="es" w:eastAsia="es-MX"/>
        </w:rPr>
        <w:t>---------------------------------------------------</w:t>
      </w:r>
      <w:r>
        <w:rPr>
          <w:rFonts w:ascii="Arial" w:hAnsi="Arial" w:cs="Arial"/>
          <w:bCs/>
          <w:sz w:val="22"/>
          <w:szCs w:val="22"/>
          <w:lang w:val="es" w:eastAsia="es-MX"/>
        </w:rPr>
        <w:t>----------</w:t>
      </w:r>
      <w:r w:rsidRPr="003A22DF">
        <w:rPr>
          <w:rFonts w:ascii="Arial" w:hAnsi="Arial" w:cs="Arial"/>
          <w:bCs/>
          <w:sz w:val="22"/>
          <w:szCs w:val="22"/>
          <w:lang w:val="es" w:eastAsia="es-MX"/>
        </w:rPr>
        <w:t>CÚMPLASE.-</w:t>
      </w: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  <w:r>
        <w:rPr>
          <w:rFonts w:ascii="Arial" w:hAnsi="Arial" w:cs="Arial"/>
          <w:sz w:val="16"/>
          <w:szCs w:val="16"/>
          <w:lang w:val="es" w:eastAsia="es-MX"/>
        </w:rPr>
        <w:t>MAUT/RJBS/DIFM</w:t>
      </w: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3A778D" w:rsidRDefault="003A778D" w:rsidP="003A77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103EA4" w:rsidRDefault="00103EA4" w:rsidP="001D0CBA">
      <w:pPr>
        <w:jc w:val="both"/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P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103EA4" w:rsidRDefault="00103EA4" w:rsidP="00103EA4">
      <w:pPr>
        <w:rPr>
          <w:rFonts w:ascii="Arial" w:eastAsia="Calibri" w:hAnsi="Arial" w:cs="Arial"/>
          <w:sz w:val="14"/>
          <w:szCs w:val="14"/>
          <w:lang w:val="es-MX"/>
        </w:rPr>
      </w:pPr>
    </w:p>
    <w:p w:rsidR="00731E95" w:rsidRPr="00103EA4" w:rsidRDefault="00731E95" w:rsidP="00103EA4">
      <w:pPr>
        <w:tabs>
          <w:tab w:val="left" w:pos="2955"/>
        </w:tabs>
        <w:rPr>
          <w:rFonts w:ascii="Arial" w:eastAsia="Calibri" w:hAnsi="Arial" w:cs="Arial"/>
          <w:sz w:val="14"/>
          <w:szCs w:val="14"/>
          <w:lang w:val="es-MX"/>
        </w:rPr>
      </w:pPr>
    </w:p>
    <w:sectPr w:rsidR="00731E95" w:rsidRPr="00103EA4" w:rsidSect="00A15425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15" w:rsidRDefault="000A7D15" w:rsidP="00A15425">
      <w:r>
        <w:separator/>
      </w:r>
    </w:p>
  </w:endnote>
  <w:endnote w:type="continuationSeparator" w:id="0">
    <w:p w:rsidR="000A7D15" w:rsidRDefault="000A7D15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892B85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0A697BC3" wp14:editId="0BBD945A">
          <wp:simplePos x="0" y="0"/>
          <wp:positionH relativeFrom="column">
            <wp:posOffset>5302250</wp:posOffset>
          </wp:positionH>
          <wp:positionV relativeFrom="paragraph">
            <wp:posOffset>52070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46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15" w:rsidRDefault="000A7D15" w:rsidP="00A15425">
      <w:r>
        <w:separator/>
      </w:r>
    </w:p>
  </w:footnote>
  <w:footnote w:type="continuationSeparator" w:id="0">
    <w:p w:rsidR="000A7D15" w:rsidRDefault="000A7D15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25" w:rsidRDefault="00892B8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8480" behindDoc="1" locked="0" layoutInCell="1" allowOverlap="1" wp14:anchorId="678E3C5C" wp14:editId="56AE8630">
          <wp:simplePos x="0" y="0"/>
          <wp:positionH relativeFrom="page">
            <wp:posOffset>180975</wp:posOffset>
          </wp:positionH>
          <wp:positionV relativeFrom="paragraph">
            <wp:posOffset>-383540</wp:posOffset>
          </wp:positionV>
          <wp:extent cx="1676400" cy="871855"/>
          <wp:effectExtent l="0" t="0" r="0" b="0"/>
          <wp:wrapTight wrapText="bothSides">
            <wp:wrapPolygon edited="0">
              <wp:start x="4664" y="0"/>
              <wp:lineTo x="4418" y="15103"/>
              <wp:lineTo x="1964" y="16519"/>
              <wp:lineTo x="1473" y="17462"/>
              <wp:lineTo x="1473" y="19822"/>
              <wp:lineTo x="19145" y="19822"/>
              <wp:lineTo x="20127" y="17462"/>
              <wp:lineTo x="19391" y="16519"/>
              <wp:lineTo x="16936" y="15103"/>
              <wp:lineTo x="16691" y="0"/>
              <wp:lineTo x="4664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37FE8" wp14:editId="283EC205">
              <wp:simplePos x="0" y="0"/>
              <wp:positionH relativeFrom="column">
                <wp:posOffset>729615</wp:posOffset>
              </wp:positionH>
              <wp:positionV relativeFrom="paragraph">
                <wp:posOffset>-238125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37F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7.45pt;margin-top:-18.7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A15425" w:rsidRDefault="00892B8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8442CA" wp14:editId="6B02FA6D">
              <wp:simplePos x="0" y="0"/>
              <wp:positionH relativeFrom="margin">
                <wp:align>center</wp:align>
              </wp:positionH>
              <wp:positionV relativeFrom="paragraph">
                <wp:posOffset>215265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6E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6.95pt;width:585pt;height: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" strokeweight="3pt">
              <w10:wrap anchorx="margin"/>
            </v:shape>
          </w:pict>
        </mc:Fallback>
      </mc:AlternateContent>
    </w:r>
  </w:p>
  <w:p w:rsidR="00A15425" w:rsidRPr="00892B85" w:rsidRDefault="00A15425" w:rsidP="00892B85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</w:rPr>
    </w:pPr>
  </w:p>
  <w:p w:rsidR="00103EA4" w:rsidRPr="00111907" w:rsidRDefault="00103EA4" w:rsidP="00103EA4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/>
        <w:b/>
        <w:i/>
        <w:noProof/>
        <w:sz w:val="20"/>
        <w:szCs w:val="20"/>
        <w:lang w:eastAsia="es-MX"/>
      </w:rPr>
    </w:pPr>
    <w:r>
      <w:tab/>
    </w:r>
    <w:r>
      <w:rPr>
        <w:rFonts w:ascii="Arial" w:hAnsi="Arial"/>
        <w:b/>
        <w:i/>
        <w:noProof/>
        <w:sz w:val="20"/>
        <w:szCs w:val="20"/>
        <w:lang w:eastAsia="es-MX"/>
      </w:rPr>
      <w:t>“2021, Año, del Reconocimiento al trabajo del personal de salud por su lucha contra el COVID-19”</w:t>
    </w:r>
  </w:p>
  <w:p w:rsidR="00892B85" w:rsidRDefault="00892B85" w:rsidP="00103EA4">
    <w:pPr>
      <w:pStyle w:val="Encabezado"/>
      <w:tabs>
        <w:tab w:val="clear" w:pos="4419"/>
        <w:tab w:val="clear" w:pos="8838"/>
        <w:tab w:val="left" w:pos="2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A7D15"/>
    <w:rsid w:val="00103EA4"/>
    <w:rsid w:val="00176A41"/>
    <w:rsid w:val="001A419E"/>
    <w:rsid w:val="001D0CBA"/>
    <w:rsid w:val="00204199"/>
    <w:rsid w:val="00261125"/>
    <w:rsid w:val="00286F4F"/>
    <w:rsid w:val="00287653"/>
    <w:rsid w:val="00375C3F"/>
    <w:rsid w:val="003A778D"/>
    <w:rsid w:val="003B31B7"/>
    <w:rsid w:val="003D44B5"/>
    <w:rsid w:val="00424D8A"/>
    <w:rsid w:val="004A05EC"/>
    <w:rsid w:val="005D47A3"/>
    <w:rsid w:val="006A22B1"/>
    <w:rsid w:val="00731E95"/>
    <w:rsid w:val="0076104A"/>
    <w:rsid w:val="007F4F32"/>
    <w:rsid w:val="0086402F"/>
    <w:rsid w:val="00892B85"/>
    <w:rsid w:val="008D4863"/>
    <w:rsid w:val="00901C12"/>
    <w:rsid w:val="0097580D"/>
    <w:rsid w:val="009D32FC"/>
    <w:rsid w:val="00A15425"/>
    <w:rsid w:val="00A17BEE"/>
    <w:rsid w:val="00A44F57"/>
    <w:rsid w:val="00AA36C4"/>
    <w:rsid w:val="00BD1B2F"/>
    <w:rsid w:val="00C21AAB"/>
    <w:rsid w:val="00D52E54"/>
    <w:rsid w:val="00DB15D9"/>
    <w:rsid w:val="00DE0F5D"/>
    <w:rsid w:val="00EE5051"/>
    <w:rsid w:val="00F20AF7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5461A-E516-4D3A-B3FA-D32BE59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character" w:customStyle="1" w:styleId="PuestoCar">
    <w:name w:val="Puesto Car"/>
    <w:basedOn w:val="Fuentedeprrafopredeter"/>
    <w:link w:val="Puesto"/>
    <w:locked/>
    <w:rsid w:val="003B31B7"/>
    <w:rPr>
      <w:b/>
      <w:bCs/>
      <w:sz w:val="24"/>
      <w:szCs w:val="24"/>
    </w:rPr>
  </w:style>
  <w:style w:type="paragraph" w:styleId="Puesto">
    <w:name w:val="Title"/>
    <w:basedOn w:val="Normal"/>
    <w:link w:val="PuestoCar"/>
    <w:qFormat/>
    <w:rsid w:val="003B31B7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PuestoCar1">
    <w:name w:val="Puesto Car1"/>
    <w:basedOn w:val="Fuentedeprrafopredeter"/>
    <w:uiPriority w:val="10"/>
    <w:rsid w:val="003B31B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86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CDHEC</cp:lastModifiedBy>
  <cp:revision>2</cp:revision>
  <dcterms:created xsi:type="dcterms:W3CDTF">2021-03-30T18:04:00Z</dcterms:created>
  <dcterms:modified xsi:type="dcterms:W3CDTF">2021-03-30T18:04:00Z</dcterms:modified>
</cp:coreProperties>
</file>