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7B" w:rsidRPr="00CE61B9" w:rsidRDefault="00FB5DFB" w:rsidP="00467618">
      <w:pPr>
        <w:suppressAutoHyphens/>
        <w:spacing w:line="100" w:lineRule="atLeast"/>
        <w:jc w:val="right"/>
        <w:rPr>
          <w:rFonts w:ascii="Arial" w:hAnsi="Arial" w:cs="Arial"/>
          <w:b/>
          <w:bCs/>
          <w:sz w:val="10"/>
          <w:szCs w:val="10"/>
          <w:lang w:val="es-MX" w:eastAsia="ar-SA"/>
        </w:rPr>
      </w:pPr>
      <w:r w:rsidRPr="00CE61B9">
        <w:rPr>
          <w:rFonts w:ascii="Arial" w:hAnsi="Arial" w:cs="Arial"/>
          <w:b/>
          <w:bCs/>
          <w:sz w:val="10"/>
          <w:szCs w:val="10"/>
          <w:lang w:val="es-MX" w:eastAsia="ar-SA"/>
        </w:rPr>
        <w:t xml:space="preserve">                                                                          </w:t>
      </w:r>
    </w:p>
    <w:p w:rsidR="00FD3662" w:rsidRPr="00FD3662" w:rsidRDefault="00FD3662" w:rsidP="00FD3662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D3662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FD3662" w:rsidRPr="00FD3662" w:rsidRDefault="00FD3662" w:rsidP="00FD3662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D3662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D3662">
        <w:rPr>
          <w:rFonts w:ascii="Arial" w:hAnsi="Arial" w:cs="Arial"/>
          <w:bCs/>
          <w:sz w:val="22"/>
          <w:szCs w:val="22"/>
          <w:lang w:val="es-MX" w:eastAsia="ar-SA"/>
        </w:rPr>
        <w:t>CDHEC/2/2017/</w:t>
      </w:r>
      <w:r>
        <w:rPr>
          <w:rFonts w:ascii="Arial" w:hAnsi="Arial" w:cs="Arial"/>
          <w:bCs/>
          <w:sz w:val="22"/>
          <w:szCs w:val="22"/>
          <w:lang w:val="es-MX" w:eastAsia="ar-SA"/>
        </w:rPr>
        <w:t>307</w:t>
      </w:r>
      <w:r w:rsidRPr="00FD3662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FD3662" w:rsidRPr="00FD3662" w:rsidRDefault="00FD3662" w:rsidP="00FD3662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D3662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D3662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FD3662" w:rsidRPr="00FD3662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D3662" w:rsidRPr="00FD3662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Torreón, Coahuila de Zaragoza, a día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14 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diciem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bre de </w:t>
      </w:r>
      <w:proofErr w:type="gramStart"/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>2017.-------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--------</w:t>
      </w:r>
      <w:proofErr w:type="gramEnd"/>
    </w:p>
    <w:p w:rsidR="00FD3662" w:rsidRPr="00FD3662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D3662" w:rsidRPr="00FD3662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>Visto el oficio número CES/UDH/</w:t>
      </w:r>
      <w:r w:rsidR="009C7727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13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diciembre 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del año en curso, que suscribe el </w:t>
      </w:r>
      <w:r w:rsidR="009C7727" w:rsidRPr="009C7727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9C7727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en su calidad de Encargado de la Dirección General de la Unidad de Derechos Humanos de la Comisión Estatal de Seguridad,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mediante el cual informa que acepta la conciliación propuesta del expediente CDHEC/2/2017/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307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/Q, el cual fue iniciado con motivo de la queja presentada por </w:t>
      </w:r>
      <w:r w:rsidR="009C7727" w:rsidRPr="009C7727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9C7727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humanos, atribuidos a 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>elementos de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l Grupo de Armas y Tácticas Especiales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>Violación al Derecho a la L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ibertad Personal e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n su modalidad de 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>Detención Arbitraria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y Violación al Derecho a la Integridad Personal 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Lesiones</w:t>
      </w:r>
      <w:r w:rsidRPr="00FD3662">
        <w:rPr>
          <w:rFonts w:ascii="Arial" w:eastAsia="PMingLiU" w:hAnsi="Arial" w:cs="Arial"/>
          <w:b/>
          <w:sz w:val="22"/>
          <w:szCs w:val="22"/>
          <w:lang w:val="es-MX" w:eastAsia="ar-SA"/>
        </w:rPr>
        <w:t>.</w:t>
      </w:r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D3662">
        <w:rPr>
          <w:rFonts w:ascii="Arial" w:eastAsia="PMingLiU" w:hAnsi="Arial" w:cs="Arial"/>
          <w:sz w:val="22"/>
          <w:szCs w:val="22"/>
          <w:lang w:val="es-MX" w:eastAsia="ar-SA"/>
        </w:rPr>
        <w:t xml:space="preserve"> Doy </w:t>
      </w:r>
      <w:r w:rsidR="009C7727">
        <w:rPr>
          <w:rFonts w:ascii="Arial" w:eastAsia="PMingLiU" w:hAnsi="Arial" w:cs="Arial"/>
          <w:sz w:val="22"/>
          <w:szCs w:val="22"/>
          <w:lang w:val="es-MX" w:eastAsia="ar-SA"/>
        </w:rPr>
        <w:t>fe.-----------</w:t>
      </w:r>
      <w:bookmarkStart w:id="0" w:name="_GoBack"/>
      <w:bookmarkEnd w:id="0"/>
    </w:p>
    <w:p w:rsidR="00FD3662" w:rsidRPr="00FD3662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D3662" w:rsidRPr="00F93A64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b/>
          <w:szCs w:val="22"/>
          <w:lang w:val="es-MX" w:eastAsia="ar-SA"/>
        </w:rPr>
      </w:pPr>
    </w:p>
    <w:p w:rsidR="00FD3662" w:rsidRPr="00F93A64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D3662" w:rsidRPr="00F93A64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D3662" w:rsidRPr="00F93A64" w:rsidRDefault="00FD3662" w:rsidP="00FD3662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D3662" w:rsidRDefault="00FD3662" w:rsidP="00FD3662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D3662" w:rsidRDefault="00FD3662" w:rsidP="00FD3662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D3662" w:rsidRDefault="00FD3662" w:rsidP="00064D81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6338C" w:rsidRPr="0066338C" w:rsidRDefault="0066338C" w:rsidP="0009635A">
      <w:pPr>
        <w:suppressAutoHyphens/>
        <w:jc w:val="center"/>
      </w:pPr>
    </w:p>
    <w:sectPr w:rsidR="0066338C" w:rsidRPr="0066338C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1D" w:rsidRDefault="00444A1D">
      <w:r>
        <w:separator/>
      </w:r>
    </w:p>
  </w:endnote>
  <w:endnote w:type="continuationSeparator" w:id="0">
    <w:p w:rsidR="00444A1D" w:rsidRDefault="004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444A1D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1D" w:rsidRDefault="00444A1D">
      <w:r>
        <w:separator/>
      </w:r>
    </w:p>
  </w:footnote>
  <w:footnote w:type="continuationSeparator" w:id="0">
    <w:p w:rsidR="00444A1D" w:rsidRDefault="0044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444A1D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44A1D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16C8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C7727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2EF0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288E1A2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D64C6-91BB-4FE4-9B4A-F2565CF6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2017-12-18T18:05:00Z</dcterms:modified>
</cp:coreProperties>
</file>