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22E31" w14:textId="6FEDFADD" w:rsidR="001667B4" w:rsidRPr="001667B4" w:rsidRDefault="001667B4" w:rsidP="00A73B46">
      <w:pPr>
        <w:jc w:val="center"/>
        <w:rPr>
          <w:rFonts w:ascii="Arial" w:eastAsiaTheme="minorHAnsi" w:hAnsi="Arial" w:cs="Arial"/>
          <w:b w:val="0"/>
          <w:sz w:val="48"/>
          <w:szCs w:val="48"/>
        </w:rPr>
      </w:pPr>
      <w:r w:rsidRPr="001667B4">
        <w:rPr>
          <w:rFonts w:ascii="Arial" w:eastAsiaTheme="minorHAnsi" w:hAnsi="Arial" w:cs="Arial"/>
          <w:b w:val="0"/>
          <w:sz w:val="48"/>
          <w:szCs w:val="48"/>
        </w:rPr>
        <w:t>Comisión de los Derechos Humanos del</w:t>
      </w:r>
      <w:r w:rsidR="003F7E3C">
        <w:rPr>
          <w:rFonts w:ascii="Arial" w:eastAsiaTheme="minorHAnsi" w:hAnsi="Arial" w:cs="Arial"/>
          <w:b w:val="0"/>
          <w:sz w:val="48"/>
          <w:szCs w:val="48"/>
        </w:rPr>
        <w:t xml:space="preserve"> </w:t>
      </w:r>
      <w:r w:rsidRPr="001667B4">
        <w:rPr>
          <w:rFonts w:ascii="Arial" w:eastAsiaTheme="minorHAnsi" w:hAnsi="Arial" w:cs="Arial"/>
          <w:b w:val="0"/>
          <w:sz w:val="48"/>
          <w:szCs w:val="48"/>
        </w:rPr>
        <w:t>Estado de Coahuila de Zaragoza</w:t>
      </w:r>
    </w:p>
    <w:p w14:paraId="54D2FC3E" w14:textId="77777777" w:rsidR="001667B4" w:rsidRPr="004A7470" w:rsidRDefault="001667B4" w:rsidP="00F7654D">
      <w:pPr>
        <w:spacing w:line="360" w:lineRule="auto"/>
        <w:rPr>
          <w:rFonts w:ascii="Arial" w:eastAsiaTheme="minorHAnsi" w:hAnsi="Arial" w:cs="Arial"/>
          <w:b w:val="0"/>
          <w:szCs w:val="22"/>
        </w:rPr>
      </w:pPr>
    </w:p>
    <w:p w14:paraId="3D23CCB0" w14:textId="77777777" w:rsidR="001667B4" w:rsidRPr="001667B4" w:rsidRDefault="001667B4" w:rsidP="00F7654D">
      <w:pPr>
        <w:spacing w:line="360" w:lineRule="auto"/>
        <w:rPr>
          <w:rFonts w:ascii="Arial" w:eastAsiaTheme="minorHAnsi" w:hAnsi="Arial" w:cs="Arial"/>
          <w:b w:val="0"/>
          <w:szCs w:val="22"/>
        </w:rPr>
      </w:pPr>
    </w:p>
    <w:p w14:paraId="21704093" w14:textId="74DE0F78" w:rsidR="001667B4" w:rsidRPr="001667B4" w:rsidRDefault="001667B4" w:rsidP="00F7654D">
      <w:pPr>
        <w:spacing w:line="360" w:lineRule="auto"/>
        <w:rPr>
          <w:rFonts w:ascii="Arial" w:eastAsiaTheme="minorHAnsi" w:hAnsi="Arial" w:cs="Arial"/>
          <w:b w:val="0"/>
          <w:szCs w:val="22"/>
        </w:rPr>
      </w:pPr>
    </w:p>
    <w:p w14:paraId="6A6A0990" w14:textId="060473AC" w:rsidR="001667B4" w:rsidRPr="001667B4" w:rsidRDefault="00F7654D" w:rsidP="00F7654D">
      <w:pPr>
        <w:spacing w:line="360" w:lineRule="auto"/>
        <w:rPr>
          <w:rFonts w:ascii="Arial" w:eastAsiaTheme="minorHAnsi" w:hAnsi="Arial" w:cs="Arial"/>
          <w:b w:val="0"/>
          <w:szCs w:val="22"/>
        </w:rPr>
      </w:pPr>
      <w:r w:rsidRPr="001667B4">
        <w:rPr>
          <w:rFonts w:ascii="Arial" w:eastAsiaTheme="minorHAnsi" w:hAnsi="Arial" w:cs="Arial"/>
          <w:bCs/>
          <w:noProof/>
          <w:sz w:val="28"/>
          <w:szCs w:val="28"/>
          <w:lang w:eastAsia="es-MX"/>
        </w:rPr>
        <w:drawing>
          <wp:anchor distT="0" distB="0" distL="114300" distR="114300" simplePos="0" relativeHeight="251659264" behindDoc="0" locked="0" layoutInCell="1" allowOverlap="1" wp14:anchorId="06B5A740" wp14:editId="7B3109EF">
            <wp:simplePos x="0" y="0"/>
            <wp:positionH relativeFrom="margin">
              <wp:posOffset>-200025</wp:posOffset>
            </wp:positionH>
            <wp:positionV relativeFrom="paragraph">
              <wp:posOffset>71120</wp:posOffset>
            </wp:positionV>
            <wp:extent cx="6012180" cy="1800225"/>
            <wp:effectExtent l="0" t="0" r="0" b="0"/>
            <wp:wrapThrough wrapText="bothSides">
              <wp:wrapPolygon edited="0">
                <wp:start x="5065" y="0"/>
                <wp:lineTo x="5065" y="18514"/>
                <wp:lineTo x="16494" y="18514"/>
                <wp:lineTo x="16494" y="0"/>
                <wp:lineTo x="5065"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b="37768"/>
                    <a:stretch/>
                  </pic:blipFill>
                  <pic:spPr bwMode="auto">
                    <a:xfrm>
                      <a:off x="0" y="0"/>
                      <a:ext cx="6012180"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FDC211" w14:textId="77777777" w:rsidR="001667B4" w:rsidRPr="001667B4" w:rsidRDefault="001667B4" w:rsidP="00F7654D">
      <w:pPr>
        <w:spacing w:line="360" w:lineRule="auto"/>
        <w:rPr>
          <w:rFonts w:ascii="Arial" w:eastAsiaTheme="minorHAnsi" w:hAnsi="Arial" w:cs="Arial"/>
          <w:b w:val="0"/>
          <w:szCs w:val="22"/>
        </w:rPr>
      </w:pPr>
    </w:p>
    <w:p w14:paraId="220AB71B" w14:textId="77777777" w:rsidR="001667B4" w:rsidRPr="001667B4" w:rsidRDefault="001667B4" w:rsidP="00F7654D">
      <w:pPr>
        <w:spacing w:line="360" w:lineRule="auto"/>
        <w:rPr>
          <w:rFonts w:ascii="Arial" w:eastAsiaTheme="minorHAnsi" w:hAnsi="Arial" w:cs="Arial"/>
          <w:b w:val="0"/>
          <w:szCs w:val="22"/>
        </w:rPr>
      </w:pPr>
    </w:p>
    <w:p w14:paraId="101F51BE" w14:textId="77777777" w:rsidR="001667B4" w:rsidRPr="001667B4" w:rsidRDefault="001667B4" w:rsidP="00F7654D">
      <w:pPr>
        <w:spacing w:line="360" w:lineRule="auto"/>
        <w:rPr>
          <w:rFonts w:ascii="Arial" w:eastAsiaTheme="minorHAnsi" w:hAnsi="Arial" w:cs="Arial"/>
          <w:b w:val="0"/>
          <w:szCs w:val="22"/>
        </w:rPr>
      </w:pPr>
    </w:p>
    <w:p w14:paraId="1C8F9737" w14:textId="77777777" w:rsidR="001667B4" w:rsidRPr="001667B4" w:rsidRDefault="001667B4" w:rsidP="00F7654D">
      <w:pPr>
        <w:spacing w:line="360" w:lineRule="auto"/>
        <w:rPr>
          <w:rFonts w:ascii="Arial" w:eastAsiaTheme="minorHAnsi" w:hAnsi="Arial" w:cs="Arial"/>
          <w:b w:val="0"/>
          <w:szCs w:val="22"/>
        </w:rPr>
      </w:pPr>
    </w:p>
    <w:p w14:paraId="4BA8E91E" w14:textId="77777777" w:rsidR="001667B4" w:rsidRPr="001667B4" w:rsidRDefault="001667B4" w:rsidP="00F7654D">
      <w:pPr>
        <w:spacing w:line="360" w:lineRule="auto"/>
        <w:rPr>
          <w:rFonts w:ascii="Arial" w:eastAsiaTheme="minorHAnsi" w:hAnsi="Arial" w:cs="Arial"/>
          <w:b w:val="0"/>
          <w:szCs w:val="22"/>
        </w:rPr>
      </w:pPr>
    </w:p>
    <w:p w14:paraId="2A03F4B6" w14:textId="77777777" w:rsidR="001667B4" w:rsidRPr="004A7470" w:rsidRDefault="001667B4" w:rsidP="00F7654D">
      <w:pPr>
        <w:spacing w:line="360" w:lineRule="auto"/>
        <w:jc w:val="center"/>
        <w:rPr>
          <w:rFonts w:ascii="Arial" w:eastAsiaTheme="minorHAnsi" w:hAnsi="Arial" w:cs="Arial"/>
          <w:b w:val="0"/>
          <w:szCs w:val="22"/>
        </w:rPr>
      </w:pPr>
    </w:p>
    <w:p w14:paraId="74CFACF3" w14:textId="77777777" w:rsidR="001667B4" w:rsidRPr="004A7470" w:rsidRDefault="001667B4" w:rsidP="00F7654D">
      <w:pPr>
        <w:spacing w:line="360" w:lineRule="auto"/>
        <w:jc w:val="center"/>
        <w:rPr>
          <w:rFonts w:ascii="Arial" w:eastAsiaTheme="minorHAnsi" w:hAnsi="Arial" w:cs="Arial"/>
          <w:b w:val="0"/>
          <w:szCs w:val="22"/>
        </w:rPr>
      </w:pPr>
    </w:p>
    <w:p w14:paraId="5E2AE761" w14:textId="62F501F3" w:rsidR="001667B4" w:rsidRDefault="001667B4" w:rsidP="00F7654D">
      <w:pPr>
        <w:spacing w:line="360" w:lineRule="auto"/>
        <w:jc w:val="center"/>
        <w:rPr>
          <w:rFonts w:ascii="Arial" w:eastAsiaTheme="minorHAnsi" w:hAnsi="Arial" w:cs="Arial"/>
          <w:b w:val="0"/>
          <w:szCs w:val="22"/>
        </w:rPr>
      </w:pPr>
    </w:p>
    <w:p w14:paraId="6C58C109" w14:textId="23F2567B" w:rsidR="00F7654D" w:rsidRDefault="00F7654D" w:rsidP="00F7654D">
      <w:pPr>
        <w:spacing w:line="360" w:lineRule="auto"/>
        <w:jc w:val="center"/>
        <w:rPr>
          <w:rFonts w:ascii="Arial" w:eastAsiaTheme="minorHAnsi" w:hAnsi="Arial" w:cs="Arial"/>
          <w:b w:val="0"/>
          <w:szCs w:val="22"/>
        </w:rPr>
      </w:pPr>
    </w:p>
    <w:p w14:paraId="22EC68DA" w14:textId="627F4790" w:rsidR="00F7654D" w:rsidRDefault="00F7654D" w:rsidP="00F7654D">
      <w:pPr>
        <w:spacing w:line="360" w:lineRule="auto"/>
        <w:jc w:val="center"/>
        <w:rPr>
          <w:rFonts w:ascii="Arial" w:eastAsiaTheme="minorHAnsi" w:hAnsi="Arial" w:cs="Arial"/>
          <w:b w:val="0"/>
          <w:szCs w:val="22"/>
        </w:rPr>
      </w:pPr>
    </w:p>
    <w:p w14:paraId="47E94D62" w14:textId="77777777" w:rsidR="00F7654D" w:rsidRPr="001667B4" w:rsidRDefault="00F7654D" w:rsidP="00F7654D">
      <w:pPr>
        <w:spacing w:line="360" w:lineRule="auto"/>
        <w:jc w:val="center"/>
        <w:rPr>
          <w:rFonts w:ascii="Arial" w:eastAsiaTheme="minorHAnsi" w:hAnsi="Arial" w:cs="Arial"/>
          <w:b w:val="0"/>
          <w:szCs w:val="22"/>
        </w:rPr>
      </w:pPr>
    </w:p>
    <w:p w14:paraId="2EFB4CE1" w14:textId="6CEAD842" w:rsidR="001667B4" w:rsidRPr="002F37FC" w:rsidRDefault="003A7F16" w:rsidP="00F7654D">
      <w:pPr>
        <w:spacing w:line="360" w:lineRule="auto"/>
        <w:jc w:val="center"/>
        <w:rPr>
          <w:rFonts w:ascii="Arial" w:eastAsiaTheme="minorHAnsi" w:hAnsi="Arial" w:cs="Arial"/>
          <w:bCs/>
          <w:sz w:val="40"/>
          <w:szCs w:val="40"/>
        </w:rPr>
      </w:pPr>
      <w:r w:rsidRPr="002F37FC">
        <w:rPr>
          <w:rFonts w:ascii="Arial" w:eastAsiaTheme="minorHAnsi" w:hAnsi="Arial" w:cs="Arial"/>
          <w:bCs/>
          <w:sz w:val="40"/>
          <w:szCs w:val="40"/>
        </w:rPr>
        <w:t>Recomendación No.</w:t>
      </w:r>
      <w:r w:rsidR="001667B4" w:rsidRPr="002F37FC">
        <w:rPr>
          <w:rFonts w:ascii="Arial" w:eastAsiaTheme="minorHAnsi" w:hAnsi="Arial" w:cs="Arial"/>
          <w:bCs/>
          <w:sz w:val="40"/>
          <w:szCs w:val="40"/>
        </w:rPr>
        <w:t xml:space="preserve"> </w:t>
      </w:r>
      <w:r w:rsidR="00C12565">
        <w:rPr>
          <w:rFonts w:ascii="Arial" w:eastAsiaTheme="minorHAnsi" w:hAnsi="Arial" w:cs="Arial"/>
          <w:bCs/>
          <w:sz w:val="40"/>
          <w:szCs w:val="40"/>
        </w:rPr>
        <w:t>60</w:t>
      </w:r>
      <w:r w:rsidR="001D7438" w:rsidRPr="00A04355">
        <w:rPr>
          <w:rFonts w:ascii="Arial" w:eastAsiaTheme="minorHAnsi" w:hAnsi="Arial" w:cs="Arial"/>
          <w:bCs/>
          <w:sz w:val="40"/>
          <w:szCs w:val="40"/>
        </w:rPr>
        <w:t>/202</w:t>
      </w:r>
      <w:r w:rsidR="000C534C">
        <w:rPr>
          <w:rFonts w:ascii="Arial" w:eastAsiaTheme="minorHAnsi" w:hAnsi="Arial" w:cs="Arial"/>
          <w:bCs/>
          <w:sz w:val="40"/>
          <w:szCs w:val="40"/>
        </w:rPr>
        <w:t>2</w:t>
      </w:r>
    </w:p>
    <w:p w14:paraId="79C12901" w14:textId="77777777" w:rsidR="001667B4" w:rsidRPr="004A7470" w:rsidRDefault="001667B4" w:rsidP="00F7654D">
      <w:pPr>
        <w:spacing w:line="360" w:lineRule="auto"/>
        <w:jc w:val="center"/>
        <w:rPr>
          <w:rFonts w:ascii="Arial" w:eastAsiaTheme="minorHAnsi" w:hAnsi="Arial" w:cs="Arial"/>
          <w:b w:val="0"/>
          <w:szCs w:val="22"/>
        </w:rPr>
      </w:pPr>
    </w:p>
    <w:p w14:paraId="024F0055" w14:textId="77777777" w:rsidR="001667B4" w:rsidRPr="004A7470" w:rsidRDefault="001667B4" w:rsidP="00F7654D">
      <w:pPr>
        <w:spacing w:line="360" w:lineRule="auto"/>
        <w:jc w:val="center"/>
        <w:rPr>
          <w:rFonts w:ascii="Arial" w:eastAsiaTheme="minorHAnsi" w:hAnsi="Arial" w:cs="Arial"/>
          <w:b w:val="0"/>
          <w:szCs w:val="22"/>
        </w:rPr>
      </w:pPr>
    </w:p>
    <w:p w14:paraId="2BCC5ED3" w14:textId="77777777" w:rsidR="001667B4" w:rsidRPr="001667B4" w:rsidRDefault="001667B4" w:rsidP="00F7654D">
      <w:pPr>
        <w:spacing w:line="360" w:lineRule="auto"/>
        <w:jc w:val="center"/>
        <w:rPr>
          <w:rFonts w:ascii="Arial" w:eastAsiaTheme="minorHAnsi" w:hAnsi="Arial" w:cs="Arial"/>
          <w:b w:val="0"/>
          <w:szCs w:val="22"/>
        </w:rPr>
      </w:pPr>
    </w:p>
    <w:p w14:paraId="5A5E82FE" w14:textId="77777777" w:rsidR="001667B4" w:rsidRPr="002F37FC" w:rsidRDefault="001667B4" w:rsidP="00F7654D">
      <w:pPr>
        <w:spacing w:line="360" w:lineRule="auto"/>
        <w:jc w:val="center"/>
        <w:rPr>
          <w:rFonts w:ascii="Arial" w:eastAsiaTheme="minorHAnsi" w:hAnsi="Arial" w:cs="Arial"/>
          <w:b w:val="0"/>
          <w:szCs w:val="22"/>
        </w:rPr>
      </w:pPr>
      <w:r w:rsidRPr="002F37FC">
        <w:rPr>
          <w:rFonts w:ascii="Arial" w:eastAsiaTheme="minorHAnsi" w:hAnsi="Arial" w:cs="Arial"/>
          <w:b w:val="0"/>
          <w:szCs w:val="22"/>
        </w:rPr>
        <w:t>Expediente</w:t>
      </w:r>
      <w:r w:rsidR="005D3782">
        <w:rPr>
          <w:rFonts w:ascii="Arial" w:eastAsiaTheme="minorHAnsi" w:hAnsi="Arial" w:cs="Arial"/>
          <w:b w:val="0"/>
          <w:szCs w:val="22"/>
        </w:rPr>
        <w:t>:</w:t>
      </w:r>
    </w:p>
    <w:p w14:paraId="76D43FE8" w14:textId="361BD2E4" w:rsidR="001667B4" w:rsidRPr="002F37FC" w:rsidRDefault="00E349E7" w:rsidP="00F7654D">
      <w:pPr>
        <w:spacing w:line="360" w:lineRule="auto"/>
        <w:jc w:val="center"/>
        <w:rPr>
          <w:rFonts w:ascii="Arial" w:eastAsiaTheme="minorHAnsi" w:hAnsi="Arial" w:cs="Arial"/>
          <w:b w:val="0"/>
          <w:szCs w:val="22"/>
        </w:rPr>
      </w:pPr>
      <w:r>
        <w:rPr>
          <w:rFonts w:ascii="Arial" w:eastAsiaTheme="minorHAnsi" w:hAnsi="Arial" w:cs="Arial"/>
          <w:b w:val="0"/>
          <w:szCs w:val="22"/>
        </w:rPr>
        <w:t>---------------</w:t>
      </w:r>
    </w:p>
    <w:p w14:paraId="47A4AE3A" w14:textId="77777777" w:rsidR="001667B4" w:rsidRPr="002F37FC" w:rsidRDefault="001667B4" w:rsidP="00F7654D">
      <w:pPr>
        <w:spacing w:line="360" w:lineRule="auto"/>
        <w:jc w:val="center"/>
        <w:rPr>
          <w:rFonts w:ascii="Arial" w:eastAsiaTheme="minorHAnsi" w:hAnsi="Arial" w:cs="Arial"/>
          <w:b w:val="0"/>
          <w:szCs w:val="22"/>
        </w:rPr>
      </w:pPr>
    </w:p>
    <w:p w14:paraId="4C0AB343" w14:textId="76485F3A" w:rsidR="001667B4" w:rsidRDefault="001667B4" w:rsidP="00F7654D">
      <w:pPr>
        <w:spacing w:line="360" w:lineRule="auto"/>
        <w:rPr>
          <w:rFonts w:ascii="Arial" w:eastAsiaTheme="minorHAnsi" w:hAnsi="Arial" w:cs="Arial"/>
          <w:b w:val="0"/>
          <w:szCs w:val="22"/>
        </w:rPr>
      </w:pPr>
    </w:p>
    <w:p w14:paraId="517A371F" w14:textId="77777777" w:rsidR="00C12565" w:rsidRPr="002F37FC" w:rsidRDefault="00C12565" w:rsidP="00F7654D">
      <w:pPr>
        <w:spacing w:line="360" w:lineRule="auto"/>
        <w:rPr>
          <w:rFonts w:ascii="Arial" w:eastAsiaTheme="minorHAnsi" w:hAnsi="Arial" w:cs="Arial"/>
          <w:b w:val="0"/>
          <w:szCs w:val="22"/>
        </w:rPr>
      </w:pPr>
    </w:p>
    <w:p w14:paraId="518BFD29" w14:textId="77777777" w:rsidR="001667B4" w:rsidRPr="002F37FC" w:rsidRDefault="001667B4" w:rsidP="00F7654D">
      <w:pPr>
        <w:spacing w:line="360" w:lineRule="auto"/>
        <w:jc w:val="center"/>
        <w:rPr>
          <w:rFonts w:ascii="Arial" w:eastAsiaTheme="minorHAnsi" w:hAnsi="Arial" w:cs="Arial"/>
          <w:b w:val="0"/>
          <w:szCs w:val="22"/>
        </w:rPr>
      </w:pPr>
    </w:p>
    <w:p w14:paraId="027BF659" w14:textId="77777777" w:rsidR="00943A0D" w:rsidRPr="00C12565" w:rsidRDefault="001667B4" w:rsidP="00F7654D">
      <w:pPr>
        <w:spacing w:line="360" w:lineRule="auto"/>
        <w:jc w:val="center"/>
        <w:rPr>
          <w:rFonts w:ascii="Arial" w:eastAsiaTheme="minorHAnsi" w:hAnsi="Arial" w:cs="Arial"/>
          <w:b w:val="0"/>
          <w:szCs w:val="22"/>
        </w:rPr>
      </w:pPr>
      <w:r w:rsidRPr="00C12565">
        <w:rPr>
          <w:rFonts w:ascii="Arial" w:eastAsiaTheme="minorHAnsi" w:hAnsi="Arial" w:cs="Arial"/>
          <w:b w:val="0"/>
          <w:szCs w:val="22"/>
        </w:rPr>
        <w:t>Saltillo, Coahuila de Zaragoza</w:t>
      </w:r>
    </w:p>
    <w:p w14:paraId="68A66FBF" w14:textId="469832BA" w:rsidR="001667B4" w:rsidRPr="00943A0D" w:rsidRDefault="00C12565" w:rsidP="00F7654D">
      <w:pPr>
        <w:spacing w:line="360" w:lineRule="auto"/>
        <w:jc w:val="center"/>
        <w:rPr>
          <w:rFonts w:ascii="Arial" w:eastAsiaTheme="minorHAnsi" w:hAnsi="Arial" w:cs="Arial"/>
          <w:b w:val="0"/>
          <w:szCs w:val="22"/>
        </w:rPr>
      </w:pPr>
      <w:r w:rsidRPr="00C12565">
        <w:rPr>
          <w:rFonts w:ascii="Arial" w:eastAsiaTheme="minorHAnsi" w:hAnsi="Arial" w:cs="Arial"/>
          <w:b w:val="0"/>
          <w:szCs w:val="22"/>
        </w:rPr>
        <w:t>2</w:t>
      </w:r>
      <w:r w:rsidR="00060D11">
        <w:rPr>
          <w:rFonts w:ascii="Arial" w:eastAsiaTheme="minorHAnsi" w:hAnsi="Arial" w:cs="Arial"/>
          <w:b w:val="0"/>
          <w:szCs w:val="22"/>
        </w:rPr>
        <w:t>6</w:t>
      </w:r>
      <w:r w:rsidR="000C534C" w:rsidRPr="00C12565">
        <w:rPr>
          <w:rFonts w:ascii="Arial" w:eastAsiaTheme="minorHAnsi" w:hAnsi="Arial" w:cs="Arial"/>
          <w:b w:val="0"/>
          <w:szCs w:val="22"/>
        </w:rPr>
        <w:t xml:space="preserve"> de octubre del 2022</w:t>
      </w:r>
    </w:p>
    <w:p w14:paraId="5419F42A" w14:textId="77777777" w:rsidR="00D70349" w:rsidRDefault="00D70349" w:rsidP="001C17B3">
      <w:pPr>
        <w:widowControl w:val="0"/>
        <w:autoSpaceDE w:val="0"/>
        <w:autoSpaceDN w:val="0"/>
        <w:adjustRightInd w:val="0"/>
        <w:spacing w:line="360" w:lineRule="auto"/>
        <w:rPr>
          <w:rFonts w:ascii="Arial" w:hAnsi="Arial" w:cs="Arial"/>
          <w:bCs/>
          <w:szCs w:val="22"/>
          <w:lang w:val="es-ES"/>
        </w:rPr>
      </w:pPr>
    </w:p>
    <w:p w14:paraId="02B8D0D2" w14:textId="71F824B6" w:rsidR="00D70349" w:rsidRDefault="00D70349" w:rsidP="001C17B3">
      <w:pPr>
        <w:widowControl w:val="0"/>
        <w:autoSpaceDE w:val="0"/>
        <w:autoSpaceDN w:val="0"/>
        <w:adjustRightInd w:val="0"/>
        <w:spacing w:line="360" w:lineRule="auto"/>
        <w:rPr>
          <w:rFonts w:ascii="Arial" w:hAnsi="Arial" w:cs="Arial"/>
          <w:bCs/>
          <w:sz w:val="20"/>
          <w:szCs w:val="20"/>
          <w:lang w:val="es-ES"/>
        </w:rPr>
      </w:pPr>
    </w:p>
    <w:p w14:paraId="5DA9EC9A" w14:textId="58A16E43" w:rsidR="003F6133" w:rsidRDefault="003F6133" w:rsidP="001C17B3">
      <w:pPr>
        <w:widowControl w:val="0"/>
        <w:autoSpaceDE w:val="0"/>
        <w:autoSpaceDN w:val="0"/>
        <w:adjustRightInd w:val="0"/>
        <w:spacing w:line="360" w:lineRule="auto"/>
        <w:rPr>
          <w:rFonts w:ascii="Arial" w:hAnsi="Arial" w:cs="Arial"/>
          <w:bCs/>
          <w:sz w:val="20"/>
          <w:szCs w:val="20"/>
          <w:lang w:val="es-ES"/>
        </w:rPr>
      </w:pPr>
    </w:p>
    <w:p w14:paraId="440FDD8D" w14:textId="77777777" w:rsidR="00C12565" w:rsidRPr="00A00BC8" w:rsidRDefault="00C12565" w:rsidP="001C17B3">
      <w:pPr>
        <w:widowControl w:val="0"/>
        <w:autoSpaceDE w:val="0"/>
        <w:autoSpaceDN w:val="0"/>
        <w:adjustRightInd w:val="0"/>
        <w:spacing w:line="360" w:lineRule="auto"/>
        <w:rPr>
          <w:rFonts w:ascii="Arial" w:hAnsi="Arial" w:cs="Arial"/>
          <w:bCs/>
          <w:sz w:val="20"/>
          <w:szCs w:val="20"/>
          <w:lang w:val="es-ES"/>
        </w:rPr>
      </w:pPr>
    </w:p>
    <w:p w14:paraId="4A5D813E" w14:textId="77777777" w:rsidR="008F7861" w:rsidRPr="00250B88" w:rsidRDefault="00353C1D" w:rsidP="001C17B3">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lastRenderedPageBreak/>
        <w:t>Ficha Técnica</w:t>
      </w:r>
    </w:p>
    <w:p w14:paraId="00340CF9" w14:textId="77777777" w:rsidR="00A00BC8" w:rsidRPr="006B0570" w:rsidRDefault="00A00BC8" w:rsidP="001C17B3">
      <w:pPr>
        <w:widowControl w:val="0"/>
        <w:autoSpaceDE w:val="0"/>
        <w:autoSpaceDN w:val="0"/>
        <w:adjustRightInd w:val="0"/>
        <w:spacing w:line="360" w:lineRule="auto"/>
        <w:jc w:val="center"/>
        <w:rPr>
          <w:rFonts w:ascii="Arial" w:hAnsi="Arial" w:cs="Arial"/>
          <w:bCs/>
          <w:sz w:val="10"/>
          <w:szCs w:val="10"/>
          <w:lang w:val="es-ES"/>
        </w:rPr>
      </w:pPr>
    </w:p>
    <w:tbl>
      <w:tblPr>
        <w:tblStyle w:val="Tablaconcuadrcula"/>
        <w:tblpPr w:leftFromText="141" w:rightFromText="141" w:vertAnchor="text" w:horzAnchor="page" w:tblpX="2535" w:tblpY="31"/>
        <w:tblW w:w="0" w:type="auto"/>
        <w:tblLook w:val="04A0" w:firstRow="1" w:lastRow="0" w:firstColumn="1" w:lastColumn="0" w:noHBand="0" w:noVBand="1"/>
      </w:tblPr>
      <w:tblGrid>
        <w:gridCol w:w="1806"/>
        <w:gridCol w:w="5673"/>
      </w:tblGrid>
      <w:tr w:rsidR="00A15ED9" w:rsidRPr="00250B88" w14:paraId="7959967E" w14:textId="77777777" w:rsidTr="00030884">
        <w:tc>
          <w:tcPr>
            <w:tcW w:w="1806" w:type="dxa"/>
          </w:tcPr>
          <w:p w14:paraId="67E24E66" w14:textId="77777777" w:rsidR="00A15ED9" w:rsidRPr="00A04355" w:rsidRDefault="00A15ED9" w:rsidP="001C17B3">
            <w:pPr>
              <w:widowControl w:val="0"/>
              <w:autoSpaceDE w:val="0"/>
              <w:autoSpaceDN w:val="0"/>
              <w:adjustRightInd w:val="0"/>
              <w:spacing w:line="360" w:lineRule="auto"/>
              <w:rPr>
                <w:rFonts w:ascii="Arial" w:hAnsi="Arial" w:cs="Arial"/>
                <w:b w:val="0"/>
                <w:bCs/>
                <w:sz w:val="16"/>
                <w:lang w:val="es-ES"/>
              </w:rPr>
            </w:pPr>
            <w:r w:rsidRPr="00A04355">
              <w:rPr>
                <w:rFonts w:ascii="Arial" w:hAnsi="Arial" w:cs="Arial"/>
                <w:b w:val="0"/>
                <w:bCs/>
                <w:sz w:val="16"/>
                <w:lang w:val="es-ES"/>
              </w:rPr>
              <w:t>Recomendación</w:t>
            </w:r>
          </w:p>
        </w:tc>
        <w:tc>
          <w:tcPr>
            <w:tcW w:w="5673" w:type="dxa"/>
          </w:tcPr>
          <w:p w14:paraId="6FE683C2" w14:textId="6913CBDB" w:rsidR="00A15ED9" w:rsidRPr="00A04355" w:rsidRDefault="00A15ED9" w:rsidP="001C17B3">
            <w:pPr>
              <w:widowControl w:val="0"/>
              <w:autoSpaceDE w:val="0"/>
              <w:autoSpaceDN w:val="0"/>
              <w:adjustRightInd w:val="0"/>
              <w:spacing w:line="360" w:lineRule="auto"/>
              <w:rPr>
                <w:rFonts w:ascii="Arial" w:hAnsi="Arial" w:cs="Arial"/>
                <w:b w:val="0"/>
                <w:bCs/>
                <w:sz w:val="16"/>
                <w:lang w:val="es-ES"/>
              </w:rPr>
            </w:pPr>
            <w:r w:rsidRPr="00A04355">
              <w:rPr>
                <w:rFonts w:ascii="Arial" w:hAnsi="Arial" w:cs="Arial"/>
                <w:b w:val="0"/>
                <w:bCs/>
                <w:sz w:val="16"/>
                <w:lang w:val="es-ES"/>
              </w:rPr>
              <w:t xml:space="preserve">No. </w:t>
            </w:r>
            <w:r w:rsidR="00C12565">
              <w:rPr>
                <w:rFonts w:ascii="Arial" w:hAnsi="Arial" w:cs="Arial"/>
                <w:b w:val="0"/>
                <w:bCs/>
                <w:sz w:val="16"/>
                <w:lang w:val="es-ES"/>
              </w:rPr>
              <w:t>60</w:t>
            </w:r>
            <w:r w:rsidR="001D7438" w:rsidRPr="00A04355">
              <w:rPr>
                <w:rFonts w:ascii="Arial" w:hAnsi="Arial" w:cs="Arial"/>
                <w:b w:val="0"/>
                <w:bCs/>
                <w:sz w:val="16"/>
                <w:lang w:val="es-ES"/>
              </w:rPr>
              <w:t>/202</w:t>
            </w:r>
            <w:r w:rsidR="000C534C">
              <w:rPr>
                <w:rFonts w:ascii="Arial" w:hAnsi="Arial" w:cs="Arial"/>
                <w:b w:val="0"/>
                <w:bCs/>
                <w:sz w:val="16"/>
                <w:lang w:val="es-ES"/>
              </w:rPr>
              <w:t>2</w:t>
            </w:r>
          </w:p>
        </w:tc>
      </w:tr>
      <w:tr w:rsidR="00A15ED9" w:rsidRPr="00250B88" w14:paraId="65E091ED" w14:textId="77777777" w:rsidTr="00030884">
        <w:tc>
          <w:tcPr>
            <w:tcW w:w="1806" w:type="dxa"/>
          </w:tcPr>
          <w:p w14:paraId="7CEF6B10" w14:textId="77777777" w:rsidR="00A15ED9" w:rsidRPr="00250B88" w:rsidRDefault="00A15ED9" w:rsidP="001C17B3">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Expedientes</w:t>
            </w:r>
          </w:p>
        </w:tc>
        <w:tc>
          <w:tcPr>
            <w:tcW w:w="5673" w:type="dxa"/>
          </w:tcPr>
          <w:p w14:paraId="07EB386E" w14:textId="26F1A79C" w:rsidR="00A15ED9" w:rsidRPr="00250B88" w:rsidRDefault="00E349E7" w:rsidP="001C17B3">
            <w:pPr>
              <w:widowControl w:val="0"/>
              <w:autoSpaceDE w:val="0"/>
              <w:autoSpaceDN w:val="0"/>
              <w:adjustRightInd w:val="0"/>
              <w:spacing w:line="360" w:lineRule="auto"/>
              <w:rPr>
                <w:rFonts w:ascii="Arial" w:hAnsi="Arial" w:cs="Arial"/>
                <w:bCs/>
                <w:sz w:val="16"/>
                <w:lang w:val="es-ES"/>
              </w:rPr>
            </w:pPr>
            <w:r>
              <w:rPr>
                <w:rFonts w:ascii="Arial" w:hAnsi="Arial" w:cs="Arial"/>
                <w:b w:val="0"/>
                <w:sz w:val="16"/>
                <w:lang w:val="es-ES"/>
              </w:rPr>
              <w:t>---------------</w:t>
            </w:r>
            <w:r w:rsidR="00A15ED9" w:rsidRPr="00250B88">
              <w:rPr>
                <w:rFonts w:ascii="Arial" w:hAnsi="Arial" w:cs="Arial"/>
                <w:b w:val="0"/>
                <w:sz w:val="16"/>
                <w:lang w:val="es-ES"/>
              </w:rPr>
              <w:t xml:space="preserve"> </w:t>
            </w:r>
          </w:p>
        </w:tc>
      </w:tr>
      <w:tr w:rsidR="00A15ED9" w:rsidRPr="00250B88" w14:paraId="6C6B3D3F" w14:textId="77777777" w:rsidTr="00030884">
        <w:tc>
          <w:tcPr>
            <w:tcW w:w="1806" w:type="dxa"/>
          </w:tcPr>
          <w:p w14:paraId="734B1340" w14:textId="77777777" w:rsidR="00A15ED9" w:rsidRPr="00250B88" w:rsidRDefault="00A15ED9" w:rsidP="001C17B3">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Quejoso(s)</w:t>
            </w:r>
          </w:p>
        </w:tc>
        <w:tc>
          <w:tcPr>
            <w:tcW w:w="5673" w:type="dxa"/>
          </w:tcPr>
          <w:p w14:paraId="222E7C82" w14:textId="119E1255" w:rsidR="00A15ED9" w:rsidRPr="00250B88" w:rsidRDefault="00E349E7" w:rsidP="001C17B3">
            <w:pPr>
              <w:widowControl w:val="0"/>
              <w:autoSpaceDE w:val="0"/>
              <w:autoSpaceDN w:val="0"/>
              <w:adjustRightInd w:val="0"/>
              <w:spacing w:line="360" w:lineRule="auto"/>
              <w:rPr>
                <w:rFonts w:ascii="Arial" w:hAnsi="Arial" w:cs="Arial"/>
                <w:bCs/>
                <w:sz w:val="16"/>
                <w:lang w:val="es-ES"/>
              </w:rPr>
            </w:pPr>
            <w:r>
              <w:rPr>
                <w:rFonts w:ascii="Arial" w:hAnsi="Arial" w:cs="Arial"/>
                <w:b w:val="0"/>
                <w:sz w:val="16"/>
                <w:lang w:val="es-ES"/>
              </w:rPr>
              <w:t>Ag1</w:t>
            </w:r>
          </w:p>
        </w:tc>
      </w:tr>
      <w:tr w:rsidR="00A15ED9" w:rsidRPr="00250B88" w14:paraId="7CA0A802" w14:textId="77777777" w:rsidTr="00030884">
        <w:trPr>
          <w:trHeight w:val="70"/>
        </w:trPr>
        <w:tc>
          <w:tcPr>
            <w:tcW w:w="1806" w:type="dxa"/>
          </w:tcPr>
          <w:p w14:paraId="691998AA" w14:textId="77777777" w:rsidR="00A15ED9" w:rsidRPr="00250B88" w:rsidRDefault="00A15ED9" w:rsidP="001C17B3">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Agraviado(s)</w:t>
            </w:r>
          </w:p>
        </w:tc>
        <w:tc>
          <w:tcPr>
            <w:tcW w:w="5673" w:type="dxa"/>
          </w:tcPr>
          <w:p w14:paraId="1602987D" w14:textId="315B3B5A" w:rsidR="00A15ED9" w:rsidRPr="00250B88" w:rsidRDefault="00E349E7" w:rsidP="001C17B3">
            <w:pPr>
              <w:widowControl w:val="0"/>
              <w:autoSpaceDE w:val="0"/>
              <w:autoSpaceDN w:val="0"/>
              <w:adjustRightInd w:val="0"/>
              <w:spacing w:line="360" w:lineRule="auto"/>
              <w:rPr>
                <w:rFonts w:ascii="Arial" w:hAnsi="Arial" w:cs="Arial"/>
                <w:bCs/>
                <w:sz w:val="16"/>
                <w:lang w:val="es-ES"/>
              </w:rPr>
            </w:pPr>
            <w:r>
              <w:rPr>
                <w:rFonts w:ascii="Arial" w:hAnsi="Arial" w:cs="Arial"/>
                <w:b w:val="0"/>
                <w:sz w:val="16"/>
                <w:lang w:val="es-ES"/>
              </w:rPr>
              <w:t>Ag1</w:t>
            </w:r>
          </w:p>
        </w:tc>
      </w:tr>
      <w:tr w:rsidR="00A15ED9" w:rsidRPr="00250B88" w14:paraId="2A4668F3" w14:textId="77777777" w:rsidTr="00030884">
        <w:tc>
          <w:tcPr>
            <w:tcW w:w="1806" w:type="dxa"/>
          </w:tcPr>
          <w:p w14:paraId="3A5A4233" w14:textId="77777777" w:rsidR="00A15ED9" w:rsidRPr="00250B88" w:rsidRDefault="00A15ED9" w:rsidP="001C17B3">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Autoridad(es)</w:t>
            </w:r>
          </w:p>
        </w:tc>
        <w:tc>
          <w:tcPr>
            <w:tcW w:w="5673" w:type="dxa"/>
          </w:tcPr>
          <w:p w14:paraId="7C55C458" w14:textId="77777777" w:rsidR="00D459FD" w:rsidRDefault="00D459FD" w:rsidP="001C17B3">
            <w:pPr>
              <w:widowControl w:val="0"/>
              <w:autoSpaceDE w:val="0"/>
              <w:autoSpaceDN w:val="0"/>
              <w:adjustRightInd w:val="0"/>
              <w:spacing w:line="360" w:lineRule="auto"/>
              <w:jc w:val="both"/>
              <w:rPr>
                <w:rFonts w:ascii="Arial" w:hAnsi="Arial" w:cs="Arial"/>
                <w:b w:val="0"/>
                <w:sz w:val="16"/>
                <w:lang w:val="es-ES"/>
              </w:rPr>
            </w:pPr>
            <w:r>
              <w:rPr>
                <w:rFonts w:ascii="Arial" w:hAnsi="Arial" w:cs="Arial"/>
                <w:b w:val="0"/>
                <w:sz w:val="16"/>
                <w:lang w:val="es-ES"/>
              </w:rPr>
              <w:t>Servidores públicos de la Fiscalía General del Estado de Coahuila e Zaragoza, Región Laguna I (</w:t>
            </w:r>
            <w:r w:rsidRPr="00D459FD">
              <w:rPr>
                <w:rFonts w:ascii="Arial" w:hAnsi="Arial" w:cs="Arial"/>
                <w:b w:val="0"/>
                <w:i/>
                <w:iCs/>
                <w:sz w:val="16"/>
                <w:lang w:val="es-ES"/>
              </w:rPr>
              <w:t>FGE Región Laguna I</w:t>
            </w:r>
            <w:r>
              <w:rPr>
                <w:rFonts w:ascii="Arial" w:hAnsi="Arial" w:cs="Arial"/>
                <w:b w:val="0"/>
                <w:sz w:val="16"/>
                <w:lang w:val="es-ES"/>
              </w:rPr>
              <w:t>)</w:t>
            </w:r>
          </w:p>
          <w:p w14:paraId="33AA608A" w14:textId="29B41351" w:rsidR="00A15ED9" w:rsidRPr="00BE63FF" w:rsidRDefault="000C534C" w:rsidP="001C17B3">
            <w:pPr>
              <w:widowControl w:val="0"/>
              <w:autoSpaceDE w:val="0"/>
              <w:autoSpaceDN w:val="0"/>
              <w:adjustRightInd w:val="0"/>
              <w:spacing w:line="360" w:lineRule="auto"/>
              <w:jc w:val="both"/>
              <w:rPr>
                <w:rFonts w:ascii="Arial" w:hAnsi="Arial" w:cs="Arial"/>
                <w:b w:val="0"/>
                <w:sz w:val="16"/>
                <w:lang w:val="es-ES"/>
              </w:rPr>
            </w:pPr>
            <w:r>
              <w:rPr>
                <w:rFonts w:ascii="Arial" w:hAnsi="Arial" w:cs="Arial"/>
                <w:b w:val="0"/>
                <w:sz w:val="16"/>
                <w:lang w:val="es-ES"/>
              </w:rPr>
              <w:t>Agentes del Ministerio Público adscritos al Centro de Justicia y Empoderamiento para las Mujeres de Torreón, Coahuila de Zaragoza (</w:t>
            </w:r>
            <w:r w:rsidRPr="000C534C">
              <w:rPr>
                <w:rFonts w:ascii="Arial" w:hAnsi="Arial" w:cs="Arial"/>
                <w:b w:val="0"/>
                <w:i/>
                <w:iCs/>
                <w:sz w:val="16"/>
                <w:lang w:val="es-ES"/>
              </w:rPr>
              <w:t>CJEM Torreón</w:t>
            </w:r>
            <w:r>
              <w:rPr>
                <w:rFonts w:ascii="Arial" w:hAnsi="Arial" w:cs="Arial"/>
                <w:b w:val="0"/>
                <w:sz w:val="16"/>
                <w:lang w:val="es-ES"/>
              </w:rPr>
              <w:t>)</w:t>
            </w:r>
            <w:r w:rsidR="004C1559">
              <w:rPr>
                <w:rFonts w:ascii="Arial" w:hAnsi="Arial" w:cs="Arial"/>
                <w:b w:val="0"/>
                <w:sz w:val="16"/>
                <w:lang w:val="es-ES"/>
              </w:rPr>
              <w:t xml:space="preserve"> </w:t>
            </w:r>
          </w:p>
        </w:tc>
      </w:tr>
      <w:tr w:rsidR="00A15ED9" w:rsidRPr="00250B88" w14:paraId="7554EB64" w14:textId="77777777" w:rsidTr="00030884">
        <w:tc>
          <w:tcPr>
            <w:tcW w:w="1806" w:type="dxa"/>
          </w:tcPr>
          <w:p w14:paraId="6A34EB72" w14:textId="77777777" w:rsidR="00A15ED9" w:rsidRPr="00250B88" w:rsidRDefault="00A15ED9" w:rsidP="001C17B3">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Calificación de las violaciones:</w:t>
            </w:r>
          </w:p>
        </w:tc>
        <w:tc>
          <w:tcPr>
            <w:tcW w:w="5673" w:type="dxa"/>
          </w:tcPr>
          <w:p w14:paraId="7386D61F" w14:textId="77777777" w:rsidR="00A15ED9" w:rsidRDefault="00A15ED9" w:rsidP="001C17B3">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a</w:t>
            </w:r>
            <w:r w:rsidRPr="00250B88">
              <w:rPr>
                <w:rFonts w:ascii="Arial" w:hAnsi="Arial" w:cs="Arial"/>
                <w:b w:val="0"/>
                <w:sz w:val="16"/>
                <w:lang w:val="es-ES"/>
              </w:rPr>
              <w:t xml:space="preserve">). Violación al Derecho a la Legalidad y Seguridad Jurídica </w:t>
            </w:r>
          </w:p>
          <w:p w14:paraId="5252CE0E" w14:textId="77777777" w:rsidR="00A15ED9" w:rsidRDefault="00A15ED9" w:rsidP="001C17B3">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 xml:space="preserve">    </w:t>
            </w:r>
            <w:r w:rsidR="00FB31F9">
              <w:rPr>
                <w:rFonts w:ascii="Arial" w:hAnsi="Arial" w:cs="Arial"/>
                <w:b w:val="0"/>
                <w:sz w:val="16"/>
                <w:lang w:val="es-ES"/>
              </w:rPr>
              <w:t xml:space="preserve">     </w:t>
            </w:r>
            <w:r>
              <w:rPr>
                <w:rFonts w:ascii="Arial" w:hAnsi="Arial" w:cs="Arial"/>
                <w:b w:val="0"/>
                <w:sz w:val="16"/>
                <w:lang w:val="es-ES"/>
              </w:rPr>
              <w:t xml:space="preserve"> a1). </w:t>
            </w:r>
            <w:r w:rsidRPr="00250B88">
              <w:rPr>
                <w:rFonts w:ascii="Arial" w:hAnsi="Arial" w:cs="Arial"/>
                <w:b w:val="0"/>
                <w:sz w:val="16"/>
                <w:lang w:val="es-ES"/>
              </w:rPr>
              <w:t>Ejercicio Indebido de la Función Pública</w:t>
            </w:r>
          </w:p>
          <w:p w14:paraId="391853D5" w14:textId="7FA42E0E" w:rsidR="005C4C82" w:rsidRPr="00BE63FF" w:rsidRDefault="005C4C82" w:rsidP="001C17B3">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 xml:space="preserve">          a2). </w:t>
            </w:r>
            <w:r w:rsidR="00243783">
              <w:rPr>
                <w:rFonts w:ascii="Arial" w:hAnsi="Arial" w:cs="Arial"/>
                <w:b w:val="0"/>
                <w:sz w:val="16"/>
                <w:lang w:val="es-ES"/>
              </w:rPr>
              <w:t>Falta de debida diligencia con perspectiva de género</w:t>
            </w:r>
          </w:p>
        </w:tc>
      </w:tr>
      <w:tr w:rsidR="00685AB3" w:rsidRPr="00250B88" w14:paraId="36517406" w14:textId="77777777" w:rsidTr="00030884">
        <w:tc>
          <w:tcPr>
            <w:tcW w:w="7479" w:type="dxa"/>
            <w:gridSpan w:val="2"/>
          </w:tcPr>
          <w:p w14:paraId="55D75370" w14:textId="0AE1582C" w:rsidR="00A00BC8" w:rsidRPr="00A81FDB" w:rsidRDefault="00A00BC8" w:rsidP="001C17B3">
            <w:pPr>
              <w:widowControl w:val="0"/>
              <w:autoSpaceDE w:val="0"/>
              <w:autoSpaceDN w:val="0"/>
              <w:adjustRightInd w:val="0"/>
              <w:spacing w:line="360" w:lineRule="auto"/>
              <w:jc w:val="center"/>
              <w:rPr>
                <w:rFonts w:ascii="Arial" w:hAnsi="Arial" w:cs="Arial"/>
                <w:b w:val="0"/>
                <w:bCs/>
                <w:i/>
                <w:iCs/>
                <w:sz w:val="10"/>
                <w:szCs w:val="10"/>
              </w:rPr>
            </w:pPr>
          </w:p>
          <w:p w14:paraId="1173D461" w14:textId="23A737E0" w:rsidR="004347F3" w:rsidRPr="00256579" w:rsidRDefault="00A15ED9" w:rsidP="001C17B3">
            <w:pPr>
              <w:widowControl w:val="0"/>
              <w:autoSpaceDE w:val="0"/>
              <w:autoSpaceDN w:val="0"/>
              <w:adjustRightInd w:val="0"/>
              <w:spacing w:line="360" w:lineRule="auto"/>
              <w:jc w:val="center"/>
              <w:rPr>
                <w:rFonts w:ascii="Arial" w:hAnsi="Arial" w:cs="Arial"/>
                <w:b w:val="0"/>
                <w:bCs/>
                <w:iCs/>
                <w:sz w:val="16"/>
              </w:rPr>
            </w:pPr>
            <w:r w:rsidRPr="00256579">
              <w:rPr>
                <w:rFonts w:ascii="Arial" w:hAnsi="Arial" w:cs="Arial"/>
                <w:b w:val="0"/>
                <w:bCs/>
                <w:iCs/>
                <w:sz w:val="16"/>
              </w:rPr>
              <w:t>Situación Jurídica</w:t>
            </w:r>
          </w:p>
          <w:p w14:paraId="427F7C32" w14:textId="73CFEC16" w:rsidR="006B0570" w:rsidRDefault="00E349E7" w:rsidP="001C17B3">
            <w:pPr>
              <w:pStyle w:val="Prrafodelista"/>
              <w:widowControl w:val="0"/>
              <w:numPr>
                <w:ilvl w:val="0"/>
                <w:numId w:val="4"/>
              </w:numPr>
              <w:autoSpaceDE w:val="0"/>
              <w:autoSpaceDN w:val="0"/>
              <w:adjustRightInd w:val="0"/>
              <w:spacing w:line="360" w:lineRule="auto"/>
              <w:ind w:left="0" w:right="77"/>
              <w:rPr>
                <w:rFonts w:cs="Arial"/>
                <w:b w:val="0"/>
                <w:bCs/>
                <w:w w:val="100"/>
                <w:sz w:val="16"/>
                <w:szCs w:val="16"/>
                <w:lang w:eastAsia="en-US"/>
              </w:rPr>
            </w:pPr>
            <w:r>
              <w:rPr>
                <w:rFonts w:cs="Arial"/>
                <w:b w:val="0"/>
                <w:bCs/>
                <w:i/>
                <w:w w:val="100"/>
                <w:sz w:val="16"/>
                <w:szCs w:val="16"/>
                <w:lang w:eastAsia="en-US"/>
              </w:rPr>
              <w:t>Ag1</w:t>
            </w:r>
            <w:r w:rsidR="00C00BCB" w:rsidRPr="00D459FD">
              <w:rPr>
                <w:rFonts w:cs="Arial"/>
                <w:b w:val="0"/>
                <w:bCs/>
                <w:w w:val="100"/>
                <w:sz w:val="16"/>
                <w:szCs w:val="16"/>
                <w:lang w:eastAsia="en-US"/>
              </w:rPr>
              <w:t xml:space="preserve">, </w:t>
            </w:r>
            <w:r w:rsidR="008C59A4">
              <w:rPr>
                <w:rFonts w:cs="Arial"/>
                <w:b w:val="0"/>
                <w:bCs/>
                <w:w w:val="100"/>
                <w:sz w:val="16"/>
                <w:szCs w:val="16"/>
                <w:lang w:eastAsia="en-US"/>
              </w:rPr>
              <w:t>sufrió una</w:t>
            </w:r>
            <w:r w:rsidR="00C00BCB" w:rsidRPr="00D459FD">
              <w:rPr>
                <w:rFonts w:cs="Arial"/>
                <w:b w:val="0"/>
                <w:bCs/>
                <w:w w:val="100"/>
                <w:sz w:val="16"/>
                <w:szCs w:val="16"/>
                <w:lang w:eastAsia="en-US"/>
              </w:rPr>
              <w:t xml:space="preserve"> vulnera</w:t>
            </w:r>
            <w:r w:rsidR="008C59A4">
              <w:rPr>
                <w:rFonts w:cs="Arial"/>
                <w:b w:val="0"/>
                <w:bCs/>
                <w:w w:val="100"/>
                <w:sz w:val="16"/>
                <w:szCs w:val="16"/>
                <w:lang w:eastAsia="en-US"/>
              </w:rPr>
              <w:t>ción a</w:t>
            </w:r>
            <w:r w:rsidR="000C534C" w:rsidRPr="00D459FD">
              <w:rPr>
                <w:rFonts w:cs="Arial"/>
                <w:b w:val="0"/>
                <w:bCs/>
                <w:w w:val="100"/>
                <w:sz w:val="16"/>
                <w:szCs w:val="16"/>
                <w:lang w:eastAsia="en-US"/>
              </w:rPr>
              <w:t xml:space="preserve"> sus derechos humanos, particularmente </w:t>
            </w:r>
            <w:r w:rsidR="000C5B6E" w:rsidRPr="00D459FD">
              <w:rPr>
                <w:rFonts w:cs="Arial"/>
                <w:b w:val="0"/>
                <w:bCs/>
                <w:w w:val="100"/>
                <w:sz w:val="16"/>
                <w:szCs w:val="16"/>
                <w:lang w:eastAsia="en-US"/>
              </w:rPr>
              <w:t>en su derecho a la legalidad y seguridad jurídica, considerando que</w:t>
            </w:r>
            <w:r w:rsidR="00C00BCB" w:rsidRPr="00D459FD">
              <w:rPr>
                <w:rFonts w:cs="Arial"/>
                <w:b w:val="0"/>
                <w:bCs/>
                <w:w w:val="100"/>
                <w:sz w:val="16"/>
                <w:szCs w:val="16"/>
                <w:lang w:eastAsia="en-US"/>
              </w:rPr>
              <w:t xml:space="preserve"> </w:t>
            </w:r>
            <w:r w:rsidR="00460077" w:rsidRPr="00D459FD">
              <w:rPr>
                <w:rFonts w:cs="Arial"/>
                <w:b w:val="0"/>
                <w:bCs/>
                <w:w w:val="100"/>
                <w:sz w:val="16"/>
                <w:szCs w:val="16"/>
                <w:lang w:eastAsia="en-US"/>
              </w:rPr>
              <w:t xml:space="preserve">desde el mes de junio del 2015 presentó una denuncia ante el Agente del Ministerio Público adscrito al Centro de Justicia y Empoderamiento para la Mujer de Torreón, Coahuila de Zaragoza </w:t>
            </w:r>
            <w:r w:rsidR="005C4C82" w:rsidRPr="00D459FD">
              <w:rPr>
                <w:rFonts w:cs="Arial"/>
                <w:b w:val="0"/>
                <w:bCs/>
                <w:w w:val="100"/>
                <w:sz w:val="16"/>
                <w:szCs w:val="16"/>
                <w:lang w:eastAsia="en-US"/>
              </w:rPr>
              <w:t>(</w:t>
            </w:r>
            <w:r w:rsidR="00460077" w:rsidRPr="00D459FD">
              <w:rPr>
                <w:rFonts w:cs="Arial"/>
                <w:b w:val="0"/>
                <w:bCs/>
                <w:i/>
                <w:iCs/>
                <w:w w:val="100"/>
                <w:sz w:val="16"/>
                <w:szCs w:val="16"/>
                <w:lang w:eastAsia="en-US"/>
              </w:rPr>
              <w:t>CJEM Torreón</w:t>
            </w:r>
            <w:r w:rsidR="00460077" w:rsidRPr="00D459FD">
              <w:rPr>
                <w:rFonts w:cs="Arial"/>
                <w:b w:val="0"/>
                <w:bCs/>
                <w:w w:val="100"/>
                <w:sz w:val="16"/>
                <w:szCs w:val="16"/>
                <w:lang w:eastAsia="en-US"/>
              </w:rPr>
              <w:t xml:space="preserve">), en contra de </w:t>
            </w:r>
            <w:r>
              <w:rPr>
                <w:rFonts w:cs="Arial"/>
                <w:b w:val="0"/>
                <w:bCs/>
                <w:w w:val="100"/>
                <w:sz w:val="16"/>
                <w:szCs w:val="16"/>
                <w:lang w:eastAsia="en-US"/>
              </w:rPr>
              <w:t>E1</w:t>
            </w:r>
            <w:r w:rsidR="00460077" w:rsidRPr="00D459FD">
              <w:rPr>
                <w:rFonts w:cs="Arial"/>
                <w:b w:val="0"/>
                <w:bCs/>
                <w:w w:val="100"/>
                <w:sz w:val="16"/>
                <w:szCs w:val="16"/>
                <w:lang w:eastAsia="en-US"/>
              </w:rPr>
              <w:t>, misma que derivó en una averiguación previa penal</w:t>
            </w:r>
            <w:r w:rsidR="0051506B">
              <w:rPr>
                <w:rFonts w:cs="Arial"/>
                <w:b w:val="0"/>
                <w:bCs/>
                <w:w w:val="100"/>
                <w:sz w:val="16"/>
                <w:szCs w:val="16"/>
                <w:lang w:eastAsia="en-US"/>
              </w:rPr>
              <w:t>, sin que contara con información relativa a los avances de la investigación, porque la misma estaba desaparecida.</w:t>
            </w:r>
          </w:p>
          <w:p w14:paraId="77FAE1F5" w14:textId="77777777" w:rsidR="00D459FD" w:rsidRPr="00D459FD" w:rsidRDefault="00D459FD" w:rsidP="001C17B3">
            <w:pPr>
              <w:pStyle w:val="Prrafodelista"/>
              <w:widowControl w:val="0"/>
              <w:numPr>
                <w:ilvl w:val="0"/>
                <w:numId w:val="4"/>
              </w:numPr>
              <w:autoSpaceDE w:val="0"/>
              <w:autoSpaceDN w:val="0"/>
              <w:adjustRightInd w:val="0"/>
              <w:spacing w:line="360" w:lineRule="auto"/>
              <w:ind w:left="0" w:right="77"/>
              <w:rPr>
                <w:rFonts w:cs="Arial"/>
                <w:b w:val="0"/>
                <w:bCs/>
                <w:w w:val="100"/>
                <w:sz w:val="16"/>
                <w:szCs w:val="16"/>
                <w:lang w:eastAsia="en-US"/>
              </w:rPr>
            </w:pPr>
          </w:p>
          <w:p w14:paraId="516F2812" w14:textId="669ED717" w:rsidR="00A81FDB" w:rsidRPr="00A81FDB" w:rsidRDefault="006B0570" w:rsidP="004E5096">
            <w:pPr>
              <w:pStyle w:val="Prrafodelista"/>
              <w:widowControl w:val="0"/>
              <w:numPr>
                <w:ilvl w:val="0"/>
                <w:numId w:val="4"/>
              </w:numPr>
              <w:tabs>
                <w:tab w:val="left" w:pos="993"/>
              </w:tabs>
              <w:autoSpaceDE w:val="0"/>
              <w:autoSpaceDN w:val="0"/>
              <w:adjustRightInd w:val="0"/>
              <w:spacing w:line="360" w:lineRule="auto"/>
              <w:ind w:left="0" w:right="77"/>
              <w:rPr>
                <w:rFonts w:cs="Arial"/>
                <w:b w:val="0"/>
                <w:bCs/>
                <w:w w:val="100"/>
                <w:sz w:val="16"/>
                <w:szCs w:val="16"/>
                <w:lang w:eastAsia="en-US"/>
              </w:rPr>
            </w:pPr>
            <w:r>
              <w:rPr>
                <w:rFonts w:cs="Arial"/>
                <w:b w:val="0"/>
                <w:bCs/>
                <w:w w:val="100"/>
                <w:sz w:val="16"/>
                <w:szCs w:val="16"/>
                <w:lang w:eastAsia="en-US"/>
              </w:rPr>
              <w:t>P</w:t>
            </w:r>
            <w:r w:rsidR="004347F3">
              <w:rPr>
                <w:rFonts w:cs="Arial"/>
                <w:b w:val="0"/>
                <w:bCs/>
                <w:w w:val="100"/>
                <w:sz w:val="16"/>
                <w:szCs w:val="16"/>
                <w:lang w:eastAsia="en-US"/>
              </w:rPr>
              <w:t xml:space="preserve">osteriormente, </w:t>
            </w:r>
            <w:r w:rsidR="00A81FDB" w:rsidRPr="00A81FDB">
              <w:rPr>
                <w:rFonts w:cs="Arial"/>
                <w:b w:val="0"/>
                <w:bCs/>
                <w:w w:val="100"/>
                <w:sz w:val="16"/>
                <w:szCs w:val="16"/>
                <w:lang w:eastAsia="en-US"/>
              </w:rPr>
              <w:t>derivado de hechos cometidos en su agravio por la persona antes señalada,</w:t>
            </w:r>
            <w:r w:rsidR="00A81FDB">
              <w:rPr>
                <w:rFonts w:cs="Arial"/>
                <w:b w:val="0"/>
                <w:bCs/>
                <w:w w:val="100"/>
                <w:sz w:val="16"/>
                <w:szCs w:val="16"/>
                <w:lang w:eastAsia="en-US"/>
              </w:rPr>
              <w:t xml:space="preserve"> </w:t>
            </w:r>
            <w:r w:rsidR="00A81FDB" w:rsidRPr="00A81FDB">
              <w:rPr>
                <w:rFonts w:cs="Arial"/>
                <w:b w:val="0"/>
                <w:bCs/>
                <w:w w:val="100"/>
                <w:sz w:val="16"/>
                <w:szCs w:val="16"/>
                <w:lang w:eastAsia="en-US"/>
              </w:rPr>
              <w:t xml:space="preserve">presentó nuevas denuncias ante </w:t>
            </w:r>
            <w:r w:rsidR="0051506B">
              <w:rPr>
                <w:rFonts w:cs="Arial"/>
                <w:b w:val="0"/>
                <w:bCs/>
                <w:w w:val="100"/>
                <w:sz w:val="16"/>
                <w:szCs w:val="16"/>
                <w:lang w:eastAsia="en-US"/>
              </w:rPr>
              <w:t>la autoridad ministerial</w:t>
            </w:r>
            <w:r w:rsidR="00A81FDB" w:rsidRPr="00A81FDB">
              <w:rPr>
                <w:rFonts w:cs="Arial"/>
                <w:b w:val="0"/>
                <w:bCs/>
                <w:w w:val="100"/>
                <w:sz w:val="16"/>
                <w:szCs w:val="16"/>
                <w:lang w:eastAsia="en-US"/>
              </w:rPr>
              <w:t xml:space="preserve"> </w:t>
            </w:r>
            <w:r w:rsidR="0051506B">
              <w:rPr>
                <w:rFonts w:cs="Arial"/>
                <w:b w:val="0"/>
                <w:bCs/>
                <w:w w:val="100"/>
                <w:sz w:val="16"/>
                <w:szCs w:val="16"/>
                <w:lang w:eastAsia="en-US"/>
              </w:rPr>
              <w:t>de</w:t>
            </w:r>
            <w:r w:rsidR="00A81FDB" w:rsidRPr="00A81FDB">
              <w:rPr>
                <w:rFonts w:cs="Arial"/>
                <w:b w:val="0"/>
                <w:bCs/>
                <w:w w:val="100"/>
                <w:sz w:val="16"/>
                <w:szCs w:val="16"/>
                <w:lang w:eastAsia="en-US"/>
              </w:rPr>
              <w:t xml:space="preserve">l </w:t>
            </w:r>
            <w:r w:rsidR="00A81FDB" w:rsidRPr="00D459FD">
              <w:rPr>
                <w:rFonts w:cs="Arial"/>
                <w:b w:val="0"/>
                <w:bCs/>
                <w:i/>
                <w:iCs/>
                <w:w w:val="100"/>
                <w:sz w:val="16"/>
                <w:szCs w:val="16"/>
                <w:lang w:eastAsia="en-US"/>
              </w:rPr>
              <w:t>CJEM Torreón</w:t>
            </w:r>
            <w:r w:rsidR="00A81FDB" w:rsidRPr="00A81FDB">
              <w:rPr>
                <w:rFonts w:cs="Arial"/>
                <w:b w:val="0"/>
                <w:bCs/>
                <w:w w:val="100"/>
                <w:sz w:val="16"/>
                <w:szCs w:val="16"/>
                <w:lang w:eastAsia="en-US"/>
              </w:rPr>
              <w:t xml:space="preserve"> por los delitos de violencia familia</w:t>
            </w:r>
            <w:r w:rsidR="00D459FD">
              <w:rPr>
                <w:rFonts w:cs="Arial"/>
                <w:b w:val="0"/>
                <w:bCs/>
                <w:w w:val="100"/>
                <w:sz w:val="16"/>
                <w:szCs w:val="16"/>
                <w:lang w:eastAsia="en-US"/>
              </w:rPr>
              <w:t>r</w:t>
            </w:r>
            <w:r w:rsidR="00A81FDB" w:rsidRPr="00A81FDB">
              <w:rPr>
                <w:rFonts w:cs="Arial"/>
                <w:b w:val="0"/>
                <w:bCs/>
                <w:w w:val="100"/>
                <w:sz w:val="16"/>
                <w:szCs w:val="16"/>
                <w:lang w:eastAsia="en-US"/>
              </w:rPr>
              <w:t xml:space="preserve"> y violación, mismas que</w:t>
            </w:r>
            <w:r w:rsidR="0051506B">
              <w:rPr>
                <w:rFonts w:cs="Arial"/>
                <w:b w:val="0"/>
                <w:bCs/>
                <w:w w:val="100"/>
                <w:sz w:val="16"/>
                <w:szCs w:val="16"/>
                <w:lang w:eastAsia="en-US"/>
              </w:rPr>
              <w:t xml:space="preserve"> dieron inicio a</w:t>
            </w:r>
            <w:r w:rsidR="00A81FDB" w:rsidRPr="00A81FDB">
              <w:rPr>
                <w:rFonts w:cs="Arial"/>
                <w:b w:val="0"/>
                <w:bCs/>
                <w:w w:val="100"/>
                <w:sz w:val="16"/>
                <w:szCs w:val="16"/>
                <w:lang w:eastAsia="en-US"/>
              </w:rPr>
              <w:t xml:space="preserve"> las carpetas de investigación identificadas con los números </w:t>
            </w:r>
            <w:r w:rsidR="004E5096">
              <w:rPr>
                <w:rFonts w:cs="Arial"/>
                <w:b w:val="0"/>
                <w:bCs/>
                <w:w w:val="100"/>
                <w:sz w:val="16"/>
                <w:szCs w:val="16"/>
                <w:lang w:eastAsia="en-US"/>
              </w:rPr>
              <w:t>--------------------, ----------------------</w:t>
            </w:r>
            <w:r w:rsidR="00A81FDB" w:rsidRPr="00A81FDB">
              <w:rPr>
                <w:rFonts w:cs="Arial"/>
                <w:b w:val="0"/>
                <w:bCs/>
                <w:w w:val="100"/>
                <w:sz w:val="16"/>
                <w:szCs w:val="16"/>
                <w:lang w:eastAsia="en-US"/>
              </w:rPr>
              <w:t xml:space="preserve">, </w:t>
            </w:r>
            <w:r w:rsidR="004E5096">
              <w:rPr>
                <w:rFonts w:cs="Arial"/>
                <w:b w:val="0"/>
                <w:bCs/>
                <w:w w:val="100"/>
                <w:sz w:val="16"/>
                <w:szCs w:val="16"/>
                <w:lang w:eastAsia="en-US"/>
              </w:rPr>
              <w:t>----------------------</w:t>
            </w:r>
            <w:r w:rsidR="00A81FDB" w:rsidRPr="00A81FDB">
              <w:rPr>
                <w:rFonts w:cs="Arial"/>
                <w:b w:val="0"/>
                <w:bCs/>
                <w:w w:val="100"/>
                <w:sz w:val="16"/>
                <w:szCs w:val="16"/>
                <w:lang w:eastAsia="en-US"/>
              </w:rPr>
              <w:t xml:space="preserve">, </w:t>
            </w:r>
            <w:r w:rsidR="004E5096">
              <w:rPr>
                <w:rFonts w:cs="Arial"/>
                <w:b w:val="0"/>
                <w:bCs/>
                <w:w w:val="100"/>
                <w:sz w:val="16"/>
                <w:szCs w:val="16"/>
                <w:lang w:eastAsia="en-US"/>
              </w:rPr>
              <w:t>----------------------</w:t>
            </w:r>
            <w:r w:rsidR="00A81FDB" w:rsidRPr="00A81FDB">
              <w:rPr>
                <w:rFonts w:cs="Arial"/>
                <w:b w:val="0"/>
                <w:bCs/>
                <w:w w:val="100"/>
                <w:sz w:val="16"/>
                <w:szCs w:val="16"/>
                <w:lang w:eastAsia="en-US"/>
              </w:rPr>
              <w:t xml:space="preserve">, </w:t>
            </w:r>
            <w:r w:rsidR="004E5096">
              <w:rPr>
                <w:rFonts w:cs="Arial"/>
                <w:b w:val="0"/>
                <w:bCs/>
                <w:w w:val="100"/>
                <w:sz w:val="16"/>
                <w:szCs w:val="16"/>
                <w:lang w:eastAsia="en-US"/>
              </w:rPr>
              <w:t>----------------------</w:t>
            </w:r>
            <w:r w:rsidR="00A81FDB" w:rsidRPr="00A81FDB">
              <w:rPr>
                <w:rFonts w:cs="Arial"/>
                <w:b w:val="0"/>
                <w:bCs/>
                <w:w w:val="100"/>
                <w:sz w:val="16"/>
                <w:szCs w:val="16"/>
                <w:lang w:eastAsia="en-US"/>
              </w:rPr>
              <w:t>, respectivament</w:t>
            </w:r>
            <w:r w:rsidR="00D459FD">
              <w:rPr>
                <w:rFonts w:cs="Arial"/>
                <w:b w:val="0"/>
                <w:bCs/>
                <w:w w:val="100"/>
                <w:sz w:val="16"/>
                <w:szCs w:val="16"/>
                <w:lang w:eastAsia="en-US"/>
              </w:rPr>
              <w:t>e, sin que a la fecha tuviera información precisa sobre los avances realizados en la investigación de las mismas.</w:t>
            </w:r>
          </w:p>
          <w:p w14:paraId="5E94D5A7" w14:textId="77777777" w:rsidR="00D459FD" w:rsidRDefault="00D459FD" w:rsidP="001C17B3">
            <w:pPr>
              <w:widowControl w:val="0"/>
              <w:autoSpaceDE w:val="0"/>
              <w:autoSpaceDN w:val="0"/>
              <w:adjustRightInd w:val="0"/>
              <w:spacing w:line="360" w:lineRule="auto"/>
              <w:ind w:right="77"/>
              <w:rPr>
                <w:rFonts w:cs="Arial"/>
                <w:b w:val="0"/>
                <w:bCs/>
                <w:sz w:val="16"/>
              </w:rPr>
            </w:pPr>
          </w:p>
          <w:p w14:paraId="19E5D352" w14:textId="6E7A6013" w:rsidR="00560F0D" w:rsidRDefault="0051506B" w:rsidP="001C17B3">
            <w:pPr>
              <w:pStyle w:val="Prrafodelista"/>
              <w:widowControl w:val="0"/>
              <w:numPr>
                <w:ilvl w:val="0"/>
                <w:numId w:val="4"/>
              </w:numPr>
              <w:autoSpaceDE w:val="0"/>
              <w:autoSpaceDN w:val="0"/>
              <w:adjustRightInd w:val="0"/>
              <w:spacing w:line="360" w:lineRule="auto"/>
              <w:ind w:left="0" w:right="77"/>
              <w:rPr>
                <w:rFonts w:cs="Arial"/>
                <w:b w:val="0"/>
                <w:bCs/>
                <w:w w:val="100"/>
                <w:sz w:val="16"/>
                <w:szCs w:val="16"/>
                <w:lang w:eastAsia="en-US"/>
              </w:rPr>
            </w:pPr>
            <w:r>
              <w:rPr>
                <w:rFonts w:cs="Arial"/>
                <w:b w:val="0"/>
                <w:bCs/>
                <w:w w:val="100"/>
                <w:sz w:val="16"/>
                <w:szCs w:val="16"/>
                <w:lang w:eastAsia="en-US"/>
              </w:rPr>
              <w:t>Consecuentemente</w:t>
            </w:r>
            <w:r w:rsidR="005C4C82" w:rsidRPr="004347F3">
              <w:rPr>
                <w:rFonts w:cs="Arial"/>
                <w:b w:val="0"/>
                <w:bCs/>
                <w:w w:val="100"/>
                <w:sz w:val="16"/>
                <w:szCs w:val="16"/>
                <w:lang w:eastAsia="en-US"/>
              </w:rPr>
              <w:t>, este Organismo Estatal Público Autónomo</w:t>
            </w:r>
            <w:r w:rsidR="00D459FD">
              <w:rPr>
                <w:rFonts w:cs="Arial"/>
                <w:b w:val="0"/>
                <w:bCs/>
                <w:w w:val="100"/>
                <w:sz w:val="16"/>
                <w:szCs w:val="16"/>
                <w:lang w:eastAsia="en-US"/>
              </w:rPr>
              <w:t>,</w:t>
            </w:r>
            <w:r w:rsidR="005C4C82" w:rsidRPr="004347F3">
              <w:rPr>
                <w:rFonts w:cs="Arial"/>
                <w:b w:val="0"/>
                <w:bCs/>
                <w:w w:val="100"/>
                <w:sz w:val="16"/>
                <w:szCs w:val="16"/>
                <w:lang w:eastAsia="en-US"/>
              </w:rPr>
              <w:t xml:space="preserve"> solicitó al </w:t>
            </w:r>
            <w:r w:rsidR="005C4C82" w:rsidRPr="004347F3">
              <w:rPr>
                <w:rFonts w:cs="Arial"/>
                <w:b w:val="0"/>
                <w:bCs/>
                <w:iCs/>
                <w:w w:val="100"/>
                <w:sz w:val="16"/>
                <w:szCs w:val="16"/>
                <w:lang w:eastAsia="en-US"/>
              </w:rPr>
              <w:t>Delegado de la Fiscalía General del Estado, Región Laguna I</w:t>
            </w:r>
            <w:r w:rsidR="005C4C82" w:rsidRPr="004347F3">
              <w:rPr>
                <w:rFonts w:cs="Arial"/>
                <w:b w:val="0"/>
                <w:bCs/>
                <w:w w:val="100"/>
                <w:sz w:val="16"/>
                <w:szCs w:val="16"/>
                <w:lang w:eastAsia="en-US"/>
              </w:rPr>
              <w:t xml:space="preserve"> (</w:t>
            </w:r>
            <w:r w:rsidR="005C4C82" w:rsidRPr="004347F3">
              <w:rPr>
                <w:rFonts w:cs="Arial"/>
                <w:b w:val="0"/>
                <w:bCs/>
                <w:i/>
                <w:iCs/>
                <w:w w:val="100"/>
                <w:sz w:val="16"/>
                <w:szCs w:val="16"/>
                <w:lang w:eastAsia="en-US"/>
              </w:rPr>
              <w:t>FGE Región Laguna I</w:t>
            </w:r>
            <w:r w:rsidR="005C4C82" w:rsidRPr="004347F3">
              <w:rPr>
                <w:rFonts w:cs="Arial"/>
                <w:b w:val="0"/>
                <w:bCs/>
                <w:w w:val="100"/>
                <w:sz w:val="16"/>
                <w:szCs w:val="16"/>
                <w:lang w:eastAsia="en-US"/>
              </w:rPr>
              <w:t xml:space="preserve">) un informe pormenorizado, con la finalidad de esclarecer los hechos que le fueran imputados a los Agentes del Ministerio Público adscritos al </w:t>
            </w:r>
            <w:r w:rsidR="005C4C82" w:rsidRPr="004347F3">
              <w:rPr>
                <w:rFonts w:cs="Arial"/>
                <w:b w:val="0"/>
                <w:bCs/>
                <w:i/>
                <w:iCs/>
                <w:w w:val="100"/>
                <w:sz w:val="16"/>
                <w:szCs w:val="16"/>
                <w:lang w:eastAsia="en-US"/>
              </w:rPr>
              <w:t>CJEM Torreón</w:t>
            </w:r>
            <w:r w:rsidR="005C4C82" w:rsidRPr="004347F3">
              <w:rPr>
                <w:rFonts w:cs="Arial"/>
                <w:b w:val="0"/>
                <w:bCs/>
                <w:w w:val="100"/>
                <w:sz w:val="16"/>
                <w:szCs w:val="16"/>
                <w:lang w:eastAsia="en-US"/>
              </w:rPr>
              <w:t xml:space="preserve">. No obstante, los servidores públicos de la referida dependencia estatal </w:t>
            </w:r>
            <w:r>
              <w:rPr>
                <w:rFonts w:cs="Arial"/>
                <w:b w:val="0"/>
                <w:bCs/>
                <w:w w:val="100"/>
                <w:sz w:val="16"/>
                <w:szCs w:val="16"/>
                <w:lang w:eastAsia="en-US"/>
              </w:rPr>
              <w:t>fueron omisos en</w:t>
            </w:r>
            <w:r w:rsidR="005C4C82" w:rsidRPr="004347F3">
              <w:rPr>
                <w:rFonts w:cs="Arial"/>
                <w:b w:val="0"/>
                <w:bCs/>
                <w:w w:val="100"/>
                <w:sz w:val="16"/>
                <w:szCs w:val="16"/>
                <w:lang w:eastAsia="en-US"/>
              </w:rPr>
              <w:t xml:space="preserve"> brindar respuesta a los requerimientos realizados por esta CDHEC,</w:t>
            </w:r>
            <w:r w:rsidR="00560F0D" w:rsidRPr="004347F3">
              <w:rPr>
                <w:rFonts w:cs="Arial"/>
                <w:b w:val="0"/>
                <w:bCs/>
                <w:w w:val="100"/>
                <w:sz w:val="16"/>
                <w:szCs w:val="16"/>
                <w:lang w:eastAsia="en-US"/>
              </w:rPr>
              <w:t xml:space="preserve"> lo cual actualiza el supuesto de ejercicio indebido de la función pública, </w:t>
            </w:r>
            <w:r w:rsidR="00243783" w:rsidRPr="004347F3">
              <w:rPr>
                <w:rFonts w:cs="Arial"/>
                <w:b w:val="0"/>
                <w:bCs/>
                <w:w w:val="100"/>
                <w:sz w:val="16"/>
                <w:szCs w:val="16"/>
                <w:lang w:eastAsia="en-US"/>
              </w:rPr>
              <w:t>tomando en cuenta que</w:t>
            </w:r>
            <w:r w:rsidR="00560F0D" w:rsidRPr="004347F3">
              <w:rPr>
                <w:rFonts w:cs="Arial"/>
                <w:b w:val="0"/>
                <w:bCs/>
                <w:w w:val="100"/>
                <w:sz w:val="16"/>
                <w:szCs w:val="16"/>
                <w:lang w:eastAsia="en-US"/>
              </w:rPr>
              <w:t xml:space="preserve"> los servidores públicos de </w:t>
            </w:r>
            <w:r w:rsidR="00560F0D" w:rsidRPr="004347F3">
              <w:rPr>
                <w:rFonts w:cs="Arial"/>
                <w:b w:val="0"/>
                <w:bCs/>
                <w:iCs/>
                <w:w w:val="100"/>
                <w:sz w:val="16"/>
                <w:szCs w:val="16"/>
                <w:lang w:eastAsia="en-US"/>
              </w:rPr>
              <w:t>la</w:t>
            </w:r>
            <w:r w:rsidR="00560F0D" w:rsidRPr="004347F3">
              <w:rPr>
                <w:rFonts w:cs="Arial"/>
                <w:b w:val="0"/>
                <w:bCs/>
                <w:i/>
                <w:w w:val="100"/>
                <w:sz w:val="16"/>
                <w:szCs w:val="16"/>
                <w:lang w:eastAsia="en-US"/>
              </w:rPr>
              <w:t xml:space="preserve"> FGE Región Laguna I</w:t>
            </w:r>
            <w:r w:rsidR="00D459FD">
              <w:rPr>
                <w:rFonts w:cs="Arial"/>
                <w:b w:val="0"/>
                <w:bCs/>
                <w:i/>
                <w:w w:val="100"/>
                <w:sz w:val="16"/>
                <w:szCs w:val="16"/>
                <w:lang w:eastAsia="en-US"/>
              </w:rPr>
              <w:t>,</w:t>
            </w:r>
            <w:r w:rsidR="00560F0D" w:rsidRPr="004347F3">
              <w:rPr>
                <w:rFonts w:cs="Arial"/>
                <w:b w:val="0"/>
                <w:bCs/>
                <w:w w:val="100"/>
                <w:sz w:val="16"/>
                <w:szCs w:val="16"/>
                <w:lang w:eastAsia="en-US"/>
              </w:rPr>
              <w:t xml:space="preserve"> incumplieron con las obligaciones derivadas </w:t>
            </w:r>
            <w:r w:rsidR="00D459FD">
              <w:rPr>
                <w:rFonts w:cs="Arial"/>
                <w:b w:val="0"/>
                <w:bCs/>
                <w:w w:val="100"/>
                <w:sz w:val="16"/>
                <w:szCs w:val="16"/>
                <w:lang w:eastAsia="en-US"/>
              </w:rPr>
              <w:t xml:space="preserve">su encargo </w:t>
            </w:r>
            <w:r w:rsidR="00560F0D" w:rsidRPr="004347F3">
              <w:rPr>
                <w:rFonts w:cs="Arial"/>
                <w:b w:val="0"/>
                <w:bCs/>
                <w:w w:val="100"/>
                <w:sz w:val="16"/>
                <w:szCs w:val="16"/>
                <w:lang w:eastAsia="en-US"/>
              </w:rPr>
              <w:t xml:space="preserve">que, en el caso concreto, es brindar certeza y seguridad </w:t>
            </w:r>
            <w:r w:rsidR="00243783" w:rsidRPr="004347F3">
              <w:rPr>
                <w:rFonts w:cs="Arial"/>
                <w:b w:val="0"/>
                <w:bCs/>
                <w:w w:val="100"/>
                <w:sz w:val="16"/>
                <w:szCs w:val="16"/>
                <w:lang w:eastAsia="en-US"/>
              </w:rPr>
              <w:t xml:space="preserve">jurídica </w:t>
            </w:r>
            <w:r w:rsidR="00560F0D" w:rsidRPr="004347F3">
              <w:rPr>
                <w:rFonts w:cs="Arial"/>
                <w:b w:val="0"/>
                <w:bCs/>
                <w:w w:val="100"/>
                <w:sz w:val="16"/>
                <w:szCs w:val="16"/>
                <w:lang w:eastAsia="en-US"/>
              </w:rPr>
              <w:t>a los ciudadanos</w:t>
            </w:r>
            <w:r w:rsidR="004347F3">
              <w:rPr>
                <w:rFonts w:cs="Arial"/>
                <w:b w:val="0"/>
                <w:bCs/>
                <w:w w:val="100"/>
                <w:sz w:val="16"/>
                <w:szCs w:val="16"/>
                <w:lang w:eastAsia="en-US"/>
              </w:rPr>
              <w:t>.</w:t>
            </w:r>
          </w:p>
          <w:p w14:paraId="4D0124AE" w14:textId="77777777" w:rsidR="004347F3" w:rsidRPr="004347F3" w:rsidRDefault="004347F3" w:rsidP="001C17B3">
            <w:pPr>
              <w:pStyle w:val="Prrafodelista"/>
              <w:widowControl w:val="0"/>
              <w:autoSpaceDE w:val="0"/>
              <w:autoSpaceDN w:val="0"/>
              <w:adjustRightInd w:val="0"/>
              <w:spacing w:line="360" w:lineRule="auto"/>
              <w:ind w:left="0" w:right="77"/>
              <w:rPr>
                <w:rFonts w:cs="Arial"/>
                <w:b w:val="0"/>
                <w:bCs/>
                <w:w w:val="100"/>
                <w:sz w:val="16"/>
                <w:szCs w:val="16"/>
                <w:lang w:eastAsia="en-US"/>
              </w:rPr>
            </w:pPr>
          </w:p>
          <w:p w14:paraId="5186AAC0" w14:textId="653F34AA" w:rsidR="006B0570" w:rsidRPr="00A81FDB" w:rsidRDefault="004347F3" w:rsidP="001C17B3">
            <w:pPr>
              <w:pStyle w:val="Prrafodelista"/>
              <w:widowControl w:val="0"/>
              <w:numPr>
                <w:ilvl w:val="0"/>
                <w:numId w:val="4"/>
              </w:numPr>
              <w:autoSpaceDE w:val="0"/>
              <w:autoSpaceDN w:val="0"/>
              <w:adjustRightInd w:val="0"/>
              <w:spacing w:line="360" w:lineRule="auto"/>
              <w:ind w:left="0" w:right="77"/>
              <w:rPr>
                <w:rFonts w:cs="Arial"/>
                <w:b w:val="0"/>
                <w:bCs/>
                <w:w w:val="100"/>
                <w:sz w:val="16"/>
                <w:szCs w:val="16"/>
                <w:lang w:eastAsia="en-US"/>
              </w:rPr>
            </w:pPr>
            <w:r>
              <w:rPr>
                <w:rFonts w:cs="Arial"/>
                <w:b w:val="0"/>
                <w:bCs/>
                <w:w w:val="100"/>
                <w:sz w:val="16"/>
                <w:szCs w:val="16"/>
                <w:lang w:eastAsia="en-US"/>
              </w:rPr>
              <w:t>Por consiguiente</w:t>
            </w:r>
            <w:r w:rsidR="00560F0D">
              <w:rPr>
                <w:rFonts w:cs="Arial"/>
                <w:b w:val="0"/>
                <w:bCs/>
                <w:w w:val="100"/>
                <w:sz w:val="16"/>
                <w:szCs w:val="16"/>
                <w:lang w:eastAsia="en-US"/>
              </w:rPr>
              <w:t xml:space="preserve">, </w:t>
            </w:r>
            <w:r w:rsidR="0051506B">
              <w:rPr>
                <w:rFonts w:cs="Arial"/>
                <w:b w:val="0"/>
                <w:bCs/>
                <w:w w:val="100"/>
                <w:sz w:val="16"/>
                <w:szCs w:val="16"/>
                <w:lang w:eastAsia="en-US"/>
              </w:rPr>
              <w:t>derivado de las anteriores omisiones,</w:t>
            </w:r>
            <w:r w:rsidR="00560F0D" w:rsidRPr="004347F3">
              <w:rPr>
                <w:rFonts w:cs="Arial"/>
                <w:b w:val="0"/>
                <w:bCs/>
                <w:w w:val="100"/>
                <w:sz w:val="16"/>
                <w:szCs w:val="16"/>
                <w:lang w:eastAsia="en-US"/>
              </w:rPr>
              <w:t xml:space="preserve"> </w:t>
            </w:r>
            <w:r w:rsidR="00133207">
              <w:rPr>
                <w:rFonts w:cs="Arial"/>
                <w:b w:val="0"/>
                <w:bCs/>
                <w:w w:val="100"/>
                <w:sz w:val="16"/>
                <w:szCs w:val="16"/>
                <w:lang w:eastAsia="en-US"/>
              </w:rPr>
              <w:t xml:space="preserve">se actualizó </w:t>
            </w:r>
            <w:r w:rsidR="00560F0D" w:rsidRPr="004347F3">
              <w:rPr>
                <w:rFonts w:cs="Arial"/>
                <w:b w:val="0"/>
                <w:bCs/>
                <w:w w:val="100"/>
                <w:sz w:val="16"/>
                <w:szCs w:val="16"/>
                <w:lang w:eastAsia="en-US"/>
              </w:rPr>
              <w:t xml:space="preserve">la prevención realizada </w:t>
            </w:r>
            <w:r w:rsidR="00133207">
              <w:rPr>
                <w:rFonts w:cs="Arial"/>
                <w:b w:val="0"/>
                <w:bCs/>
                <w:w w:val="100"/>
                <w:sz w:val="16"/>
                <w:szCs w:val="16"/>
                <w:lang w:eastAsia="en-US"/>
              </w:rPr>
              <w:t xml:space="preserve">por </w:t>
            </w:r>
            <w:r w:rsidR="00133207" w:rsidRPr="004347F3">
              <w:rPr>
                <w:rFonts w:cs="Arial"/>
                <w:b w:val="0"/>
                <w:bCs/>
                <w:w w:val="100"/>
                <w:sz w:val="16"/>
                <w:szCs w:val="16"/>
                <w:lang w:eastAsia="en-US"/>
              </w:rPr>
              <w:t xml:space="preserve"> este Organismo Estatal Protector de los Derechos Humanos</w:t>
            </w:r>
            <w:r w:rsidR="00133207">
              <w:rPr>
                <w:rFonts w:cs="Arial"/>
                <w:b w:val="0"/>
                <w:bCs/>
                <w:w w:val="100"/>
                <w:sz w:val="16"/>
                <w:szCs w:val="16"/>
                <w:lang w:eastAsia="en-US"/>
              </w:rPr>
              <w:t xml:space="preserve"> </w:t>
            </w:r>
            <w:r w:rsidR="00560F0D" w:rsidRPr="004347F3">
              <w:rPr>
                <w:rFonts w:cs="Arial"/>
                <w:b w:val="0"/>
                <w:bCs/>
                <w:w w:val="100"/>
                <w:sz w:val="16"/>
                <w:szCs w:val="16"/>
                <w:lang w:eastAsia="en-US"/>
              </w:rPr>
              <w:t xml:space="preserve">en los mencionados requerimientos relacionada con tener por ciertos los hechos. </w:t>
            </w:r>
            <w:r w:rsidRPr="004347F3">
              <w:rPr>
                <w:rFonts w:cs="Arial"/>
                <w:b w:val="0"/>
                <w:bCs/>
                <w:w w:val="100"/>
                <w:sz w:val="16"/>
                <w:szCs w:val="16"/>
                <w:lang w:eastAsia="en-US"/>
              </w:rPr>
              <w:t>En tal sentido</w:t>
            </w:r>
            <w:r w:rsidR="005C4C82" w:rsidRPr="004347F3">
              <w:rPr>
                <w:rFonts w:cs="Arial"/>
                <w:b w:val="0"/>
                <w:bCs/>
                <w:w w:val="100"/>
                <w:sz w:val="16"/>
                <w:szCs w:val="16"/>
                <w:lang w:eastAsia="en-US"/>
              </w:rPr>
              <w:t xml:space="preserve">, </w:t>
            </w:r>
            <w:r w:rsidR="00560F0D" w:rsidRPr="004347F3">
              <w:rPr>
                <w:rFonts w:cs="Arial"/>
                <w:b w:val="0"/>
                <w:bCs/>
                <w:w w:val="100"/>
                <w:sz w:val="16"/>
                <w:szCs w:val="16"/>
                <w:lang w:eastAsia="en-US"/>
              </w:rPr>
              <w:t xml:space="preserve">derivado de las manifestaciones </w:t>
            </w:r>
            <w:r>
              <w:rPr>
                <w:rFonts w:cs="Arial"/>
                <w:b w:val="0"/>
                <w:bCs/>
                <w:w w:val="100"/>
                <w:sz w:val="16"/>
                <w:szCs w:val="16"/>
                <w:lang w:eastAsia="en-US"/>
              </w:rPr>
              <w:t>de</w:t>
            </w:r>
            <w:r w:rsidR="00560F0D" w:rsidRPr="004347F3">
              <w:rPr>
                <w:rFonts w:cs="Arial"/>
                <w:b w:val="0"/>
                <w:bCs/>
                <w:w w:val="100"/>
                <w:sz w:val="16"/>
                <w:szCs w:val="16"/>
                <w:lang w:eastAsia="en-US"/>
              </w:rPr>
              <w:t xml:space="preserve"> la parte quejosa, </w:t>
            </w:r>
            <w:r w:rsidRPr="004347F3">
              <w:rPr>
                <w:rFonts w:cs="Arial"/>
                <w:b w:val="0"/>
                <w:bCs/>
                <w:w w:val="100"/>
                <w:sz w:val="16"/>
                <w:szCs w:val="16"/>
                <w:lang w:eastAsia="en-US"/>
              </w:rPr>
              <w:t>concernientes</w:t>
            </w:r>
            <w:r w:rsidR="005C4C82" w:rsidRPr="004347F3">
              <w:rPr>
                <w:rFonts w:cs="Arial"/>
                <w:b w:val="0"/>
                <w:bCs/>
                <w:w w:val="100"/>
                <w:sz w:val="16"/>
                <w:szCs w:val="16"/>
                <w:lang w:eastAsia="en-US"/>
              </w:rPr>
              <w:t xml:space="preserve"> </w:t>
            </w:r>
            <w:r>
              <w:rPr>
                <w:rFonts w:cs="Arial"/>
                <w:b w:val="0"/>
                <w:bCs/>
                <w:w w:val="100"/>
                <w:sz w:val="16"/>
                <w:szCs w:val="16"/>
                <w:lang w:eastAsia="en-US"/>
              </w:rPr>
              <w:t>al</w:t>
            </w:r>
            <w:r w:rsidR="005C4C82" w:rsidRPr="004347F3">
              <w:rPr>
                <w:rFonts w:cs="Arial"/>
                <w:b w:val="0"/>
                <w:bCs/>
                <w:w w:val="100"/>
                <w:sz w:val="16"/>
                <w:szCs w:val="16"/>
                <w:lang w:eastAsia="en-US"/>
              </w:rPr>
              <w:t xml:space="preserve"> retardo o entorpecimiento malicioso o negligente de la función investigadora del delito, </w:t>
            </w:r>
            <w:r w:rsidR="00243783" w:rsidRPr="004347F3">
              <w:rPr>
                <w:rFonts w:cs="Arial"/>
                <w:b w:val="0"/>
                <w:bCs/>
                <w:w w:val="100"/>
                <w:sz w:val="16"/>
                <w:szCs w:val="16"/>
                <w:lang w:eastAsia="en-US"/>
              </w:rPr>
              <w:t xml:space="preserve">se advierte una abstención injustificada de practicar las diligencias tendientes a acreditar el hecho que la ley considera como delito, </w:t>
            </w:r>
            <w:r w:rsidRPr="004347F3">
              <w:rPr>
                <w:rFonts w:cs="Arial"/>
                <w:b w:val="0"/>
                <w:bCs/>
                <w:w w:val="100"/>
                <w:sz w:val="16"/>
                <w:szCs w:val="16"/>
                <w:lang w:eastAsia="en-US"/>
              </w:rPr>
              <w:t>lo que consecuentemente marca la pauta para considerar que los servidores públicos encargados de la integración de las carpetas de investigación respectivas incurrieron en una falta de debida diligencia con perspectiva de género.</w:t>
            </w:r>
          </w:p>
        </w:tc>
      </w:tr>
    </w:tbl>
    <w:p w14:paraId="6DDCCFB6" w14:textId="77777777" w:rsidR="00476E2B" w:rsidRPr="00250B88" w:rsidRDefault="00476E2B" w:rsidP="001C17B3">
      <w:pPr>
        <w:widowControl w:val="0"/>
        <w:autoSpaceDE w:val="0"/>
        <w:autoSpaceDN w:val="0"/>
        <w:adjustRightInd w:val="0"/>
        <w:spacing w:line="360" w:lineRule="auto"/>
        <w:rPr>
          <w:rFonts w:ascii="Arial" w:hAnsi="Arial" w:cs="Arial"/>
          <w:bCs/>
          <w:sz w:val="16"/>
          <w:lang w:val="es-ES"/>
        </w:rPr>
      </w:pPr>
    </w:p>
    <w:p w14:paraId="4B196889" w14:textId="77777777" w:rsidR="00DB7262" w:rsidRPr="00250B88" w:rsidRDefault="00DB7262" w:rsidP="001C17B3">
      <w:pPr>
        <w:widowControl w:val="0"/>
        <w:autoSpaceDE w:val="0"/>
        <w:autoSpaceDN w:val="0"/>
        <w:adjustRightInd w:val="0"/>
        <w:spacing w:line="360" w:lineRule="auto"/>
        <w:jc w:val="center"/>
        <w:rPr>
          <w:rFonts w:ascii="Arial" w:hAnsi="Arial" w:cs="Arial"/>
          <w:bCs/>
          <w:sz w:val="16"/>
          <w:lang w:val="es-ES"/>
        </w:rPr>
      </w:pPr>
    </w:p>
    <w:p w14:paraId="28CC2D82" w14:textId="77777777" w:rsidR="001F7A8A" w:rsidRPr="00250B88" w:rsidRDefault="001F7A8A" w:rsidP="001C17B3">
      <w:pPr>
        <w:widowControl w:val="0"/>
        <w:autoSpaceDE w:val="0"/>
        <w:autoSpaceDN w:val="0"/>
        <w:adjustRightInd w:val="0"/>
        <w:spacing w:line="360" w:lineRule="auto"/>
        <w:jc w:val="center"/>
        <w:rPr>
          <w:rFonts w:ascii="Arial" w:hAnsi="Arial" w:cs="Arial"/>
          <w:bCs/>
          <w:sz w:val="16"/>
          <w:lang w:val="es-ES"/>
        </w:rPr>
      </w:pPr>
    </w:p>
    <w:p w14:paraId="3BFA909F" w14:textId="77777777" w:rsidR="001F7A8A" w:rsidRPr="00250B88" w:rsidRDefault="001F7A8A" w:rsidP="001C17B3">
      <w:pPr>
        <w:widowControl w:val="0"/>
        <w:autoSpaceDE w:val="0"/>
        <w:autoSpaceDN w:val="0"/>
        <w:adjustRightInd w:val="0"/>
        <w:spacing w:line="360" w:lineRule="auto"/>
        <w:jc w:val="center"/>
        <w:rPr>
          <w:rFonts w:ascii="Arial" w:hAnsi="Arial" w:cs="Arial"/>
          <w:bCs/>
          <w:sz w:val="16"/>
          <w:lang w:val="es-ES"/>
        </w:rPr>
      </w:pPr>
    </w:p>
    <w:p w14:paraId="168AE6AD" w14:textId="77777777" w:rsidR="001F7A8A" w:rsidRPr="00250B88" w:rsidRDefault="001F7A8A" w:rsidP="001C17B3">
      <w:pPr>
        <w:widowControl w:val="0"/>
        <w:autoSpaceDE w:val="0"/>
        <w:autoSpaceDN w:val="0"/>
        <w:adjustRightInd w:val="0"/>
        <w:spacing w:line="360" w:lineRule="auto"/>
        <w:jc w:val="center"/>
        <w:rPr>
          <w:rFonts w:ascii="Arial" w:hAnsi="Arial" w:cs="Arial"/>
          <w:bCs/>
          <w:sz w:val="16"/>
          <w:lang w:val="es-ES"/>
        </w:rPr>
      </w:pPr>
    </w:p>
    <w:p w14:paraId="69C03630" w14:textId="77777777" w:rsidR="001F7A8A" w:rsidRPr="00250B88" w:rsidRDefault="001F7A8A" w:rsidP="001C17B3">
      <w:pPr>
        <w:widowControl w:val="0"/>
        <w:autoSpaceDE w:val="0"/>
        <w:autoSpaceDN w:val="0"/>
        <w:adjustRightInd w:val="0"/>
        <w:spacing w:line="360" w:lineRule="auto"/>
        <w:jc w:val="center"/>
        <w:rPr>
          <w:rFonts w:ascii="Arial" w:hAnsi="Arial" w:cs="Arial"/>
          <w:bCs/>
          <w:sz w:val="16"/>
          <w:lang w:val="es-ES"/>
        </w:rPr>
      </w:pPr>
    </w:p>
    <w:p w14:paraId="0DEBCA40" w14:textId="77777777" w:rsidR="001F7A8A" w:rsidRPr="00250B88" w:rsidRDefault="001F7A8A" w:rsidP="001C17B3">
      <w:pPr>
        <w:widowControl w:val="0"/>
        <w:autoSpaceDE w:val="0"/>
        <w:autoSpaceDN w:val="0"/>
        <w:adjustRightInd w:val="0"/>
        <w:spacing w:line="360" w:lineRule="auto"/>
        <w:jc w:val="center"/>
        <w:rPr>
          <w:rFonts w:ascii="Arial" w:hAnsi="Arial" w:cs="Arial"/>
          <w:bCs/>
          <w:sz w:val="16"/>
          <w:lang w:val="es-ES"/>
        </w:rPr>
      </w:pPr>
    </w:p>
    <w:p w14:paraId="29BAA190" w14:textId="77777777" w:rsidR="001F7A8A" w:rsidRPr="00250B88" w:rsidRDefault="001F7A8A" w:rsidP="001C17B3">
      <w:pPr>
        <w:widowControl w:val="0"/>
        <w:autoSpaceDE w:val="0"/>
        <w:autoSpaceDN w:val="0"/>
        <w:adjustRightInd w:val="0"/>
        <w:spacing w:line="360" w:lineRule="auto"/>
        <w:jc w:val="center"/>
        <w:rPr>
          <w:rFonts w:ascii="Arial" w:hAnsi="Arial" w:cs="Arial"/>
          <w:bCs/>
          <w:sz w:val="16"/>
          <w:lang w:val="es-ES"/>
        </w:rPr>
      </w:pPr>
    </w:p>
    <w:p w14:paraId="77D4E082" w14:textId="77777777" w:rsidR="001F7A8A" w:rsidRPr="00250B88" w:rsidRDefault="001F7A8A" w:rsidP="001C17B3">
      <w:pPr>
        <w:widowControl w:val="0"/>
        <w:autoSpaceDE w:val="0"/>
        <w:autoSpaceDN w:val="0"/>
        <w:adjustRightInd w:val="0"/>
        <w:spacing w:line="360" w:lineRule="auto"/>
        <w:jc w:val="center"/>
        <w:rPr>
          <w:rFonts w:ascii="Arial" w:hAnsi="Arial" w:cs="Arial"/>
          <w:bCs/>
          <w:sz w:val="16"/>
          <w:lang w:val="es-ES"/>
        </w:rPr>
      </w:pPr>
    </w:p>
    <w:p w14:paraId="3CB5DB34" w14:textId="77777777" w:rsidR="001F7A8A" w:rsidRPr="00250B88" w:rsidRDefault="001F7A8A" w:rsidP="001C17B3">
      <w:pPr>
        <w:widowControl w:val="0"/>
        <w:autoSpaceDE w:val="0"/>
        <w:autoSpaceDN w:val="0"/>
        <w:adjustRightInd w:val="0"/>
        <w:spacing w:line="360" w:lineRule="auto"/>
        <w:jc w:val="center"/>
        <w:rPr>
          <w:rFonts w:ascii="Arial" w:hAnsi="Arial" w:cs="Arial"/>
          <w:bCs/>
          <w:sz w:val="16"/>
          <w:lang w:val="es-ES"/>
        </w:rPr>
      </w:pPr>
    </w:p>
    <w:p w14:paraId="27A73D06" w14:textId="77777777" w:rsidR="001F7A8A" w:rsidRPr="00250B88" w:rsidRDefault="001F7A8A" w:rsidP="001C17B3">
      <w:pPr>
        <w:widowControl w:val="0"/>
        <w:autoSpaceDE w:val="0"/>
        <w:autoSpaceDN w:val="0"/>
        <w:adjustRightInd w:val="0"/>
        <w:spacing w:line="360" w:lineRule="auto"/>
        <w:jc w:val="center"/>
        <w:rPr>
          <w:rFonts w:ascii="Arial" w:hAnsi="Arial" w:cs="Arial"/>
          <w:bCs/>
          <w:sz w:val="16"/>
          <w:lang w:val="es-ES"/>
        </w:rPr>
      </w:pPr>
    </w:p>
    <w:p w14:paraId="55DCCE91" w14:textId="77777777" w:rsidR="001F7A8A" w:rsidRPr="00250B88" w:rsidRDefault="001F7A8A" w:rsidP="001C17B3">
      <w:pPr>
        <w:widowControl w:val="0"/>
        <w:autoSpaceDE w:val="0"/>
        <w:autoSpaceDN w:val="0"/>
        <w:adjustRightInd w:val="0"/>
        <w:spacing w:line="360" w:lineRule="auto"/>
        <w:jc w:val="center"/>
        <w:rPr>
          <w:rFonts w:ascii="Arial" w:hAnsi="Arial" w:cs="Arial"/>
          <w:bCs/>
          <w:sz w:val="16"/>
          <w:lang w:val="es-ES"/>
        </w:rPr>
      </w:pPr>
    </w:p>
    <w:p w14:paraId="12ED8425" w14:textId="77777777" w:rsidR="001F7A8A" w:rsidRPr="00250B88" w:rsidRDefault="001F7A8A" w:rsidP="001C17B3">
      <w:pPr>
        <w:widowControl w:val="0"/>
        <w:autoSpaceDE w:val="0"/>
        <w:autoSpaceDN w:val="0"/>
        <w:adjustRightInd w:val="0"/>
        <w:spacing w:line="360" w:lineRule="auto"/>
        <w:jc w:val="center"/>
        <w:rPr>
          <w:rFonts w:ascii="Arial" w:hAnsi="Arial" w:cs="Arial"/>
          <w:bCs/>
          <w:sz w:val="16"/>
          <w:lang w:val="es-ES"/>
        </w:rPr>
      </w:pPr>
    </w:p>
    <w:p w14:paraId="24F2428E" w14:textId="77777777" w:rsidR="00487E19" w:rsidRPr="00250B88" w:rsidRDefault="00487E19" w:rsidP="001C17B3">
      <w:pPr>
        <w:widowControl w:val="0"/>
        <w:autoSpaceDE w:val="0"/>
        <w:autoSpaceDN w:val="0"/>
        <w:adjustRightInd w:val="0"/>
        <w:spacing w:line="360" w:lineRule="auto"/>
        <w:jc w:val="center"/>
        <w:rPr>
          <w:rFonts w:ascii="Arial" w:hAnsi="Arial" w:cs="Arial"/>
          <w:bCs/>
          <w:sz w:val="16"/>
          <w:lang w:val="es-ES"/>
        </w:rPr>
      </w:pPr>
    </w:p>
    <w:p w14:paraId="7CF0125B" w14:textId="77777777" w:rsidR="00487E19" w:rsidRPr="00250B88" w:rsidRDefault="00487E19" w:rsidP="001C17B3">
      <w:pPr>
        <w:widowControl w:val="0"/>
        <w:autoSpaceDE w:val="0"/>
        <w:autoSpaceDN w:val="0"/>
        <w:adjustRightInd w:val="0"/>
        <w:spacing w:line="360" w:lineRule="auto"/>
        <w:jc w:val="center"/>
        <w:rPr>
          <w:rFonts w:ascii="Arial" w:hAnsi="Arial" w:cs="Arial"/>
          <w:bCs/>
          <w:sz w:val="16"/>
          <w:lang w:val="es-ES"/>
        </w:rPr>
      </w:pPr>
    </w:p>
    <w:p w14:paraId="20FD25EC" w14:textId="77777777" w:rsidR="00487E19" w:rsidRPr="00250B88" w:rsidRDefault="00487E19" w:rsidP="001C17B3">
      <w:pPr>
        <w:widowControl w:val="0"/>
        <w:autoSpaceDE w:val="0"/>
        <w:autoSpaceDN w:val="0"/>
        <w:adjustRightInd w:val="0"/>
        <w:spacing w:line="360" w:lineRule="auto"/>
        <w:jc w:val="center"/>
        <w:rPr>
          <w:rFonts w:ascii="Arial" w:hAnsi="Arial" w:cs="Arial"/>
          <w:bCs/>
          <w:sz w:val="16"/>
          <w:lang w:val="es-ES"/>
        </w:rPr>
      </w:pPr>
    </w:p>
    <w:p w14:paraId="2AA481C3" w14:textId="77777777" w:rsidR="00487E19" w:rsidRPr="00250B88" w:rsidRDefault="00487E19" w:rsidP="001C17B3">
      <w:pPr>
        <w:widowControl w:val="0"/>
        <w:autoSpaceDE w:val="0"/>
        <w:autoSpaceDN w:val="0"/>
        <w:adjustRightInd w:val="0"/>
        <w:spacing w:line="360" w:lineRule="auto"/>
        <w:jc w:val="center"/>
        <w:rPr>
          <w:rFonts w:ascii="Arial" w:hAnsi="Arial" w:cs="Arial"/>
          <w:bCs/>
          <w:sz w:val="16"/>
          <w:lang w:val="es-ES"/>
        </w:rPr>
      </w:pPr>
    </w:p>
    <w:p w14:paraId="0412E412" w14:textId="77777777" w:rsidR="00487E19" w:rsidRPr="00250B88" w:rsidRDefault="00487E19" w:rsidP="001C17B3">
      <w:pPr>
        <w:widowControl w:val="0"/>
        <w:autoSpaceDE w:val="0"/>
        <w:autoSpaceDN w:val="0"/>
        <w:adjustRightInd w:val="0"/>
        <w:spacing w:line="360" w:lineRule="auto"/>
        <w:jc w:val="center"/>
        <w:rPr>
          <w:rFonts w:ascii="Arial" w:hAnsi="Arial" w:cs="Arial"/>
          <w:bCs/>
          <w:sz w:val="16"/>
          <w:lang w:val="es-ES"/>
        </w:rPr>
      </w:pPr>
    </w:p>
    <w:p w14:paraId="63C42BED" w14:textId="77777777" w:rsidR="00487E19" w:rsidRPr="00250B88" w:rsidRDefault="00487E19" w:rsidP="001C17B3">
      <w:pPr>
        <w:widowControl w:val="0"/>
        <w:autoSpaceDE w:val="0"/>
        <w:autoSpaceDN w:val="0"/>
        <w:adjustRightInd w:val="0"/>
        <w:spacing w:line="360" w:lineRule="auto"/>
        <w:jc w:val="center"/>
        <w:rPr>
          <w:rFonts w:ascii="Arial" w:hAnsi="Arial" w:cs="Arial"/>
          <w:bCs/>
          <w:sz w:val="16"/>
          <w:lang w:val="es-ES"/>
        </w:rPr>
      </w:pPr>
    </w:p>
    <w:p w14:paraId="77D6156F" w14:textId="77777777" w:rsidR="00487E19" w:rsidRPr="00250B88" w:rsidRDefault="00487E19" w:rsidP="001C17B3">
      <w:pPr>
        <w:widowControl w:val="0"/>
        <w:autoSpaceDE w:val="0"/>
        <w:autoSpaceDN w:val="0"/>
        <w:adjustRightInd w:val="0"/>
        <w:spacing w:line="360" w:lineRule="auto"/>
        <w:jc w:val="center"/>
        <w:rPr>
          <w:rFonts w:ascii="Arial" w:hAnsi="Arial" w:cs="Arial"/>
          <w:bCs/>
          <w:sz w:val="16"/>
          <w:lang w:val="es-ES"/>
        </w:rPr>
      </w:pPr>
    </w:p>
    <w:p w14:paraId="6B014A91" w14:textId="77777777" w:rsidR="00487E19" w:rsidRPr="00250B88" w:rsidRDefault="00487E19" w:rsidP="001C17B3">
      <w:pPr>
        <w:widowControl w:val="0"/>
        <w:autoSpaceDE w:val="0"/>
        <w:autoSpaceDN w:val="0"/>
        <w:adjustRightInd w:val="0"/>
        <w:spacing w:line="360" w:lineRule="auto"/>
        <w:jc w:val="center"/>
        <w:rPr>
          <w:rFonts w:ascii="Arial" w:hAnsi="Arial" w:cs="Arial"/>
          <w:bCs/>
          <w:sz w:val="16"/>
          <w:lang w:val="es-ES"/>
        </w:rPr>
      </w:pPr>
    </w:p>
    <w:p w14:paraId="2B9697A2" w14:textId="77777777" w:rsidR="00487E19" w:rsidRPr="00250B88" w:rsidRDefault="00487E19" w:rsidP="001C17B3">
      <w:pPr>
        <w:widowControl w:val="0"/>
        <w:autoSpaceDE w:val="0"/>
        <w:autoSpaceDN w:val="0"/>
        <w:adjustRightInd w:val="0"/>
        <w:spacing w:line="360" w:lineRule="auto"/>
        <w:jc w:val="center"/>
        <w:rPr>
          <w:rFonts w:ascii="Arial" w:hAnsi="Arial" w:cs="Arial"/>
          <w:bCs/>
          <w:sz w:val="16"/>
          <w:lang w:val="es-ES"/>
        </w:rPr>
      </w:pPr>
    </w:p>
    <w:p w14:paraId="4B43FE8A" w14:textId="77777777" w:rsidR="00487E19" w:rsidRPr="00250B88" w:rsidRDefault="00487E19" w:rsidP="001C17B3">
      <w:pPr>
        <w:widowControl w:val="0"/>
        <w:autoSpaceDE w:val="0"/>
        <w:autoSpaceDN w:val="0"/>
        <w:adjustRightInd w:val="0"/>
        <w:spacing w:line="360" w:lineRule="auto"/>
        <w:jc w:val="center"/>
        <w:rPr>
          <w:rFonts w:ascii="Arial" w:hAnsi="Arial" w:cs="Arial"/>
          <w:bCs/>
          <w:sz w:val="16"/>
          <w:lang w:val="es-ES"/>
        </w:rPr>
      </w:pPr>
    </w:p>
    <w:p w14:paraId="0A88C210" w14:textId="77777777" w:rsidR="00487E19" w:rsidRPr="00250B88" w:rsidRDefault="00487E19" w:rsidP="001C17B3">
      <w:pPr>
        <w:widowControl w:val="0"/>
        <w:autoSpaceDE w:val="0"/>
        <w:autoSpaceDN w:val="0"/>
        <w:adjustRightInd w:val="0"/>
        <w:spacing w:line="360" w:lineRule="auto"/>
        <w:jc w:val="center"/>
        <w:rPr>
          <w:rFonts w:ascii="Arial" w:hAnsi="Arial" w:cs="Arial"/>
          <w:bCs/>
          <w:sz w:val="16"/>
          <w:lang w:val="es-ES"/>
        </w:rPr>
      </w:pPr>
    </w:p>
    <w:p w14:paraId="3B898FB1" w14:textId="77777777" w:rsidR="00487E19" w:rsidRPr="00250B88" w:rsidRDefault="00487E19" w:rsidP="001C17B3">
      <w:pPr>
        <w:widowControl w:val="0"/>
        <w:autoSpaceDE w:val="0"/>
        <w:autoSpaceDN w:val="0"/>
        <w:adjustRightInd w:val="0"/>
        <w:spacing w:line="360" w:lineRule="auto"/>
        <w:jc w:val="center"/>
        <w:rPr>
          <w:rFonts w:ascii="Arial" w:hAnsi="Arial" w:cs="Arial"/>
          <w:bCs/>
          <w:sz w:val="16"/>
          <w:lang w:val="es-ES"/>
        </w:rPr>
      </w:pPr>
    </w:p>
    <w:p w14:paraId="275A55C4" w14:textId="77777777" w:rsidR="00487E19" w:rsidRPr="00250B88" w:rsidRDefault="00487E19" w:rsidP="001C17B3">
      <w:pPr>
        <w:widowControl w:val="0"/>
        <w:autoSpaceDE w:val="0"/>
        <w:autoSpaceDN w:val="0"/>
        <w:adjustRightInd w:val="0"/>
        <w:spacing w:line="360" w:lineRule="auto"/>
        <w:rPr>
          <w:rFonts w:ascii="Arial" w:hAnsi="Arial" w:cs="Arial"/>
          <w:bCs/>
          <w:sz w:val="16"/>
          <w:lang w:val="es-ES"/>
        </w:rPr>
      </w:pPr>
    </w:p>
    <w:p w14:paraId="4F98F939" w14:textId="77777777" w:rsidR="00A00BC8" w:rsidRPr="00250B88" w:rsidRDefault="00A00BC8" w:rsidP="001C17B3">
      <w:pPr>
        <w:widowControl w:val="0"/>
        <w:autoSpaceDE w:val="0"/>
        <w:autoSpaceDN w:val="0"/>
        <w:adjustRightInd w:val="0"/>
        <w:spacing w:line="360" w:lineRule="auto"/>
        <w:rPr>
          <w:rFonts w:ascii="Arial" w:hAnsi="Arial" w:cs="Arial"/>
          <w:bCs/>
          <w:sz w:val="16"/>
          <w:lang w:val="es-ES"/>
        </w:rPr>
      </w:pPr>
    </w:p>
    <w:p w14:paraId="3A9DE250" w14:textId="77777777" w:rsidR="00250B88" w:rsidRDefault="00250B88" w:rsidP="001C17B3">
      <w:pPr>
        <w:widowControl w:val="0"/>
        <w:autoSpaceDE w:val="0"/>
        <w:autoSpaceDN w:val="0"/>
        <w:adjustRightInd w:val="0"/>
        <w:spacing w:line="360" w:lineRule="auto"/>
        <w:jc w:val="center"/>
        <w:rPr>
          <w:rFonts w:ascii="Arial" w:hAnsi="Arial" w:cs="Arial"/>
          <w:bCs/>
          <w:sz w:val="16"/>
          <w:lang w:val="es-ES"/>
        </w:rPr>
      </w:pPr>
    </w:p>
    <w:p w14:paraId="55FFF266" w14:textId="77777777" w:rsidR="00250B88" w:rsidRDefault="00250B88" w:rsidP="001C17B3">
      <w:pPr>
        <w:widowControl w:val="0"/>
        <w:autoSpaceDE w:val="0"/>
        <w:autoSpaceDN w:val="0"/>
        <w:adjustRightInd w:val="0"/>
        <w:spacing w:line="360" w:lineRule="auto"/>
        <w:jc w:val="center"/>
        <w:rPr>
          <w:rFonts w:ascii="Arial" w:hAnsi="Arial" w:cs="Arial"/>
          <w:bCs/>
          <w:sz w:val="16"/>
          <w:lang w:val="es-ES"/>
        </w:rPr>
      </w:pPr>
    </w:p>
    <w:p w14:paraId="57031D01" w14:textId="77777777" w:rsidR="00250B88" w:rsidRDefault="00250B88" w:rsidP="001C17B3">
      <w:pPr>
        <w:widowControl w:val="0"/>
        <w:autoSpaceDE w:val="0"/>
        <w:autoSpaceDN w:val="0"/>
        <w:adjustRightInd w:val="0"/>
        <w:spacing w:line="360" w:lineRule="auto"/>
        <w:jc w:val="center"/>
        <w:rPr>
          <w:rFonts w:ascii="Arial" w:hAnsi="Arial" w:cs="Arial"/>
          <w:bCs/>
          <w:sz w:val="16"/>
          <w:lang w:val="es-ES"/>
        </w:rPr>
      </w:pPr>
    </w:p>
    <w:p w14:paraId="34DBB8A1" w14:textId="30312810" w:rsidR="00CC3F58" w:rsidRDefault="00CC3F58" w:rsidP="001C17B3">
      <w:pPr>
        <w:widowControl w:val="0"/>
        <w:autoSpaceDE w:val="0"/>
        <w:autoSpaceDN w:val="0"/>
        <w:adjustRightInd w:val="0"/>
        <w:spacing w:line="360" w:lineRule="auto"/>
        <w:rPr>
          <w:rFonts w:ascii="Arial" w:hAnsi="Arial" w:cs="Arial"/>
          <w:bCs/>
          <w:sz w:val="16"/>
          <w:lang w:val="es-ES"/>
        </w:rPr>
      </w:pPr>
    </w:p>
    <w:p w14:paraId="68DAC241" w14:textId="77777777" w:rsidR="00D23D50" w:rsidRDefault="00D23D50" w:rsidP="001C17B3">
      <w:pPr>
        <w:widowControl w:val="0"/>
        <w:autoSpaceDE w:val="0"/>
        <w:autoSpaceDN w:val="0"/>
        <w:adjustRightInd w:val="0"/>
        <w:spacing w:line="360" w:lineRule="auto"/>
        <w:rPr>
          <w:rFonts w:ascii="Arial" w:hAnsi="Arial" w:cs="Arial"/>
          <w:bCs/>
          <w:sz w:val="16"/>
          <w:lang w:val="es-ES"/>
        </w:rPr>
      </w:pPr>
    </w:p>
    <w:p w14:paraId="39F48397" w14:textId="77777777" w:rsidR="00FE0A60" w:rsidRDefault="00FE0A60" w:rsidP="001C17B3">
      <w:pPr>
        <w:widowControl w:val="0"/>
        <w:autoSpaceDE w:val="0"/>
        <w:autoSpaceDN w:val="0"/>
        <w:adjustRightInd w:val="0"/>
        <w:spacing w:line="360" w:lineRule="auto"/>
        <w:rPr>
          <w:rFonts w:ascii="Arial" w:hAnsi="Arial" w:cs="Arial"/>
          <w:bCs/>
          <w:sz w:val="16"/>
          <w:lang w:val="es-ES"/>
        </w:rPr>
      </w:pPr>
    </w:p>
    <w:p w14:paraId="1D855B35" w14:textId="77777777" w:rsidR="00F12D5A" w:rsidRDefault="00F12D5A" w:rsidP="001C17B3">
      <w:pPr>
        <w:widowControl w:val="0"/>
        <w:autoSpaceDE w:val="0"/>
        <w:autoSpaceDN w:val="0"/>
        <w:adjustRightInd w:val="0"/>
        <w:spacing w:line="360" w:lineRule="auto"/>
        <w:rPr>
          <w:rFonts w:ascii="Arial" w:hAnsi="Arial" w:cs="Arial"/>
          <w:bCs/>
          <w:sz w:val="16"/>
          <w:lang w:val="es-ES"/>
        </w:rPr>
      </w:pPr>
    </w:p>
    <w:p w14:paraId="32FFBBE5" w14:textId="77777777" w:rsidR="00353C1D" w:rsidRDefault="002B0654" w:rsidP="001C17B3">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lastRenderedPageBreak/>
        <w:t xml:space="preserve">Acrónimos / </w:t>
      </w:r>
      <w:r w:rsidR="00353C1D" w:rsidRPr="00250B88">
        <w:rPr>
          <w:rFonts w:ascii="Arial" w:hAnsi="Arial" w:cs="Arial"/>
          <w:bCs/>
          <w:sz w:val="16"/>
          <w:lang w:val="es-ES"/>
        </w:rPr>
        <w:t>Abreviaturas</w:t>
      </w:r>
    </w:p>
    <w:p w14:paraId="17D80188" w14:textId="77777777" w:rsidR="00250B88" w:rsidRPr="00250B88" w:rsidRDefault="00250B88" w:rsidP="001C17B3">
      <w:pPr>
        <w:widowControl w:val="0"/>
        <w:autoSpaceDE w:val="0"/>
        <w:autoSpaceDN w:val="0"/>
        <w:adjustRightInd w:val="0"/>
        <w:spacing w:line="360" w:lineRule="auto"/>
        <w:jc w:val="center"/>
        <w:rPr>
          <w:rFonts w:ascii="Arial" w:hAnsi="Arial" w:cs="Arial"/>
          <w:bCs/>
          <w:sz w:val="16"/>
          <w:lang w:val="es-ES"/>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2"/>
        <w:gridCol w:w="2591"/>
      </w:tblGrid>
      <w:tr w:rsidR="00685AB3" w:rsidRPr="00250B88" w14:paraId="3FD98B74" w14:textId="77777777" w:rsidTr="00EB55ED">
        <w:tc>
          <w:tcPr>
            <w:tcW w:w="8833" w:type="dxa"/>
            <w:gridSpan w:val="2"/>
          </w:tcPr>
          <w:p w14:paraId="54BF80DE" w14:textId="7DD052FB" w:rsidR="00685AB3" w:rsidRDefault="00685AB3" w:rsidP="001C17B3">
            <w:pPr>
              <w:widowControl w:val="0"/>
              <w:autoSpaceDE w:val="0"/>
              <w:autoSpaceDN w:val="0"/>
              <w:adjustRightInd w:val="0"/>
              <w:spacing w:line="360" w:lineRule="auto"/>
              <w:jc w:val="center"/>
              <w:rPr>
                <w:rFonts w:ascii="Arial" w:hAnsi="Arial" w:cs="Arial"/>
                <w:b w:val="0"/>
                <w:bCs/>
                <w:sz w:val="16"/>
                <w:lang w:val="es-ES"/>
              </w:rPr>
            </w:pPr>
            <w:r w:rsidRPr="007030DC">
              <w:rPr>
                <w:rFonts w:ascii="Arial" w:hAnsi="Arial" w:cs="Arial"/>
                <w:b w:val="0"/>
                <w:bCs/>
                <w:sz w:val="16"/>
                <w:lang w:val="es-ES"/>
              </w:rPr>
              <w:t>Partes intervinientes</w:t>
            </w:r>
            <w:r w:rsidR="00CE6EA7">
              <w:rPr>
                <w:rFonts w:ascii="Arial" w:hAnsi="Arial" w:cs="Arial"/>
                <w:b w:val="0"/>
                <w:bCs/>
                <w:sz w:val="16"/>
                <w:lang w:val="es-ES"/>
              </w:rPr>
              <w:t>/Instituciones/Diligencias</w:t>
            </w:r>
          </w:p>
          <w:p w14:paraId="51BFA2E8" w14:textId="77777777" w:rsidR="007030DC" w:rsidRPr="007030DC" w:rsidRDefault="007030DC" w:rsidP="001C17B3">
            <w:pPr>
              <w:widowControl w:val="0"/>
              <w:autoSpaceDE w:val="0"/>
              <w:autoSpaceDN w:val="0"/>
              <w:adjustRightInd w:val="0"/>
              <w:spacing w:line="360" w:lineRule="auto"/>
              <w:jc w:val="center"/>
              <w:rPr>
                <w:rFonts w:ascii="Arial" w:hAnsi="Arial" w:cs="Arial"/>
                <w:b w:val="0"/>
                <w:bCs/>
                <w:sz w:val="16"/>
                <w:lang w:val="es-ES"/>
              </w:rPr>
            </w:pPr>
          </w:p>
        </w:tc>
      </w:tr>
      <w:tr w:rsidR="001F7A8A" w:rsidRPr="00250B88" w14:paraId="43BAA085" w14:textId="77777777" w:rsidTr="00E9570A">
        <w:tc>
          <w:tcPr>
            <w:tcW w:w="6242" w:type="dxa"/>
          </w:tcPr>
          <w:p w14:paraId="17C7AD92" w14:textId="77777777" w:rsidR="001F7A8A" w:rsidRPr="00C062AF" w:rsidRDefault="00D03DFF" w:rsidP="001C17B3">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Comisión de los Derechos Humanos del Estado de Coahuila de Zaragoza</w:t>
            </w:r>
          </w:p>
        </w:tc>
        <w:tc>
          <w:tcPr>
            <w:tcW w:w="2591" w:type="dxa"/>
          </w:tcPr>
          <w:p w14:paraId="625A7801" w14:textId="77777777" w:rsidR="001F7A8A" w:rsidRPr="00250B88" w:rsidRDefault="00D03DFF" w:rsidP="001C17B3">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CDHEC</w:t>
            </w:r>
          </w:p>
        </w:tc>
      </w:tr>
      <w:tr w:rsidR="001F7A8A" w:rsidRPr="00250B88" w14:paraId="40AD9B20" w14:textId="77777777" w:rsidTr="00E9570A">
        <w:tc>
          <w:tcPr>
            <w:tcW w:w="6242" w:type="dxa"/>
          </w:tcPr>
          <w:p w14:paraId="69ACE634" w14:textId="7CF9FB74" w:rsidR="001F7A8A" w:rsidRPr="00C062AF" w:rsidRDefault="004C1559" w:rsidP="001C17B3">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Autoridad 1</w:t>
            </w:r>
            <w:r w:rsidR="00E9570A">
              <w:rPr>
                <w:rFonts w:ascii="Arial" w:hAnsi="Arial" w:cs="Arial"/>
                <w:b w:val="0"/>
                <w:bCs/>
                <w:sz w:val="16"/>
                <w:lang w:val="es-ES"/>
              </w:rPr>
              <w:t xml:space="preserve">° </w:t>
            </w:r>
            <w:r w:rsidR="00D459FD">
              <w:rPr>
                <w:rFonts w:ascii="Arial" w:hAnsi="Arial" w:cs="Arial"/>
                <w:b w:val="0"/>
                <w:bCs/>
                <w:sz w:val="16"/>
                <w:lang w:val="es-ES"/>
              </w:rPr>
              <w:t>Servidores públicos</w:t>
            </w:r>
            <w:r w:rsidR="004347F3">
              <w:rPr>
                <w:rFonts w:ascii="Arial" w:hAnsi="Arial" w:cs="Arial"/>
                <w:b w:val="0"/>
                <w:bCs/>
                <w:sz w:val="16"/>
                <w:lang w:val="es-ES"/>
              </w:rPr>
              <w:t xml:space="preserve"> de la Fiscalía General del Estado de Coahuila de Zaragoza, Región Laguna I</w:t>
            </w:r>
          </w:p>
        </w:tc>
        <w:tc>
          <w:tcPr>
            <w:tcW w:w="2591" w:type="dxa"/>
          </w:tcPr>
          <w:p w14:paraId="29085B91" w14:textId="5E8B3F5E" w:rsidR="001F7A8A" w:rsidRPr="00250B88" w:rsidRDefault="004347F3" w:rsidP="001C17B3">
            <w:pPr>
              <w:widowControl w:val="0"/>
              <w:autoSpaceDE w:val="0"/>
              <w:autoSpaceDN w:val="0"/>
              <w:adjustRightInd w:val="0"/>
              <w:spacing w:line="360" w:lineRule="auto"/>
              <w:ind w:left="-671" w:right="-632"/>
              <w:jc w:val="center"/>
              <w:rPr>
                <w:rFonts w:ascii="Arial" w:hAnsi="Arial" w:cs="Arial"/>
                <w:b w:val="0"/>
                <w:bCs/>
                <w:i/>
                <w:sz w:val="16"/>
                <w:lang w:val="es-ES"/>
              </w:rPr>
            </w:pPr>
            <w:r>
              <w:rPr>
                <w:rFonts w:ascii="Arial" w:hAnsi="Arial" w:cs="Arial"/>
                <w:b w:val="0"/>
                <w:bCs/>
                <w:i/>
                <w:sz w:val="16"/>
                <w:lang w:val="es-ES"/>
              </w:rPr>
              <w:t>FGE Región Laguna I</w:t>
            </w:r>
          </w:p>
        </w:tc>
      </w:tr>
      <w:tr w:rsidR="004C1559" w:rsidRPr="00250B88" w14:paraId="341082AE" w14:textId="77777777" w:rsidTr="00E9570A">
        <w:tc>
          <w:tcPr>
            <w:tcW w:w="6242" w:type="dxa"/>
          </w:tcPr>
          <w:p w14:paraId="465CAFB8" w14:textId="7E5B396C" w:rsidR="004C1559" w:rsidRDefault="004C1559" w:rsidP="001C17B3">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 xml:space="preserve">Autoridad 2° </w:t>
            </w:r>
            <w:r w:rsidR="004347F3">
              <w:rPr>
                <w:rFonts w:ascii="Arial" w:hAnsi="Arial" w:cs="Arial"/>
                <w:b w:val="0"/>
                <w:sz w:val="16"/>
                <w:lang w:val="es-ES"/>
              </w:rPr>
              <w:t>Agentes del Ministerio Público adscritos al Centro de Justicia y Empoderamiento para las Mujeres de Torreón, Coahuila de Zaragoza</w:t>
            </w:r>
          </w:p>
        </w:tc>
        <w:tc>
          <w:tcPr>
            <w:tcW w:w="2591" w:type="dxa"/>
          </w:tcPr>
          <w:p w14:paraId="6CCDF3D7" w14:textId="7AAF89E9" w:rsidR="004C1559" w:rsidRDefault="004347F3" w:rsidP="001C17B3">
            <w:pPr>
              <w:widowControl w:val="0"/>
              <w:autoSpaceDE w:val="0"/>
              <w:autoSpaceDN w:val="0"/>
              <w:adjustRightInd w:val="0"/>
              <w:spacing w:line="360" w:lineRule="auto"/>
              <w:ind w:left="-671" w:right="-632"/>
              <w:jc w:val="center"/>
              <w:rPr>
                <w:rFonts w:ascii="Arial" w:hAnsi="Arial" w:cs="Arial"/>
                <w:b w:val="0"/>
                <w:bCs/>
                <w:i/>
                <w:sz w:val="16"/>
                <w:lang w:val="es-ES"/>
              </w:rPr>
            </w:pPr>
            <w:r>
              <w:rPr>
                <w:rFonts w:ascii="Arial" w:hAnsi="Arial" w:cs="Arial"/>
                <w:b w:val="0"/>
                <w:bCs/>
                <w:i/>
                <w:sz w:val="16"/>
                <w:lang w:val="es-ES"/>
              </w:rPr>
              <w:t>CJEM Torreón</w:t>
            </w:r>
          </w:p>
        </w:tc>
      </w:tr>
      <w:tr w:rsidR="001F7A8A" w:rsidRPr="00250B88" w14:paraId="45B97678" w14:textId="77777777" w:rsidTr="00E9570A">
        <w:tc>
          <w:tcPr>
            <w:tcW w:w="6242" w:type="dxa"/>
          </w:tcPr>
          <w:p w14:paraId="5F24DF1C" w14:textId="3BA56363" w:rsidR="001F7A8A" w:rsidRPr="00C062AF" w:rsidRDefault="000C5275" w:rsidP="001C17B3">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Agraviada</w:t>
            </w:r>
            <w:r w:rsidR="00210646" w:rsidRPr="00C062AF">
              <w:rPr>
                <w:rFonts w:ascii="Arial" w:hAnsi="Arial" w:cs="Arial"/>
                <w:b w:val="0"/>
                <w:bCs/>
                <w:sz w:val="16"/>
                <w:lang w:val="es-ES"/>
              </w:rPr>
              <w:t xml:space="preserve"> 1°</w:t>
            </w:r>
          </w:p>
        </w:tc>
        <w:tc>
          <w:tcPr>
            <w:tcW w:w="2591" w:type="dxa"/>
          </w:tcPr>
          <w:p w14:paraId="24900FC3" w14:textId="06152F80" w:rsidR="001F7A8A" w:rsidRPr="00250B88" w:rsidRDefault="00E349E7" w:rsidP="001C17B3">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Ag1</w:t>
            </w:r>
          </w:p>
        </w:tc>
      </w:tr>
      <w:tr w:rsidR="001F7A8A" w:rsidRPr="00250B88" w14:paraId="4018B74A" w14:textId="77777777" w:rsidTr="00E9570A">
        <w:tc>
          <w:tcPr>
            <w:tcW w:w="6242" w:type="dxa"/>
          </w:tcPr>
          <w:p w14:paraId="4CCE6B96" w14:textId="11D345C5" w:rsidR="001F7A8A" w:rsidRPr="00C062AF" w:rsidRDefault="001F7A8A" w:rsidP="001C17B3">
            <w:pPr>
              <w:widowControl w:val="0"/>
              <w:autoSpaceDE w:val="0"/>
              <w:autoSpaceDN w:val="0"/>
              <w:adjustRightInd w:val="0"/>
              <w:spacing w:line="360" w:lineRule="auto"/>
              <w:jc w:val="both"/>
              <w:rPr>
                <w:rFonts w:ascii="Arial" w:hAnsi="Arial" w:cs="Arial"/>
                <w:b w:val="0"/>
                <w:bCs/>
                <w:sz w:val="16"/>
                <w:lang w:val="es-ES"/>
              </w:rPr>
            </w:pPr>
          </w:p>
        </w:tc>
        <w:tc>
          <w:tcPr>
            <w:tcW w:w="2591" w:type="dxa"/>
          </w:tcPr>
          <w:p w14:paraId="260244DE" w14:textId="7AF7AA28" w:rsidR="001F7A8A" w:rsidRPr="00250B88" w:rsidRDefault="001F7A8A" w:rsidP="001C17B3">
            <w:pPr>
              <w:widowControl w:val="0"/>
              <w:autoSpaceDE w:val="0"/>
              <w:autoSpaceDN w:val="0"/>
              <w:adjustRightInd w:val="0"/>
              <w:spacing w:line="360" w:lineRule="auto"/>
              <w:jc w:val="center"/>
              <w:rPr>
                <w:rFonts w:ascii="Arial" w:hAnsi="Arial" w:cs="Arial"/>
                <w:b w:val="0"/>
                <w:bCs/>
                <w:i/>
                <w:sz w:val="16"/>
                <w:lang w:val="es-ES"/>
              </w:rPr>
            </w:pPr>
          </w:p>
        </w:tc>
      </w:tr>
      <w:tr w:rsidR="00CE6EA7" w:rsidRPr="00250B88" w14:paraId="1D150AA0" w14:textId="77777777" w:rsidTr="00E9570A">
        <w:tc>
          <w:tcPr>
            <w:tcW w:w="6242" w:type="dxa"/>
          </w:tcPr>
          <w:p w14:paraId="70698DD9" w14:textId="77777777" w:rsidR="00CE6EA7" w:rsidRPr="00C062AF" w:rsidRDefault="00CE6EA7" w:rsidP="001C17B3">
            <w:pPr>
              <w:widowControl w:val="0"/>
              <w:autoSpaceDE w:val="0"/>
              <w:autoSpaceDN w:val="0"/>
              <w:adjustRightInd w:val="0"/>
              <w:spacing w:line="360" w:lineRule="auto"/>
              <w:jc w:val="both"/>
              <w:rPr>
                <w:rFonts w:ascii="Arial" w:hAnsi="Arial" w:cs="Arial"/>
                <w:b w:val="0"/>
                <w:bCs/>
                <w:sz w:val="16"/>
                <w:lang w:val="es-ES"/>
              </w:rPr>
            </w:pPr>
          </w:p>
        </w:tc>
        <w:tc>
          <w:tcPr>
            <w:tcW w:w="2591" w:type="dxa"/>
          </w:tcPr>
          <w:p w14:paraId="1C73AF33" w14:textId="77777777" w:rsidR="00CE6EA7" w:rsidRPr="00250B88" w:rsidRDefault="00CE6EA7" w:rsidP="001C17B3">
            <w:pPr>
              <w:widowControl w:val="0"/>
              <w:autoSpaceDE w:val="0"/>
              <w:autoSpaceDN w:val="0"/>
              <w:adjustRightInd w:val="0"/>
              <w:spacing w:line="360" w:lineRule="auto"/>
              <w:jc w:val="center"/>
              <w:rPr>
                <w:rFonts w:ascii="Arial" w:hAnsi="Arial" w:cs="Arial"/>
                <w:b w:val="0"/>
                <w:bCs/>
                <w:i/>
                <w:sz w:val="16"/>
                <w:lang w:val="es-ES"/>
              </w:rPr>
            </w:pPr>
          </w:p>
        </w:tc>
      </w:tr>
      <w:tr w:rsidR="00685AB3" w:rsidRPr="00250B88" w14:paraId="26EC4670" w14:textId="77777777" w:rsidTr="00EB55ED">
        <w:tc>
          <w:tcPr>
            <w:tcW w:w="8833" w:type="dxa"/>
            <w:gridSpan w:val="2"/>
          </w:tcPr>
          <w:p w14:paraId="0F3C6608" w14:textId="77777777" w:rsidR="00685AB3" w:rsidRPr="00C062AF" w:rsidRDefault="00685AB3" w:rsidP="001C17B3">
            <w:pPr>
              <w:widowControl w:val="0"/>
              <w:autoSpaceDE w:val="0"/>
              <w:autoSpaceDN w:val="0"/>
              <w:adjustRightInd w:val="0"/>
              <w:spacing w:line="360" w:lineRule="auto"/>
              <w:jc w:val="center"/>
              <w:rPr>
                <w:rFonts w:ascii="Arial" w:hAnsi="Arial" w:cs="Arial"/>
                <w:b w:val="0"/>
                <w:bCs/>
                <w:sz w:val="16"/>
                <w:lang w:val="es-ES"/>
              </w:rPr>
            </w:pPr>
            <w:r w:rsidRPr="00C062AF">
              <w:rPr>
                <w:rFonts w:ascii="Arial" w:hAnsi="Arial" w:cs="Arial"/>
                <w:b w:val="0"/>
                <w:bCs/>
                <w:sz w:val="16"/>
                <w:lang w:val="es-ES"/>
              </w:rPr>
              <w:t>Legislación</w:t>
            </w:r>
          </w:p>
          <w:p w14:paraId="1B22F3B6" w14:textId="77777777" w:rsidR="007030DC" w:rsidRPr="00C062AF" w:rsidRDefault="007030DC" w:rsidP="001C17B3">
            <w:pPr>
              <w:widowControl w:val="0"/>
              <w:autoSpaceDE w:val="0"/>
              <w:autoSpaceDN w:val="0"/>
              <w:adjustRightInd w:val="0"/>
              <w:spacing w:line="360" w:lineRule="auto"/>
              <w:jc w:val="center"/>
              <w:rPr>
                <w:rFonts w:ascii="Arial" w:hAnsi="Arial" w:cs="Arial"/>
                <w:b w:val="0"/>
                <w:bCs/>
                <w:sz w:val="16"/>
                <w:lang w:val="es-ES"/>
              </w:rPr>
            </w:pPr>
          </w:p>
        </w:tc>
      </w:tr>
      <w:tr w:rsidR="001F7A8A" w:rsidRPr="00250B88" w14:paraId="09C9AE63" w14:textId="77777777" w:rsidTr="00E9570A">
        <w:tc>
          <w:tcPr>
            <w:tcW w:w="6242" w:type="dxa"/>
          </w:tcPr>
          <w:p w14:paraId="51570ECD" w14:textId="77777777" w:rsidR="001F7A8A" w:rsidRPr="00C062AF" w:rsidRDefault="00D03DFF" w:rsidP="001C17B3">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 los Estados Unidos Mexicanos</w:t>
            </w:r>
          </w:p>
        </w:tc>
        <w:tc>
          <w:tcPr>
            <w:tcW w:w="2591" w:type="dxa"/>
          </w:tcPr>
          <w:p w14:paraId="13DFBFB1" w14:textId="77777777" w:rsidR="001F7A8A" w:rsidRPr="00250B88" w:rsidRDefault="00D03DFF" w:rsidP="001C17B3">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CPEUM</w:t>
            </w:r>
          </w:p>
        </w:tc>
      </w:tr>
      <w:tr w:rsidR="00685AB3" w:rsidRPr="00250B88" w14:paraId="1CAB6324" w14:textId="77777777" w:rsidTr="00E9570A">
        <w:tc>
          <w:tcPr>
            <w:tcW w:w="6242" w:type="dxa"/>
          </w:tcPr>
          <w:p w14:paraId="1933D193" w14:textId="77777777" w:rsidR="00685AB3" w:rsidRPr="00C062AF" w:rsidRDefault="00D03DFF" w:rsidP="001C17B3">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del Estado de Coahuila de Zaragoza</w:t>
            </w:r>
          </w:p>
        </w:tc>
        <w:tc>
          <w:tcPr>
            <w:tcW w:w="2591" w:type="dxa"/>
          </w:tcPr>
          <w:p w14:paraId="73FBC46C" w14:textId="77777777" w:rsidR="00685AB3" w:rsidRPr="00250B88" w:rsidRDefault="00D03DFF" w:rsidP="001C17B3">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CPECZ</w:t>
            </w:r>
          </w:p>
        </w:tc>
      </w:tr>
      <w:tr w:rsidR="00860D13" w:rsidRPr="00250B88" w14:paraId="619AD604" w14:textId="77777777" w:rsidTr="00E9570A">
        <w:tc>
          <w:tcPr>
            <w:tcW w:w="6242" w:type="dxa"/>
          </w:tcPr>
          <w:p w14:paraId="760711F3" w14:textId="77777777" w:rsidR="00860D13" w:rsidRPr="00C062AF" w:rsidRDefault="00D03DFF" w:rsidP="001C17B3">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Ley de la Comisión de los Derechos Humanos del Estado de Coahuila de Zaragoza</w:t>
            </w:r>
          </w:p>
        </w:tc>
        <w:tc>
          <w:tcPr>
            <w:tcW w:w="2591" w:type="dxa"/>
          </w:tcPr>
          <w:p w14:paraId="08488820" w14:textId="77777777" w:rsidR="00860D13" w:rsidRPr="00250B88" w:rsidRDefault="009176D9" w:rsidP="001C17B3">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Ley de la CDHEC</w:t>
            </w:r>
          </w:p>
        </w:tc>
      </w:tr>
      <w:tr w:rsidR="00E9570A" w:rsidRPr="00250B88" w14:paraId="352DD3D4" w14:textId="77777777" w:rsidTr="00E9570A">
        <w:tc>
          <w:tcPr>
            <w:tcW w:w="6242" w:type="dxa"/>
          </w:tcPr>
          <w:p w14:paraId="732BF577" w14:textId="2A663510" w:rsidR="00E9570A" w:rsidRPr="00C062AF" w:rsidRDefault="00E9570A" w:rsidP="001C17B3">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Corte Interamericana de Derechos Humanos</w:t>
            </w:r>
          </w:p>
        </w:tc>
        <w:tc>
          <w:tcPr>
            <w:tcW w:w="2591" w:type="dxa"/>
          </w:tcPr>
          <w:p w14:paraId="7874D575" w14:textId="3FA7F6B6" w:rsidR="00E9570A" w:rsidRPr="00250B88" w:rsidRDefault="00E9570A" w:rsidP="001C17B3">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Corte IDH</w:t>
            </w:r>
          </w:p>
        </w:tc>
      </w:tr>
      <w:tr w:rsidR="00E9570A" w:rsidRPr="00250B88" w14:paraId="3AF3A831" w14:textId="77777777" w:rsidTr="00E9570A">
        <w:tc>
          <w:tcPr>
            <w:tcW w:w="6242" w:type="dxa"/>
          </w:tcPr>
          <w:p w14:paraId="2EE41DB4" w14:textId="7B53DE29" w:rsidR="00E9570A" w:rsidRPr="00C062AF" w:rsidRDefault="00E9570A" w:rsidP="001C17B3">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Suprema Corte de Justicia de la Nación</w:t>
            </w:r>
          </w:p>
        </w:tc>
        <w:tc>
          <w:tcPr>
            <w:tcW w:w="2591" w:type="dxa"/>
          </w:tcPr>
          <w:p w14:paraId="00543EA3" w14:textId="3302292A" w:rsidR="00E9570A" w:rsidRPr="00250B88" w:rsidRDefault="00E9570A" w:rsidP="001C17B3">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SCJN</w:t>
            </w:r>
          </w:p>
        </w:tc>
      </w:tr>
    </w:tbl>
    <w:p w14:paraId="0C113F9B" w14:textId="77777777" w:rsidR="00867A89" w:rsidRPr="00250B88" w:rsidRDefault="00867A89" w:rsidP="001C17B3">
      <w:pPr>
        <w:widowControl w:val="0"/>
        <w:autoSpaceDE w:val="0"/>
        <w:autoSpaceDN w:val="0"/>
        <w:adjustRightInd w:val="0"/>
        <w:spacing w:line="360" w:lineRule="auto"/>
        <w:rPr>
          <w:rFonts w:ascii="Arial" w:hAnsi="Arial" w:cs="Arial"/>
          <w:bCs/>
          <w:sz w:val="16"/>
          <w:lang w:val="es-ES"/>
        </w:rPr>
      </w:pPr>
    </w:p>
    <w:p w14:paraId="2E136968" w14:textId="233FA45E" w:rsidR="007030DC" w:rsidRPr="00250B88" w:rsidRDefault="007030DC" w:rsidP="001C17B3">
      <w:pPr>
        <w:widowControl w:val="0"/>
        <w:autoSpaceDE w:val="0"/>
        <w:autoSpaceDN w:val="0"/>
        <w:adjustRightInd w:val="0"/>
        <w:spacing w:line="360" w:lineRule="auto"/>
        <w:rPr>
          <w:rFonts w:ascii="Arial" w:hAnsi="Arial" w:cs="Arial"/>
          <w:bCs/>
          <w:sz w:val="16"/>
          <w:lang w:val="es-ES"/>
        </w:rPr>
      </w:pPr>
    </w:p>
    <w:p w14:paraId="39BF9692" w14:textId="77777777" w:rsidR="00996289" w:rsidRDefault="000C6949" w:rsidP="001C17B3">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t>Índice</w:t>
      </w:r>
    </w:p>
    <w:p w14:paraId="06002613" w14:textId="77777777" w:rsidR="00250B88" w:rsidRPr="00250B88" w:rsidRDefault="00250B88" w:rsidP="001C17B3">
      <w:pPr>
        <w:widowControl w:val="0"/>
        <w:autoSpaceDE w:val="0"/>
        <w:autoSpaceDN w:val="0"/>
        <w:adjustRightInd w:val="0"/>
        <w:spacing w:line="360" w:lineRule="auto"/>
        <w:jc w:val="center"/>
        <w:rPr>
          <w:rFonts w:ascii="Arial" w:hAnsi="Arial" w:cs="Arial"/>
          <w:bCs/>
          <w:sz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469"/>
      </w:tblGrid>
      <w:tr w:rsidR="00290E2D" w:rsidRPr="00250B88" w14:paraId="523E7D19" w14:textId="77777777" w:rsidTr="00BD4FF0">
        <w:tc>
          <w:tcPr>
            <w:tcW w:w="8359" w:type="dxa"/>
          </w:tcPr>
          <w:p w14:paraId="4EC161DF" w14:textId="77777777" w:rsidR="00290E2D" w:rsidRPr="00250B88" w:rsidRDefault="008979CA" w:rsidP="001C17B3">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I</w:t>
            </w:r>
            <w:r w:rsidR="00A442E7" w:rsidRPr="00250B88">
              <w:rPr>
                <w:rFonts w:ascii="Arial" w:hAnsi="Arial" w:cs="Arial"/>
                <w:b w:val="0"/>
                <w:sz w:val="16"/>
              </w:rPr>
              <w:t>. Presupuestos procesales</w:t>
            </w:r>
            <w:r w:rsidR="00321511">
              <w:rPr>
                <w:rFonts w:ascii="Arial" w:hAnsi="Arial" w:cs="Arial"/>
                <w:b w:val="0"/>
                <w:sz w:val="16"/>
              </w:rPr>
              <w:t>…………………………………………………………………………………………….........</w:t>
            </w:r>
          </w:p>
        </w:tc>
        <w:tc>
          <w:tcPr>
            <w:tcW w:w="469" w:type="dxa"/>
          </w:tcPr>
          <w:p w14:paraId="6BD47FFA" w14:textId="64EAA3EB" w:rsidR="00290E2D" w:rsidRPr="00CB67B9" w:rsidRDefault="007D5F2C" w:rsidP="001C17B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w:t>
            </w:r>
          </w:p>
        </w:tc>
      </w:tr>
      <w:tr w:rsidR="007D7687" w:rsidRPr="00250B88" w14:paraId="09E26958" w14:textId="77777777" w:rsidTr="00BD4FF0">
        <w:tc>
          <w:tcPr>
            <w:tcW w:w="8359" w:type="dxa"/>
          </w:tcPr>
          <w:p w14:paraId="42521BD9" w14:textId="77777777" w:rsidR="007D7687" w:rsidRPr="00250B88" w:rsidRDefault="007D7687" w:rsidP="001C17B3">
            <w:pPr>
              <w:widowControl w:val="0"/>
              <w:autoSpaceDE w:val="0"/>
              <w:autoSpaceDN w:val="0"/>
              <w:adjustRightInd w:val="0"/>
              <w:spacing w:line="360" w:lineRule="auto"/>
              <w:ind w:left="738"/>
              <w:rPr>
                <w:rFonts w:ascii="Arial" w:hAnsi="Arial" w:cs="Arial"/>
                <w:b w:val="0"/>
                <w:sz w:val="16"/>
              </w:rPr>
            </w:pPr>
            <w:r w:rsidRPr="00250B88">
              <w:rPr>
                <w:rFonts w:ascii="Arial" w:hAnsi="Arial" w:cs="Arial"/>
                <w:b w:val="0"/>
                <w:sz w:val="16"/>
              </w:rPr>
              <w:t>1.</w:t>
            </w:r>
            <w:r w:rsidR="009277EF" w:rsidRPr="00250B88">
              <w:rPr>
                <w:rFonts w:ascii="Arial" w:hAnsi="Arial" w:cs="Arial"/>
                <w:b w:val="0"/>
                <w:sz w:val="16"/>
              </w:rPr>
              <w:t xml:space="preserve"> </w:t>
            </w:r>
            <w:r w:rsidR="00C77766" w:rsidRPr="00250B88">
              <w:rPr>
                <w:rFonts w:ascii="Arial" w:hAnsi="Arial" w:cs="Arial"/>
                <w:b w:val="0"/>
                <w:sz w:val="16"/>
              </w:rPr>
              <w:t>Competen</w:t>
            </w:r>
            <w:r w:rsidR="00321511">
              <w:rPr>
                <w:rFonts w:ascii="Arial" w:hAnsi="Arial" w:cs="Arial"/>
                <w:b w:val="0"/>
                <w:sz w:val="16"/>
              </w:rPr>
              <w:t>cia………………………………………………………………………………………………………</w:t>
            </w:r>
          </w:p>
        </w:tc>
        <w:tc>
          <w:tcPr>
            <w:tcW w:w="469" w:type="dxa"/>
          </w:tcPr>
          <w:p w14:paraId="63031FA8" w14:textId="55A301FE" w:rsidR="007D7687" w:rsidRPr="00CB67B9" w:rsidRDefault="008F0DA6" w:rsidP="001C17B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w:t>
            </w:r>
          </w:p>
        </w:tc>
      </w:tr>
      <w:tr w:rsidR="00E05DD2" w:rsidRPr="00250B88" w14:paraId="114F7A1F" w14:textId="77777777" w:rsidTr="00BD4FF0">
        <w:tc>
          <w:tcPr>
            <w:tcW w:w="8359" w:type="dxa"/>
          </w:tcPr>
          <w:p w14:paraId="4DF00B5E" w14:textId="0771A0F3" w:rsidR="00E05DD2" w:rsidRPr="00250B88" w:rsidRDefault="00E05DD2" w:rsidP="001C17B3">
            <w:pPr>
              <w:widowControl w:val="0"/>
              <w:autoSpaceDE w:val="0"/>
              <w:autoSpaceDN w:val="0"/>
              <w:adjustRightInd w:val="0"/>
              <w:spacing w:line="360" w:lineRule="auto"/>
              <w:ind w:left="738"/>
              <w:rPr>
                <w:rFonts w:ascii="Arial" w:hAnsi="Arial" w:cs="Arial"/>
                <w:b w:val="0"/>
                <w:sz w:val="16"/>
              </w:rPr>
            </w:pPr>
            <w:r w:rsidRPr="00250B88">
              <w:rPr>
                <w:rFonts w:ascii="Arial" w:hAnsi="Arial" w:cs="Arial"/>
                <w:b w:val="0"/>
                <w:sz w:val="16"/>
              </w:rPr>
              <w:t xml:space="preserve">2. </w:t>
            </w:r>
            <w:r w:rsidR="00764748">
              <w:rPr>
                <w:rFonts w:ascii="Arial" w:hAnsi="Arial" w:cs="Arial"/>
                <w:b w:val="0"/>
                <w:sz w:val="16"/>
              </w:rPr>
              <w:t>Queja…</w:t>
            </w:r>
            <w:r w:rsidR="0001716F">
              <w:rPr>
                <w:rFonts w:ascii="Arial" w:hAnsi="Arial" w:cs="Arial"/>
                <w:b w:val="0"/>
                <w:sz w:val="16"/>
              </w:rPr>
              <w:t>…………………………………………………..</w:t>
            </w:r>
            <w:r w:rsidR="0063554D">
              <w:rPr>
                <w:rFonts w:ascii="Arial" w:hAnsi="Arial" w:cs="Arial"/>
                <w:b w:val="0"/>
                <w:sz w:val="16"/>
              </w:rPr>
              <w:t>…</w:t>
            </w:r>
            <w:r w:rsidR="00092D05">
              <w:rPr>
                <w:rFonts w:ascii="Arial" w:hAnsi="Arial" w:cs="Arial"/>
                <w:b w:val="0"/>
                <w:sz w:val="16"/>
              </w:rPr>
              <w:t>…………...</w:t>
            </w:r>
            <w:r w:rsidR="00321511">
              <w:rPr>
                <w:rFonts w:ascii="Arial" w:hAnsi="Arial" w:cs="Arial"/>
                <w:b w:val="0"/>
                <w:sz w:val="16"/>
              </w:rPr>
              <w:t>…………………………………</w:t>
            </w:r>
            <w:r w:rsidR="0063554D">
              <w:rPr>
                <w:rFonts w:ascii="Arial" w:hAnsi="Arial" w:cs="Arial"/>
                <w:b w:val="0"/>
                <w:sz w:val="16"/>
              </w:rPr>
              <w:t>……</w:t>
            </w:r>
            <w:r w:rsidR="00764748">
              <w:rPr>
                <w:rFonts w:ascii="Arial" w:hAnsi="Arial" w:cs="Arial"/>
                <w:b w:val="0"/>
                <w:sz w:val="16"/>
              </w:rPr>
              <w:t>..</w:t>
            </w:r>
            <w:r w:rsidR="00321511">
              <w:rPr>
                <w:rFonts w:ascii="Arial" w:hAnsi="Arial" w:cs="Arial"/>
                <w:b w:val="0"/>
                <w:sz w:val="16"/>
              </w:rPr>
              <w:t>.</w:t>
            </w:r>
          </w:p>
        </w:tc>
        <w:tc>
          <w:tcPr>
            <w:tcW w:w="469" w:type="dxa"/>
          </w:tcPr>
          <w:p w14:paraId="0CF0EA0C" w14:textId="0A8AAC51" w:rsidR="00E05DD2" w:rsidRPr="00CB67B9" w:rsidRDefault="00E3287E" w:rsidP="001C17B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w:t>
            </w:r>
          </w:p>
        </w:tc>
      </w:tr>
      <w:tr w:rsidR="007D7687" w:rsidRPr="00250B88" w14:paraId="01D7AFE6" w14:textId="77777777" w:rsidTr="00BD4FF0">
        <w:tc>
          <w:tcPr>
            <w:tcW w:w="8359" w:type="dxa"/>
          </w:tcPr>
          <w:p w14:paraId="310CADBC" w14:textId="77777777" w:rsidR="007D7687" w:rsidRPr="00250B88" w:rsidRDefault="00C77766" w:rsidP="001C17B3">
            <w:pPr>
              <w:widowControl w:val="0"/>
              <w:autoSpaceDE w:val="0"/>
              <w:autoSpaceDN w:val="0"/>
              <w:adjustRightInd w:val="0"/>
              <w:spacing w:line="360" w:lineRule="auto"/>
              <w:ind w:left="738"/>
              <w:rPr>
                <w:rFonts w:ascii="Arial" w:hAnsi="Arial" w:cs="Arial"/>
                <w:b w:val="0"/>
                <w:sz w:val="16"/>
              </w:rPr>
            </w:pPr>
            <w:r w:rsidRPr="00250B88">
              <w:rPr>
                <w:rFonts w:ascii="Arial" w:hAnsi="Arial" w:cs="Arial"/>
                <w:b w:val="0"/>
                <w:sz w:val="16"/>
              </w:rPr>
              <w:t>3</w:t>
            </w:r>
            <w:r w:rsidR="007D7687" w:rsidRPr="00250B88">
              <w:rPr>
                <w:rFonts w:ascii="Arial" w:hAnsi="Arial" w:cs="Arial"/>
                <w:b w:val="0"/>
                <w:sz w:val="16"/>
              </w:rPr>
              <w:t>.</w:t>
            </w:r>
            <w:r w:rsidR="009277EF" w:rsidRPr="00250B88">
              <w:rPr>
                <w:rFonts w:ascii="Arial" w:hAnsi="Arial" w:cs="Arial"/>
                <w:b w:val="0"/>
                <w:sz w:val="16"/>
              </w:rPr>
              <w:t xml:space="preserve"> </w:t>
            </w:r>
            <w:r w:rsidRPr="00250B88">
              <w:rPr>
                <w:rFonts w:ascii="Arial" w:hAnsi="Arial" w:cs="Arial"/>
                <w:b w:val="0"/>
                <w:sz w:val="16"/>
              </w:rPr>
              <w:t>Autoridad(es)</w:t>
            </w:r>
            <w:r w:rsidR="00321511">
              <w:rPr>
                <w:rFonts w:ascii="Arial" w:hAnsi="Arial" w:cs="Arial"/>
                <w:b w:val="0"/>
                <w:sz w:val="16"/>
              </w:rPr>
              <w:t>………………………………………………………………………………………………………</w:t>
            </w:r>
          </w:p>
        </w:tc>
        <w:tc>
          <w:tcPr>
            <w:tcW w:w="469" w:type="dxa"/>
          </w:tcPr>
          <w:p w14:paraId="4E71E129" w14:textId="1CA2D2F1" w:rsidR="007D7687" w:rsidRPr="00CB67B9" w:rsidRDefault="00E3287E" w:rsidP="001C17B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w:t>
            </w:r>
          </w:p>
        </w:tc>
      </w:tr>
      <w:tr w:rsidR="00290E2D" w:rsidRPr="00250B88" w14:paraId="6CE95D3C" w14:textId="77777777" w:rsidTr="00BD4FF0">
        <w:tc>
          <w:tcPr>
            <w:tcW w:w="8359" w:type="dxa"/>
          </w:tcPr>
          <w:p w14:paraId="4A83C167" w14:textId="601658C3" w:rsidR="00290E2D" w:rsidRPr="00250B88" w:rsidRDefault="008979CA" w:rsidP="001C17B3">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II</w:t>
            </w:r>
            <w:r w:rsidR="00884C43" w:rsidRPr="00250B88">
              <w:rPr>
                <w:rFonts w:ascii="Arial" w:hAnsi="Arial" w:cs="Arial"/>
                <w:b w:val="0"/>
                <w:sz w:val="16"/>
              </w:rPr>
              <w:t xml:space="preserve">. Descripción de los hechos violatorios </w:t>
            </w:r>
            <w:r w:rsidR="007354F7" w:rsidRPr="00250B88">
              <w:rPr>
                <w:rFonts w:ascii="Arial" w:hAnsi="Arial" w:cs="Arial"/>
                <w:b w:val="0"/>
                <w:sz w:val="16"/>
              </w:rPr>
              <w:t>(</w:t>
            </w:r>
            <w:r w:rsidR="00E163EA">
              <w:rPr>
                <w:rFonts w:ascii="Arial" w:hAnsi="Arial" w:cs="Arial"/>
                <w:b w:val="0"/>
                <w:sz w:val="16"/>
              </w:rPr>
              <w:t>queja</w:t>
            </w:r>
            <w:r w:rsidR="004D0C2C" w:rsidRPr="00250B88">
              <w:rPr>
                <w:rFonts w:ascii="Arial" w:hAnsi="Arial" w:cs="Arial"/>
                <w:b w:val="0"/>
                <w:sz w:val="16"/>
              </w:rPr>
              <w:t>)</w:t>
            </w:r>
            <w:r w:rsidR="004D0C2C">
              <w:rPr>
                <w:rFonts w:ascii="Arial" w:hAnsi="Arial" w:cs="Arial"/>
                <w:b w:val="0"/>
                <w:sz w:val="16"/>
              </w:rPr>
              <w:t xml:space="preserve">  </w:t>
            </w:r>
            <w:r w:rsidR="0063554D">
              <w:rPr>
                <w:rFonts w:ascii="Arial" w:hAnsi="Arial" w:cs="Arial"/>
                <w:b w:val="0"/>
                <w:sz w:val="16"/>
              </w:rPr>
              <w:t xml:space="preserve"> </w:t>
            </w:r>
            <w:r w:rsidR="00321511">
              <w:rPr>
                <w:rFonts w:ascii="Arial" w:hAnsi="Arial" w:cs="Arial"/>
                <w:b w:val="0"/>
                <w:sz w:val="16"/>
              </w:rPr>
              <w:t>…………</w:t>
            </w:r>
            <w:r w:rsidR="00E163EA">
              <w:rPr>
                <w:rFonts w:ascii="Arial" w:hAnsi="Arial" w:cs="Arial"/>
                <w:b w:val="0"/>
                <w:sz w:val="16"/>
              </w:rPr>
              <w:t>……………...</w:t>
            </w:r>
            <w:r w:rsidR="00321511">
              <w:rPr>
                <w:rFonts w:ascii="Arial" w:hAnsi="Arial" w:cs="Arial"/>
                <w:b w:val="0"/>
                <w:sz w:val="16"/>
              </w:rPr>
              <w:t>……………………………………………...</w:t>
            </w:r>
            <w:r w:rsidR="00764748">
              <w:rPr>
                <w:rFonts w:ascii="Arial" w:hAnsi="Arial" w:cs="Arial"/>
                <w:b w:val="0"/>
                <w:sz w:val="16"/>
              </w:rPr>
              <w:t>.</w:t>
            </w:r>
          </w:p>
        </w:tc>
        <w:tc>
          <w:tcPr>
            <w:tcW w:w="469" w:type="dxa"/>
          </w:tcPr>
          <w:p w14:paraId="3B9F64C3" w14:textId="3C90CF69" w:rsidR="00290E2D" w:rsidRPr="00CB67B9" w:rsidRDefault="006C5C4E" w:rsidP="001C17B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6</w:t>
            </w:r>
          </w:p>
        </w:tc>
      </w:tr>
      <w:tr w:rsidR="00290E2D" w:rsidRPr="00250B88" w14:paraId="78CEB372" w14:textId="77777777" w:rsidTr="00BD4FF0">
        <w:tc>
          <w:tcPr>
            <w:tcW w:w="8359" w:type="dxa"/>
          </w:tcPr>
          <w:p w14:paraId="4FAAC32D" w14:textId="2D383357" w:rsidR="00290E2D" w:rsidRPr="00250B88" w:rsidRDefault="008979CA" w:rsidP="001C17B3">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III</w:t>
            </w:r>
            <w:r w:rsidR="00884C43" w:rsidRPr="00250B88">
              <w:rPr>
                <w:rFonts w:ascii="Arial" w:hAnsi="Arial" w:cs="Arial"/>
                <w:b w:val="0"/>
                <w:sz w:val="16"/>
              </w:rPr>
              <w:t>. Enumeración de las evidencias</w:t>
            </w:r>
            <w:r w:rsidR="00321511">
              <w:rPr>
                <w:rFonts w:ascii="Arial" w:hAnsi="Arial" w:cs="Arial"/>
                <w:b w:val="0"/>
                <w:sz w:val="16"/>
              </w:rPr>
              <w:t>……………………………………………………………………………………</w:t>
            </w:r>
            <w:r w:rsidR="0063554D">
              <w:rPr>
                <w:rFonts w:ascii="Arial" w:hAnsi="Arial" w:cs="Arial"/>
                <w:b w:val="0"/>
                <w:sz w:val="16"/>
              </w:rPr>
              <w:t>……</w:t>
            </w:r>
            <w:r w:rsidR="00764748">
              <w:rPr>
                <w:rFonts w:ascii="Arial" w:hAnsi="Arial" w:cs="Arial"/>
                <w:b w:val="0"/>
                <w:sz w:val="16"/>
              </w:rPr>
              <w:t>.</w:t>
            </w:r>
          </w:p>
        </w:tc>
        <w:tc>
          <w:tcPr>
            <w:tcW w:w="469" w:type="dxa"/>
          </w:tcPr>
          <w:p w14:paraId="650E8344" w14:textId="26E805FF" w:rsidR="00290E2D" w:rsidRPr="00CB67B9" w:rsidRDefault="00E317AE" w:rsidP="001C17B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7</w:t>
            </w:r>
          </w:p>
        </w:tc>
      </w:tr>
      <w:tr w:rsidR="00884C43" w:rsidRPr="00250B88" w14:paraId="5E3DBBA5" w14:textId="77777777" w:rsidTr="00BD4FF0">
        <w:tc>
          <w:tcPr>
            <w:tcW w:w="8359" w:type="dxa"/>
          </w:tcPr>
          <w:p w14:paraId="2CC72443" w14:textId="77777777" w:rsidR="00884C43" w:rsidRPr="00250B88" w:rsidRDefault="008979CA" w:rsidP="001C17B3">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IV</w:t>
            </w:r>
            <w:r w:rsidR="00884C43" w:rsidRPr="00250B88">
              <w:rPr>
                <w:rFonts w:ascii="Arial" w:hAnsi="Arial" w:cs="Arial"/>
                <w:b w:val="0"/>
                <w:sz w:val="16"/>
              </w:rPr>
              <w:t>.</w:t>
            </w:r>
            <w:r w:rsidRPr="00250B88">
              <w:rPr>
                <w:rFonts w:ascii="Arial" w:hAnsi="Arial" w:cs="Arial"/>
                <w:b w:val="0"/>
                <w:sz w:val="16"/>
              </w:rPr>
              <w:t xml:space="preserve"> </w:t>
            </w:r>
            <w:r w:rsidR="00884C43" w:rsidRPr="00250B88">
              <w:rPr>
                <w:rFonts w:ascii="Arial" w:hAnsi="Arial" w:cs="Arial"/>
                <w:b w:val="0"/>
                <w:sz w:val="16"/>
              </w:rPr>
              <w:t>Situación jurídica generada</w:t>
            </w:r>
            <w:r w:rsidR="00321511">
              <w:rPr>
                <w:rFonts w:ascii="Arial" w:hAnsi="Arial" w:cs="Arial"/>
                <w:b w:val="0"/>
                <w:sz w:val="16"/>
              </w:rPr>
              <w:t>………………………………………………………………………………………………</w:t>
            </w:r>
          </w:p>
        </w:tc>
        <w:tc>
          <w:tcPr>
            <w:tcW w:w="469" w:type="dxa"/>
          </w:tcPr>
          <w:p w14:paraId="6EC6DDF4" w14:textId="10D11A11" w:rsidR="00884C43" w:rsidRPr="00CB67B9" w:rsidRDefault="006C5C4E" w:rsidP="001C17B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w:t>
            </w:r>
            <w:r w:rsidR="00F12854">
              <w:rPr>
                <w:rFonts w:ascii="Arial" w:hAnsi="Arial" w:cs="Arial"/>
                <w:b w:val="0"/>
                <w:bCs/>
                <w:sz w:val="16"/>
                <w:lang w:val="es-ES"/>
              </w:rPr>
              <w:t>3</w:t>
            </w:r>
          </w:p>
        </w:tc>
      </w:tr>
      <w:tr w:rsidR="00884C43" w:rsidRPr="00250B88" w14:paraId="7B78FB1A" w14:textId="77777777" w:rsidTr="00BD4FF0">
        <w:tc>
          <w:tcPr>
            <w:tcW w:w="8359" w:type="dxa"/>
          </w:tcPr>
          <w:p w14:paraId="01549943" w14:textId="77777777" w:rsidR="00884C43" w:rsidRPr="00250B88" w:rsidRDefault="008979CA" w:rsidP="001C17B3">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V</w:t>
            </w:r>
            <w:r w:rsidR="00884C43" w:rsidRPr="00250B88">
              <w:rPr>
                <w:rFonts w:ascii="Arial" w:hAnsi="Arial" w:cs="Arial"/>
                <w:b w:val="0"/>
                <w:sz w:val="16"/>
              </w:rPr>
              <w:t>.</w:t>
            </w:r>
            <w:r w:rsidR="00884C43" w:rsidRPr="00250B88">
              <w:rPr>
                <w:rFonts w:ascii="Arial" w:hAnsi="Arial" w:cs="Arial"/>
                <w:bCs/>
                <w:sz w:val="16"/>
              </w:rPr>
              <w:t xml:space="preserve"> </w:t>
            </w:r>
            <w:r w:rsidR="00884C43" w:rsidRPr="00250B88">
              <w:rPr>
                <w:rFonts w:ascii="Arial" w:hAnsi="Arial" w:cs="Arial"/>
                <w:b w:val="0"/>
                <w:bCs/>
                <w:sz w:val="16"/>
              </w:rPr>
              <w:t>Observaciones, análisis de pruebas y razonamientos lógico-jurídicos y de equidad</w:t>
            </w:r>
            <w:r w:rsidR="00321511">
              <w:rPr>
                <w:rFonts w:ascii="Arial" w:hAnsi="Arial" w:cs="Arial"/>
                <w:b w:val="0"/>
                <w:bCs/>
                <w:sz w:val="16"/>
              </w:rPr>
              <w:t>………………………………</w:t>
            </w:r>
          </w:p>
        </w:tc>
        <w:tc>
          <w:tcPr>
            <w:tcW w:w="469" w:type="dxa"/>
          </w:tcPr>
          <w:p w14:paraId="25885D88" w14:textId="2E3AFBE7" w:rsidR="00884C43" w:rsidRPr="00CB67B9" w:rsidRDefault="0063554D" w:rsidP="001C17B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w:t>
            </w:r>
            <w:r w:rsidR="00F12854">
              <w:rPr>
                <w:rFonts w:ascii="Arial" w:hAnsi="Arial" w:cs="Arial"/>
                <w:b w:val="0"/>
                <w:bCs/>
                <w:sz w:val="16"/>
                <w:lang w:val="es-ES"/>
              </w:rPr>
              <w:t>4</w:t>
            </w:r>
          </w:p>
        </w:tc>
      </w:tr>
      <w:tr w:rsidR="00290E2D" w:rsidRPr="00250B88" w14:paraId="4BA43E52" w14:textId="77777777" w:rsidTr="00BD4FF0">
        <w:tc>
          <w:tcPr>
            <w:tcW w:w="8359" w:type="dxa"/>
          </w:tcPr>
          <w:p w14:paraId="6B4611D6" w14:textId="7298E8EC" w:rsidR="00290E2D" w:rsidRPr="00250B88" w:rsidRDefault="008979CA" w:rsidP="001C17B3">
            <w:pPr>
              <w:widowControl w:val="0"/>
              <w:autoSpaceDE w:val="0"/>
              <w:autoSpaceDN w:val="0"/>
              <w:adjustRightInd w:val="0"/>
              <w:spacing w:line="360" w:lineRule="auto"/>
              <w:ind w:left="738"/>
              <w:rPr>
                <w:rFonts w:ascii="Arial" w:hAnsi="Arial" w:cs="Arial"/>
                <w:bCs/>
                <w:sz w:val="16"/>
                <w:lang w:val="es-ES"/>
              </w:rPr>
            </w:pPr>
            <w:r w:rsidRPr="00250B88">
              <w:rPr>
                <w:rFonts w:ascii="Arial" w:hAnsi="Arial" w:cs="Arial"/>
                <w:b w:val="0"/>
                <w:sz w:val="16"/>
              </w:rPr>
              <w:t>1</w:t>
            </w:r>
            <w:r w:rsidR="00290E2D" w:rsidRPr="00250B88">
              <w:rPr>
                <w:rFonts w:ascii="Arial" w:hAnsi="Arial" w:cs="Arial"/>
                <w:b w:val="0"/>
                <w:sz w:val="16"/>
              </w:rPr>
              <w:t xml:space="preserve">. </w:t>
            </w:r>
            <w:r w:rsidR="002728F7" w:rsidRPr="00250B88">
              <w:rPr>
                <w:rFonts w:ascii="Arial" w:hAnsi="Arial" w:cs="Arial"/>
                <w:b w:val="0"/>
                <w:sz w:val="16"/>
              </w:rPr>
              <w:t>Derecho a la Legalidad y a la Seguridad Jurídica</w:t>
            </w:r>
            <w:r w:rsidR="002728F7">
              <w:rPr>
                <w:rFonts w:ascii="Arial" w:hAnsi="Arial" w:cs="Arial"/>
                <w:b w:val="0"/>
                <w:sz w:val="16"/>
              </w:rPr>
              <w:t>……</w:t>
            </w:r>
            <w:r w:rsidR="0063554D">
              <w:rPr>
                <w:rFonts w:ascii="Arial" w:hAnsi="Arial" w:cs="Arial"/>
                <w:b w:val="0"/>
                <w:sz w:val="16"/>
              </w:rPr>
              <w:t>……</w:t>
            </w:r>
            <w:r w:rsidR="00092D05">
              <w:rPr>
                <w:rFonts w:ascii="Arial" w:hAnsi="Arial" w:cs="Arial"/>
                <w:b w:val="0"/>
                <w:sz w:val="16"/>
              </w:rPr>
              <w:t>………………………………………...</w:t>
            </w:r>
            <w:r w:rsidR="00321511">
              <w:rPr>
                <w:rFonts w:ascii="Arial" w:hAnsi="Arial" w:cs="Arial"/>
                <w:b w:val="0"/>
                <w:sz w:val="16"/>
              </w:rPr>
              <w:t>………</w:t>
            </w:r>
            <w:r w:rsidR="00764748">
              <w:rPr>
                <w:rFonts w:ascii="Arial" w:hAnsi="Arial" w:cs="Arial"/>
                <w:b w:val="0"/>
                <w:sz w:val="16"/>
              </w:rPr>
              <w:t>..</w:t>
            </w:r>
          </w:p>
        </w:tc>
        <w:tc>
          <w:tcPr>
            <w:tcW w:w="469" w:type="dxa"/>
          </w:tcPr>
          <w:p w14:paraId="7A272ADC" w14:textId="1EC80AAB" w:rsidR="00290E2D" w:rsidRPr="00CB67B9" w:rsidRDefault="0063554D" w:rsidP="001C17B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w:t>
            </w:r>
            <w:r w:rsidR="00F12854">
              <w:rPr>
                <w:rFonts w:ascii="Arial" w:hAnsi="Arial" w:cs="Arial"/>
                <w:b w:val="0"/>
                <w:bCs/>
                <w:sz w:val="16"/>
                <w:lang w:val="es-ES"/>
              </w:rPr>
              <w:t>5</w:t>
            </w:r>
          </w:p>
        </w:tc>
      </w:tr>
      <w:tr w:rsidR="00F62D52" w:rsidRPr="00250B88" w14:paraId="16DE85D9" w14:textId="77777777" w:rsidTr="00BD4FF0">
        <w:tc>
          <w:tcPr>
            <w:tcW w:w="8359" w:type="dxa"/>
          </w:tcPr>
          <w:p w14:paraId="059AE7D0" w14:textId="431E716E" w:rsidR="00F62D52" w:rsidRPr="00250B88" w:rsidRDefault="00F62D52" w:rsidP="001C17B3">
            <w:pPr>
              <w:widowControl w:val="0"/>
              <w:autoSpaceDE w:val="0"/>
              <w:autoSpaceDN w:val="0"/>
              <w:adjustRightInd w:val="0"/>
              <w:spacing w:line="360" w:lineRule="auto"/>
              <w:ind w:left="1163"/>
              <w:rPr>
                <w:rFonts w:ascii="Arial" w:hAnsi="Arial" w:cs="Arial"/>
                <w:b w:val="0"/>
                <w:sz w:val="16"/>
              </w:rPr>
            </w:pPr>
            <w:r>
              <w:rPr>
                <w:rFonts w:ascii="Arial" w:hAnsi="Arial" w:cs="Arial"/>
                <w:b w:val="0"/>
                <w:sz w:val="16"/>
              </w:rPr>
              <w:t>a. Instrumentos internacionales</w:t>
            </w:r>
            <w:r w:rsidR="00E9570A">
              <w:rPr>
                <w:rFonts w:ascii="Arial" w:hAnsi="Arial" w:cs="Arial"/>
                <w:b w:val="0"/>
                <w:sz w:val="16"/>
              </w:rPr>
              <w:t>……………………………………………………………………………..</w:t>
            </w:r>
          </w:p>
        </w:tc>
        <w:tc>
          <w:tcPr>
            <w:tcW w:w="469" w:type="dxa"/>
          </w:tcPr>
          <w:p w14:paraId="22BBBA15" w14:textId="786F24C7" w:rsidR="00F62D52" w:rsidRDefault="006C5C4E" w:rsidP="001C17B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w:t>
            </w:r>
            <w:r w:rsidR="00F12854">
              <w:rPr>
                <w:rFonts w:ascii="Arial" w:hAnsi="Arial" w:cs="Arial"/>
                <w:b w:val="0"/>
                <w:bCs/>
                <w:sz w:val="16"/>
                <w:lang w:val="es-ES"/>
              </w:rPr>
              <w:t>6</w:t>
            </w:r>
          </w:p>
        </w:tc>
      </w:tr>
      <w:tr w:rsidR="00F62D52" w:rsidRPr="00250B88" w14:paraId="409355BE" w14:textId="77777777" w:rsidTr="00BD4FF0">
        <w:tc>
          <w:tcPr>
            <w:tcW w:w="8359" w:type="dxa"/>
          </w:tcPr>
          <w:p w14:paraId="7E1EE8DD" w14:textId="57199987" w:rsidR="00F62D52" w:rsidRPr="00250B88" w:rsidRDefault="00F62D52" w:rsidP="001C17B3">
            <w:pPr>
              <w:widowControl w:val="0"/>
              <w:autoSpaceDE w:val="0"/>
              <w:autoSpaceDN w:val="0"/>
              <w:adjustRightInd w:val="0"/>
              <w:spacing w:line="360" w:lineRule="auto"/>
              <w:ind w:left="1163"/>
              <w:rPr>
                <w:rFonts w:ascii="Arial" w:hAnsi="Arial" w:cs="Arial"/>
                <w:b w:val="0"/>
                <w:sz w:val="16"/>
              </w:rPr>
            </w:pPr>
            <w:r>
              <w:rPr>
                <w:rFonts w:ascii="Arial" w:hAnsi="Arial" w:cs="Arial"/>
                <w:b w:val="0"/>
                <w:sz w:val="16"/>
              </w:rPr>
              <w:t>b. Instrumentos nacionales</w:t>
            </w:r>
            <w:r w:rsidR="00E9570A">
              <w:rPr>
                <w:rFonts w:ascii="Arial" w:hAnsi="Arial" w:cs="Arial"/>
                <w:b w:val="0"/>
                <w:sz w:val="16"/>
              </w:rPr>
              <w:t>…………………………………………………………………………………..</w:t>
            </w:r>
          </w:p>
        </w:tc>
        <w:tc>
          <w:tcPr>
            <w:tcW w:w="469" w:type="dxa"/>
          </w:tcPr>
          <w:p w14:paraId="02D85722" w14:textId="177A4405" w:rsidR="00F62D52" w:rsidRDefault="00F12854" w:rsidP="001C17B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24</w:t>
            </w:r>
          </w:p>
        </w:tc>
      </w:tr>
      <w:tr w:rsidR="00F62D52" w:rsidRPr="00250B88" w14:paraId="16A3A06C" w14:textId="77777777" w:rsidTr="00BD4FF0">
        <w:tc>
          <w:tcPr>
            <w:tcW w:w="8359" w:type="dxa"/>
          </w:tcPr>
          <w:p w14:paraId="4901F335" w14:textId="33A2A26C" w:rsidR="00F62D52" w:rsidRPr="00250B88" w:rsidRDefault="00F62D52" w:rsidP="001C17B3">
            <w:pPr>
              <w:widowControl w:val="0"/>
              <w:autoSpaceDE w:val="0"/>
              <w:autoSpaceDN w:val="0"/>
              <w:adjustRightInd w:val="0"/>
              <w:spacing w:line="360" w:lineRule="auto"/>
              <w:ind w:left="1163"/>
              <w:rPr>
                <w:rFonts w:ascii="Arial" w:hAnsi="Arial" w:cs="Arial"/>
                <w:b w:val="0"/>
                <w:sz w:val="16"/>
              </w:rPr>
            </w:pPr>
            <w:r>
              <w:rPr>
                <w:rFonts w:ascii="Arial" w:hAnsi="Arial" w:cs="Arial"/>
                <w:b w:val="0"/>
                <w:sz w:val="16"/>
              </w:rPr>
              <w:t>c. Instrumentos locales</w:t>
            </w:r>
            <w:r w:rsidR="00E9570A">
              <w:rPr>
                <w:rFonts w:ascii="Arial" w:hAnsi="Arial" w:cs="Arial"/>
                <w:b w:val="0"/>
                <w:sz w:val="16"/>
              </w:rPr>
              <w:t>……………………………………………………………………………………….</w:t>
            </w:r>
          </w:p>
        </w:tc>
        <w:tc>
          <w:tcPr>
            <w:tcW w:w="469" w:type="dxa"/>
          </w:tcPr>
          <w:p w14:paraId="6ADC0B1F" w14:textId="5D6C90D2" w:rsidR="00F62D52" w:rsidRDefault="00F12854" w:rsidP="001C17B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28</w:t>
            </w:r>
          </w:p>
        </w:tc>
      </w:tr>
      <w:tr w:rsidR="004347F3" w:rsidRPr="00250B88" w14:paraId="51F8CA23" w14:textId="77777777" w:rsidTr="00BD4FF0">
        <w:tc>
          <w:tcPr>
            <w:tcW w:w="8359" w:type="dxa"/>
          </w:tcPr>
          <w:p w14:paraId="0ECC01B3" w14:textId="6F2E235C" w:rsidR="004347F3" w:rsidRDefault="004347F3" w:rsidP="001C17B3">
            <w:pPr>
              <w:widowControl w:val="0"/>
              <w:autoSpaceDE w:val="0"/>
              <w:autoSpaceDN w:val="0"/>
              <w:adjustRightInd w:val="0"/>
              <w:spacing w:line="360" w:lineRule="auto"/>
              <w:ind w:left="1163"/>
              <w:rPr>
                <w:rFonts w:ascii="Arial" w:hAnsi="Arial" w:cs="Arial"/>
                <w:b w:val="0"/>
                <w:sz w:val="16"/>
              </w:rPr>
            </w:pPr>
            <w:r w:rsidRPr="00250B88">
              <w:rPr>
                <w:rFonts w:ascii="Arial" w:hAnsi="Arial" w:cs="Arial"/>
                <w:b w:val="0"/>
                <w:sz w:val="16"/>
              </w:rPr>
              <w:t xml:space="preserve">1.1. </w:t>
            </w:r>
            <w:r>
              <w:rPr>
                <w:rFonts w:ascii="Arial" w:hAnsi="Arial" w:cs="Arial"/>
                <w:b w:val="0"/>
                <w:sz w:val="16"/>
              </w:rPr>
              <w:t xml:space="preserve">Estudio de un </w:t>
            </w:r>
            <w:r w:rsidRPr="00250B88">
              <w:rPr>
                <w:rFonts w:ascii="Arial" w:hAnsi="Arial" w:cs="Arial"/>
                <w:b w:val="0"/>
                <w:sz w:val="16"/>
              </w:rPr>
              <w:t>Ejercicio Indebido de la Función Pública</w:t>
            </w:r>
            <w:r>
              <w:rPr>
                <w:rFonts w:ascii="Arial" w:hAnsi="Arial" w:cs="Arial"/>
                <w:b w:val="0"/>
                <w:sz w:val="16"/>
              </w:rPr>
              <w:t>………………………………………...…..</w:t>
            </w:r>
          </w:p>
        </w:tc>
        <w:tc>
          <w:tcPr>
            <w:tcW w:w="469" w:type="dxa"/>
          </w:tcPr>
          <w:p w14:paraId="4369EEBE" w14:textId="7FEFF1A1" w:rsidR="004347F3" w:rsidRDefault="00F12854" w:rsidP="001C17B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33</w:t>
            </w:r>
          </w:p>
        </w:tc>
      </w:tr>
      <w:tr w:rsidR="00290E2D" w:rsidRPr="00250B88" w14:paraId="2D23539F" w14:textId="77777777" w:rsidTr="00BD4FF0">
        <w:tc>
          <w:tcPr>
            <w:tcW w:w="8359" w:type="dxa"/>
          </w:tcPr>
          <w:p w14:paraId="76F7A820" w14:textId="63C461A9" w:rsidR="00290E2D" w:rsidRPr="00250B88" w:rsidRDefault="008979CA" w:rsidP="001C17B3">
            <w:pPr>
              <w:widowControl w:val="0"/>
              <w:autoSpaceDE w:val="0"/>
              <w:autoSpaceDN w:val="0"/>
              <w:adjustRightInd w:val="0"/>
              <w:spacing w:line="360" w:lineRule="auto"/>
              <w:ind w:left="1156"/>
              <w:rPr>
                <w:rFonts w:ascii="Arial" w:hAnsi="Arial" w:cs="Arial"/>
                <w:b w:val="0"/>
                <w:sz w:val="16"/>
              </w:rPr>
            </w:pPr>
            <w:r w:rsidRPr="00250B88">
              <w:rPr>
                <w:rFonts w:ascii="Arial" w:hAnsi="Arial" w:cs="Arial"/>
                <w:b w:val="0"/>
                <w:sz w:val="16"/>
              </w:rPr>
              <w:t>1.</w:t>
            </w:r>
            <w:r w:rsidR="004347F3">
              <w:rPr>
                <w:rFonts w:ascii="Arial" w:hAnsi="Arial" w:cs="Arial"/>
                <w:b w:val="0"/>
                <w:sz w:val="16"/>
              </w:rPr>
              <w:t>2</w:t>
            </w:r>
            <w:r w:rsidR="00290E2D" w:rsidRPr="00250B88">
              <w:rPr>
                <w:rFonts w:ascii="Arial" w:hAnsi="Arial" w:cs="Arial"/>
                <w:b w:val="0"/>
                <w:sz w:val="16"/>
              </w:rPr>
              <w:t xml:space="preserve">. </w:t>
            </w:r>
            <w:r w:rsidR="002728F7">
              <w:rPr>
                <w:rFonts w:ascii="Arial" w:hAnsi="Arial" w:cs="Arial"/>
                <w:b w:val="0"/>
                <w:sz w:val="16"/>
              </w:rPr>
              <w:t>Estudio de un</w:t>
            </w:r>
            <w:r w:rsidR="004347F3">
              <w:rPr>
                <w:rFonts w:ascii="Arial" w:hAnsi="Arial" w:cs="Arial"/>
                <w:b w:val="0"/>
                <w:sz w:val="16"/>
              </w:rPr>
              <w:t>a Falta de Debida Diligencia con Perspectiva de Género ………………………….</w:t>
            </w:r>
          </w:p>
        </w:tc>
        <w:tc>
          <w:tcPr>
            <w:tcW w:w="469" w:type="dxa"/>
          </w:tcPr>
          <w:p w14:paraId="15F9D9C0" w14:textId="136F6BA4" w:rsidR="00290E2D" w:rsidRPr="00CB67B9" w:rsidRDefault="00F12854" w:rsidP="001C17B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40</w:t>
            </w:r>
          </w:p>
        </w:tc>
      </w:tr>
      <w:tr w:rsidR="00F62D52" w:rsidRPr="00250B88" w14:paraId="4272DDA1" w14:textId="77777777" w:rsidTr="00BD4FF0">
        <w:tc>
          <w:tcPr>
            <w:tcW w:w="8359" w:type="dxa"/>
          </w:tcPr>
          <w:p w14:paraId="4198B106" w14:textId="5A2EF000" w:rsidR="00F62D52" w:rsidRPr="00250B88" w:rsidRDefault="00520303" w:rsidP="001C17B3">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2</w:t>
            </w:r>
            <w:r w:rsidR="00F62D52" w:rsidRPr="00250B88">
              <w:rPr>
                <w:rFonts w:ascii="Arial" w:hAnsi="Arial" w:cs="Arial"/>
                <w:b w:val="0"/>
                <w:sz w:val="16"/>
              </w:rPr>
              <w:t>. Reparación del daño</w:t>
            </w:r>
            <w:r w:rsidR="00F62D52">
              <w:rPr>
                <w:rFonts w:ascii="Arial" w:hAnsi="Arial" w:cs="Arial"/>
                <w:b w:val="0"/>
                <w:sz w:val="16"/>
              </w:rPr>
              <w:t>……………………………………………………………………………………………...</w:t>
            </w:r>
          </w:p>
        </w:tc>
        <w:tc>
          <w:tcPr>
            <w:tcW w:w="469" w:type="dxa"/>
          </w:tcPr>
          <w:p w14:paraId="19CC01EF" w14:textId="17EADF50" w:rsidR="00F62D52" w:rsidRPr="00CB67B9" w:rsidRDefault="00F12854" w:rsidP="001C17B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51</w:t>
            </w:r>
          </w:p>
        </w:tc>
      </w:tr>
      <w:tr w:rsidR="00F12854" w:rsidRPr="00250B88" w14:paraId="63DFDAF6" w14:textId="77777777" w:rsidTr="00BD4FF0">
        <w:tc>
          <w:tcPr>
            <w:tcW w:w="8359" w:type="dxa"/>
          </w:tcPr>
          <w:p w14:paraId="6AF37144" w14:textId="1BD6A786" w:rsidR="00F12854" w:rsidRDefault="00F12854" w:rsidP="00F12854">
            <w:pPr>
              <w:widowControl w:val="0"/>
              <w:autoSpaceDE w:val="0"/>
              <w:autoSpaceDN w:val="0"/>
              <w:adjustRightInd w:val="0"/>
              <w:spacing w:line="360" w:lineRule="auto"/>
              <w:ind w:left="1313" w:hanging="709"/>
              <w:rPr>
                <w:rFonts w:ascii="Arial" w:hAnsi="Arial" w:cs="Arial"/>
                <w:b w:val="0"/>
                <w:sz w:val="16"/>
              </w:rPr>
            </w:pPr>
            <w:r>
              <w:rPr>
                <w:rFonts w:ascii="Arial" w:hAnsi="Arial" w:cs="Arial"/>
                <w:b w:val="0"/>
                <w:sz w:val="16"/>
              </w:rPr>
              <w:t xml:space="preserve">         a. Restitución…………………………………………………………………………………………………….</w:t>
            </w:r>
          </w:p>
        </w:tc>
        <w:tc>
          <w:tcPr>
            <w:tcW w:w="469" w:type="dxa"/>
          </w:tcPr>
          <w:p w14:paraId="184D2DB9" w14:textId="02ADD030" w:rsidR="00F12854" w:rsidRDefault="00F12854" w:rsidP="001C17B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55</w:t>
            </w:r>
          </w:p>
        </w:tc>
      </w:tr>
      <w:tr w:rsidR="00E9570A" w:rsidRPr="00250B88" w14:paraId="0E17F62A" w14:textId="77777777" w:rsidTr="00BD4FF0">
        <w:tc>
          <w:tcPr>
            <w:tcW w:w="8359" w:type="dxa"/>
          </w:tcPr>
          <w:p w14:paraId="0FB94AD9" w14:textId="530AB727" w:rsidR="00E9570A" w:rsidRDefault="00F12854" w:rsidP="00F12854">
            <w:pPr>
              <w:widowControl w:val="0"/>
              <w:autoSpaceDE w:val="0"/>
              <w:autoSpaceDN w:val="0"/>
              <w:adjustRightInd w:val="0"/>
              <w:spacing w:line="360" w:lineRule="auto"/>
              <w:ind w:left="1313" w:hanging="284"/>
              <w:rPr>
                <w:rFonts w:ascii="Arial" w:hAnsi="Arial" w:cs="Arial"/>
                <w:b w:val="0"/>
                <w:sz w:val="16"/>
              </w:rPr>
            </w:pPr>
            <w:r>
              <w:rPr>
                <w:rFonts w:ascii="Arial" w:hAnsi="Arial" w:cs="Arial"/>
                <w:b w:val="0"/>
                <w:sz w:val="16"/>
              </w:rPr>
              <w:t>b</w:t>
            </w:r>
            <w:r w:rsidR="00E9570A">
              <w:rPr>
                <w:rFonts w:ascii="Arial" w:hAnsi="Arial" w:cs="Arial"/>
                <w:b w:val="0"/>
                <w:sz w:val="16"/>
              </w:rPr>
              <w:t>. Satisfacción…………………………………………………………………………………………………</w:t>
            </w:r>
            <w:r>
              <w:rPr>
                <w:rFonts w:ascii="Arial" w:hAnsi="Arial" w:cs="Arial"/>
                <w:b w:val="0"/>
                <w:sz w:val="16"/>
              </w:rPr>
              <w:t>...</w:t>
            </w:r>
          </w:p>
        </w:tc>
        <w:tc>
          <w:tcPr>
            <w:tcW w:w="469" w:type="dxa"/>
          </w:tcPr>
          <w:p w14:paraId="52792F49" w14:textId="5F4121A0" w:rsidR="00E9570A" w:rsidRDefault="00F12854" w:rsidP="001C17B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55</w:t>
            </w:r>
          </w:p>
        </w:tc>
      </w:tr>
      <w:tr w:rsidR="00E9570A" w:rsidRPr="00250B88" w14:paraId="72A53F2D" w14:textId="77777777" w:rsidTr="00BD4FF0">
        <w:tc>
          <w:tcPr>
            <w:tcW w:w="8359" w:type="dxa"/>
          </w:tcPr>
          <w:p w14:paraId="57D44C09" w14:textId="503F8C0C" w:rsidR="00E9570A" w:rsidRDefault="00F12854" w:rsidP="00F12854">
            <w:pPr>
              <w:widowControl w:val="0"/>
              <w:autoSpaceDE w:val="0"/>
              <w:autoSpaceDN w:val="0"/>
              <w:adjustRightInd w:val="0"/>
              <w:spacing w:line="360" w:lineRule="auto"/>
              <w:ind w:left="1313" w:hanging="284"/>
              <w:rPr>
                <w:rFonts w:ascii="Arial" w:hAnsi="Arial" w:cs="Arial"/>
                <w:b w:val="0"/>
                <w:sz w:val="16"/>
              </w:rPr>
            </w:pPr>
            <w:r>
              <w:rPr>
                <w:rFonts w:ascii="Arial" w:hAnsi="Arial" w:cs="Arial"/>
                <w:b w:val="0"/>
                <w:sz w:val="16"/>
              </w:rPr>
              <w:t>c</w:t>
            </w:r>
            <w:r w:rsidR="00E9570A">
              <w:rPr>
                <w:rFonts w:ascii="Arial" w:hAnsi="Arial" w:cs="Arial"/>
                <w:b w:val="0"/>
                <w:sz w:val="16"/>
              </w:rPr>
              <w:t>. No repetición………………………………………………………………………………………………</w:t>
            </w:r>
            <w:r>
              <w:rPr>
                <w:rFonts w:ascii="Arial" w:hAnsi="Arial" w:cs="Arial"/>
                <w:b w:val="0"/>
                <w:sz w:val="16"/>
              </w:rPr>
              <w:t>….</w:t>
            </w:r>
          </w:p>
        </w:tc>
        <w:tc>
          <w:tcPr>
            <w:tcW w:w="469" w:type="dxa"/>
          </w:tcPr>
          <w:p w14:paraId="0675DCD3" w14:textId="027DC45C" w:rsidR="00E9570A" w:rsidRDefault="00F12854" w:rsidP="001C17B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56</w:t>
            </w:r>
          </w:p>
        </w:tc>
      </w:tr>
      <w:tr w:rsidR="00F62D52" w:rsidRPr="00250B88" w14:paraId="0F4B702C" w14:textId="77777777" w:rsidTr="00BD4FF0">
        <w:tc>
          <w:tcPr>
            <w:tcW w:w="8359" w:type="dxa"/>
          </w:tcPr>
          <w:p w14:paraId="4BAD3EFB" w14:textId="6E507E13" w:rsidR="00F62D52" w:rsidRPr="00250B88" w:rsidRDefault="00F62D52" w:rsidP="001C17B3">
            <w:pPr>
              <w:widowControl w:val="0"/>
              <w:autoSpaceDE w:val="0"/>
              <w:autoSpaceDN w:val="0"/>
              <w:adjustRightInd w:val="0"/>
              <w:spacing w:line="360" w:lineRule="auto"/>
              <w:ind w:left="171"/>
              <w:rPr>
                <w:rFonts w:ascii="Arial" w:hAnsi="Arial" w:cs="Arial"/>
                <w:b w:val="0"/>
                <w:sz w:val="16"/>
              </w:rPr>
            </w:pPr>
            <w:r>
              <w:rPr>
                <w:rFonts w:ascii="Arial" w:hAnsi="Arial" w:cs="Arial"/>
                <w:b w:val="0"/>
                <w:sz w:val="16"/>
              </w:rPr>
              <w:t>VI. Observaciones Generales………………………………………………………………………………………………..</w:t>
            </w:r>
          </w:p>
        </w:tc>
        <w:tc>
          <w:tcPr>
            <w:tcW w:w="469" w:type="dxa"/>
          </w:tcPr>
          <w:p w14:paraId="505606B0" w14:textId="6AAC701E" w:rsidR="00F62D52" w:rsidRDefault="00F12854" w:rsidP="001C17B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58</w:t>
            </w:r>
          </w:p>
        </w:tc>
      </w:tr>
      <w:tr w:rsidR="00F62D52" w:rsidRPr="00250B88" w14:paraId="5A21D132" w14:textId="77777777" w:rsidTr="00BD4FF0">
        <w:tc>
          <w:tcPr>
            <w:tcW w:w="8359" w:type="dxa"/>
          </w:tcPr>
          <w:p w14:paraId="5C1B007B" w14:textId="77777777" w:rsidR="00F62D52" w:rsidRPr="00250B88" w:rsidRDefault="00F62D52" w:rsidP="001C17B3">
            <w:pPr>
              <w:widowControl w:val="0"/>
              <w:autoSpaceDE w:val="0"/>
              <w:autoSpaceDN w:val="0"/>
              <w:adjustRightInd w:val="0"/>
              <w:spacing w:line="360" w:lineRule="auto"/>
              <w:ind w:left="171"/>
              <w:rPr>
                <w:rFonts w:ascii="Arial" w:hAnsi="Arial" w:cs="Arial"/>
                <w:b w:val="0"/>
                <w:sz w:val="16"/>
              </w:rPr>
            </w:pPr>
            <w:r>
              <w:rPr>
                <w:rFonts w:ascii="Arial" w:hAnsi="Arial" w:cs="Arial"/>
                <w:b w:val="0"/>
                <w:sz w:val="16"/>
              </w:rPr>
              <w:t>VII. Puntos resolutivos………………………………………………………………………………………………………...</w:t>
            </w:r>
          </w:p>
        </w:tc>
        <w:tc>
          <w:tcPr>
            <w:tcW w:w="469" w:type="dxa"/>
          </w:tcPr>
          <w:p w14:paraId="12EE46E1" w14:textId="394BAEF0" w:rsidR="00F62D52" w:rsidRDefault="00F12854" w:rsidP="001C17B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58</w:t>
            </w:r>
          </w:p>
        </w:tc>
      </w:tr>
      <w:tr w:rsidR="00F62D52" w:rsidRPr="00250B88" w14:paraId="45F8EBFA" w14:textId="77777777" w:rsidTr="00BD4FF0">
        <w:tc>
          <w:tcPr>
            <w:tcW w:w="8359" w:type="dxa"/>
          </w:tcPr>
          <w:p w14:paraId="5E63527D" w14:textId="0426AF93" w:rsidR="00F62D52" w:rsidRPr="00250B88" w:rsidRDefault="00F62D52" w:rsidP="001C17B3">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VI</w:t>
            </w:r>
            <w:r>
              <w:rPr>
                <w:rFonts w:ascii="Arial" w:hAnsi="Arial" w:cs="Arial"/>
                <w:b w:val="0"/>
                <w:sz w:val="16"/>
              </w:rPr>
              <w:t>II</w:t>
            </w:r>
            <w:r w:rsidRPr="00250B88">
              <w:rPr>
                <w:rFonts w:ascii="Arial" w:hAnsi="Arial" w:cs="Arial"/>
                <w:b w:val="0"/>
                <w:sz w:val="16"/>
              </w:rPr>
              <w:t xml:space="preserve">. </w:t>
            </w:r>
            <w:r>
              <w:rPr>
                <w:rFonts w:ascii="Arial" w:hAnsi="Arial" w:cs="Arial"/>
                <w:b w:val="0"/>
                <w:sz w:val="16"/>
              </w:rPr>
              <w:t>R</w:t>
            </w:r>
            <w:r w:rsidRPr="00250B88">
              <w:rPr>
                <w:rFonts w:ascii="Arial" w:hAnsi="Arial" w:cs="Arial"/>
                <w:b w:val="0"/>
                <w:bCs/>
                <w:sz w:val="16"/>
              </w:rPr>
              <w:t>ecomendaciones</w:t>
            </w:r>
            <w:r>
              <w:rPr>
                <w:rFonts w:ascii="Arial" w:hAnsi="Arial" w:cs="Arial"/>
                <w:b w:val="0"/>
                <w:bCs/>
                <w:sz w:val="16"/>
              </w:rPr>
              <w:t>……………………………………………………………………………………………………….</w:t>
            </w:r>
          </w:p>
        </w:tc>
        <w:tc>
          <w:tcPr>
            <w:tcW w:w="469" w:type="dxa"/>
          </w:tcPr>
          <w:p w14:paraId="236071C2" w14:textId="5A4C4D7C" w:rsidR="00F62D52" w:rsidRPr="00CB67B9" w:rsidRDefault="00F12854" w:rsidP="001C17B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59</w:t>
            </w:r>
          </w:p>
        </w:tc>
      </w:tr>
    </w:tbl>
    <w:p w14:paraId="295D155E" w14:textId="77777777" w:rsidR="00520303" w:rsidRDefault="00520303" w:rsidP="001C17B3">
      <w:pPr>
        <w:widowControl w:val="0"/>
        <w:autoSpaceDE w:val="0"/>
        <w:autoSpaceDN w:val="0"/>
        <w:adjustRightInd w:val="0"/>
        <w:spacing w:line="360" w:lineRule="auto"/>
        <w:jc w:val="both"/>
        <w:rPr>
          <w:rFonts w:ascii="Arial" w:hAnsi="Arial" w:cs="Arial"/>
          <w:bCs/>
          <w:sz w:val="20"/>
          <w:szCs w:val="20"/>
          <w:lang w:val="es-ES"/>
        </w:rPr>
      </w:pPr>
    </w:p>
    <w:p w14:paraId="7E12AF61" w14:textId="6A5E5B1F" w:rsidR="00F109A0" w:rsidRDefault="00F109A0" w:rsidP="001C17B3">
      <w:pPr>
        <w:widowControl w:val="0"/>
        <w:autoSpaceDE w:val="0"/>
        <w:autoSpaceDN w:val="0"/>
        <w:adjustRightInd w:val="0"/>
        <w:spacing w:line="360" w:lineRule="auto"/>
        <w:jc w:val="both"/>
        <w:rPr>
          <w:rFonts w:ascii="Arial" w:hAnsi="Arial" w:cs="Arial"/>
          <w:bCs/>
          <w:sz w:val="20"/>
          <w:szCs w:val="20"/>
          <w:lang w:val="es-ES"/>
        </w:rPr>
      </w:pPr>
    </w:p>
    <w:p w14:paraId="511B5E29" w14:textId="52E3892F" w:rsidR="00476E2B" w:rsidRDefault="008C5EFA" w:rsidP="001C17B3">
      <w:pPr>
        <w:widowControl w:val="0"/>
        <w:autoSpaceDE w:val="0"/>
        <w:autoSpaceDN w:val="0"/>
        <w:adjustRightInd w:val="0"/>
        <w:spacing w:line="360" w:lineRule="auto"/>
        <w:jc w:val="both"/>
        <w:rPr>
          <w:rFonts w:ascii="Arial" w:hAnsi="Arial" w:cs="Arial"/>
          <w:bCs/>
          <w:sz w:val="20"/>
          <w:szCs w:val="20"/>
          <w:lang w:val="es-ES"/>
        </w:rPr>
      </w:pPr>
      <w:r w:rsidRPr="002F37FC">
        <w:rPr>
          <w:rFonts w:ascii="Arial" w:hAnsi="Arial" w:cs="Arial"/>
          <w:bCs/>
          <w:sz w:val="20"/>
          <w:szCs w:val="20"/>
          <w:lang w:val="es-ES"/>
        </w:rPr>
        <w:lastRenderedPageBreak/>
        <w:t>I</w:t>
      </w:r>
      <w:r w:rsidR="00C73C3F" w:rsidRPr="002F37FC">
        <w:rPr>
          <w:rFonts w:ascii="Arial" w:hAnsi="Arial" w:cs="Arial"/>
          <w:bCs/>
          <w:sz w:val="20"/>
          <w:szCs w:val="20"/>
          <w:lang w:val="es-ES"/>
        </w:rPr>
        <w:t xml:space="preserve">. </w:t>
      </w:r>
      <w:r w:rsidR="008979CA" w:rsidRPr="002F37FC">
        <w:rPr>
          <w:rFonts w:ascii="Arial" w:hAnsi="Arial" w:cs="Arial"/>
          <w:bCs/>
          <w:sz w:val="20"/>
          <w:szCs w:val="20"/>
          <w:lang w:val="es-ES"/>
        </w:rPr>
        <w:t>Presupuestos procesales</w:t>
      </w:r>
      <w:r w:rsidR="00BC6465">
        <w:rPr>
          <w:rFonts w:ascii="Arial" w:hAnsi="Arial" w:cs="Arial"/>
          <w:bCs/>
          <w:sz w:val="20"/>
          <w:szCs w:val="20"/>
          <w:lang w:val="es-ES"/>
        </w:rPr>
        <w:t>:</w:t>
      </w:r>
    </w:p>
    <w:p w14:paraId="21F8378B" w14:textId="77777777" w:rsidR="002627BD" w:rsidRPr="002F37FC" w:rsidRDefault="002627BD" w:rsidP="001C17B3">
      <w:pPr>
        <w:widowControl w:val="0"/>
        <w:autoSpaceDE w:val="0"/>
        <w:autoSpaceDN w:val="0"/>
        <w:adjustRightInd w:val="0"/>
        <w:spacing w:line="360" w:lineRule="auto"/>
        <w:jc w:val="both"/>
        <w:rPr>
          <w:rFonts w:ascii="Arial" w:hAnsi="Arial" w:cs="Arial"/>
          <w:bCs/>
          <w:sz w:val="20"/>
          <w:szCs w:val="20"/>
          <w:lang w:val="es-ES"/>
        </w:rPr>
      </w:pPr>
    </w:p>
    <w:p w14:paraId="4A779182" w14:textId="3D1636B3" w:rsidR="0081317B" w:rsidRDefault="008C5EFA" w:rsidP="001C17B3">
      <w:pPr>
        <w:widowControl w:val="0"/>
        <w:autoSpaceDE w:val="0"/>
        <w:autoSpaceDN w:val="0"/>
        <w:adjustRightInd w:val="0"/>
        <w:spacing w:line="360" w:lineRule="auto"/>
        <w:jc w:val="both"/>
        <w:rPr>
          <w:rFonts w:ascii="Arial" w:hAnsi="Arial" w:cs="Arial"/>
          <w:bCs/>
          <w:sz w:val="20"/>
          <w:szCs w:val="20"/>
          <w:lang w:val="es-ES"/>
        </w:rPr>
      </w:pPr>
      <w:r w:rsidRPr="009D31AB">
        <w:rPr>
          <w:rFonts w:ascii="Arial" w:hAnsi="Arial" w:cs="Arial"/>
          <w:bCs/>
          <w:sz w:val="20"/>
          <w:szCs w:val="20"/>
          <w:lang w:val="es-ES"/>
        </w:rPr>
        <w:t xml:space="preserve">1. </w:t>
      </w:r>
      <w:r w:rsidR="00F95A40" w:rsidRPr="009D31AB">
        <w:rPr>
          <w:rFonts w:ascii="Arial" w:hAnsi="Arial" w:cs="Arial"/>
          <w:bCs/>
          <w:sz w:val="20"/>
          <w:szCs w:val="20"/>
          <w:lang w:val="es-ES"/>
        </w:rPr>
        <w:t>Competencia</w:t>
      </w:r>
    </w:p>
    <w:p w14:paraId="6816030A" w14:textId="77777777" w:rsidR="00166A3F" w:rsidRPr="009D31AB" w:rsidRDefault="00166A3F" w:rsidP="001C17B3">
      <w:pPr>
        <w:widowControl w:val="0"/>
        <w:autoSpaceDE w:val="0"/>
        <w:autoSpaceDN w:val="0"/>
        <w:adjustRightInd w:val="0"/>
        <w:spacing w:line="360" w:lineRule="auto"/>
        <w:ind w:firstLine="567"/>
        <w:jc w:val="both"/>
        <w:rPr>
          <w:rFonts w:ascii="Arial" w:hAnsi="Arial" w:cs="Arial"/>
          <w:bCs/>
          <w:sz w:val="20"/>
          <w:szCs w:val="20"/>
          <w:lang w:val="es-ES"/>
        </w:rPr>
      </w:pPr>
    </w:p>
    <w:p w14:paraId="2F7F762B" w14:textId="2F42384E" w:rsidR="00166A3F" w:rsidRPr="006B0570" w:rsidRDefault="00166A3F"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eastAsia="en-US"/>
        </w:rPr>
      </w:pPr>
      <w:r w:rsidRPr="00166A3F">
        <w:rPr>
          <w:rFonts w:cs="Arial"/>
          <w:b w:val="0"/>
          <w:bCs/>
          <w:w w:val="100"/>
          <w:sz w:val="20"/>
          <w:szCs w:val="20"/>
          <w:lang w:eastAsia="en-US"/>
        </w:rPr>
        <w:t xml:space="preserve">La </w:t>
      </w:r>
      <w:r w:rsidR="00B913F6">
        <w:rPr>
          <w:rFonts w:cs="Arial"/>
          <w:b w:val="0"/>
          <w:bCs/>
          <w:i/>
          <w:w w:val="100"/>
          <w:sz w:val="20"/>
          <w:szCs w:val="20"/>
          <w:lang w:eastAsia="en-US"/>
        </w:rPr>
        <w:t>CDHEC</w:t>
      </w:r>
      <w:r w:rsidRPr="00166A3F">
        <w:rPr>
          <w:rFonts w:cs="Arial"/>
          <w:b w:val="0"/>
          <w:bCs/>
          <w:i/>
          <w:w w:val="100"/>
          <w:sz w:val="20"/>
          <w:szCs w:val="20"/>
          <w:lang w:eastAsia="en-US"/>
        </w:rPr>
        <w:t xml:space="preserve"> </w:t>
      </w:r>
      <w:r w:rsidRPr="00166A3F">
        <w:rPr>
          <w:rFonts w:cs="Arial"/>
          <w:b w:val="0"/>
          <w:bCs/>
          <w:w w:val="100"/>
          <w:sz w:val="20"/>
          <w:szCs w:val="20"/>
          <w:lang w:eastAsia="en-US"/>
        </w:rPr>
        <w:t xml:space="preserve">es el Organismo </w:t>
      </w:r>
      <w:r w:rsidR="009230CF">
        <w:rPr>
          <w:rFonts w:cs="Arial"/>
          <w:b w:val="0"/>
          <w:bCs/>
          <w:w w:val="100"/>
          <w:sz w:val="20"/>
          <w:szCs w:val="20"/>
          <w:lang w:eastAsia="en-US"/>
        </w:rPr>
        <w:t>constituido por el Poder Legislativo</w:t>
      </w:r>
      <w:r w:rsidR="000423B8">
        <w:rPr>
          <w:rFonts w:cs="Arial"/>
          <w:b w:val="0"/>
          <w:bCs/>
          <w:w w:val="100"/>
          <w:sz w:val="20"/>
          <w:szCs w:val="20"/>
          <w:lang w:eastAsia="en-US"/>
        </w:rPr>
        <w:t xml:space="preserve"> del Estado de Coahuila de Zaragoza para el estudio, protección, difusión y promoción de los Derechos Humanos, dotado</w:t>
      </w:r>
      <w:r w:rsidR="009230CF">
        <w:rPr>
          <w:rFonts w:cs="Arial"/>
          <w:b w:val="0"/>
          <w:bCs/>
          <w:w w:val="100"/>
          <w:sz w:val="20"/>
          <w:szCs w:val="20"/>
          <w:lang w:eastAsia="en-US"/>
        </w:rPr>
        <w:t xml:space="preserve"> con competencia </w:t>
      </w:r>
      <w:r>
        <w:rPr>
          <w:rFonts w:cs="Arial"/>
          <w:b w:val="0"/>
          <w:bCs/>
          <w:w w:val="100"/>
          <w:sz w:val="20"/>
          <w:szCs w:val="20"/>
          <w:lang w:eastAsia="en-US"/>
        </w:rPr>
        <w:t xml:space="preserve">en </w:t>
      </w:r>
      <w:r w:rsidR="000423B8">
        <w:rPr>
          <w:rFonts w:cs="Arial"/>
          <w:b w:val="0"/>
          <w:bCs/>
          <w:w w:val="100"/>
          <w:sz w:val="20"/>
          <w:szCs w:val="20"/>
          <w:lang w:eastAsia="en-US"/>
        </w:rPr>
        <w:t xml:space="preserve">esta Entidad Federativa </w:t>
      </w:r>
      <w:r w:rsidRPr="00166A3F">
        <w:rPr>
          <w:rFonts w:cs="Arial"/>
          <w:b w:val="0"/>
          <w:bCs/>
          <w:w w:val="100"/>
          <w:sz w:val="20"/>
          <w:szCs w:val="20"/>
          <w:lang w:eastAsia="en-US"/>
        </w:rPr>
        <w:t xml:space="preserve">para conocer </w:t>
      </w:r>
      <w:r>
        <w:rPr>
          <w:rFonts w:cs="Arial"/>
          <w:b w:val="0"/>
          <w:bCs/>
          <w:w w:val="100"/>
          <w:sz w:val="20"/>
          <w:szCs w:val="20"/>
          <w:lang w:eastAsia="en-US"/>
        </w:rPr>
        <w:t>de ofic</w:t>
      </w:r>
      <w:r w:rsidR="009230CF">
        <w:rPr>
          <w:rFonts w:cs="Arial"/>
          <w:b w:val="0"/>
          <w:bCs/>
          <w:w w:val="100"/>
          <w:sz w:val="20"/>
          <w:szCs w:val="20"/>
          <w:lang w:eastAsia="en-US"/>
        </w:rPr>
        <w:t>io o a petición de parte, de</w:t>
      </w:r>
      <w:r>
        <w:rPr>
          <w:rFonts w:cs="Arial"/>
          <w:b w:val="0"/>
          <w:bCs/>
          <w:w w:val="100"/>
          <w:sz w:val="20"/>
          <w:szCs w:val="20"/>
          <w:lang w:eastAsia="en-US"/>
        </w:rPr>
        <w:t xml:space="preserve"> </w:t>
      </w:r>
      <w:r w:rsidR="000423B8">
        <w:rPr>
          <w:rFonts w:cs="Arial"/>
          <w:b w:val="0"/>
          <w:bCs/>
          <w:w w:val="100"/>
          <w:sz w:val="20"/>
          <w:szCs w:val="20"/>
          <w:lang w:eastAsia="en-US"/>
        </w:rPr>
        <w:t xml:space="preserve">las </w:t>
      </w:r>
      <w:r>
        <w:rPr>
          <w:rFonts w:cs="Arial"/>
          <w:b w:val="0"/>
          <w:bCs/>
          <w:w w:val="100"/>
          <w:sz w:val="20"/>
          <w:szCs w:val="20"/>
          <w:lang w:eastAsia="en-US"/>
        </w:rPr>
        <w:t xml:space="preserve">quejas </w:t>
      </w:r>
      <w:r w:rsidR="00612781">
        <w:rPr>
          <w:rFonts w:cs="Arial"/>
          <w:b w:val="0"/>
          <w:bCs/>
          <w:w w:val="100"/>
          <w:sz w:val="20"/>
          <w:szCs w:val="20"/>
          <w:lang w:eastAsia="en-US"/>
        </w:rPr>
        <w:t xml:space="preserve">en contra de actos u omisiones de naturaleza administrativa provenientes de cualquier autoridad o servidor público </w:t>
      </w:r>
      <w:r w:rsidR="00D343B6">
        <w:rPr>
          <w:rFonts w:cs="Arial"/>
          <w:b w:val="0"/>
          <w:bCs/>
          <w:w w:val="100"/>
          <w:sz w:val="20"/>
          <w:szCs w:val="20"/>
          <w:lang w:eastAsia="en-US"/>
        </w:rPr>
        <w:t xml:space="preserve">de carácter </w:t>
      </w:r>
      <w:r w:rsidR="00612781">
        <w:rPr>
          <w:rFonts w:cs="Arial"/>
          <w:b w:val="0"/>
          <w:bCs/>
          <w:w w:val="100"/>
          <w:sz w:val="20"/>
          <w:szCs w:val="20"/>
          <w:lang w:eastAsia="en-US"/>
        </w:rPr>
        <w:t>estatal o municipal; por ende, cuenta con</w:t>
      </w:r>
      <w:r w:rsidR="00D343B6">
        <w:rPr>
          <w:rFonts w:cs="Arial"/>
          <w:b w:val="0"/>
          <w:bCs/>
          <w:w w:val="100"/>
          <w:sz w:val="20"/>
          <w:szCs w:val="20"/>
          <w:lang w:eastAsia="en-US"/>
        </w:rPr>
        <w:t xml:space="preserve"> plena </w:t>
      </w:r>
      <w:r w:rsidR="00612781">
        <w:rPr>
          <w:rFonts w:cs="Arial"/>
          <w:b w:val="0"/>
          <w:bCs/>
          <w:w w:val="100"/>
          <w:sz w:val="20"/>
          <w:szCs w:val="20"/>
          <w:lang w:eastAsia="en-US"/>
        </w:rPr>
        <w:t xml:space="preserve">competencia </w:t>
      </w:r>
      <w:r w:rsidR="00D343B6">
        <w:rPr>
          <w:rFonts w:cs="Arial"/>
          <w:b w:val="0"/>
          <w:bCs/>
          <w:w w:val="100"/>
          <w:sz w:val="20"/>
          <w:szCs w:val="20"/>
          <w:lang w:eastAsia="en-US"/>
        </w:rPr>
        <w:t xml:space="preserve">territorial y material </w:t>
      </w:r>
      <w:r w:rsidR="00612781">
        <w:rPr>
          <w:rFonts w:cs="Arial"/>
          <w:b w:val="0"/>
          <w:bCs/>
          <w:w w:val="100"/>
          <w:sz w:val="20"/>
          <w:szCs w:val="20"/>
          <w:lang w:eastAsia="en-US"/>
        </w:rPr>
        <w:t>para conocer del presente asunto</w:t>
      </w:r>
      <w:r w:rsidR="00B72B37">
        <w:rPr>
          <w:rFonts w:cs="Arial"/>
          <w:b w:val="0"/>
          <w:bCs/>
          <w:w w:val="100"/>
          <w:sz w:val="20"/>
          <w:szCs w:val="20"/>
          <w:lang w:eastAsia="en-US"/>
        </w:rPr>
        <w:t xml:space="preserve">, el cual </w:t>
      </w:r>
      <w:r w:rsidR="00D343B6">
        <w:rPr>
          <w:rFonts w:cs="Arial"/>
          <w:b w:val="0"/>
          <w:bCs/>
          <w:w w:val="100"/>
          <w:sz w:val="20"/>
          <w:szCs w:val="20"/>
          <w:lang w:eastAsia="en-US"/>
        </w:rPr>
        <w:t>fue</w:t>
      </w:r>
      <w:r w:rsidR="00612781">
        <w:rPr>
          <w:rFonts w:cs="Arial"/>
          <w:b w:val="0"/>
          <w:bCs/>
          <w:w w:val="100"/>
          <w:sz w:val="20"/>
          <w:szCs w:val="20"/>
          <w:lang w:eastAsia="en-US"/>
        </w:rPr>
        <w:t xml:space="preserve"> iniciado </w:t>
      </w:r>
      <w:r w:rsidR="00204C89">
        <w:rPr>
          <w:rFonts w:cs="Arial"/>
          <w:b w:val="0"/>
          <w:bCs/>
          <w:w w:val="100"/>
          <w:sz w:val="20"/>
          <w:szCs w:val="20"/>
          <w:lang w:eastAsia="en-US"/>
        </w:rPr>
        <w:t xml:space="preserve">con motivo de la queja presentada por </w:t>
      </w:r>
      <w:r w:rsidR="00E349E7">
        <w:rPr>
          <w:rFonts w:cs="Arial"/>
          <w:b w:val="0"/>
          <w:bCs/>
          <w:i/>
          <w:iCs/>
          <w:w w:val="100"/>
          <w:sz w:val="20"/>
          <w:szCs w:val="20"/>
          <w:lang w:eastAsia="en-US"/>
        </w:rPr>
        <w:t>Ag1</w:t>
      </w:r>
      <w:r w:rsidR="006B0570">
        <w:rPr>
          <w:rFonts w:cs="Arial"/>
          <w:b w:val="0"/>
          <w:bCs/>
          <w:i/>
          <w:iCs/>
          <w:w w:val="100"/>
          <w:sz w:val="20"/>
          <w:szCs w:val="20"/>
          <w:lang w:eastAsia="en-US"/>
        </w:rPr>
        <w:t>,</w:t>
      </w:r>
      <w:r w:rsidR="007741DD">
        <w:rPr>
          <w:rFonts w:cs="Arial"/>
          <w:b w:val="0"/>
          <w:bCs/>
          <w:i/>
          <w:iCs/>
          <w:w w:val="100"/>
          <w:sz w:val="20"/>
          <w:szCs w:val="20"/>
          <w:lang w:eastAsia="en-US"/>
        </w:rPr>
        <w:t xml:space="preserve"> </w:t>
      </w:r>
      <w:r w:rsidR="0057219C">
        <w:rPr>
          <w:rFonts w:cs="Arial"/>
          <w:b w:val="0"/>
          <w:bCs/>
          <w:w w:val="100"/>
          <w:sz w:val="20"/>
          <w:szCs w:val="20"/>
          <w:lang w:eastAsia="en-US"/>
        </w:rPr>
        <w:t xml:space="preserve">por actos u omisiones de naturaleza administrativa </w:t>
      </w:r>
      <w:r w:rsidR="007741DD">
        <w:rPr>
          <w:rFonts w:cs="Arial"/>
          <w:b w:val="0"/>
          <w:bCs/>
          <w:w w:val="100"/>
          <w:sz w:val="20"/>
          <w:szCs w:val="20"/>
          <w:lang w:eastAsia="en-US"/>
        </w:rPr>
        <w:t xml:space="preserve">atribuidos a Agentes </w:t>
      </w:r>
      <w:r w:rsidR="006B0570" w:rsidRPr="006B0570">
        <w:rPr>
          <w:rFonts w:cs="Arial"/>
          <w:b w:val="0"/>
          <w:bCs/>
          <w:w w:val="100"/>
          <w:sz w:val="20"/>
          <w:szCs w:val="20"/>
          <w:lang w:eastAsia="en-US"/>
        </w:rPr>
        <w:t>del Ministerio Público adscritos al Centro de Justicia y Empoderamiento para las Mujeres de Torreón, Coahuila de Zaragoza (</w:t>
      </w:r>
      <w:r w:rsidR="006B0570" w:rsidRPr="006B0570">
        <w:rPr>
          <w:rFonts w:cs="Arial"/>
          <w:b w:val="0"/>
          <w:bCs/>
          <w:i/>
          <w:iCs/>
          <w:w w:val="100"/>
          <w:sz w:val="20"/>
          <w:szCs w:val="20"/>
          <w:lang w:eastAsia="en-US"/>
        </w:rPr>
        <w:t>CJEM Torreón</w:t>
      </w:r>
      <w:r w:rsidR="006B0570" w:rsidRPr="006B0570">
        <w:rPr>
          <w:rFonts w:cs="Arial"/>
          <w:b w:val="0"/>
          <w:bCs/>
          <w:w w:val="100"/>
          <w:sz w:val="20"/>
          <w:szCs w:val="20"/>
          <w:lang w:eastAsia="en-US"/>
        </w:rPr>
        <w:t>)</w:t>
      </w:r>
      <w:r w:rsidR="00741116">
        <w:rPr>
          <w:rFonts w:cs="Arial"/>
          <w:b w:val="0"/>
          <w:bCs/>
          <w:w w:val="100"/>
          <w:sz w:val="20"/>
          <w:szCs w:val="20"/>
          <w:lang w:eastAsia="en-US"/>
        </w:rPr>
        <w:t xml:space="preserve"> que es la autoridad responsable de </w:t>
      </w:r>
      <w:r w:rsidR="006B0570">
        <w:rPr>
          <w:rFonts w:cs="Arial"/>
          <w:b w:val="0"/>
          <w:bCs/>
          <w:w w:val="100"/>
          <w:sz w:val="20"/>
          <w:szCs w:val="20"/>
          <w:lang w:eastAsia="en-US"/>
        </w:rPr>
        <w:t>procurar justicia y garantizar el derecho de las mujeres a una vida libre de violencia</w:t>
      </w:r>
      <w:r w:rsidR="0051506B">
        <w:rPr>
          <w:rFonts w:cs="Arial"/>
          <w:b w:val="0"/>
          <w:bCs/>
          <w:w w:val="100"/>
          <w:sz w:val="20"/>
          <w:szCs w:val="20"/>
          <w:lang w:eastAsia="en-US"/>
        </w:rPr>
        <w:t xml:space="preserve"> en la Fiscalía General del Estado de Coahuila de Zaragoza, Región Laguna I (</w:t>
      </w:r>
      <w:r w:rsidR="0051506B" w:rsidRPr="0051506B">
        <w:rPr>
          <w:rFonts w:cs="Arial"/>
          <w:b w:val="0"/>
          <w:bCs/>
          <w:i/>
          <w:iCs/>
          <w:w w:val="100"/>
          <w:sz w:val="20"/>
          <w:szCs w:val="20"/>
          <w:lang w:eastAsia="en-US"/>
        </w:rPr>
        <w:t>FGE Región Laguna I</w:t>
      </w:r>
      <w:r w:rsidR="0051506B">
        <w:rPr>
          <w:rFonts w:cs="Arial"/>
          <w:b w:val="0"/>
          <w:bCs/>
          <w:w w:val="100"/>
          <w:sz w:val="20"/>
          <w:szCs w:val="20"/>
          <w:lang w:eastAsia="en-US"/>
        </w:rPr>
        <w:t>)</w:t>
      </w:r>
      <w:r w:rsidR="00891930" w:rsidRPr="006B0570">
        <w:rPr>
          <w:rFonts w:cs="Arial"/>
          <w:b w:val="0"/>
          <w:bCs/>
          <w:w w:val="100"/>
          <w:sz w:val="20"/>
          <w:szCs w:val="20"/>
          <w:lang w:eastAsia="en-US"/>
        </w:rPr>
        <w:t>.</w:t>
      </w:r>
      <w:r w:rsidR="00612781" w:rsidRPr="006B0570">
        <w:rPr>
          <w:rFonts w:cs="Arial"/>
          <w:b w:val="0"/>
          <w:bCs/>
          <w:w w:val="100"/>
          <w:sz w:val="20"/>
          <w:szCs w:val="20"/>
          <w:lang w:eastAsia="en-US"/>
        </w:rPr>
        <w:t xml:space="preserve"> (Véa</w:t>
      </w:r>
      <w:r w:rsidR="00884F7F" w:rsidRPr="006B0570">
        <w:rPr>
          <w:rFonts w:cs="Arial"/>
          <w:b w:val="0"/>
          <w:bCs/>
          <w:w w:val="100"/>
          <w:sz w:val="20"/>
          <w:szCs w:val="20"/>
          <w:lang w:eastAsia="en-US"/>
        </w:rPr>
        <w:t xml:space="preserve">nse los </w:t>
      </w:r>
      <w:r w:rsidR="00612781" w:rsidRPr="006B0570">
        <w:rPr>
          <w:rFonts w:cs="Arial"/>
          <w:b w:val="0"/>
          <w:bCs/>
          <w:w w:val="100"/>
          <w:sz w:val="20"/>
          <w:szCs w:val="20"/>
          <w:lang w:eastAsia="en-US"/>
        </w:rPr>
        <w:t>artículos: 102 apartado B, primer pár</w:t>
      </w:r>
      <w:r w:rsidR="00D343B6" w:rsidRPr="006B0570">
        <w:rPr>
          <w:rFonts w:cs="Arial"/>
          <w:b w:val="0"/>
          <w:bCs/>
          <w:w w:val="100"/>
          <w:sz w:val="20"/>
          <w:szCs w:val="20"/>
          <w:lang w:eastAsia="en-US"/>
        </w:rPr>
        <w:t>rafo,</w:t>
      </w:r>
      <w:r w:rsidR="00612781" w:rsidRPr="006B0570">
        <w:rPr>
          <w:rFonts w:cs="Arial"/>
          <w:b w:val="0"/>
          <w:bCs/>
          <w:w w:val="100"/>
          <w:sz w:val="20"/>
          <w:szCs w:val="20"/>
          <w:lang w:eastAsia="en-US"/>
        </w:rPr>
        <w:t xml:space="preserve"> de la </w:t>
      </w:r>
      <w:r w:rsidR="00612781" w:rsidRPr="006B0570">
        <w:rPr>
          <w:rFonts w:cs="Arial"/>
          <w:b w:val="0"/>
          <w:bCs/>
          <w:i/>
          <w:w w:val="100"/>
          <w:sz w:val="20"/>
          <w:szCs w:val="20"/>
          <w:lang w:eastAsia="en-US"/>
        </w:rPr>
        <w:t>CPEUM</w:t>
      </w:r>
      <w:r w:rsidR="00D343B6" w:rsidRPr="006B0570">
        <w:rPr>
          <w:rFonts w:cs="Arial"/>
          <w:b w:val="0"/>
          <w:bCs/>
          <w:w w:val="100"/>
          <w:sz w:val="20"/>
          <w:szCs w:val="20"/>
          <w:lang w:eastAsia="en-US"/>
        </w:rPr>
        <w:t>;</w:t>
      </w:r>
      <w:r w:rsidR="00612781" w:rsidRPr="006B0570">
        <w:rPr>
          <w:rFonts w:cs="Arial"/>
          <w:b w:val="0"/>
          <w:bCs/>
          <w:w w:val="100"/>
          <w:sz w:val="20"/>
          <w:szCs w:val="20"/>
          <w:lang w:eastAsia="en-US"/>
        </w:rPr>
        <w:t xml:space="preserve"> 195 </w:t>
      </w:r>
      <w:r w:rsidR="00505FD3" w:rsidRPr="006B0570">
        <w:rPr>
          <w:rFonts w:cs="Arial"/>
          <w:b w:val="0"/>
          <w:bCs/>
          <w:w w:val="100"/>
          <w:sz w:val="20"/>
          <w:szCs w:val="20"/>
          <w:lang w:eastAsia="en-US"/>
        </w:rPr>
        <w:t xml:space="preserve">numeral 8 de la </w:t>
      </w:r>
      <w:r w:rsidR="00505FD3" w:rsidRPr="006B0570">
        <w:rPr>
          <w:rFonts w:cs="Arial"/>
          <w:b w:val="0"/>
          <w:bCs/>
          <w:i/>
          <w:w w:val="100"/>
          <w:sz w:val="20"/>
          <w:szCs w:val="20"/>
          <w:lang w:eastAsia="en-US"/>
        </w:rPr>
        <w:t>CPECZ</w:t>
      </w:r>
      <w:r w:rsidR="00D343B6" w:rsidRPr="006B0570">
        <w:rPr>
          <w:rFonts w:cs="Arial"/>
          <w:b w:val="0"/>
          <w:bCs/>
          <w:w w:val="100"/>
          <w:sz w:val="20"/>
          <w:szCs w:val="20"/>
          <w:lang w:eastAsia="en-US"/>
        </w:rPr>
        <w:t>;</w:t>
      </w:r>
      <w:r w:rsidR="00505FD3" w:rsidRPr="006B0570">
        <w:rPr>
          <w:rFonts w:cs="Arial"/>
          <w:b w:val="0"/>
          <w:bCs/>
          <w:w w:val="100"/>
          <w:sz w:val="20"/>
          <w:szCs w:val="20"/>
          <w:lang w:eastAsia="en-US"/>
        </w:rPr>
        <w:t xml:space="preserve"> 19 primer párrafo y 20 inciso I de la </w:t>
      </w:r>
      <w:r w:rsidR="00505FD3" w:rsidRPr="006B0570">
        <w:rPr>
          <w:rFonts w:cs="Arial"/>
          <w:b w:val="0"/>
          <w:bCs/>
          <w:i/>
          <w:w w:val="100"/>
          <w:sz w:val="20"/>
          <w:szCs w:val="20"/>
          <w:lang w:eastAsia="en-US"/>
        </w:rPr>
        <w:t>Ley de la CDHEC)</w:t>
      </w:r>
      <w:r w:rsidR="00A00BC8">
        <w:rPr>
          <w:rStyle w:val="Refdenotaalpie"/>
          <w:rFonts w:cs="Arial"/>
          <w:b w:val="0"/>
          <w:bCs/>
          <w:i/>
          <w:w w:val="100"/>
          <w:sz w:val="20"/>
          <w:szCs w:val="20"/>
          <w:lang w:eastAsia="en-US"/>
        </w:rPr>
        <w:footnoteReference w:id="1"/>
      </w:r>
    </w:p>
    <w:p w14:paraId="47E519CD" w14:textId="77777777" w:rsidR="00166A3F" w:rsidRPr="00F605E7" w:rsidRDefault="00166A3F" w:rsidP="001C17B3">
      <w:pPr>
        <w:widowControl w:val="0"/>
        <w:autoSpaceDE w:val="0"/>
        <w:autoSpaceDN w:val="0"/>
        <w:adjustRightInd w:val="0"/>
        <w:spacing w:line="360" w:lineRule="auto"/>
        <w:jc w:val="both"/>
        <w:rPr>
          <w:rFonts w:ascii="Arial" w:hAnsi="Arial" w:cs="Arial"/>
          <w:b w:val="0"/>
          <w:bCs/>
          <w:sz w:val="20"/>
          <w:szCs w:val="20"/>
          <w:lang w:val="es-ES"/>
        </w:rPr>
      </w:pPr>
    </w:p>
    <w:p w14:paraId="3B1BA092" w14:textId="77777777" w:rsidR="006F7694" w:rsidRPr="00884F7F" w:rsidRDefault="00984095"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Asimismo, l</w:t>
      </w:r>
      <w:r w:rsidR="00166A3F" w:rsidRPr="00F605E7">
        <w:rPr>
          <w:rFonts w:cs="Arial"/>
          <w:b w:val="0"/>
          <w:bCs/>
          <w:w w:val="100"/>
          <w:sz w:val="20"/>
          <w:szCs w:val="20"/>
          <w:lang w:eastAsia="en-US"/>
        </w:rPr>
        <w:t xml:space="preserve">a </w:t>
      </w:r>
      <w:r w:rsidR="00166A3F" w:rsidRPr="009D31AB">
        <w:rPr>
          <w:rFonts w:cs="Arial"/>
          <w:b w:val="0"/>
          <w:bCs/>
          <w:i/>
          <w:w w:val="100"/>
          <w:sz w:val="20"/>
          <w:szCs w:val="20"/>
          <w:lang w:eastAsia="en-US"/>
        </w:rPr>
        <w:t>CDHEC</w:t>
      </w:r>
      <w:r w:rsidR="00166A3F">
        <w:rPr>
          <w:rFonts w:cs="Arial"/>
          <w:b w:val="0"/>
          <w:bCs/>
          <w:i/>
          <w:w w:val="100"/>
          <w:sz w:val="20"/>
          <w:szCs w:val="20"/>
          <w:lang w:eastAsia="en-US"/>
        </w:rPr>
        <w:t xml:space="preserve"> </w:t>
      </w:r>
      <w:r w:rsidRPr="00984095">
        <w:rPr>
          <w:rFonts w:cs="Arial"/>
          <w:b w:val="0"/>
          <w:bCs/>
          <w:w w:val="100"/>
          <w:sz w:val="20"/>
          <w:szCs w:val="20"/>
          <w:lang w:eastAsia="en-US"/>
        </w:rPr>
        <w:t xml:space="preserve">tiene la atribución </w:t>
      </w:r>
      <w:r>
        <w:rPr>
          <w:rFonts w:cs="Arial"/>
          <w:b w:val="0"/>
          <w:bCs/>
          <w:w w:val="100"/>
          <w:sz w:val="20"/>
          <w:szCs w:val="20"/>
          <w:lang w:eastAsia="en-US"/>
        </w:rPr>
        <w:t>de emitir recomendaciones públicas</w:t>
      </w:r>
      <w:r w:rsidR="00B913F6">
        <w:rPr>
          <w:rFonts w:cs="Arial"/>
          <w:b w:val="0"/>
          <w:bCs/>
          <w:w w:val="100"/>
          <w:sz w:val="20"/>
          <w:szCs w:val="20"/>
          <w:lang w:eastAsia="en-US"/>
        </w:rPr>
        <w:t xml:space="preserve"> no vinculatorias</w:t>
      </w:r>
      <w:r>
        <w:rPr>
          <w:rFonts w:cs="Arial"/>
          <w:b w:val="0"/>
          <w:bCs/>
          <w:w w:val="100"/>
          <w:sz w:val="20"/>
          <w:szCs w:val="20"/>
          <w:lang w:eastAsia="en-US"/>
        </w:rPr>
        <w:t xml:space="preserve"> </w:t>
      </w:r>
      <w:r w:rsidR="00B36EF3">
        <w:rPr>
          <w:rFonts w:cs="Arial"/>
          <w:b w:val="0"/>
          <w:bCs/>
          <w:w w:val="100"/>
          <w:sz w:val="20"/>
          <w:szCs w:val="20"/>
          <w:lang w:eastAsia="en-US"/>
        </w:rPr>
        <w:t>derivadas de los procedimientos iniciados de oficio o a petición de parte, de las cuales las autoridades a las que van dirigidas tienen la obligación de responder</w:t>
      </w:r>
      <w:r w:rsidR="00B913F6">
        <w:rPr>
          <w:rFonts w:cs="Arial"/>
          <w:b w:val="0"/>
          <w:bCs/>
          <w:w w:val="100"/>
          <w:sz w:val="20"/>
          <w:szCs w:val="20"/>
          <w:lang w:eastAsia="en-US"/>
        </w:rPr>
        <w:t xml:space="preserve"> sobre su aceptación y cumplimiento; </w:t>
      </w:r>
      <w:r w:rsidR="00884F7F">
        <w:rPr>
          <w:rFonts w:cs="Arial"/>
          <w:b w:val="0"/>
          <w:bCs/>
          <w:w w:val="100"/>
          <w:sz w:val="20"/>
          <w:szCs w:val="20"/>
          <w:lang w:eastAsia="en-US"/>
        </w:rPr>
        <w:t xml:space="preserve">por lo que, </w:t>
      </w:r>
      <w:r w:rsidR="00B913F6">
        <w:rPr>
          <w:rFonts w:cs="Arial"/>
          <w:b w:val="0"/>
          <w:bCs/>
          <w:w w:val="100"/>
          <w:sz w:val="20"/>
          <w:szCs w:val="20"/>
          <w:lang w:eastAsia="en-US"/>
        </w:rPr>
        <w:t xml:space="preserve">una vez analizado y estudiado el expediente de referencia, en este momento se ejerce la referida atribución emitiendo </w:t>
      </w:r>
      <w:r w:rsidR="00166A3F" w:rsidRPr="00F605E7">
        <w:rPr>
          <w:rFonts w:cs="Arial"/>
          <w:b w:val="0"/>
          <w:bCs/>
          <w:w w:val="100"/>
          <w:sz w:val="20"/>
          <w:szCs w:val="20"/>
          <w:lang w:eastAsia="en-US"/>
        </w:rPr>
        <w:t>la presente recomendación pública</w:t>
      </w:r>
      <w:r w:rsidR="00166A3F">
        <w:rPr>
          <w:rFonts w:cs="Arial"/>
          <w:b w:val="0"/>
          <w:bCs/>
          <w:w w:val="100"/>
          <w:sz w:val="20"/>
          <w:szCs w:val="20"/>
          <w:lang w:eastAsia="en-US"/>
        </w:rPr>
        <w:t xml:space="preserve">, </w:t>
      </w:r>
      <w:r w:rsidR="00166A3F" w:rsidRPr="00F605E7">
        <w:rPr>
          <w:rFonts w:cs="Arial"/>
          <w:b w:val="0"/>
          <w:bCs/>
          <w:w w:val="100"/>
          <w:sz w:val="20"/>
          <w:szCs w:val="20"/>
          <w:lang w:eastAsia="en-US"/>
        </w:rPr>
        <w:t xml:space="preserve">cuyo contenido contempla lo dispuesto en el artículo 99 del Reglamento Interior de la </w:t>
      </w:r>
      <w:r w:rsidR="00166A3F" w:rsidRPr="009D31AB">
        <w:rPr>
          <w:rFonts w:cs="Arial"/>
          <w:b w:val="0"/>
          <w:bCs/>
          <w:i/>
          <w:w w:val="100"/>
          <w:sz w:val="20"/>
          <w:szCs w:val="20"/>
          <w:lang w:eastAsia="en-US"/>
        </w:rPr>
        <w:t>CDHEC</w:t>
      </w:r>
      <w:r w:rsidR="00335FA0">
        <w:rPr>
          <w:rStyle w:val="Refdenotaalpie"/>
          <w:rFonts w:cs="Arial"/>
          <w:b w:val="0"/>
          <w:bCs/>
          <w:i/>
          <w:w w:val="100"/>
          <w:sz w:val="20"/>
          <w:szCs w:val="20"/>
          <w:lang w:eastAsia="en-US"/>
        </w:rPr>
        <w:footnoteReference w:id="2"/>
      </w:r>
      <w:r w:rsidR="005D3C8D">
        <w:rPr>
          <w:rFonts w:cs="Arial"/>
          <w:b w:val="0"/>
          <w:bCs/>
          <w:i/>
          <w:w w:val="100"/>
          <w:sz w:val="20"/>
          <w:szCs w:val="20"/>
          <w:lang w:eastAsia="en-US"/>
        </w:rPr>
        <w:t xml:space="preserve">. </w:t>
      </w:r>
      <w:r w:rsidR="005D3C8D" w:rsidRPr="00884F7F">
        <w:rPr>
          <w:rFonts w:cs="Arial"/>
          <w:b w:val="0"/>
          <w:bCs/>
          <w:w w:val="100"/>
          <w:sz w:val="20"/>
          <w:szCs w:val="20"/>
          <w:lang w:eastAsia="en-US"/>
        </w:rPr>
        <w:t>(Véa</w:t>
      </w:r>
      <w:r w:rsidR="00884F7F" w:rsidRPr="00884F7F">
        <w:rPr>
          <w:rFonts w:cs="Arial"/>
          <w:b w:val="0"/>
          <w:bCs/>
          <w:w w:val="100"/>
          <w:sz w:val="20"/>
          <w:szCs w:val="20"/>
          <w:lang w:eastAsia="en-US"/>
        </w:rPr>
        <w:t>n</w:t>
      </w:r>
      <w:r w:rsidR="005D3C8D" w:rsidRPr="00884F7F">
        <w:rPr>
          <w:rFonts w:cs="Arial"/>
          <w:b w:val="0"/>
          <w:bCs/>
          <w:w w:val="100"/>
          <w:sz w:val="20"/>
          <w:szCs w:val="20"/>
          <w:lang w:eastAsia="en-US"/>
        </w:rPr>
        <w:t>se</w:t>
      </w:r>
      <w:r w:rsidR="00884F7F" w:rsidRPr="00884F7F">
        <w:rPr>
          <w:rFonts w:cs="Arial"/>
          <w:b w:val="0"/>
          <w:bCs/>
          <w:w w:val="100"/>
          <w:sz w:val="20"/>
          <w:szCs w:val="20"/>
          <w:lang w:eastAsia="en-US"/>
        </w:rPr>
        <w:t xml:space="preserve"> </w:t>
      </w:r>
      <w:r w:rsidR="00884F7F" w:rsidRPr="00884F7F">
        <w:rPr>
          <w:rFonts w:cs="Arial"/>
          <w:b w:val="0"/>
          <w:bCs/>
          <w:w w:val="100"/>
          <w:sz w:val="20"/>
          <w:szCs w:val="20"/>
          <w:lang w:eastAsia="en-US"/>
        </w:rPr>
        <w:lastRenderedPageBreak/>
        <w:t>los</w:t>
      </w:r>
      <w:r w:rsidR="005D3C8D" w:rsidRPr="00884F7F">
        <w:rPr>
          <w:rFonts w:cs="Arial"/>
          <w:b w:val="0"/>
          <w:bCs/>
          <w:w w:val="100"/>
          <w:sz w:val="20"/>
          <w:szCs w:val="20"/>
          <w:lang w:eastAsia="en-US"/>
        </w:rPr>
        <w:t xml:space="preserve"> artículos: 102 apartado B, segundo párrafo, de la </w:t>
      </w:r>
      <w:r w:rsidR="005D3C8D" w:rsidRPr="00884F7F">
        <w:rPr>
          <w:rFonts w:cs="Arial"/>
          <w:b w:val="0"/>
          <w:bCs/>
          <w:i/>
          <w:w w:val="100"/>
          <w:sz w:val="20"/>
          <w:szCs w:val="20"/>
          <w:lang w:eastAsia="en-US"/>
        </w:rPr>
        <w:t>CPEUM</w:t>
      </w:r>
      <w:r w:rsidR="005D3C8D" w:rsidRPr="00884F7F">
        <w:rPr>
          <w:rFonts w:cs="Arial"/>
          <w:b w:val="0"/>
          <w:bCs/>
          <w:w w:val="100"/>
          <w:sz w:val="20"/>
          <w:szCs w:val="20"/>
          <w:lang w:eastAsia="en-US"/>
        </w:rPr>
        <w:t xml:space="preserve">; 195 numeral 13 de la </w:t>
      </w:r>
      <w:r w:rsidR="005D3C8D" w:rsidRPr="00884F7F">
        <w:rPr>
          <w:rFonts w:cs="Arial"/>
          <w:b w:val="0"/>
          <w:bCs/>
          <w:i/>
          <w:w w:val="100"/>
          <w:sz w:val="20"/>
          <w:szCs w:val="20"/>
          <w:lang w:eastAsia="en-US"/>
        </w:rPr>
        <w:t>CPECZ</w:t>
      </w:r>
      <w:r w:rsidR="005D3C8D" w:rsidRPr="00884F7F">
        <w:rPr>
          <w:rFonts w:cs="Arial"/>
          <w:b w:val="0"/>
          <w:bCs/>
          <w:w w:val="100"/>
          <w:sz w:val="20"/>
          <w:szCs w:val="20"/>
          <w:lang w:eastAsia="en-US"/>
        </w:rPr>
        <w:t xml:space="preserve">; y 20 inciso IV de la </w:t>
      </w:r>
      <w:r w:rsidR="005D3C8D" w:rsidRPr="00884F7F">
        <w:rPr>
          <w:rFonts w:cs="Arial"/>
          <w:b w:val="0"/>
          <w:bCs/>
          <w:i/>
          <w:w w:val="100"/>
          <w:sz w:val="20"/>
          <w:szCs w:val="20"/>
          <w:lang w:eastAsia="en-US"/>
        </w:rPr>
        <w:t>Ley de la CDHEC)</w:t>
      </w:r>
      <w:r w:rsidR="00335FA0" w:rsidRPr="00884F7F">
        <w:rPr>
          <w:rStyle w:val="Refdenotaalpie"/>
          <w:rFonts w:cs="Arial"/>
          <w:b w:val="0"/>
          <w:bCs/>
          <w:i/>
          <w:w w:val="100"/>
          <w:sz w:val="20"/>
          <w:szCs w:val="20"/>
          <w:lang w:eastAsia="en-US"/>
        </w:rPr>
        <w:footnoteReference w:id="3"/>
      </w:r>
    </w:p>
    <w:p w14:paraId="7941147C" w14:textId="77777777" w:rsidR="000B6955" w:rsidRPr="000B6955" w:rsidRDefault="000B6955" w:rsidP="001C17B3">
      <w:pPr>
        <w:pStyle w:val="Prrafodelista"/>
        <w:widowControl w:val="0"/>
        <w:autoSpaceDE w:val="0"/>
        <w:autoSpaceDN w:val="0"/>
        <w:adjustRightInd w:val="0"/>
        <w:spacing w:line="360" w:lineRule="auto"/>
        <w:ind w:left="0"/>
        <w:rPr>
          <w:rFonts w:cs="Arial"/>
          <w:b w:val="0"/>
          <w:bCs/>
          <w:w w:val="100"/>
          <w:sz w:val="20"/>
          <w:szCs w:val="20"/>
          <w:lang w:eastAsia="en-US"/>
        </w:rPr>
      </w:pPr>
    </w:p>
    <w:p w14:paraId="6ED66797" w14:textId="41853731" w:rsidR="00204C89" w:rsidRDefault="00204C89" w:rsidP="001C17B3">
      <w:pPr>
        <w:widowControl w:val="0"/>
        <w:autoSpaceDE w:val="0"/>
        <w:autoSpaceDN w:val="0"/>
        <w:adjustRightInd w:val="0"/>
        <w:spacing w:line="360" w:lineRule="auto"/>
        <w:jc w:val="both"/>
        <w:rPr>
          <w:rFonts w:ascii="Arial" w:hAnsi="Arial" w:cs="Arial"/>
          <w:bCs/>
          <w:sz w:val="20"/>
          <w:szCs w:val="20"/>
          <w:u w:val="single"/>
          <w:lang w:val="es-ES"/>
        </w:rPr>
      </w:pPr>
      <w:r w:rsidRPr="00715A75">
        <w:rPr>
          <w:rFonts w:ascii="Arial" w:hAnsi="Arial" w:cs="Arial"/>
          <w:bCs/>
          <w:sz w:val="20"/>
          <w:szCs w:val="20"/>
          <w:lang w:val="es-ES"/>
        </w:rPr>
        <w:t>2. Queja</w:t>
      </w:r>
      <w:r w:rsidR="000606EF">
        <w:rPr>
          <w:rFonts w:ascii="Arial" w:hAnsi="Arial" w:cs="Arial"/>
          <w:bCs/>
          <w:sz w:val="20"/>
          <w:szCs w:val="20"/>
          <w:lang w:val="es-ES"/>
        </w:rPr>
        <w:t xml:space="preserve"> </w:t>
      </w:r>
      <w:r w:rsidR="00346F7A">
        <w:rPr>
          <w:rFonts w:ascii="Arial" w:hAnsi="Arial" w:cs="Arial"/>
          <w:bCs/>
          <w:sz w:val="20"/>
          <w:szCs w:val="20"/>
          <w:lang w:val="es-ES"/>
        </w:rPr>
        <w:t>a petición de parte</w:t>
      </w:r>
    </w:p>
    <w:p w14:paraId="3250F189" w14:textId="77777777" w:rsidR="00204C89" w:rsidRPr="004B16F1" w:rsidRDefault="00204C89" w:rsidP="001C17B3">
      <w:pPr>
        <w:widowControl w:val="0"/>
        <w:autoSpaceDE w:val="0"/>
        <w:autoSpaceDN w:val="0"/>
        <w:adjustRightInd w:val="0"/>
        <w:spacing w:line="360" w:lineRule="auto"/>
        <w:jc w:val="both"/>
        <w:rPr>
          <w:rFonts w:ascii="Arial" w:hAnsi="Arial" w:cs="Arial"/>
          <w:bCs/>
          <w:sz w:val="20"/>
          <w:szCs w:val="20"/>
          <w:u w:val="single"/>
          <w:lang w:val="es-ES"/>
        </w:rPr>
      </w:pPr>
    </w:p>
    <w:p w14:paraId="17ACBDE4" w14:textId="2158FE0C" w:rsidR="007741DD" w:rsidRPr="006B0570" w:rsidRDefault="00204C89"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eastAsia="en-US"/>
        </w:rPr>
      </w:pPr>
      <w:r w:rsidRPr="00F605E7">
        <w:rPr>
          <w:rFonts w:cs="Arial"/>
          <w:b w:val="0"/>
          <w:bCs/>
          <w:w w:val="100"/>
          <w:sz w:val="20"/>
          <w:szCs w:val="20"/>
          <w:lang w:eastAsia="en-US"/>
        </w:rPr>
        <w:t>E</w:t>
      </w:r>
      <w:r>
        <w:rPr>
          <w:rFonts w:cs="Arial"/>
          <w:b w:val="0"/>
          <w:bCs/>
          <w:w w:val="100"/>
          <w:sz w:val="20"/>
          <w:szCs w:val="20"/>
          <w:lang w:eastAsia="en-US"/>
        </w:rPr>
        <w:t>l</w:t>
      </w:r>
      <w:r w:rsidRPr="00F605E7">
        <w:rPr>
          <w:rFonts w:cs="Arial"/>
          <w:b w:val="0"/>
          <w:bCs/>
          <w:w w:val="100"/>
          <w:sz w:val="20"/>
          <w:szCs w:val="20"/>
          <w:lang w:eastAsia="en-US"/>
        </w:rPr>
        <w:t xml:space="preserve"> </w:t>
      </w:r>
      <w:r w:rsidR="006B0570">
        <w:rPr>
          <w:rFonts w:cs="Arial"/>
          <w:b w:val="0"/>
          <w:bCs/>
          <w:w w:val="100"/>
          <w:sz w:val="20"/>
          <w:szCs w:val="20"/>
          <w:lang w:eastAsia="en-US"/>
        </w:rPr>
        <w:t>23 de agosto del 2022</w:t>
      </w:r>
      <w:r w:rsidR="00491F39">
        <w:rPr>
          <w:rFonts w:cs="Arial"/>
          <w:b w:val="0"/>
          <w:bCs/>
          <w:w w:val="100"/>
          <w:sz w:val="20"/>
          <w:szCs w:val="20"/>
          <w:lang w:eastAsia="en-US"/>
        </w:rPr>
        <w:t xml:space="preserve">, </w:t>
      </w:r>
      <w:r w:rsidR="00E349E7">
        <w:rPr>
          <w:rFonts w:cs="Arial"/>
          <w:b w:val="0"/>
          <w:bCs/>
          <w:i/>
          <w:w w:val="100"/>
          <w:sz w:val="20"/>
          <w:szCs w:val="20"/>
          <w:lang w:eastAsia="en-US"/>
        </w:rPr>
        <w:t>Ag1</w:t>
      </w:r>
      <w:r w:rsidR="000C5275">
        <w:rPr>
          <w:rFonts w:cs="Arial"/>
          <w:b w:val="0"/>
          <w:bCs/>
          <w:i/>
          <w:w w:val="100"/>
          <w:sz w:val="20"/>
          <w:szCs w:val="20"/>
          <w:lang w:eastAsia="en-US"/>
        </w:rPr>
        <w:t>,</w:t>
      </w:r>
      <w:r w:rsidR="00741116">
        <w:rPr>
          <w:rFonts w:cs="Arial"/>
          <w:b w:val="0"/>
          <w:bCs/>
          <w:i/>
          <w:w w:val="100"/>
          <w:sz w:val="20"/>
          <w:szCs w:val="20"/>
          <w:lang w:eastAsia="en-US"/>
        </w:rPr>
        <w:t xml:space="preserve"> </w:t>
      </w:r>
      <w:r w:rsidR="00891930">
        <w:rPr>
          <w:rFonts w:cs="Arial"/>
          <w:b w:val="0"/>
          <w:bCs/>
          <w:w w:val="100"/>
          <w:sz w:val="20"/>
          <w:szCs w:val="20"/>
          <w:lang w:eastAsia="en-US"/>
        </w:rPr>
        <w:t xml:space="preserve">se presentó en las instalaciones de la </w:t>
      </w:r>
      <w:r w:rsidR="006B0570">
        <w:rPr>
          <w:rFonts w:cs="Arial"/>
          <w:b w:val="0"/>
          <w:bCs/>
          <w:w w:val="100"/>
          <w:sz w:val="20"/>
          <w:szCs w:val="20"/>
          <w:lang w:eastAsia="en-US"/>
        </w:rPr>
        <w:t xml:space="preserve">Segunda </w:t>
      </w:r>
      <w:r w:rsidR="00891930">
        <w:rPr>
          <w:rFonts w:cs="Arial"/>
          <w:b w:val="0"/>
          <w:bCs/>
          <w:w w:val="100"/>
          <w:sz w:val="20"/>
          <w:szCs w:val="20"/>
          <w:lang w:eastAsia="en-US"/>
        </w:rPr>
        <w:t xml:space="preserve">Visitaduría Regional de la CDHEC e interpuso formal queja por hechos que estimó violatorios a sus derechos humanos, los cuales atribuyó a </w:t>
      </w:r>
      <w:r w:rsidR="006B0570">
        <w:rPr>
          <w:rFonts w:cs="Arial"/>
          <w:b w:val="0"/>
          <w:bCs/>
          <w:w w:val="100"/>
          <w:sz w:val="20"/>
          <w:szCs w:val="20"/>
          <w:lang w:eastAsia="en-US"/>
        </w:rPr>
        <w:t xml:space="preserve">Agentes </w:t>
      </w:r>
      <w:r w:rsidR="006B0570" w:rsidRPr="006B0570">
        <w:rPr>
          <w:rFonts w:cs="Arial"/>
          <w:b w:val="0"/>
          <w:bCs/>
          <w:w w:val="100"/>
          <w:sz w:val="20"/>
          <w:szCs w:val="20"/>
          <w:lang w:eastAsia="en-US"/>
        </w:rPr>
        <w:t>del Ministerio Público adscritos al Centro de Justicia y Empoderamiento para las Mujeres de Torreón, Coahuila de Zaragoza (</w:t>
      </w:r>
      <w:r w:rsidR="006B0570" w:rsidRPr="006B0570">
        <w:rPr>
          <w:rFonts w:cs="Arial"/>
          <w:b w:val="0"/>
          <w:bCs/>
          <w:i/>
          <w:iCs/>
          <w:w w:val="100"/>
          <w:sz w:val="20"/>
          <w:szCs w:val="20"/>
          <w:lang w:eastAsia="en-US"/>
        </w:rPr>
        <w:t>CJEM Torreón</w:t>
      </w:r>
      <w:r w:rsidR="006B0570" w:rsidRPr="006B0570">
        <w:rPr>
          <w:rFonts w:cs="Arial"/>
          <w:b w:val="0"/>
          <w:bCs/>
          <w:w w:val="100"/>
          <w:sz w:val="20"/>
          <w:szCs w:val="20"/>
          <w:lang w:eastAsia="en-US"/>
        </w:rPr>
        <w:t>)</w:t>
      </w:r>
      <w:r w:rsidR="00AD40A5">
        <w:rPr>
          <w:rFonts w:cs="Arial"/>
          <w:b w:val="0"/>
          <w:bCs/>
          <w:w w:val="100"/>
          <w:sz w:val="20"/>
          <w:szCs w:val="20"/>
          <w:lang w:eastAsia="en-US"/>
        </w:rPr>
        <w:t xml:space="preserve"> quienes se encuentran dentro de la Fiscalía General del Estado de Coahuila de Zaragoza, Región Laguna I (</w:t>
      </w:r>
      <w:r w:rsidR="00AD40A5" w:rsidRPr="0051506B">
        <w:rPr>
          <w:rFonts w:cs="Arial"/>
          <w:b w:val="0"/>
          <w:bCs/>
          <w:i/>
          <w:iCs/>
          <w:w w:val="100"/>
          <w:sz w:val="20"/>
          <w:szCs w:val="20"/>
          <w:lang w:eastAsia="en-US"/>
        </w:rPr>
        <w:t>FGE Región Laguna I</w:t>
      </w:r>
      <w:r w:rsidR="00AD40A5">
        <w:rPr>
          <w:rFonts w:cs="Arial"/>
          <w:b w:val="0"/>
          <w:bCs/>
          <w:w w:val="100"/>
          <w:sz w:val="20"/>
          <w:szCs w:val="20"/>
          <w:lang w:eastAsia="en-US"/>
        </w:rPr>
        <w:t>)</w:t>
      </w:r>
      <w:r w:rsidR="00891930" w:rsidRPr="006B0570">
        <w:rPr>
          <w:rFonts w:cs="Arial"/>
          <w:b w:val="0"/>
          <w:bCs/>
          <w:w w:val="100"/>
          <w:sz w:val="20"/>
          <w:szCs w:val="20"/>
          <w:lang w:eastAsia="en-US"/>
        </w:rPr>
        <w:t>; por lo que</w:t>
      </w:r>
      <w:r w:rsidR="006B0570">
        <w:rPr>
          <w:rFonts w:cs="Arial"/>
          <w:b w:val="0"/>
          <w:bCs/>
          <w:w w:val="100"/>
          <w:sz w:val="20"/>
          <w:szCs w:val="20"/>
          <w:lang w:eastAsia="en-US"/>
        </w:rPr>
        <w:t>,</w:t>
      </w:r>
      <w:r w:rsidR="00891930" w:rsidRPr="006B0570">
        <w:rPr>
          <w:rFonts w:cs="Arial"/>
          <w:b w:val="0"/>
          <w:bCs/>
          <w:w w:val="100"/>
          <w:sz w:val="20"/>
          <w:szCs w:val="20"/>
          <w:lang w:eastAsia="en-US"/>
        </w:rPr>
        <w:t xml:space="preserve"> una vez analizado el contenido de los hechos </w:t>
      </w:r>
      <w:r w:rsidR="007741DD" w:rsidRPr="006B0570">
        <w:rPr>
          <w:rFonts w:cs="Arial"/>
          <w:b w:val="0"/>
          <w:bCs/>
          <w:w w:val="100"/>
          <w:sz w:val="20"/>
          <w:szCs w:val="20"/>
          <w:lang w:eastAsia="en-US"/>
        </w:rPr>
        <w:t xml:space="preserve">de la </w:t>
      </w:r>
      <w:r w:rsidR="000C5B6E" w:rsidRPr="006B0570">
        <w:rPr>
          <w:rFonts w:cs="Arial"/>
          <w:b w:val="0"/>
          <w:bCs/>
          <w:w w:val="100"/>
          <w:sz w:val="20"/>
          <w:szCs w:val="20"/>
          <w:lang w:eastAsia="en-US"/>
        </w:rPr>
        <w:t>inconformidad</w:t>
      </w:r>
      <w:r w:rsidR="007741DD" w:rsidRPr="006B0570">
        <w:rPr>
          <w:rFonts w:cs="Arial"/>
          <w:b w:val="0"/>
          <w:bCs/>
          <w:w w:val="100"/>
          <w:sz w:val="20"/>
          <w:szCs w:val="20"/>
          <w:lang w:eastAsia="en-US"/>
        </w:rPr>
        <w:t xml:space="preserve"> presentada y tratándose de actos que atentan contra la legalidad y seguridad jurídica, se acordó su admisión y se ordenó iniciar la investigación correspondiente, bajo el procedimiento no jurisdiccional de protección a los Derechos Humanos (Véanse los artículos 89 y 104 de la Ley de la CDHEC)</w:t>
      </w:r>
      <w:r w:rsidR="007741DD">
        <w:rPr>
          <w:rStyle w:val="Refdenotaalpie"/>
          <w:rFonts w:cs="Arial"/>
          <w:b w:val="0"/>
          <w:bCs/>
          <w:w w:val="100"/>
          <w:sz w:val="20"/>
          <w:szCs w:val="20"/>
          <w:lang w:eastAsia="en-US"/>
        </w:rPr>
        <w:footnoteReference w:id="4"/>
      </w:r>
      <w:r w:rsidR="007741DD" w:rsidRPr="006B0570">
        <w:rPr>
          <w:rFonts w:cs="Arial"/>
          <w:b w:val="0"/>
          <w:bCs/>
          <w:w w:val="100"/>
          <w:sz w:val="20"/>
          <w:szCs w:val="20"/>
          <w:lang w:eastAsia="en-US"/>
        </w:rPr>
        <w:t xml:space="preserve">. </w:t>
      </w:r>
    </w:p>
    <w:p w14:paraId="77E6DD34" w14:textId="11A18223" w:rsidR="000606EF" w:rsidRPr="003829F9" w:rsidRDefault="000606EF" w:rsidP="001C17B3">
      <w:pPr>
        <w:widowControl w:val="0"/>
        <w:autoSpaceDE w:val="0"/>
        <w:autoSpaceDN w:val="0"/>
        <w:adjustRightInd w:val="0"/>
        <w:spacing w:line="360" w:lineRule="auto"/>
        <w:jc w:val="both"/>
        <w:rPr>
          <w:rFonts w:ascii="Arial" w:hAnsi="Arial" w:cs="Arial"/>
          <w:b w:val="0"/>
          <w:bCs/>
          <w:sz w:val="20"/>
          <w:szCs w:val="20"/>
          <w:lang w:val="es-ES"/>
        </w:rPr>
      </w:pPr>
    </w:p>
    <w:p w14:paraId="39C493CE" w14:textId="25180F23" w:rsidR="00E05DD2" w:rsidRPr="004B16F1" w:rsidRDefault="00F95A40" w:rsidP="001C17B3">
      <w:pPr>
        <w:widowControl w:val="0"/>
        <w:autoSpaceDE w:val="0"/>
        <w:autoSpaceDN w:val="0"/>
        <w:adjustRightInd w:val="0"/>
        <w:spacing w:line="360" w:lineRule="auto"/>
        <w:jc w:val="both"/>
        <w:rPr>
          <w:rFonts w:ascii="Arial" w:hAnsi="Arial" w:cs="Arial"/>
          <w:bCs/>
          <w:sz w:val="20"/>
          <w:szCs w:val="20"/>
          <w:lang w:val="es-ES"/>
        </w:rPr>
      </w:pPr>
      <w:r w:rsidRPr="004B16F1">
        <w:rPr>
          <w:rFonts w:ascii="Arial" w:hAnsi="Arial" w:cs="Arial"/>
          <w:bCs/>
          <w:sz w:val="20"/>
          <w:szCs w:val="20"/>
          <w:lang w:val="es-ES"/>
        </w:rPr>
        <w:t xml:space="preserve">3. </w:t>
      </w:r>
      <w:r w:rsidR="00C77766" w:rsidRPr="004B16F1">
        <w:rPr>
          <w:rFonts w:ascii="Arial" w:hAnsi="Arial" w:cs="Arial"/>
          <w:bCs/>
          <w:sz w:val="20"/>
          <w:szCs w:val="20"/>
          <w:lang w:val="es-ES"/>
        </w:rPr>
        <w:t>Autoridad(es)</w:t>
      </w:r>
    </w:p>
    <w:p w14:paraId="45670DD8" w14:textId="77777777" w:rsidR="006E54E0" w:rsidRDefault="006E54E0" w:rsidP="001C17B3">
      <w:pPr>
        <w:widowControl w:val="0"/>
        <w:autoSpaceDE w:val="0"/>
        <w:autoSpaceDN w:val="0"/>
        <w:adjustRightInd w:val="0"/>
        <w:spacing w:line="360" w:lineRule="auto"/>
        <w:jc w:val="both"/>
        <w:rPr>
          <w:rFonts w:ascii="Arial" w:hAnsi="Arial" w:cs="Arial"/>
          <w:b w:val="0"/>
          <w:bCs/>
          <w:sz w:val="20"/>
          <w:szCs w:val="20"/>
          <w:lang w:val="es-ES"/>
        </w:rPr>
      </w:pPr>
    </w:p>
    <w:p w14:paraId="4176C5D5" w14:textId="5FC77D83" w:rsidR="00B976C8" w:rsidRDefault="009F69AE" w:rsidP="001C17B3">
      <w:pPr>
        <w:pStyle w:val="Prrafodelista"/>
        <w:widowControl w:val="0"/>
        <w:numPr>
          <w:ilvl w:val="0"/>
          <w:numId w:val="30"/>
        </w:numPr>
        <w:autoSpaceDE w:val="0"/>
        <w:autoSpaceDN w:val="0"/>
        <w:adjustRightInd w:val="0"/>
        <w:spacing w:line="360" w:lineRule="auto"/>
        <w:ind w:left="0"/>
        <w:rPr>
          <w:rFonts w:cs="Arial"/>
          <w:b w:val="0"/>
          <w:bCs/>
          <w:i/>
          <w:w w:val="100"/>
          <w:sz w:val="20"/>
          <w:szCs w:val="20"/>
          <w:lang w:eastAsia="en-US"/>
        </w:rPr>
      </w:pPr>
      <w:r w:rsidRPr="00F605E7">
        <w:rPr>
          <w:rFonts w:cs="Arial"/>
          <w:b w:val="0"/>
          <w:bCs/>
          <w:w w:val="100"/>
          <w:sz w:val="20"/>
          <w:szCs w:val="20"/>
          <w:lang w:eastAsia="en-US"/>
        </w:rPr>
        <w:t>La autoridad a quien se imputa</w:t>
      </w:r>
      <w:r w:rsidR="00956DE0">
        <w:rPr>
          <w:rFonts w:cs="Arial"/>
          <w:b w:val="0"/>
          <w:bCs/>
          <w:w w:val="100"/>
          <w:sz w:val="20"/>
          <w:szCs w:val="20"/>
          <w:lang w:eastAsia="en-US"/>
        </w:rPr>
        <w:t>ron</w:t>
      </w:r>
      <w:r w:rsidRPr="00F605E7">
        <w:rPr>
          <w:rFonts w:cs="Arial"/>
          <w:b w:val="0"/>
          <w:bCs/>
          <w:w w:val="100"/>
          <w:sz w:val="20"/>
          <w:szCs w:val="20"/>
          <w:lang w:eastAsia="en-US"/>
        </w:rPr>
        <w:t xml:space="preserve"> los actos u omisiones adminis</w:t>
      </w:r>
      <w:r w:rsidR="00D13EB3">
        <w:rPr>
          <w:rFonts w:cs="Arial"/>
          <w:b w:val="0"/>
          <w:bCs/>
          <w:w w:val="100"/>
          <w:sz w:val="20"/>
          <w:szCs w:val="20"/>
          <w:lang w:eastAsia="en-US"/>
        </w:rPr>
        <w:t>trativa</w:t>
      </w:r>
      <w:r w:rsidRPr="00F605E7">
        <w:rPr>
          <w:rFonts w:cs="Arial"/>
          <w:b w:val="0"/>
          <w:bCs/>
          <w:w w:val="100"/>
          <w:sz w:val="20"/>
          <w:szCs w:val="20"/>
          <w:lang w:eastAsia="en-US"/>
        </w:rPr>
        <w:t xml:space="preserve">s </w:t>
      </w:r>
      <w:r w:rsidR="00080192" w:rsidRPr="00F605E7">
        <w:rPr>
          <w:rFonts w:cs="Arial"/>
          <w:b w:val="0"/>
          <w:bCs/>
          <w:w w:val="100"/>
          <w:sz w:val="20"/>
          <w:szCs w:val="20"/>
          <w:lang w:eastAsia="en-US"/>
        </w:rPr>
        <w:t>relativas</w:t>
      </w:r>
      <w:r w:rsidRPr="00F605E7">
        <w:rPr>
          <w:rFonts w:cs="Arial"/>
          <w:b w:val="0"/>
          <w:bCs/>
          <w:w w:val="100"/>
          <w:sz w:val="20"/>
          <w:szCs w:val="20"/>
          <w:lang w:eastAsia="en-US"/>
        </w:rPr>
        <w:t xml:space="preserve"> a la </w:t>
      </w:r>
      <w:r w:rsidR="000B6955">
        <w:rPr>
          <w:rFonts w:cs="Arial"/>
          <w:b w:val="0"/>
          <w:bCs/>
          <w:w w:val="100"/>
          <w:sz w:val="20"/>
          <w:szCs w:val="20"/>
          <w:lang w:eastAsia="en-US"/>
        </w:rPr>
        <w:t xml:space="preserve">presente </w:t>
      </w:r>
      <w:r w:rsidRPr="00F605E7">
        <w:rPr>
          <w:rFonts w:cs="Arial"/>
          <w:b w:val="0"/>
          <w:bCs/>
          <w:w w:val="100"/>
          <w:sz w:val="20"/>
          <w:szCs w:val="20"/>
          <w:lang w:eastAsia="en-US"/>
        </w:rPr>
        <w:t xml:space="preserve">investigación </w:t>
      </w:r>
      <w:r w:rsidR="000C5275">
        <w:rPr>
          <w:rFonts w:cs="Arial"/>
          <w:b w:val="0"/>
          <w:bCs/>
          <w:w w:val="100"/>
          <w:sz w:val="20"/>
          <w:szCs w:val="20"/>
          <w:lang w:eastAsia="en-US"/>
        </w:rPr>
        <w:t xml:space="preserve">fue a los </w:t>
      </w:r>
      <w:r w:rsidR="006B0570">
        <w:rPr>
          <w:rFonts w:cs="Arial"/>
          <w:b w:val="0"/>
          <w:bCs/>
          <w:w w:val="100"/>
          <w:sz w:val="20"/>
          <w:szCs w:val="20"/>
          <w:lang w:eastAsia="en-US"/>
        </w:rPr>
        <w:t xml:space="preserve">Agentes </w:t>
      </w:r>
      <w:r w:rsidR="006B0570" w:rsidRPr="006B0570">
        <w:rPr>
          <w:rFonts w:cs="Arial"/>
          <w:b w:val="0"/>
          <w:bCs/>
          <w:w w:val="100"/>
          <w:sz w:val="20"/>
          <w:szCs w:val="20"/>
          <w:lang w:eastAsia="en-US"/>
        </w:rPr>
        <w:t>del Ministerio Público adscritos al Centro de Justicia y Empoderamiento para las Mujeres de Torreón, Coahuila de Zaragoza (</w:t>
      </w:r>
      <w:r w:rsidR="006B0570" w:rsidRPr="006B0570">
        <w:rPr>
          <w:rFonts w:cs="Arial"/>
          <w:b w:val="0"/>
          <w:bCs/>
          <w:i/>
          <w:iCs/>
          <w:w w:val="100"/>
          <w:sz w:val="20"/>
          <w:szCs w:val="20"/>
          <w:lang w:eastAsia="en-US"/>
        </w:rPr>
        <w:t>CJEM Torreón</w:t>
      </w:r>
      <w:r w:rsidR="006B0570" w:rsidRPr="006B0570">
        <w:rPr>
          <w:rFonts w:cs="Arial"/>
          <w:b w:val="0"/>
          <w:bCs/>
          <w:w w:val="100"/>
          <w:sz w:val="20"/>
          <w:szCs w:val="20"/>
          <w:lang w:eastAsia="en-US"/>
        </w:rPr>
        <w:t>)</w:t>
      </w:r>
      <w:r w:rsidR="007741DD">
        <w:rPr>
          <w:rFonts w:cs="Arial"/>
          <w:b w:val="0"/>
          <w:bCs/>
          <w:w w:val="100"/>
          <w:sz w:val="20"/>
          <w:szCs w:val="20"/>
          <w:lang w:eastAsia="en-US"/>
        </w:rPr>
        <w:t xml:space="preserve">, la cual se </w:t>
      </w:r>
      <w:r w:rsidR="007741DD">
        <w:rPr>
          <w:rFonts w:cs="Arial"/>
          <w:b w:val="0"/>
          <w:bCs/>
          <w:w w:val="100"/>
          <w:sz w:val="20"/>
          <w:szCs w:val="20"/>
          <w:lang w:eastAsia="en-US"/>
        </w:rPr>
        <w:lastRenderedPageBreak/>
        <w:t>encuentra dentro de las autoridades del ámbito de competencia de la CDHE</w:t>
      </w:r>
      <w:r w:rsidR="006B0570">
        <w:rPr>
          <w:rFonts w:cs="Arial"/>
          <w:b w:val="0"/>
          <w:bCs/>
          <w:w w:val="100"/>
          <w:sz w:val="20"/>
          <w:szCs w:val="20"/>
          <w:lang w:eastAsia="en-US"/>
        </w:rPr>
        <w:t xml:space="preserve">C, considerado que los servidores públicos señalados pertenecen a </w:t>
      </w:r>
      <w:r w:rsidR="00AD40A5">
        <w:rPr>
          <w:rFonts w:cs="Arial"/>
          <w:b w:val="0"/>
          <w:bCs/>
          <w:w w:val="100"/>
          <w:sz w:val="20"/>
          <w:szCs w:val="20"/>
          <w:lang w:eastAsia="en-US"/>
        </w:rPr>
        <w:t>la quienes se encuentran dentro de la Fiscalía General del Estado de Coahuila de Zaragoza, Región Laguna I (</w:t>
      </w:r>
      <w:r w:rsidR="00AD40A5" w:rsidRPr="0051506B">
        <w:rPr>
          <w:rFonts w:cs="Arial"/>
          <w:b w:val="0"/>
          <w:bCs/>
          <w:i/>
          <w:iCs/>
          <w:w w:val="100"/>
          <w:sz w:val="20"/>
          <w:szCs w:val="20"/>
          <w:lang w:eastAsia="en-US"/>
        </w:rPr>
        <w:t>FGE Región Laguna I</w:t>
      </w:r>
      <w:r w:rsidR="00AD40A5">
        <w:rPr>
          <w:rFonts w:cs="Arial"/>
          <w:b w:val="0"/>
          <w:bCs/>
          <w:w w:val="100"/>
          <w:sz w:val="20"/>
          <w:szCs w:val="20"/>
          <w:lang w:eastAsia="en-US"/>
        </w:rPr>
        <w:t xml:space="preserve">) que es </w:t>
      </w:r>
      <w:r w:rsidR="007741DD">
        <w:rPr>
          <w:rFonts w:cs="Arial"/>
          <w:b w:val="0"/>
          <w:bCs/>
          <w:w w:val="100"/>
          <w:sz w:val="20"/>
          <w:szCs w:val="20"/>
          <w:lang w:eastAsia="en-US"/>
        </w:rPr>
        <w:t>una autoridad de car</w:t>
      </w:r>
      <w:r w:rsidR="000C5275">
        <w:rPr>
          <w:rFonts w:cs="Arial"/>
          <w:b w:val="0"/>
          <w:bCs/>
          <w:w w:val="100"/>
          <w:sz w:val="20"/>
          <w:szCs w:val="20"/>
          <w:lang w:eastAsia="en-US"/>
        </w:rPr>
        <w:t xml:space="preserve">ácter </w:t>
      </w:r>
      <w:r w:rsidR="006B0570">
        <w:rPr>
          <w:rFonts w:cs="Arial"/>
          <w:b w:val="0"/>
          <w:bCs/>
          <w:w w:val="100"/>
          <w:sz w:val="20"/>
          <w:szCs w:val="20"/>
          <w:lang w:eastAsia="en-US"/>
        </w:rPr>
        <w:t>estatal</w:t>
      </w:r>
      <w:r w:rsidR="00741116">
        <w:rPr>
          <w:rFonts w:cs="Arial"/>
          <w:b w:val="0"/>
          <w:bCs/>
          <w:w w:val="100"/>
          <w:sz w:val="20"/>
          <w:szCs w:val="20"/>
          <w:lang w:eastAsia="en-US"/>
        </w:rPr>
        <w:t xml:space="preserve">. </w:t>
      </w:r>
      <w:r w:rsidR="002B029F" w:rsidRPr="00741116">
        <w:rPr>
          <w:rFonts w:cs="Arial"/>
          <w:b w:val="0"/>
          <w:bCs/>
          <w:w w:val="100"/>
          <w:sz w:val="20"/>
          <w:szCs w:val="20"/>
          <w:lang w:eastAsia="en-US"/>
        </w:rPr>
        <w:t>(</w:t>
      </w:r>
      <w:r w:rsidR="00882C08" w:rsidRPr="00741116">
        <w:rPr>
          <w:rFonts w:cs="Arial"/>
          <w:b w:val="0"/>
          <w:bCs/>
          <w:w w:val="100"/>
          <w:sz w:val="20"/>
          <w:szCs w:val="20"/>
          <w:lang w:eastAsia="en-US"/>
        </w:rPr>
        <w:t xml:space="preserve">Véase </w:t>
      </w:r>
      <w:r w:rsidRPr="00741116">
        <w:rPr>
          <w:rFonts w:cs="Arial"/>
          <w:b w:val="0"/>
          <w:bCs/>
          <w:w w:val="100"/>
          <w:sz w:val="20"/>
          <w:szCs w:val="20"/>
          <w:lang w:eastAsia="en-US"/>
        </w:rPr>
        <w:t xml:space="preserve">el numeral 8 del artículo 195 de la </w:t>
      </w:r>
      <w:r w:rsidR="00EA19CF" w:rsidRPr="00741116">
        <w:rPr>
          <w:rFonts w:cs="Arial"/>
          <w:b w:val="0"/>
          <w:bCs/>
          <w:i/>
          <w:w w:val="100"/>
          <w:sz w:val="20"/>
          <w:szCs w:val="20"/>
          <w:lang w:eastAsia="en-US"/>
        </w:rPr>
        <w:t>C</w:t>
      </w:r>
      <w:r w:rsidRPr="00741116">
        <w:rPr>
          <w:rFonts w:cs="Arial"/>
          <w:b w:val="0"/>
          <w:bCs/>
          <w:i/>
          <w:w w:val="100"/>
          <w:sz w:val="20"/>
          <w:szCs w:val="20"/>
          <w:lang w:eastAsia="en-US"/>
        </w:rPr>
        <w:t>PECZ</w:t>
      </w:r>
      <w:r w:rsidR="002A11B7" w:rsidRPr="00741116">
        <w:rPr>
          <w:rFonts w:cs="Arial"/>
          <w:b w:val="0"/>
          <w:bCs/>
          <w:w w:val="100"/>
          <w:sz w:val="20"/>
          <w:szCs w:val="20"/>
          <w:lang w:eastAsia="en-US"/>
        </w:rPr>
        <w:t>,</w:t>
      </w:r>
      <w:r w:rsidRPr="00741116">
        <w:rPr>
          <w:rFonts w:cs="Arial"/>
          <w:b w:val="0"/>
          <w:bCs/>
          <w:w w:val="100"/>
          <w:sz w:val="20"/>
          <w:szCs w:val="20"/>
          <w:lang w:eastAsia="en-US"/>
        </w:rPr>
        <w:t xml:space="preserve"> el cual se transcribió con antelación</w:t>
      </w:r>
      <w:r w:rsidR="002A11B7" w:rsidRPr="00741116">
        <w:rPr>
          <w:rFonts w:cs="Arial"/>
          <w:b w:val="0"/>
          <w:bCs/>
          <w:w w:val="100"/>
          <w:sz w:val="20"/>
          <w:szCs w:val="20"/>
          <w:lang w:eastAsia="en-US"/>
        </w:rPr>
        <w:t xml:space="preserve"> en el capítulo de competencia</w:t>
      </w:r>
      <w:r w:rsidR="00882C08" w:rsidRPr="00741116">
        <w:rPr>
          <w:rFonts w:cs="Arial"/>
          <w:b w:val="0"/>
          <w:bCs/>
          <w:w w:val="100"/>
          <w:sz w:val="20"/>
          <w:szCs w:val="20"/>
          <w:lang w:eastAsia="en-US"/>
        </w:rPr>
        <w:t>)</w:t>
      </w:r>
      <w:r w:rsidR="006B0570">
        <w:rPr>
          <w:rFonts w:cs="Arial"/>
          <w:b w:val="0"/>
          <w:bCs/>
          <w:w w:val="100"/>
          <w:sz w:val="20"/>
          <w:szCs w:val="20"/>
          <w:lang w:eastAsia="en-US"/>
        </w:rPr>
        <w:t>.</w:t>
      </w:r>
    </w:p>
    <w:p w14:paraId="6369B7B8" w14:textId="77777777" w:rsidR="000651C6" w:rsidRPr="000651C6" w:rsidRDefault="000651C6" w:rsidP="000651C6">
      <w:pPr>
        <w:pStyle w:val="Prrafodelista"/>
        <w:widowControl w:val="0"/>
        <w:autoSpaceDE w:val="0"/>
        <w:autoSpaceDN w:val="0"/>
        <w:adjustRightInd w:val="0"/>
        <w:spacing w:line="360" w:lineRule="auto"/>
        <w:ind w:left="0"/>
        <w:rPr>
          <w:rFonts w:cs="Arial"/>
          <w:b w:val="0"/>
          <w:bCs/>
          <w:i/>
          <w:w w:val="100"/>
          <w:sz w:val="20"/>
          <w:szCs w:val="20"/>
          <w:lang w:eastAsia="en-US"/>
        </w:rPr>
      </w:pPr>
    </w:p>
    <w:p w14:paraId="689471B8" w14:textId="77777777" w:rsidR="00C73C3F" w:rsidRPr="002F37FC" w:rsidRDefault="008C5EFA" w:rsidP="001C17B3">
      <w:pPr>
        <w:widowControl w:val="0"/>
        <w:autoSpaceDE w:val="0"/>
        <w:autoSpaceDN w:val="0"/>
        <w:adjustRightInd w:val="0"/>
        <w:spacing w:line="360" w:lineRule="auto"/>
        <w:jc w:val="both"/>
        <w:rPr>
          <w:rFonts w:ascii="Arial" w:hAnsi="Arial" w:cs="Arial"/>
          <w:bCs/>
          <w:sz w:val="20"/>
          <w:szCs w:val="20"/>
          <w:lang w:val="es-ES"/>
        </w:rPr>
      </w:pPr>
      <w:r w:rsidRPr="002F37FC">
        <w:rPr>
          <w:rFonts w:ascii="Arial" w:hAnsi="Arial" w:cs="Arial"/>
          <w:sz w:val="20"/>
          <w:szCs w:val="20"/>
        </w:rPr>
        <w:t>II. Descripción de los hechos violatorios</w:t>
      </w:r>
      <w:r w:rsidR="00BC6465">
        <w:rPr>
          <w:rFonts w:ascii="Arial" w:hAnsi="Arial" w:cs="Arial"/>
          <w:sz w:val="20"/>
          <w:szCs w:val="20"/>
        </w:rPr>
        <w:t>:</w:t>
      </w:r>
    </w:p>
    <w:p w14:paraId="21DB8C44" w14:textId="77777777" w:rsidR="00231E42" w:rsidRPr="008F3DA0" w:rsidRDefault="00231E42" w:rsidP="001C17B3">
      <w:pPr>
        <w:widowControl w:val="0"/>
        <w:autoSpaceDE w:val="0"/>
        <w:autoSpaceDN w:val="0"/>
        <w:adjustRightInd w:val="0"/>
        <w:spacing w:line="360" w:lineRule="auto"/>
        <w:jc w:val="both"/>
        <w:rPr>
          <w:rFonts w:ascii="Arial" w:hAnsi="Arial" w:cs="Arial"/>
          <w:bCs/>
          <w:sz w:val="20"/>
          <w:szCs w:val="20"/>
          <w:lang w:val="es-ES"/>
        </w:rPr>
      </w:pPr>
    </w:p>
    <w:p w14:paraId="3C72AAD1" w14:textId="54406DBD" w:rsidR="00204C89" w:rsidRPr="00F605E7" w:rsidRDefault="00204C89"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Queja</w:t>
      </w:r>
      <w:r w:rsidR="002B029F">
        <w:rPr>
          <w:rFonts w:cs="Arial"/>
          <w:b w:val="0"/>
          <w:bCs/>
          <w:w w:val="100"/>
          <w:sz w:val="20"/>
          <w:szCs w:val="20"/>
          <w:lang w:eastAsia="en-US"/>
        </w:rPr>
        <w:t xml:space="preserve"> </w:t>
      </w:r>
      <w:r w:rsidR="00891930">
        <w:rPr>
          <w:rFonts w:cs="Arial"/>
          <w:b w:val="0"/>
          <w:bCs/>
          <w:w w:val="100"/>
          <w:sz w:val="20"/>
          <w:szCs w:val="20"/>
          <w:lang w:eastAsia="en-US"/>
        </w:rPr>
        <w:t>por comparecencia</w:t>
      </w:r>
    </w:p>
    <w:p w14:paraId="714C2EE6" w14:textId="7ED8048F" w:rsidR="002B029F" w:rsidRDefault="00204C89" w:rsidP="001C17B3">
      <w:pPr>
        <w:pStyle w:val="Prrafodelista"/>
        <w:widowControl w:val="0"/>
        <w:autoSpaceDE w:val="0"/>
        <w:autoSpaceDN w:val="0"/>
        <w:adjustRightInd w:val="0"/>
        <w:spacing w:line="360" w:lineRule="auto"/>
        <w:ind w:left="0"/>
        <w:rPr>
          <w:rFonts w:cs="Arial"/>
          <w:b w:val="0"/>
          <w:bCs/>
          <w:w w:val="100"/>
          <w:sz w:val="20"/>
          <w:szCs w:val="20"/>
          <w:lang w:eastAsia="en-US"/>
        </w:rPr>
      </w:pPr>
      <w:r w:rsidRPr="00481924">
        <w:rPr>
          <w:rFonts w:cs="Arial"/>
          <w:b w:val="0"/>
          <w:bCs/>
          <w:w w:val="100"/>
          <w:sz w:val="20"/>
          <w:szCs w:val="20"/>
          <w:lang w:eastAsia="en-US"/>
        </w:rPr>
        <w:t xml:space="preserve">El día </w:t>
      </w:r>
      <w:r w:rsidR="006B0570">
        <w:rPr>
          <w:rFonts w:cs="Arial"/>
          <w:b w:val="0"/>
          <w:bCs/>
          <w:w w:val="100"/>
          <w:sz w:val="20"/>
          <w:szCs w:val="20"/>
          <w:lang w:eastAsia="en-US"/>
        </w:rPr>
        <w:t>23 de agosto del 2022</w:t>
      </w:r>
      <w:r w:rsidR="004F37C7">
        <w:rPr>
          <w:rFonts w:cs="Arial"/>
          <w:b w:val="0"/>
          <w:bCs/>
          <w:w w:val="100"/>
          <w:sz w:val="20"/>
          <w:szCs w:val="20"/>
          <w:lang w:eastAsia="en-US"/>
        </w:rPr>
        <w:t xml:space="preserve">, </w:t>
      </w:r>
      <w:r w:rsidR="00E349E7">
        <w:rPr>
          <w:rFonts w:cs="Arial"/>
          <w:b w:val="0"/>
          <w:bCs/>
          <w:i/>
          <w:w w:val="100"/>
          <w:sz w:val="20"/>
          <w:szCs w:val="20"/>
          <w:lang w:eastAsia="en-US"/>
        </w:rPr>
        <w:t>Ag1</w:t>
      </w:r>
      <w:r w:rsidR="004F37C7">
        <w:rPr>
          <w:rFonts w:cs="Arial"/>
          <w:b w:val="0"/>
          <w:bCs/>
          <w:i/>
          <w:w w:val="100"/>
          <w:sz w:val="20"/>
          <w:szCs w:val="20"/>
          <w:lang w:eastAsia="en-US"/>
        </w:rPr>
        <w:t xml:space="preserve"> </w:t>
      </w:r>
      <w:r w:rsidR="004F37C7">
        <w:rPr>
          <w:rFonts w:cs="Arial"/>
          <w:b w:val="0"/>
          <w:bCs/>
          <w:w w:val="100"/>
          <w:sz w:val="20"/>
          <w:szCs w:val="20"/>
          <w:lang w:eastAsia="en-US"/>
        </w:rPr>
        <w:t xml:space="preserve">interpuso formal queja por hechos que estimó violatorios a sus derechos humanos, </w:t>
      </w:r>
      <w:r w:rsidR="00B976C8">
        <w:rPr>
          <w:rFonts w:cs="Arial"/>
          <w:b w:val="0"/>
          <w:bCs/>
          <w:w w:val="100"/>
          <w:sz w:val="20"/>
          <w:szCs w:val="20"/>
          <w:lang w:eastAsia="en-US"/>
        </w:rPr>
        <w:t>los cuales atribuyó a</w:t>
      </w:r>
      <w:r w:rsidR="004F37C7">
        <w:rPr>
          <w:rFonts w:cs="Arial"/>
          <w:b w:val="0"/>
          <w:bCs/>
          <w:w w:val="100"/>
          <w:sz w:val="20"/>
          <w:szCs w:val="20"/>
          <w:lang w:eastAsia="en-US"/>
        </w:rPr>
        <w:t xml:space="preserve"> </w:t>
      </w:r>
      <w:r w:rsidR="00A81FDB">
        <w:rPr>
          <w:rFonts w:cs="Arial"/>
          <w:b w:val="0"/>
          <w:bCs/>
          <w:w w:val="100"/>
          <w:sz w:val="20"/>
          <w:szCs w:val="20"/>
          <w:lang w:eastAsia="en-US"/>
        </w:rPr>
        <w:t xml:space="preserve">los </w:t>
      </w:r>
      <w:r w:rsidR="006B0570">
        <w:rPr>
          <w:rFonts w:cs="Arial"/>
          <w:b w:val="0"/>
          <w:bCs/>
          <w:w w:val="100"/>
          <w:sz w:val="20"/>
          <w:szCs w:val="20"/>
          <w:lang w:eastAsia="en-US"/>
        </w:rPr>
        <w:t>Agentes del Ministerio Público</w:t>
      </w:r>
      <w:r w:rsidR="006B0570" w:rsidRPr="006B0570">
        <w:rPr>
          <w:rFonts w:cs="Arial"/>
          <w:b w:val="0"/>
          <w:bCs/>
          <w:w w:val="100"/>
          <w:sz w:val="20"/>
          <w:szCs w:val="20"/>
          <w:lang w:eastAsia="en-US"/>
        </w:rPr>
        <w:t xml:space="preserve"> adscritos al Centro de Justicia y Empoderamiento para las Mujeres de Torreón, Coahuila de Zaragoza (</w:t>
      </w:r>
      <w:r w:rsidR="006B0570" w:rsidRPr="006B0570">
        <w:rPr>
          <w:rFonts w:cs="Arial"/>
          <w:b w:val="0"/>
          <w:bCs/>
          <w:i/>
          <w:iCs/>
          <w:w w:val="100"/>
          <w:sz w:val="20"/>
          <w:szCs w:val="20"/>
          <w:lang w:eastAsia="en-US"/>
        </w:rPr>
        <w:t>CJEM Torreón</w:t>
      </w:r>
      <w:r w:rsidR="006B0570" w:rsidRPr="006B0570">
        <w:rPr>
          <w:rFonts w:cs="Arial"/>
          <w:b w:val="0"/>
          <w:bCs/>
          <w:w w:val="100"/>
          <w:sz w:val="20"/>
          <w:szCs w:val="20"/>
          <w:lang w:eastAsia="en-US"/>
        </w:rPr>
        <w:t>)</w:t>
      </w:r>
      <w:r w:rsidR="00AD40A5">
        <w:rPr>
          <w:rFonts w:cs="Arial"/>
          <w:b w:val="0"/>
          <w:bCs/>
          <w:w w:val="100"/>
          <w:sz w:val="20"/>
          <w:szCs w:val="20"/>
          <w:lang w:eastAsia="en-US"/>
        </w:rPr>
        <w:t xml:space="preserve"> de la quienes se encuentran dentro de la Fiscalía General del Estado de Coahuila de Zaragoza, Región Laguna I (</w:t>
      </w:r>
      <w:r w:rsidR="00AD40A5" w:rsidRPr="0051506B">
        <w:rPr>
          <w:rFonts w:cs="Arial"/>
          <w:b w:val="0"/>
          <w:bCs/>
          <w:i/>
          <w:iCs/>
          <w:w w:val="100"/>
          <w:sz w:val="20"/>
          <w:szCs w:val="20"/>
          <w:lang w:eastAsia="en-US"/>
        </w:rPr>
        <w:t>FGE Región Laguna I</w:t>
      </w:r>
      <w:r w:rsidR="00AD40A5">
        <w:rPr>
          <w:rFonts w:cs="Arial"/>
          <w:b w:val="0"/>
          <w:bCs/>
          <w:w w:val="100"/>
          <w:sz w:val="20"/>
          <w:szCs w:val="20"/>
          <w:lang w:eastAsia="en-US"/>
        </w:rPr>
        <w:t>)</w:t>
      </w:r>
      <w:r w:rsidR="006B0570">
        <w:rPr>
          <w:rFonts w:cs="Arial"/>
          <w:b w:val="0"/>
          <w:bCs/>
          <w:w w:val="100"/>
          <w:sz w:val="20"/>
          <w:szCs w:val="20"/>
          <w:lang w:eastAsia="en-US"/>
        </w:rPr>
        <w:t>,</w:t>
      </w:r>
      <w:r w:rsidR="004F37C7">
        <w:rPr>
          <w:rFonts w:cs="Arial"/>
          <w:b w:val="0"/>
          <w:bCs/>
          <w:w w:val="100"/>
          <w:sz w:val="20"/>
          <w:szCs w:val="20"/>
          <w:lang w:eastAsia="en-US"/>
        </w:rPr>
        <w:t xml:space="preserve"> los cuales describió de la siguiente manera:</w:t>
      </w:r>
    </w:p>
    <w:p w14:paraId="1CB8E544" w14:textId="17C92B76" w:rsidR="002B029F" w:rsidRPr="00B976C8" w:rsidRDefault="006B0570" w:rsidP="001C17B3">
      <w:pPr>
        <w:pStyle w:val="Prrafodelista"/>
        <w:widowControl w:val="0"/>
        <w:autoSpaceDE w:val="0"/>
        <w:autoSpaceDN w:val="0"/>
        <w:adjustRightInd w:val="0"/>
        <w:spacing w:line="360" w:lineRule="auto"/>
        <w:ind w:right="49"/>
        <w:rPr>
          <w:rFonts w:cs="Arial"/>
          <w:b w:val="0"/>
          <w:bCs/>
          <w:i/>
          <w:iCs/>
          <w:w w:val="100"/>
          <w:sz w:val="16"/>
          <w:szCs w:val="16"/>
          <w:lang w:eastAsia="en-US"/>
        </w:rPr>
      </w:pPr>
      <w:r w:rsidRPr="00B976C8">
        <w:rPr>
          <w:rFonts w:cs="Arial"/>
          <w:b w:val="0"/>
          <w:bCs/>
          <w:i/>
          <w:iCs/>
          <w:w w:val="100"/>
          <w:sz w:val="16"/>
          <w:szCs w:val="16"/>
          <w:lang w:eastAsia="en-US"/>
        </w:rPr>
        <w:t xml:space="preserve">“…su deseo es presentar queja en contra de agentes del Ministerio Público adscritas al Centro de Justicia para las Mujeres de esta ciudad, porque tengo cinco carpetas de investigación siendo </w:t>
      </w:r>
      <w:r w:rsidR="004E5096">
        <w:rPr>
          <w:rFonts w:cs="Arial"/>
          <w:b w:val="0"/>
          <w:bCs/>
          <w:i/>
          <w:iCs/>
          <w:w w:val="100"/>
          <w:sz w:val="16"/>
          <w:szCs w:val="16"/>
          <w:lang w:eastAsia="en-US"/>
        </w:rPr>
        <w:t>--------------------</w:t>
      </w:r>
      <w:r w:rsidRPr="00B976C8">
        <w:rPr>
          <w:rFonts w:cs="Arial"/>
          <w:b w:val="0"/>
          <w:bCs/>
          <w:i/>
          <w:iCs/>
          <w:w w:val="100"/>
          <w:sz w:val="16"/>
          <w:szCs w:val="16"/>
          <w:lang w:eastAsia="en-US"/>
        </w:rPr>
        <w:t xml:space="preserve">, dentro de la cual denuncie violencia familiar; </w:t>
      </w:r>
      <w:r w:rsidR="00FA4E11">
        <w:rPr>
          <w:rFonts w:cs="Arial"/>
          <w:b w:val="0"/>
          <w:bCs/>
          <w:i/>
          <w:iCs/>
          <w:w w:val="100"/>
          <w:sz w:val="16"/>
          <w:szCs w:val="16"/>
          <w:lang w:eastAsia="en-US"/>
        </w:rPr>
        <w:t>-</w:t>
      </w:r>
      <w:r w:rsidR="004E5096">
        <w:rPr>
          <w:rFonts w:cs="Arial"/>
          <w:b w:val="0"/>
          <w:bCs/>
          <w:i/>
          <w:iCs/>
          <w:w w:val="100"/>
          <w:sz w:val="16"/>
          <w:szCs w:val="16"/>
          <w:lang w:eastAsia="en-US"/>
        </w:rPr>
        <w:t>----------------------</w:t>
      </w:r>
      <w:r w:rsidRPr="00B976C8">
        <w:rPr>
          <w:rFonts w:cs="Arial"/>
          <w:b w:val="0"/>
          <w:bCs/>
          <w:i/>
          <w:iCs/>
          <w:w w:val="100"/>
          <w:sz w:val="16"/>
          <w:szCs w:val="16"/>
          <w:lang w:eastAsia="en-US"/>
        </w:rPr>
        <w:t xml:space="preserve"> de violencia familiar; la </w:t>
      </w:r>
      <w:r w:rsidR="004E5096">
        <w:rPr>
          <w:rFonts w:cs="Arial"/>
          <w:b w:val="0"/>
          <w:bCs/>
          <w:i/>
          <w:iCs/>
          <w:w w:val="100"/>
          <w:sz w:val="16"/>
          <w:szCs w:val="16"/>
          <w:lang w:eastAsia="en-US"/>
        </w:rPr>
        <w:t>----------------------</w:t>
      </w:r>
      <w:r w:rsidRPr="00B976C8">
        <w:rPr>
          <w:rFonts w:cs="Arial"/>
          <w:b w:val="0"/>
          <w:bCs/>
          <w:i/>
          <w:iCs/>
          <w:w w:val="100"/>
          <w:sz w:val="16"/>
          <w:szCs w:val="16"/>
          <w:lang w:eastAsia="en-US"/>
        </w:rPr>
        <w:t xml:space="preserve"> dentro de la cual denuncie delito de violación; </w:t>
      </w:r>
      <w:r w:rsidR="00FA4E11">
        <w:rPr>
          <w:rFonts w:cs="Arial"/>
          <w:b w:val="0"/>
          <w:bCs/>
          <w:i/>
          <w:iCs/>
          <w:w w:val="100"/>
          <w:sz w:val="16"/>
          <w:szCs w:val="16"/>
          <w:lang w:eastAsia="en-US"/>
        </w:rPr>
        <w:t xml:space="preserve">---------------------- </w:t>
      </w:r>
      <w:r w:rsidRPr="00B976C8">
        <w:rPr>
          <w:rFonts w:cs="Arial"/>
          <w:b w:val="0"/>
          <w:bCs/>
          <w:i/>
          <w:iCs/>
          <w:w w:val="100"/>
          <w:sz w:val="16"/>
          <w:szCs w:val="16"/>
          <w:lang w:eastAsia="en-US"/>
        </w:rPr>
        <w:t xml:space="preserve">dentro de la cual denuncie nuevamente violencia familiar; </w:t>
      </w:r>
      <w:r w:rsidR="004E5096">
        <w:rPr>
          <w:rFonts w:cs="Arial"/>
          <w:b w:val="0"/>
          <w:bCs/>
          <w:i/>
          <w:iCs/>
          <w:w w:val="100"/>
          <w:sz w:val="16"/>
          <w:szCs w:val="16"/>
          <w:lang w:eastAsia="en-US"/>
        </w:rPr>
        <w:t xml:space="preserve">---------------------- </w:t>
      </w:r>
      <w:r w:rsidRPr="00B976C8">
        <w:rPr>
          <w:rFonts w:cs="Arial"/>
          <w:b w:val="0"/>
          <w:bCs/>
          <w:i/>
          <w:iCs/>
          <w:w w:val="100"/>
          <w:sz w:val="16"/>
          <w:szCs w:val="16"/>
          <w:lang w:eastAsia="en-US"/>
        </w:rPr>
        <w:t xml:space="preserve"> dentro de la cual denuncie violencia familiar; denuncias que interpuse en contra de </w:t>
      </w:r>
      <w:r w:rsidR="00E349E7">
        <w:rPr>
          <w:rFonts w:cs="Arial"/>
          <w:b w:val="0"/>
          <w:bCs/>
          <w:i/>
          <w:iCs/>
          <w:w w:val="100"/>
          <w:sz w:val="16"/>
          <w:szCs w:val="16"/>
          <w:lang w:eastAsia="en-US"/>
        </w:rPr>
        <w:t>E1</w:t>
      </w:r>
      <w:r w:rsidRPr="00B976C8">
        <w:rPr>
          <w:rFonts w:cs="Arial"/>
          <w:b w:val="0"/>
          <w:bCs/>
          <w:i/>
          <w:iCs/>
          <w:w w:val="100"/>
          <w:sz w:val="16"/>
          <w:szCs w:val="16"/>
          <w:lang w:eastAsia="en-US"/>
        </w:rPr>
        <w:t xml:space="preserve"> y solamente en las dos primeras me dieron una orden de restricción pero no sirvieron de nada porque seguía agrediéndome por eso seguí denunciado, cabe mencionar que interpuse una primera denuncia aproximadamente en el mes de junio del año 2015, dentro de la cual presente un expediente clínico del IMSS, donde el neurólogo señaló que mi problema de </w:t>
      </w:r>
      <w:proofErr w:type="spellStart"/>
      <w:r w:rsidRPr="00B976C8">
        <w:rPr>
          <w:rFonts w:cs="Arial"/>
          <w:b w:val="0"/>
          <w:bCs/>
          <w:i/>
          <w:iCs/>
          <w:w w:val="100"/>
          <w:sz w:val="16"/>
          <w:szCs w:val="16"/>
          <w:lang w:eastAsia="en-US"/>
        </w:rPr>
        <w:t>gl</w:t>
      </w:r>
      <w:r w:rsidR="00B976C8">
        <w:rPr>
          <w:rFonts w:cs="Arial"/>
          <w:b w:val="0"/>
          <w:bCs/>
          <w:i/>
          <w:iCs/>
          <w:w w:val="100"/>
          <w:sz w:val="16"/>
          <w:szCs w:val="16"/>
          <w:lang w:eastAsia="en-US"/>
        </w:rPr>
        <w:t>i</w:t>
      </w:r>
      <w:r w:rsidRPr="00B976C8">
        <w:rPr>
          <w:rFonts w:cs="Arial"/>
          <w:b w:val="0"/>
          <w:bCs/>
          <w:i/>
          <w:iCs/>
          <w:w w:val="100"/>
          <w:sz w:val="16"/>
          <w:szCs w:val="16"/>
          <w:lang w:eastAsia="en-US"/>
        </w:rPr>
        <w:t>osis</w:t>
      </w:r>
      <w:proofErr w:type="spellEnd"/>
      <w:r w:rsidRPr="00B976C8">
        <w:rPr>
          <w:rFonts w:cs="Arial"/>
          <w:b w:val="0"/>
          <w:bCs/>
          <w:i/>
          <w:iCs/>
          <w:w w:val="100"/>
          <w:sz w:val="16"/>
          <w:szCs w:val="16"/>
          <w:lang w:eastAsia="en-US"/>
        </w:rPr>
        <w:t xml:space="preserve"> había sido a causa de un golpe, el cual yo denuncie pero esa carpeta está desaparecida, y nunca me han dado información sobre el seguimiento que se le ha brindado, por eso ni siquiera conozco el número de carpeta que le dieron, de hecho en ese momento la Licenciada del Ministerio Público que era la encargada de la investigación, me dijo que ella iba a pedir al IMSS que le remitieran el expediente para que yo estuviera en la posibilidad de pedirle una pensión a mi ex esposo, sin embargo nunca hizo ninguna solicitud; luego interpuse la denuncia por violencia familiar de la carpeta </w:t>
      </w:r>
      <w:r w:rsidR="004E5096">
        <w:rPr>
          <w:rFonts w:cs="Arial"/>
          <w:b w:val="0"/>
          <w:bCs/>
          <w:i/>
          <w:iCs/>
          <w:w w:val="100"/>
          <w:sz w:val="16"/>
          <w:szCs w:val="16"/>
          <w:lang w:eastAsia="en-US"/>
        </w:rPr>
        <w:t>--------------------</w:t>
      </w:r>
      <w:r w:rsidRPr="00B976C8">
        <w:rPr>
          <w:rFonts w:cs="Arial"/>
          <w:b w:val="0"/>
          <w:bCs/>
          <w:i/>
          <w:iCs/>
          <w:w w:val="100"/>
          <w:sz w:val="16"/>
          <w:szCs w:val="16"/>
          <w:lang w:eastAsia="en-US"/>
        </w:rPr>
        <w:t xml:space="preserve"> en la cual tampoco se investigó nada, solamente me entregaban documentos que a mí no me servían para nada; después dentro de la carpeta </w:t>
      </w:r>
      <w:r w:rsidR="004E5096">
        <w:rPr>
          <w:rFonts w:cs="Arial"/>
          <w:b w:val="0"/>
          <w:bCs/>
          <w:i/>
          <w:iCs/>
          <w:w w:val="100"/>
          <w:sz w:val="16"/>
          <w:szCs w:val="16"/>
          <w:lang w:eastAsia="en-US"/>
        </w:rPr>
        <w:t>----------------------</w:t>
      </w:r>
      <w:r w:rsidRPr="00B976C8">
        <w:rPr>
          <w:rFonts w:cs="Arial"/>
          <w:b w:val="0"/>
          <w:bCs/>
          <w:i/>
          <w:iCs/>
          <w:w w:val="100"/>
          <w:sz w:val="16"/>
          <w:szCs w:val="16"/>
          <w:lang w:eastAsia="en-US"/>
        </w:rPr>
        <w:t xml:space="preserve"> que interpuse por el delito de violación, me hicieron las pruebas médicas y todo, sin embargo ya no investigaron, el año pasado la Licenciada </w:t>
      </w:r>
      <w:r w:rsidR="00FA4E11">
        <w:rPr>
          <w:rFonts w:cs="Arial"/>
          <w:b w:val="0"/>
          <w:bCs/>
          <w:i/>
          <w:iCs/>
          <w:w w:val="100"/>
          <w:sz w:val="16"/>
          <w:szCs w:val="16"/>
          <w:lang w:eastAsia="en-US"/>
        </w:rPr>
        <w:t>A1</w:t>
      </w:r>
      <w:r w:rsidRPr="00B976C8">
        <w:rPr>
          <w:rFonts w:cs="Arial"/>
          <w:b w:val="0"/>
          <w:bCs/>
          <w:i/>
          <w:iCs/>
          <w:w w:val="100"/>
          <w:sz w:val="16"/>
          <w:szCs w:val="16"/>
          <w:lang w:eastAsia="en-US"/>
        </w:rPr>
        <w:t xml:space="preserve"> quien también es agente del Ministerio Público me comento que esa carpeta ya se encontraba en una bodega y ya tenía ninguna validez; luego en la carpeta </w:t>
      </w:r>
      <w:r w:rsidR="00FA4E11">
        <w:rPr>
          <w:rFonts w:cs="Arial"/>
          <w:b w:val="0"/>
          <w:bCs/>
          <w:i/>
          <w:iCs/>
          <w:w w:val="100"/>
          <w:sz w:val="16"/>
          <w:szCs w:val="16"/>
          <w:lang w:eastAsia="en-US"/>
        </w:rPr>
        <w:t xml:space="preserve">---------------------- </w:t>
      </w:r>
      <w:r w:rsidRPr="00B976C8">
        <w:rPr>
          <w:rFonts w:cs="Arial"/>
          <w:b w:val="0"/>
          <w:bCs/>
          <w:i/>
          <w:iCs/>
          <w:w w:val="100"/>
          <w:sz w:val="16"/>
          <w:szCs w:val="16"/>
          <w:lang w:eastAsia="en-US"/>
        </w:rPr>
        <w:t>tampoco le dieron seguimiento, solamente me dieron documentos que no me servían para nada, y nunca buscaron brindarme alguna atención psicológica por mis a</w:t>
      </w:r>
      <w:r w:rsidR="00FA4E11">
        <w:rPr>
          <w:rFonts w:cs="Arial"/>
          <w:b w:val="0"/>
          <w:bCs/>
          <w:i/>
          <w:iCs/>
          <w:w w:val="100"/>
          <w:sz w:val="16"/>
          <w:szCs w:val="16"/>
          <w:lang w:eastAsia="en-US"/>
        </w:rPr>
        <w:t xml:space="preserve">fectaciones </w:t>
      </w:r>
      <w:proofErr w:type="spellStart"/>
      <w:r w:rsidR="00FA4E11">
        <w:rPr>
          <w:rFonts w:cs="Arial"/>
          <w:b w:val="0"/>
          <w:bCs/>
          <w:i/>
          <w:iCs/>
          <w:w w:val="100"/>
          <w:sz w:val="16"/>
          <w:szCs w:val="16"/>
          <w:lang w:eastAsia="en-US"/>
        </w:rPr>
        <w:t>psico</w:t>
      </w:r>
      <w:proofErr w:type="spellEnd"/>
      <w:r w:rsidR="00FA4E11">
        <w:rPr>
          <w:rFonts w:cs="Arial"/>
          <w:b w:val="0"/>
          <w:bCs/>
          <w:i/>
          <w:iCs/>
          <w:w w:val="100"/>
          <w:sz w:val="16"/>
          <w:szCs w:val="16"/>
          <w:lang w:eastAsia="en-US"/>
        </w:rPr>
        <w:t xml:space="preserve"> emocionales; </w:t>
      </w:r>
      <w:r w:rsidR="004E5096">
        <w:rPr>
          <w:rFonts w:cs="Arial"/>
          <w:b w:val="0"/>
          <w:bCs/>
          <w:i/>
          <w:iCs/>
          <w:w w:val="100"/>
          <w:sz w:val="16"/>
          <w:szCs w:val="16"/>
          <w:lang w:eastAsia="en-US"/>
        </w:rPr>
        <w:t>----------------------</w:t>
      </w:r>
      <w:r w:rsidRPr="00B976C8">
        <w:rPr>
          <w:rFonts w:cs="Arial"/>
          <w:b w:val="0"/>
          <w:bCs/>
          <w:i/>
          <w:iCs/>
          <w:w w:val="100"/>
          <w:sz w:val="16"/>
          <w:szCs w:val="16"/>
          <w:lang w:eastAsia="en-US"/>
        </w:rPr>
        <w:t xml:space="preserve"> dentro de la cual denuncie también violencia familiar y tampoco se hizo nada; finalmente interpuse una nueva denuncia en el año 2021 en fecha 22 de febrero de 2021 en la mesa IV con la agente del Ministerio Público Lic. </w:t>
      </w:r>
      <w:r w:rsidR="00FA4E11">
        <w:rPr>
          <w:rFonts w:cs="Arial"/>
          <w:b w:val="0"/>
          <w:bCs/>
          <w:i/>
          <w:iCs/>
          <w:w w:val="100"/>
          <w:sz w:val="16"/>
          <w:szCs w:val="16"/>
          <w:lang w:eastAsia="en-US"/>
        </w:rPr>
        <w:t xml:space="preserve">A2 </w:t>
      </w:r>
      <w:r w:rsidRPr="00B976C8">
        <w:rPr>
          <w:rFonts w:cs="Arial"/>
          <w:b w:val="0"/>
          <w:bCs/>
          <w:i/>
          <w:iCs/>
          <w:w w:val="100"/>
          <w:sz w:val="16"/>
          <w:szCs w:val="16"/>
          <w:lang w:eastAsia="en-US"/>
        </w:rPr>
        <w:t xml:space="preserve">de la cual no tengo el número de carpeta de investigación y es la única que a la fecha se ha judicializado, sin embargo la Lic. </w:t>
      </w:r>
      <w:r w:rsidR="00FA4E11">
        <w:rPr>
          <w:rFonts w:cs="Arial"/>
          <w:b w:val="0"/>
          <w:bCs/>
          <w:i/>
          <w:iCs/>
          <w:w w:val="100"/>
          <w:sz w:val="16"/>
          <w:szCs w:val="16"/>
          <w:lang w:eastAsia="en-US"/>
        </w:rPr>
        <w:t>A1</w:t>
      </w:r>
      <w:r w:rsidRPr="00B976C8">
        <w:rPr>
          <w:rFonts w:cs="Arial"/>
          <w:b w:val="0"/>
          <w:bCs/>
          <w:i/>
          <w:iCs/>
          <w:w w:val="100"/>
          <w:sz w:val="16"/>
          <w:szCs w:val="16"/>
          <w:lang w:eastAsia="en-US"/>
        </w:rPr>
        <w:t xml:space="preserve"> después de una audiencia me pide que le firme y que ella me entrega la cantidad de </w:t>
      </w:r>
      <w:r w:rsidR="00FA4E11">
        <w:rPr>
          <w:rFonts w:cs="Arial"/>
          <w:b w:val="0"/>
          <w:bCs/>
          <w:i/>
          <w:iCs/>
          <w:w w:val="100"/>
          <w:sz w:val="16"/>
          <w:szCs w:val="16"/>
          <w:lang w:eastAsia="en-US"/>
        </w:rPr>
        <w:t>------</w:t>
      </w:r>
      <w:r w:rsidRPr="00B976C8">
        <w:rPr>
          <w:rFonts w:cs="Arial"/>
          <w:b w:val="0"/>
          <w:bCs/>
          <w:i/>
          <w:iCs/>
          <w:w w:val="100"/>
          <w:sz w:val="16"/>
          <w:szCs w:val="16"/>
          <w:lang w:eastAsia="en-US"/>
        </w:rPr>
        <w:t xml:space="preserve"> pesos como reparación del daño, porque los golpes no habían sido tan fuertes; cabe mencionar que me entreviste con la Licenciada </w:t>
      </w:r>
      <w:r w:rsidR="00FA4E11">
        <w:rPr>
          <w:rFonts w:cs="Arial"/>
          <w:b w:val="0"/>
          <w:bCs/>
          <w:i/>
          <w:iCs/>
          <w:w w:val="100"/>
          <w:sz w:val="16"/>
          <w:szCs w:val="16"/>
          <w:lang w:eastAsia="en-US"/>
        </w:rPr>
        <w:t xml:space="preserve">A3 </w:t>
      </w:r>
      <w:r w:rsidRPr="00B976C8">
        <w:rPr>
          <w:rFonts w:cs="Arial"/>
          <w:b w:val="0"/>
          <w:bCs/>
          <w:i/>
          <w:iCs/>
          <w:w w:val="100"/>
          <w:sz w:val="16"/>
          <w:szCs w:val="16"/>
          <w:lang w:eastAsia="en-US"/>
        </w:rPr>
        <w:t xml:space="preserve">de Saltillo para exponerles mis quejas sobre que no avanzan mis denuncias y le pregunte que, que había pasado con la carpeta de violación que si era verdad esa ya estaba muerta y ella me contesto que no, que se tiene que seguir de oficio; también hable con la Licenciada </w:t>
      </w:r>
      <w:r w:rsidR="00E4598A">
        <w:rPr>
          <w:rFonts w:cs="Arial"/>
          <w:b w:val="0"/>
          <w:bCs/>
          <w:i/>
          <w:iCs/>
          <w:w w:val="100"/>
          <w:sz w:val="16"/>
          <w:szCs w:val="16"/>
          <w:lang w:eastAsia="en-US"/>
        </w:rPr>
        <w:t xml:space="preserve">A4 </w:t>
      </w:r>
      <w:r w:rsidRPr="00B976C8">
        <w:rPr>
          <w:rFonts w:cs="Arial"/>
          <w:b w:val="0"/>
          <w:bCs/>
          <w:i/>
          <w:iCs/>
          <w:w w:val="100"/>
          <w:sz w:val="16"/>
          <w:szCs w:val="16"/>
          <w:lang w:eastAsia="en-US"/>
        </w:rPr>
        <w:t xml:space="preserve">junto con la licenciada </w:t>
      </w:r>
      <w:r w:rsidR="00E4598A">
        <w:rPr>
          <w:rFonts w:cs="Arial"/>
          <w:b w:val="0"/>
          <w:bCs/>
          <w:i/>
          <w:iCs/>
          <w:w w:val="100"/>
          <w:sz w:val="16"/>
          <w:szCs w:val="16"/>
          <w:lang w:eastAsia="en-US"/>
        </w:rPr>
        <w:t xml:space="preserve">A5 </w:t>
      </w:r>
      <w:r w:rsidRPr="00B976C8">
        <w:rPr>
          <w:rFonts w:cs="Arial"/>
          <w:b w:val="0"/>
          <w:bCs/>
          <w:i/>
          <w:iCs/>
          <w:w w:val="100"/>
          <w:sz w:val="16"/>
          <w:szCs w:val="16"/>
          <w:lang w:eastAsia="en-US"/>
        </w:rPr>
        <w:t xml:space="preserve">porque yo quería presentar una nueva denuncia por daños que me ocasiono mi ex pareja en mis dientes, porque él es dentista y </w:t>
      </w:r>
      <w:r w:rsidRPr="00B976C8">
        <w:rPr>
          <w:rFonts w:cs="Arial"/>
          <w:b w:val="0"/>
          <w:bCs/>
          <w:i/>
          <w:iCs/>
          <w:w w:val="100"/>
          <w:sz w:val="16"/>
          <w:szCs w:val="16"/>
          <w:lang w:eastAsia="en-US"/>
        </w:rPr>
        <w:lastRenderedPageBreak/>
        <w:t>ellas me dijeron que no, que les llevara un presupuesto de los daños ocasionados y que ellas lo iban anexar a una reparación del daño que le iban a solicitar, acumulando todas las carpetas de investigación que tengo, pero no fue así ni me levantaron la nueva denuncia, ni tampoco acumularon las afectaciones que denuncie en todas las anteriores, siendo todo lo que deseo manifestar</w:t>
      </w:r>
      <w:r w:rsidR="00B976C8" w:rsidRPr="00B976C8">
        <w:rPr>
          <w:rFonts w:cs="Arial"/>
          <w:b w:val="0"/>
          <w:bCs/>
          <w:i/>
          <w:iCs/>
          <w:w w:val="100"/>
          <w:sz w:val="16"/>
          <w:szCs w:val="16"/>
          <w:lang w:eastAsia="en-US"/>
        </w:rPr>
        <w:t>…” (</w:t>
      </w:r>
      <w:proofErr w:type="gramStart"/>
      <w:r w:rsidR="00B976C8" w:rsidRPr="00B976C8">
        <w:rPr>
          <w:rFonts w:cs="Arial"/>
          <w:b w:val="0"/>
          <w:bCs/>
          <w:i/>
          <w:iCs/>
          <w:w w:val="100"/>
          <w:sz w:val="16"/>
          <w:szCs w:val="16"/>
          <w:lang w:eastAsia="en-US"/>
        </w:rPr>
        <w:t>sic</w:t>
      </w:r>
      <w:proofErr w:type="gramEnd"/>
      <w:r w:rsidR="00B976C8" w:rsidRPr="00B976C8">
        <w:rPr>
          <w:rFonts w:cs="Arial"/>
          <w:b w:val="0"/>
          <w:bCs/>
          <w:i/>
          <w:iCs/>
          <w:w w:val="100"/>
          <w:sz w:val="16"/>
          <w:szCs w:val="16"/>
          <w:lang w:eastAsia="en-US"/>
        </w:rPr>
        <w:t>)</w:t>
      </w:r>
    </w:p>
    <w:p w14:paraId="31F7A09E" w14:textId="77777777" w:rsidR="00B976C8" w:rsidRDefault="00B976C8" w:rsidP="001C17B3">
      <w:pPr>
        <w:widowControl w:val="0"/>
        <w:autoSpaceDE w:val="0"/>
        <w:autoSpaceDN w:val="0"/>
        <w:adjustRightInd w:val="0"/>
        <w:spacing w:line="360" w:lineRule="auto"/>
        <w:jc w:val="both"/>
        <w:rPr>
          <w:rFonts w:ascii="Arial" w:hAnsi="Arial" w:cs="Arial"/>
          <w:sz w:val="20"/>
          <w:szCs w:val="20"/>
        </w:rPr>
      </w:pPr>
    </w:p>
    <w:p w14:paraId="7DB39958" w14:textId="59CF3421" w:rsidR="00846223" w:rsidRDefault="00097978" w:rsidP="001C17B3">
      <w:pPr>
        <w:widowControl w:val="0"/>
        <w:autoSpaceDE w:val="0"/>
        <w:autoSpaceDN w:val="0"/>
        <w:adjustRightInd w:val="0"/>
        <w:spacing w:line="360" w:lineRule="auto"/>
        <w:jc w:val="both"/>
        <w:rPr>
          <w:rFonts w:ascii="Arial" w:hAnsi="Arial" w:cs="Arial"/>
          <w:sz w:val="20"/>
          <w:szCs w:val="20"/>
        </w:rPr>
      </w:pPr>
      <w:r w:rsidRPr="008F3DA0">
        <w:rPr>
          <w:rFonts w:ascii="Arial" w:hAnsi="Arial" w:cs="Arial"/>
          <w:sz w:val="20"/>
          <w:szCs w:val="20"/>
        </w:rPr>
        <w:t>III. Enumeración de las evidencias</w:t>
      </w:r>
      <w:r w:rsidR="00BC6465">
        <w:rPr>
          <w:rFonts w:ascii="Arial" w:hAnsi="Arial" w:cs="Arial"/>
          <w:sz w:val="20"/>
          <w:szCs w:val="20"/>
        </w:rPr>
        <w:t>:</w:t>
      </w:r>
    </w:p>
    <w:p w14:paraId="481955DF" w14:textId="77777777" w:rsidR="00846223" w:rsidRPr="00F27F5F" w:rsidRDefault="00846223" w:rsidP="001C17B3">
      <w:pPr>
        <w:widowControl w:val="0"/>
        <w:autoSpaceDE w:val="0"/>
        <w:autoSpaceDN w:val="0"/>
        <w:adjustRightInd w:val="0"/>
        <w:spacing w:line="360" w:lineRule="auto"/>
        <w:jc w:val="both"/>
        <w:rPr>
          <w:rFonts w:ascii="Arial" w:hAnsi="Arial" w:cs="Arial"/>
          <w:b w:val="0"/>
          <w:bCs/>
          <w:sz w:val="20"/>
          <w:szCs w:val="20"/>
          <w:lang w:val="es-ES"/>
        </w:rPr>
      </w:pPr>
    </w:p>
    <w:p w14:paraId="4A34DE1B" w14:textId="2837C3F4" w:rsidR="006371A1" w:rsidRDefault="001748FE"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Requerimiento de informe pormenorizado</w:t>
      </w:r>
    </w:p>
    <w:p w14:paraId="1C58331C" w14:textId="79957E2E" w:rsidR="006371A1" w:rsidRPr="001568D5" w:rsidRDefault="001748FE" w:rsidP="001C17B3">
      <w:pPr>
        <w:widowControl w:val="0"/>
        <w:autoSpaceDE w:val="0"/>
        <w:autoSpaceDN w:val="0"/>
        <w:adjustRightInd w:val="0"/>
        <w:spacing w:line="360" w:lineRule="auto"/>
        <w:jc w:val="both"/>
        <w:rPr>
          <w:rFonts w:ascii="Arial" w:hAnsi="Arial" w:cs="Arial"/>
          <w:b w:val="0"/>
          <w:bCs/>
          <w:sz w:val="20"/>
          <w:szCs w:val="20"/>
        </w:rPr>
      </w:pPr>
      <w:r>
        <w:rPr>
          <w:rFonts w:ascii="Arial" w:hAnsi="Arial" w:cs="Arial"/>
          <w:b w:val="0"/>
          <w:bCs/>
          <w:sz w:val="20"/>
          <w:szCs w:val="20"/>
        </w:rPr>
        <w:t xml:space="preserve">El </w:t>
      </w:r>
      <w:r w:rsidR="00185447">
        <w:rPr>
          <w:rFonts w:ascii="Arial" w:hAnsi="Arial" w:cs="Arial"/>
          <w:b w:val="0"/>
          <w:bCs/>
          <w:sz w:val="20"/>
          <w:szCs w:val="20"/>
        </w:rPr>
        <w:t>26 de agosto del 2022</w:t>
      </w:r>
      <w:r>
        <w:rPr>
          <w:rFonts w:ascii="Arial" w:hAnsi="Arial" w:cs="Arial"/>
          <w:b w:val="0"/>
          <w:bCs/>
          <w:sz w:val="20"/>
          <w:szCs w:val="20"/>
        </w:rPr>
        <w:t xml:space="preserve">, mediante oficio número </w:t>
      </w:r>
      <w:r w:rsidR="00C94765">
        <w:rPr>
          <w:rFonts w:ascii="Arial" w:hAnsi="Arial" w:cs="Arial"/>
          <w:b w:val="0"/>
          <w:bCs/>
          <w:sz w:val="20"/>
          <w:szCs w:val="20"/>
        </w:rPr>
        <w:t>------------</w:t>
      </w:r>
      <w:r>
        <w:rPr>
          <w:rFonts w:ascii="Arial" w:hAnsi="Arial" w:cs="Arial"/>
          <w:b w:val="0"/>
          <w:bCs/>
          <w:sz w:val="20"/>
          <w:szCs w:val="20"/>
        </w:rPr>
        <w:t xml:space="preserve">, </w:t>
      </w:r>
      <w:r w:rsidR="00185447">
        <w:rPr>
          <w:rFonts w:ascii="Arial" w:hAnsi="Arial" w:cs="Arial"/>
          <w:b w:val="0"/>
          <w:bCs/>
          <w:sz w:val="20"/>
          <w:szCs w:val="20"/>
        </w:rPr>
        <w:t>la Segunda Visitadora</w:t>
      </w:r>
      <w:r>
        <w:rPr>
          <w:rFonts w:ascii="Arial" w:hAnsi="Arial" w:cs="Arial"/>
          <w:b w:val="0"/>
          <w:bCs/>
          <w:sz w:val="20"/>
          <w:szCs w:val="20"/>
        </w:rPr>
        <w:t xml:space="preserve"> Regional de la CDHEC</w:t>
      </w:r>
      <w:r w:rsidR="00185447">
        <w:rPr>
          <w:rFonts w:ascii="Arial" w:hAnsi="Arial" w:cs="Arial"/>
          <w:b w:val="0"/>
          <w:bCs/>
          <w:sz w:val="20"/>
          <w:szCs w:val="20"/>
        </w:rPr>
        <w:t>,</w:t>
      </w:r>
      <w:r>
        <w:rPr>
          <w:rFonts w:ascii="Arial" w:hAnsi="Arial" w:cs="Arial"/>
          <w:b w:val="0"/>
          <w:bCs/>
          <w:sz w:val="20"/>
          <w:szCs w:val="20"/>
        </w:rPr>
        <w:t xml:space="preserve"> solicitó </w:t>
      </w:r>
      <w:r w:rsidR="005D289E">
        <w:rPr>
          <w:rFonts w:ascii="Arial" w:hAnsi="Arial" w:cs="Arial"/>
          <w:b w:val="0"/>
          <w:bCs/>
          <w:sz w:val="20"/>
          <w:szCs w:val="20"/>
        </w:rPr>
        <w:t>al Delegado de la Fiscalía General del Estado de Coahuila de Zaragoza, Región Laguna I (</w:t>
      </w:r>
      <w:r w:rsidR="005D289E" w:rsidRPr="005D289E">
        <w:rPr>
          <w:rFonts w:ascii="Arial" w:hAnsi="Arial" w:cs="Arial"/>
          <w:b w:val="0"/>
          <w:bCs/>
          <w:i/>
          <w:iCs/>
          <w:sz w:val="20"/>
          <w:szCs w:val="20"/>
        </w:rPr>
        <w:t>FGE Región Laguna I</w:t>
      </w:r>
      <w:r w:rsidR="005D289E">
        <w:rPr>
          <w:rFonts w:ascii="Arial" w:hAnsi="Arial" w:cs="Arial"/>
          <w:b w:val="0"/>
          <w:bCs/>
          <w:sz w:val="20"/>
          <w:szCs w:val="20"/>
        </w:rPr>
        <w:t xml:space="preserve">), rindiera un informe </w:t>
      </w:r>
      <w:r>
        <w:rPr>
          <w:rFonts w:ascii="Arial" w:hAnsi="Arial" w:cs="Arial"/>
          <w:b w:val="0"/>
          <w:bCs/>
          <w:sz w:val="20"/>
          <w:szCs w:val="20"/>
        </w:rPr>
        <w:t>pormenorizado relativo a los hechos que se le imputaron</w:t>
      </w:r>
      <w:r w:rsidR="005D289E">
        <w:rPr>
          <w:rFonts w:ascii="Arial" w:hAnsi="Arial" w:cs="Arial"/>
          <w:b w:val="0"/>
          <w:bCs/>
          <w:sz w:val="20"/>
          <w:szCs w:val="20"/>
        </w:rPr>
        <w:t xml:space="preserve"> a los Agentes </w:t>
      </w:r>
      <w:r w:rsidR="005D289E" w:rsidRPr="005D289E">
        <w:rPr>
          <w:rFonts w:ascii="Arial" w:hAnsi="Arial" w:cs="Arial"/>
          <w:b w:val="0"/>
          <w:bCs/>
          <w:sz w:val="20"/>
          <w:szCs w:val="20"/>
        </w:rPr>
        <w:t>del Ministerio Público adscritos al Centro de Justicia y Empoderamiento para las Mujeres de Torreón, Coahuila de Zaragoza (</w:t>
      </w:r>
      <w:r w:rsidR="005D289E" w:rsidRPr="005D289E">
        <w:rPr>
          <w:rFonts w:ascii="Arial" w:hAnsi="Arial" w:cs="Arial"/>
          <w:b w:val="0"/>
          <w:bCs/>
          <w:i/>
          <w:iCs/>
          <w:sz w:val="20"/>
          <w:szCs w:val="20"/>
        </w:rPr>
        <w:t>CJEM Torreón</w:t>
      </w:r>
      <w:r w:rsidR="005D289E" w:rsidRPr="005D289E">
        <w:rPr>
          <w:rFonts w:ascii="Arial" w:hAnsi="Arial" w:cs="Arial"/>
          <w:b w:val="0"/>
          <w:bCs/>
          <w:sz w:val="20"/>
          <w:szCs w:val="20"/>
        </w:rPr>
        <w:t>)</w:t>
      </w:r>
      <w:r w:rsidR="001568D5">
        <w:rPr>
          <w:rFonts w:ascii="Arial" w:hAnsi="Arial" w:cs="Arial"/>
          <w:b w:val="0"/>
          <w:bCs/>
          <w:sz w:val="20"/>
          <w:szCs w:val="20"/>
        </w:rPr>
        <w:t>, al que debería anexar los antecedentes y los elementos de información que considerara necesarios para la documentación del asunto</w:t>
      </w:r>
      <w:r>
        <w:rPr>
          <w:rFonts w:ascii="Arial" w:hAnsi="Arial" w:cs="Arial"/>
          <w:b w:val="0"/>
          <w:bCs/>
          <w:sz w:val="20"/>
          <w:szCs w:val="20"/>
        </w:rPr>
        <w:t xml:space="preserve">, concediéndole un término de </w:t>
      </w:r>
      <w:r w:rsidR="005D289E">
        <w:rPr>
          <w:rFonts w:ascii="Arial" w:hAnsi="Arial" w:cs="Arial"/>
          <w:b w:val="0"/>
          <w:bCs/>
          <w:sz w:val="20"/>
          <w:szCs w:val="20"/>
        </w:rPr>
        <w:t>15</w:t>
      </w:r>
      <w:r>
        <w:rPr>
          <w:rFonts w:ascii="Arial" w:hAnsi="Arial" w:cs="Arial"/>
          <w:b w:val="0"/>
          <w:bCs/>
          <w:sz w:val="20"/>
          <w:szCs w:val="20"/>
        </w:rPr>
        <w:t xml:space="preserve"> días naturales, contados a partir de la notificación de la solicitud de información, bajo el apercibimiento que en caso de no presentarlo en el plazo señalado, tendría el efecto de que se tuvieran por ciertos los hechos materia de la queja interpuesta, no obstante, </w:t>
      </w:r>
      <w:r w:rsidR="001568D5">
        <w:rPr>
          <w:rFonts w:ascii="Arial" w:hAnsi="Arial" w:cs="Arial"/>
          <w:b w:val="0"/>
          <w:bCs/>
          <w:sz w:val="20"/>
          <w:szCs w:val="20"/>
        </w:rPr>
        <w:t xml:space="preserve">el término concedido feneció el </w:t>
      </w:r>
      <w:r w:rsidR="005D289E">
        <w:rPr>
          <w:rFonts w:ascii="Arial" w:hAnsi="Arial" w:cs="Arial"/>
          <w:b w:val="0"/>
          <w:bCs/>
          <w:sz w:val="20"/>
          <w:szCs w:val="20"/>
        </w:rPr>
        <w:t>12 de septiembre del 2022</w:t>
      </w:r>
      <w:r w:rsidR="001568D5">
        <w:rPr>
          <w:rFonts w:ascii="Arial" w:hAnsi="Arial" w:cs="Arial"/>
          <w:b w:val="0"/>
          <w:bCs/>
          <w:sz w:val="20"/>
          <w:szCs w:val="20"/>
        </w:rPr>
        <w:t xml:space="preserve">, sin que a la fecha </w:t>
      </w:r>
      <w:r>
        <w:rPr>
          <w:rFonts w:ascii="Arial" w:hAnsi="Arial" w:cs="Arial"/>
          <w:b w:val="0"/>
          <w:bCs/>
          <w:sz w:val="20"/>
          <w:szCs w:val="20"/>
        </w:rPr>
        <w:t>la autoridad atendiera el requerimiento realizado por esta CDHEC.</w:t>
      </w:r>
    </w:p>
    <w:p w14:paraId="6EF4F06D" w14:textId="77777777" w:rsidR="00FE3AD4" w:rsidRPr="00FE3AD4" w:rsidRDefault="00FE3AD4" w:rsidP="001C17B3">
      <w:pPr>
        <w:widowControl w:val="0"/>
        <w:autoSpaceDE w:val="0"/>
        <w:autoSpaceDN w:val="0"/>
        <w:adjustRightInd w:val="0"/>
        <w:spacing w:line="360" w:lineRule="auto"/>
        <w:rPr>
          <w:rFonts w:ascii="Arial" w:hAnsi="Arial" w:cs="Arial"/>
          <w:b w:val="0"/>
          <w:bCs/>
          <w:sz w:val="20"/>
          <w:szCs w:val="20"/>
        </w:rPr>
      </w:pPr>
    </w:p>
    <w:p w14:paraId="3635A0A0" w14:textId="4C7D88B2" w:rsidR="006371A1" w:rsidRDefault="00F33168"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Segundo requerimiento de informe</w:t>
      </w:r>
    </w:p>
    <w:p w14:paraId="09D128BC" w14:textId="1A32281E" w:rsidR="001568D5" w:rsidRDefault="00F33168" w:rsidP="001C17B3">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Con</w:t>
      </w:r>
      <w:r w:rsidR="001568D5">
        <w:rPr>
          <w:rFonts w:cs="Arial"/>
          <w:b w:val="0"/>
          <w:bCs/>
          <w:w w:val="100"/>
          <w:sz w:val="20"/>
          <w:szCs w:val="20"/>
          <w:lang w:eastAsia="en-US"/>
        </w:rPr>
        <w:t xml:space="preserve"> fecha </w:t>
      </w:r>
      <w:r w:rsidR="005D289E">
        <w:rPr>
          <w:rFonts w:cs="Arial"/>
          <w:b w:val="0"/>
          <w:bCs/>
          <w:w w:val="100"/>
          <w:sz w:val="20"/>
          <w:szCs w:val="20"/>
          <w:lang w:eastAsia="en-US"/>
        </w:rPr>
        <w:t>19 de septiembre del 2022</w:t>
      </w:r>
      <w:r w:rsidR="001568D5">
        <w:rPr>
          <w:rFonts w:cs="Arial"/>
          <w:b w:val="0"/>
          <w:bCs/>
          <w:w w:val="100"/>
          <w:sz w:val="20"/>
          <w:szCs w:val="20"/>
          <w:lang w:eastAsia="en-US"/>
        </w:rPr>
        <w:t xml:space="preserve">, </w:t>
      </w:r>
      <w:r w:rsidR="005D289E">
        <w:rPr>
          <w:rFonts w:cs="Arial"/>
          <w:b w:val="0"/>
          <w:bCs/>
          <w:w w:val="100"/>
          <w:sz w:val="20"/>
          <w:szCs w:val="20"/>
          <w:lang w:eastAsia="en-US"/>
        </w:rPr>
        <w:t xml:space="preserve">la Segunda Visitaduría </w:t>
      </w:r>
      <w:r w:rsidR="000C5275">
        <w:rPr>
          <w:rFonts w:cs="Arial"/>
          <w:b w:val="0"/>
          <w:bCs/>
          <w:w w:val="100"/>
          <w:sz w:val="20"/>
          <w:szCs w:val="20"/>
          <w:lang w:eastAsia="en-US"/>
        </w:rPr>
        <w:t>Regional de la CDHEC realizó</w:t>
      </w:r>
      <w:r w:rsidR="001568D5">
        <w:rPr>
          <w:rFonts w:cs="Arial"/>
          <w:b w:val="0"/>
          <w:bCs/>
          <w:w w:val="100"/>
          <w:sz w:val="20"/>
          <w:szCs w:val="20"/>
          <w:lang w:eastAsia="en-US"/>
        </w:rPr>
        <w:t xml:space="preserve"> un segundo requerimiento </w:t>
      </w:r>
      <w:r w:rsidR="005D289E" w:rsidRPr="005D289E">
        <w:rPr>
          <w:rFonts w:cs="Arial"/>
          <w:b w:val="0"/>
          <w:bCs/>
          <w:w w:val="100"/>
          <w:sz w:val="20"/>
          <w:szCs w:val="20"/>
          <w:lang w:eastAsia="en-US"/>
        </w:rPr>
        <w:t xml:space="preserve">al Delegado de la </w:t>
      </w:r>
      <w:r w:rsidR="005D289E" w:rsidRPr="005D289E">
        <w:rPr>
          <w:rFonts w:cs="Arial"/>
          <w:b w:val="0"/>
          <w:bCs/>
          <w:i/>
          <w:iCs/>
          <w:w w:val="100"/>
          <w:sz w:val="20"/>
          <w:szCs w:val="20"/>
          <w:lang w:eastAsia="en-US"/>
        </w:rPr>
        <w:t>FGE Región Laguna I</w:t>
      </w:r>
      <w:r w:rsidR="005D289E" w:rsidRPr="005D289E">
        <w:rPr>
          <w:rFonts w:cs="Arial"/>
          <w:b w:val="0"/>
          <w:bCs/>
          <w:w w:val="100"/>
          <w:sz w:val="20"/>
          <w:szCs w:val="20"/>
          <w:lang w:eastAsia="en-US"/>
        </w:rPr>
        <w:t xml:space="preserve">, </w:t>
      </w:r>
      <w:r w:rsidR="001568D5">
        <w:rPr>
          <w:rFonts w:cs="Arial"/>
          <w:b w:val="0"/>
          <w:bCs/>
          <w:w w:val="100"/>
          <w:sz w:val="20"/>
          <w:szCs w:val="20"/>
          <w:lang w:eastAsia="en-US"/>
        </w:rPr>
        <w:t>otorgándole el término de 0</w:t>
      </w:r>
      <w:r w:rsidR="005D289E">
        <w:rPr>
          <w:rFonts w:cs="Arial"/>
          <w:b w:val="0"/>
          <w:bCs/>
          <w:w w:val="100"/>
          <w:sz w:val="20"/>
          <w:szCs w:val="20"/>
          <w:lang w:eastAsia="en-US"/>
        </w:rPr>
        <w:t>7</w:t>
      </w:r>
      <w:r w:rsidR="001568D5">
        <w:rPr>
          <w:rFonts w:cs="Arial"/>
          <w:b w:val="0"/>
          <w:bCs/>
          <w:w w:val="100"/>
          <w:sz w:val="20"/>
          <w:szCs w:val="20"/>
          <w:lang w:eastAsia="en-US"/>
        </w:rPr>
        <w:t xml:space="preserve"> días naturales</w:t>
      </w:r>
      <w:r w:rsidR="000C5275">
        <w:rPr>
          <w:rFonts w:cs="Arial"/>
          <w:b w:val="0"/>
          <w:bCs/>
          <w:w w:val="100"/>
          <w:sz w:val="20"/>
          <w:szCs w:val="20"/>
          <w:lang w:eastAsia="en-US"/>
        </w:rPr>
        <w:t>,</w:t>
      </w:r>
      <w:r w:rsidR="001568D5">
        <w:rPr>
          <w:rFonts w:cs="Arial"/>
          <w:b w:val="0"/>
          <w:bCs/>
          <w:w w:val="100"/>
          <w:sz w:val="20"/>
          <w:szCs w:val="20"/>
          <w:lang w:eastAsia="en-US"/>
        </w:rPr>
        <w:t xml:space="preserve"> para que rindiera el informe pormenorizado que le fuera solicitado, con el apercibimiento correspondiente, lo cual le fue notificado el </w:t>
      </w:r>
      <w:r w:rsidR="005D289E">
        <w:rPr>
          <w:rFonts w:cs="Arial"/>
          <w:b w:val="0"/>
          <w:bCs/>
          <w:w w:val="100"/>
          <w:sz w:val="20"/>
          <w:szCs w:val="20"/>
          <w:lang w:eastAsia="en-US"/>
        </w:rPr>
        <w:t>2</w:t>
      </w:r>
      <w:r w:rsidR="00894561">
        <w:rPr>
          <w:rFonts w:cs="Arial"/>
          <w:b w:val="0"/>
          <w:bCs/>
          <w:w w:val="100"/>
          <w:sz w:val="20"/>
          <w:szCs w:val="20"/>
          <w:lang w:eastAsia="en-US"/>
        </w:rPr>
        <w:t>6</w:t>
      </w:r>
      <w:r w:rsidR="005D289E">
        <w:rPr>
          <w:rFonts w:cs="Arial"/>
          <w:b w:val="0"/>
          <w:bCs/>
          <w:w w:val="100"/>
          <w:sz w:val="20"/>
          <w:szCs w:val="20"/>
          <w:lang w:eastAsia="en-US"/>
        </w:rPr>
        <w:t xml:space="preserve"> de septiembre del 2022</w:t>
      </w:r>
      <w:r w:rsidR="001568D5">
        <w:rPr>
          <w:rFonts w:cs="Arial"/>
          <w:b w:val="0"/>
          <w:bCs/>
          <w:w w:val="100"/>
          <w:sz w:val="20"/>
          <w:szCs w:val="20"/>
          <w:lang w:eastAsia="en-US"/>
        </w:rPr>
        <w:t xml:space="preserve">, mediante </w:t>
      </w:r>
      <w:r w:rsidR="000C5275">
        <w:rPr>
          <w:rFonts w:cs="Arial"/>
          <w:b w:val="0"/>
          <w:bCs/>
          <w:w w:val="100"/>
          <w:sz w:val="20"/>
          <w:szCs w:val="20"/>
          <w:lang w:eastAsia="en-US"/>
        </w:rPr>
        <w:t xml:space="preserve">el </w:t>
      </w:r>
      <w:r w:rsidR="001568D5">
        <w:rPr>
          <w:rFonts w:cs="Arial"/>
          <w:b w:val="0"/>
          <w:bCs/>
          <w:w w:val="100"/>
          <w:sz w:val="20"/>
          <w:szCs w:val="20"/>
          <w:lang w:eastAsia="en-US"/>
        </w:rPr>
        <w:t xml:space="preserve">oficio número </w:t>
      </w:r>
      <w:r w:rsidR="006A3F1A">
        <w:rPr>
          <w:rFonts w:cs="Arial"/>
          <w:b w:val="0"/>
          <w:bCs/>
          <w:w w:val="100"/>
          <w:sz w:val="20"/>
          <w:szCs w:val="20"/>
          <w:lang w:eastAsia="en-US"/>
        </w:rPr>
        <w:t>----------</w:t>
      </w:r>
      <w:r>
        <w:rPr>
          <w:rFonts w:cs="Arial"/>
          <w:b w:val="0"/>
          <w:bCs/>
          <w:w w:val="100"/>
          <w:sz w:val="20"/>
          <w:szCs w:val="20"/>
          <w:lang w:eastAsia="en-US"/>
        </w:rPr>
        <w:t>. No obstante, a la fecha de la presente determinación, ha transcurrido el término concedido y la autoridad ha sido omisa en rendir el informe que le fuera requerido.</w:t>
      </w:r>
    </w:p>
    <w:p w14:paraId="38523B3C" w14:textId="68EE3462" w:rsidR="00FE3AD4" w:rsidRPr="00F755EE" w:rsidRDefault="00FE3AD4" w:rsidP="001C17B3">
      <w:pPr>
        <w:pStyle w:val="Prrafodelista"/>
        <w:widowControl w:val="0"/>
        <w:autoSpaceDE w:val="0"/>
        <w:autoSpaceDN w:val="0"/>
        <w:adjustRightInd w:val="0"/>
        <w:spacing w:line="360" w:lineRule="auto"/>
        <w:ind w:left="0"/>
        <w:rPr>
          <w:rFonts w:cs="Arial"/>
          <w:b w:val="0"/>
          <w:bCs/>
          <w:w w:val="100"/>
          <w:sz w:val="20"/>
          <w:szCs w:val="20"/>
          <w:lang w:eastAsia="en-US"/>
        </w:rPr>
      </w:pPr>
    </w:p>
    <w:p w14:paraId="15EA84A4" w14:textId="4E0D8693" w:rsidR="00F755EE" w:rsidRDefault="00894561"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Comparecencia de parte quejosa</w:t>
      </w:r>
    </w:p>
    <w:p w14:paraId="1E95B2A2" w14:textId="22DC33E1" w:rsidR="00F33168" w:rsidRDefault="00F33168" w:rsidP="001C17B3">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Mediante act</w:t>
      </w:r>
      <w:r w:rsidR="00894561">
        <w:rPr>
          <w:rFonts w:cs="Arial"/>
          <w:b w:val="0"/>
          <w:bCs/>
          <w:w w:val="100"/>
          <w:sz w:val="20"/>
          <w:szCs w:val="20"/>
          <w:lang w:eastAsia="en-US"/>
        </w:rPr>
        <w:t>a</w:t>
      </w:r>
      <w:r>
        <w:rPr>
          <w:rFonts w:cs="Arial"/>
          <w:b w:val="0"/>
          <w:bCs/>
          <w:w w:val="100"/>
          <w:sz w:val="20"/>
          <w:szCs w:val="20"/>
          <w:lang w:eastAsia="en-US"/>
        </w:rPr>
        <w:t xml:space="preserve"> circunstanciada de fecha </w:t>
      </w:r>
      <w:r w:rsidR="00894561">
        <w:rPr>
          <w:rFonts w:cs="Arial"/>
          <w:b w:val="0"/>
          <w:bCs/>
          <w:w w:val="100"/>
          <w:sz w:val="20"/>
          <w:szCs w:val="20"/>
          <w:lang w:eastAsia="en-US"/>
        </w:rPr>
        <w:t>22 de septiembre del 2022</w:t>
      </w:r>
      <w:r>
        <w:rPr>
          <w:rFonts w:cs="Arial"/>
          <w:b w:val="0"/>
          <w:bCs/>
          <w:w w:val="100"/>
          <w:sz w:val="20"/>
          <w:szCs w:val="20"/>
          <w:lang w:eastAsia="en-US"/>
        </w:rPr>
        <w:t>,</w:t>
      </w:r>
      <w:r w:rsidR="00894561">
        <w:rPr>
          <w:rFonts w:cs="Arial"/>
          <w:b w:val="0"/>
          <w:bCs/>
          <w:w w:val="100"/>
          <w:sz w:val="20"/>
          <w:szCs w:val="20"/>
          <w:lang w:eastAsia="en-US"/>
        </w:rPr>
        <w:t xml:space="preserve"> </w:t>
      </w:r>
      <w:r w:rsidR="00E349E7">
        <w:rPr>
          <w:rFonts w:cs="Arial"/>
          <w:b w:val="0"/>
          <w:bCs/>
          <w:i/>
          <w:iCs/>
          <w:w w:val="100"/>
          <w:sz w:val="20"/>
          <w:szCs w:val="20"/>
          <w:lang w:eastAsia="en-US"/>
        </w:rPr>
        <w:t>Ag1</w:t>
      </w:r>
      <w:r w:rsidR="00894561">
        <w:rPr>
          <w:rFonts w:cs="Arial"/>
          <w:b w:val="0"/>
          <w:bCs/>
          <w:w w:val="100"/>
          <w:sz w:val="20"/>
          <w:szCs w:val="20"/>
          <w:lang w:eastAsia="en-US"/>
        </w:rPr>
        <w:t xml:space="preserve"> se constituyó en las oficinas que ocupa </w:t>
      </w:r>
      <w:r>
        <w:rPr>
          <w:rFonts w:cs="Arial"/>
          <w:b w:val="0"/>
          <w:bCs/>
          <w:w w:val="100"/>
          <w:sz w:val="20"/>
          <w:szCs w:val="20"/>
          <w:lang w:eastAsia="en-US"/>
        </w:rPr>
        <w:t xml:space="preserve">la </w:t>
      </w:r>
      <w:r w:rsidR="00894561">
        <w:rPr>
          <w:rFonts w:cs="Arial"/>
          <w:b w:val="0"/>
          <w:bCs/>
          <w:w w:val="100"/>
          <w:sz w:val="20"/>
          <w:szCs w:val="20"/>
          <w:lang w:eastAsia="en-US"/>
        </w:rPr>
        <w:t xml:space="preserve">Segunda </w:t>
      </w:r>
      <w:r>
        <w:rPr>
          <w:rFonts w:cs="Arial"/>
          <w:b w:val="0"/>
          <w:bCs/>
          <w:w w:val="100"/>
          <w:sz w:val="20"/>
          <w:szCs w:val="20"/>
          <w:lang w:eastAsia="en-US"/>
        </w:rPr>
        <w:t>Visitaduría Regional de la CDHEC</w:t>
      </w:r>
      <w:r w:rsidR="00894561">
        <w:rPr>
          <w:rFonts w:cs="Arial"/>
          <w:b w:val="0"/>
          <w:bCs/>
          <w:w w:val="100"/>
          <w:sz w:val="20"/>
          <w:szCs w:val="20"/>
          <w:lang w:eastAsia="en-US"/>
        </w:rPr>
        <w:t xml:space="preserve">, lugar donde fue atendida por el personal de este Organismo Estatal Público Autónomo, a fin de realizar planteamientos relacionados con el seguimiento de la causa penal iniciada con motivo de una de las carpetas de investigación que se encuentran a cargo de servidores públicos adscritos al CJEM Torreón, </w:t>
      </w:r>
      <w:r>
        <w:rPr>
          <w:rFonts w:cs="Arial"/>
          <w:b w:val="0"/>
          <w:bCs/>
          <w:w w:val="100"/>
          <w:sz w:val="20"/>
          <w:szCs w:val="20"/>
          <w:lang w:eastAsia="en-US"/>
        </w:rPr>
        <w:t>de la referida diligencia se desprende lo siguiente:</w:t>
      </w:r>
    </w:p>
    <w:p w14:paraId="1748ECEA" w14:textId="78B633D0" w:rsidR="00141FCB" w:rsidRDefault="00894561" w:rsidP="008C59A4">
      <w:pPr>
        <w:pStyle w:val="Prrafodelista"/>
        <w:widowControl w:val="0"/>
        <w:autoSpaceDE w:val="0"/>
        <w:autoSpaceDN w:val="0"/>
        <w:adjustRightInd w:val="0"/>
        <w:spacing w:line="360" w:lineRule="auto"/>
        <w:ind w:right="49"/>
        <w:rPr>
          <w:rFonts w:cs="Arial"/>
          <w:b w:val="0"/>
          <w:bCs/>
          <w:i/>
          <w:iCs/>
          <w:w w:val="100"/>
          <w:sz w:val="16"/>
          <w:szCs w:val="16"/>
          <w:lang w:val="es-MX" w:eastAsia="en-US"/>
        </w:rPr>
      </w:pPr>
      <w:r w:rsidRPr="00894561">
        <w:rPr>
          <w:rFonts w:cs="Arial"/>
          <w:b w:val="0"/>
          <w:bCs/>
          <w:i/>
          <w:iCs/>
          <w:w w:val="100"/>
          <w:sz w:val="16"/>
          <w:szCs w:val="16"/>
          <w:lang w:val="es-MX" w:eastAsia="en-US"/>
        </w:rPr>
        <w:t xml:space="preserve">“…que el día 20 de septiembre del año 2022, se realizó la audiencia de forma virtual intermedia para presentación de pruebas y en el cual el Ministerio Público que lleva mi carpeta correspondiente no presentó ninguna prueba, no hubo dictamen psicológico porque el M.P. alega que no hay daño psicológico y que mi carpeta es por violencia familiar, cabe mencionar que ese día le manifesté a la Juez que no estoy de acuerdo con </w:t>
      </w:r>
      <w:r w:rsidRPr="00894561">
        <w:rPr>
          <w:rFonts w:cs="Arial"/>
          <w:b w:val="0"/>
          <w:bCs/>
          <w:i/>
          <w:iCs/>
          <w:w w:val="100"/>
          <w:sz w:val="16"/>
          <w:szCs w:val="16"/>
          <w:lang w:val="es-MX" w:eastAsia="en-US"/>
        </w:rPr>
        <w:lastRenderedPageBreak/>
        <w:t xml:space="preserve">mi defensa y que hable con el superior jerárquico en Saltillo el Lic. </w:t>
      </w:r>
      <w:r w:rsidR="005269CD">
        <w:rPr>
          <w:rFonts w:cs="Arial"/>
          <w:b w:val="0"/>
          <w:bCs/>
          <w:i/>
          <w:iCs/>
          <w:w w:val="100"/>
          <w:sz w:val="16"/>
          <w:szCs w:val="16"/>
          <w:lang w:val="es-MX" w:eastAsia="en-US"/>
        </w:rPr>
        <w:t xml:space="preserve">A6 </w:t>
      </w:r>
      <w:r w:rsidRPr="00894561">
        <w:rPr>
          <w:rFonts w:cs="Arial"/>
          <w:b w:val="0"/>
          <w:bCs/>
          <w:i/>
          <w:iCs/>
          <w:w w:val="100"/>
          <w:sz w:val="16"/>
          <w:szCs w:val="16"/>
          <w:lang w:val="es-MX" w:eastAsia="en-US"/>
        </w:rPr>
        <w:t xml:space="preserve">y que mi carpeta seguía igual y que la Lic. </w:t>
      </w:r>
      <w:r w:rsidR="00FA4E11">
        <w:rPr>
          <w:rFonts w:cs="Arial"/>
          <w:b w:val="0"/>
          <w:bCs/>
          <w:i/>
          <w:iCs/>
          <w:w w:val="100"/>
          <w:sz w:val="16"/>
          <w:szCs w:val="16"/>
          <w:lang w:val="es-MX" w:eastAsia="en-US"/>
        </w:rPr>
        <w:t xml:space="preserve">A3 </w:t>
      </w:r>
      <w:r w:rsidRPr="00894561">
        <w:rPr>
          <w:rFonts w:cs="Arial"/>
          <w:b w:val="0"/>
          <w:bCs/>
          <w:i/>
          <w:iCs/>
          <w:w w:val="100"/>
          <w:sz w:val="16"/>
          <w:szCs w:val="16"/>
          <w:lang w:val="es-MX" w:eastAsia="en-US"/>
        </w:rPr>
        <w:t xml:space="preserve">quien trabaja en la Fiscalía del Estado no me contesta mis llamadas, a raíz de esos hechos acudí al área de Asuntos Especiales de la Fiscalía General del Estado a presentar una denuncia penal en contra de los Ministerios Públicos del Centro de Justicia para la Mujer por las irregularidades que han sucedido en mis investigaciones, la cual quedó radicada con el número </w:t>
      </w:r>
      <w:r w:rsidR="005269CD">
        <w:rPr>
          <w:rFonts w:cs="Arial"/>
          <w:b w:val="0"/>
          <w:bCs/>
          <w:i/>
          <w:iCs/>
          <w:w w:val="100"/>
          <w:sz w:val="16"/>
          <w:szCs w:val="16"/>
          <w:lang w:val="es-MX" w:eastAsia="en-US"/>
        </w:rPr>
        <w:t>---------------</w:t>
      </w:r>
      <w:r w:rsidRPr="00894561">
        <w:rPr>
          <w:rFonts w:cs="Arial"/>
          <w:b w:val="0"/>
          <w:bCs/>
          <w:i/>
          <w:iCs/>
          <w:w w:val="100"/>
          <w:sz w:val="16"/>
          <w:szCs w:val="16"/>
          <w:lang w:val="es-MX" w:eastAsia="en-US"/>
        </w:rPr>
        <w:t>…”</w:t>
      </w:r>
    </w:p>
    <w:p w14:paraId="63BDF481" w14:textId="77777777" w:rsidR="00AD40A5" w:rsidRPr="00AD40A5" w:rsidRDefault="00AD40A5" w:rsidP="008C59A4">
      <w:pPr>
        <w:pStyle w:val="Prrafodelista"/>
        <w:widowControl w:val="0"/>
        <w:autoSpaceDE w:val="0"/>
        <w:autoSpaceDN w:val="0"/>
        <w:adjustRightInd w:val="0"/>
        <w:spacing w:line="360" w:lineRule="auto"/>
        <w:ind w:right="49"/>
        <w:rPr>
          <w:rFonts w:cs="Arial"/>
          <w:b w:val="0"/>
          <w:bCs/>
          <w:i/>
          <w:iCs/>
          <w:w w:val="100"/>
          <w:sz w:val="20"/>
          <w:szCs w:val="20"/>
          <w:lang w:val="es-MX" w:eastAsia="en-US"/>
        </w:rPr>
      </w:pPr>
    </w:p>
    <w:p w14:paraId="1DEA58BE" w14:textId="6CC3055B" w:rsidR="00894561" w:rsidRDefault="00894561"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Tercer requerimiento de informe</w:t>
      </w:r>
    </w:p>
    <w:p w14:paraId="425B27DF" w14:textId="5DE5B6A0" w:rsidR="00894561" w:rsidRDefault="00894561" w:rsidP="001C17B3">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Con fecha 30 de septiembre del 2022, la Segunda Visitadora Regional de la CDHEC realizó un tercer requerimiento </w:t>
      </w:r>
      <w:r w:rsidRPr="005D289E">
        <w:rPr>
          <w:rFonts w:cs="Arial"/>
          <w:b w:val="0"/>
          <w:bCs/>
          <w:w w:val="100"/>
          <w:sz w:val="20"/>
          <w:szCs w:val="20"/>
          <w:lang w:eastAsia="en-US"/>
        </w:rPr>
        <w:t xml:space="preserve">al Delegado de la </w:t>
      </w:r>
      <w:r w:rsidRPr="005D289E">
        <w:rPr>
          <w:rFonts w:cs="Arial"/>
          <w:b w:val="0"/>
          <w:bCs/>
          <w:i/>
          <w:iCs/>
          <w:w w:val="100"/>
          <w:sz w:val="20"/>
          <w:szCs w:val="20"/>
          <w:lang w:eastAsia="en-US"/>
        </w:rPr>
        <w:t>FGE Región Laguna I</w:t>
      </w:r>
      <w:r w:rsidRPr="005D289E">
        <w:rPr>
          <w:rFonts w:cs="Arial"/>
          <w:b w:val="0"/>
          <w:bCs/>
          <w:w w:val="100"/>
          <w:sz w:val="20"/>
          <w:szCs w:val="20"/>
          <w:lang w:eastAsia="en-US"/>
        </w:rPr>
        <w:t xml:space="preserve">, </w:t>
      </w:r>
      <w:r>
        <w:rPr>
          <w:rFonts w:cs="Arial"/>
          <w:b w:val="0"/>
          <w:bCs/>
          <w:w w:val="100"/>
          <w:sz w:val="20"/>
          <w:szCs w:val="20"/>
          <w:lang w:eastAsia="en-US"/>
        </w:rPr>
        <w:t>otorgándole el término de 03 días naturales, para que rindiera el informe pormenorizado que le fuera solicitado,</w:t>
      </w:r>
      <w:r w:rsidR="009042CF">
        <w:rPr>
          <w:rFonts w:cs="Arial"/>
          <w:b w:val="0"/>
          <w:bCs/>
          <w:w w:val="100"/>
          <w:sz w:val="20"/>
          <w:szCs w:val="20"/>
          <w:lang w:eastAsia="en-US"/>
        </w:rPr>
        <w:t xml:space="preserve"> </w:t>
      </w:r>
      <w:r>
        <w:rPr>
          <w:rFonts w:cs="Arial"/>
          <w:b w:val="0"/>
          <w:bCs/>
          <w:w w:val="100"/>
          <w:sz w:val="20"/>
          <w:szCs w:val="20"/>
          <w:lang w:eastAsia="en-US"/>
        </w:rPr>
        <w:t>con</w:t>
      </w:r>
      <w:r w:rsidR="009042CF">
        <w:rPr>
          <w:rFonts w:cs="Arial"/>
          <w:b w:val="0"/>
          <w:bCs/>
          <w:w w:val="100"/>
          <w:sz w:val="20"/>
          <w:szCs w:val="20"/>
          <w:lang w:eastAsia="en-US"/>
        </w:rPr>
        <w:t xml:space="preserve"> </w:t>
      </w:r>
      <w:r>
        <w:rPr>
          <w:rFonts w:cs="Arial"/>
          <w:b w:val="0"/>
          <w:bCs/>
          <w:w w:val="100"/>
          <w:sz w:val="20"/>
          <w:szCs w:val="20"/>
          <w:lang w:eastAsia="en-US"/>
        </w:rPr>
        <w:t xml:space="preserve">el apercibimiento correspondiente, el cual le fue notificado el mismo día, mediante el oficio número </w:t>
      </w:r>
      <w:r w:rsidR="005269CD">
        <w:rPr>
          <w:rFonts w:cs="Arial"/>
          <w:b w:val="0"/>
          <w:bCs/>
          <w:w w:val="100"/>
          <w:sz w:val="20"/>
          <w:szCs w:val="20"/>
          <w:lang w:eastAsia="en-US"/>
        </w:rPr>
        <w:t>---------</w:t>
      </w:r>
      <w:r w:rsidR="009042CF">
        <w:rPr>
          <w:rFonts w:cs="Arial"/>
          <w:b w:val="0"/>
          <w:bCs/>
          <w:w w:val="100"/>
          <w:sz w:val="20"/>
          <w:szCs w:val="20"/>
          <w:lang w:eastAsia="en-US"/>
        </w:rPr>
        <w:t xml:space="preserve">, feneciendo el término señalado el 04 de octubre del 2022. Es </w:t>
      </w:r>
      <w:r w:rsidR="00B756F7">
        <w:rPr>
          <w:rFonts w:cs="Arial"/>
          <w:b w:val="0"/>
          <w:bCs/>
          <w:w w:val="100"/>
          <w:sz w:val="20"/>
          <w:szCs w:val="20"/>
          <w:lang w:eastAsia="en-US"/>
        </w:rPr>
        <w:t>preciso señalar que</w:t>
      </w:r>
      <w:r w:rsidR="009042CF">
        <w:rPr>
          <w:rFonts w:cs="Arial"/>
          <w:b w:val="0"/>
          <w:bCs/>
          <w:w w:val="100"/>
          <w:sz w:val="20"/>
          <w:szCs w:val="20"/>
          <w:lang w:eastAsia="en-US"/>
        </w:rPr>
        <w:t>,</w:t>
      </w:r>
      <w:r w:rsidR="00B756F7">
        <w:rPr>
          <w:rFonts w:cs="Arial"/>
          <w:b w:val="0"/>
          <w:bCs/>
          <w:w w:val="100"/>
          <w:sz w:val="20"/>
          <w:szCs w:val="20"/>
          <w:lang w:eastAsia="en-US"/>
        </w:rPr>
        <w:t xml:space="preserve"> el referido oficio de solicitud de informe, fue presentado ante la Dirección Jurídica, de Derechos Humanos y Consultiva de la Fiscalía General del Estado, el 0</w:t>
      </w:r>
      <w:r w:rsidR="00332E8E">
        <w:rPr>
          <w:rFonts w:cs="Arial"/>
          <w:b w:val="0"/>
          <w:bCs/>
          <w:w w:val="100"/>
          <w:sz w:val="20"/>
          <w:szCs w:val="20"/>
          <w:lang w:eastAsia="en-US"/>
        </w:rPr>
        <w:t>6</w:t>
      </w:r>
      <w:r w:rsidR="00B756F7">
        <w:rPr>
          <w:rFonts w:cs="Arial"/>
          <w:b w:val="0"/>
          <w:bCs/>
          <w:w w:val="100"/>
          <w:sz w:val="20"/>
          <w:szCs w:val="20"/>
          <w:lang w:eastAsia="en-US"/>
        </w:rPr>
        <w:t xml:space="preserve"> de octubre del 2022, sin embargo, </w:t>
      </w:r>
      <w:r>
        <w:rPr>
          <w:rFonts w:cs="Arial"/>
          <w:b w:val="0"/>
          <w:bCs/>
          <w:w w:val="100"/>
          <w:sz w:val="20"/>
          <w:szCs w:val="20"/>
          <w:lang w:eastAsia="en-US"/>
        </w:rPr>
        <w:t>a la fecha de la presente determinación, ha transcurrido el término concedido y la</w:t>
      </w:r>
      <w:r w:rsidR="009042CF">
        <w:rPr>
          <w:rFonts w:cs="Arial"/>
          <w:b w:val="0"/>
          <w:bCs/>
          <w:w w:val="100"/>
          <w:sz w:val="20"/>
          <w:szCs w:val="20"/>
          <w:lang w:eastAsia="en-US"/>
        </w:rPr>
        <w:t>s</w:t>
      </w:r>
      <w:r>
        <w:rPr>
          <w:rFonts w:cs="Arial"/>
          <w:b w:val="0"/>
          <w:bCs/>
          <w:w w:val="100"/>
          <w:sz w:val="20"/>
          <w:szCs w:val="20"/>
          <w:lang w:eastAsia="en-US"/>
        </w:rPr>
        <w:t xml:space="preserve"> autoridad</w:t>
      </w:r>
      <w:r w:rsidR="009042CF">
        <w:rPr>
          <w:rFonts w:cs="Arial"/>
          <w:b w:val="0"/>
          <w:bCs/>
          <w:w w:val="100"/>
          <w:sz w:val="20"/>
          <w:szCs w:val="20"/>
          <w:lang w:eastAsia="en-US"/>
        </w:rPr>
        <w:t>es</w:t>
      </w:r>
      <w:r>
        <w:rPr>
          <w:rFonts w:cs="Arial"/>
          <w:b w:val="0"/>
          <w:bCs/>
          <w:w w:val="100"/>
          <w:sz w:val="20"/>
          <w:szCs w:val="20"/>
          <w:lang w:eastAsia="en-US"/>
        </w:rPr>
        <w:t xml:space="preserve"> ha</w:t>
      </w:r>
      <w:r w:rsidR="009042CF">
        <w:rPr>
          <w:rFonts w:cs="Arial"/>
          <w:b w:val="0"/>
          <w:bCs/>
          <w:w w:val="100"/>
          <w:sz w:val="20"/>
          <w:szCs w:val="20"/>
          <w:lang w:eastAsia="en-US"/>
        </w:rPr>
        <w:t>n</w:t>
      </w:r>
      <w:r>
        <w:rPr>
          <w:rFonts w:cs="Arial"/>
          <w:b w:val="0"/>
          <w:bCs/>
          <w:w w:val="100"/>
          <w:sz w:val="20"/>
          <w:szCs w:val="20"/>
          <w:lang w:eastAsia="en-US"/>
        </w:rPr>
        <w:t xml:space="preserve"> sido omisa</w:t>
      </w:r>
      <w:r w:rsidR="009042CF">
        <w:rPr>
          <w:rFonts w:cs="Arial"/>
          <w:b w:val="0"/>
          <w:bCs/>
          <w:w w:val="100"/>
          <w:sz w:val="20"/>
          <w:szCs w:val="20"/>
          <w:lang w:eastAsia="en-US"/>
        </w:rPr>
        <w:t>s</w:t>
      </w:r>
      <w:r>
        <w:rPr>
          <w:rFonts w:cs="Arial"/>
          <w:b w:val="0"/>
          <w:bCs/>
          <w:w w:val="100"/>
          <w:sz w:val="20"/>
          <w:szCs w:val="20"/>
          <w:lang w:eastAsia="en-US"/>
        </w:rPr>
        <w:t xml:space="preserve"> en rendir el informe que le</w:t>
      </w:r>
      <w:r w:rsidR="009042CF">
        <w:rPr>
          <w:rFonts w:cs="Arial"/>
          <w:b w:val="0"/>
          <w:bCs/>
          <w:w w:val="100"/>
          <w:sz w:val="20"/>
          <w:szCs w:val="20"/>
          <w:lang w:eastAsia="en-US"/>
        </w:rPr>
        <w:t>s</w:t>
      </w:r>
      <w:r>
        <w:rPr>
          <w:rFonts w:cs="Arial"/>
          <w:b w:val="0"/>
          <w:bCs/>
          <w:w w:val="100"/>
          <w:sz w:val="20"/>
          <w:szCs w:val="20"/>
          <w:lang w:eastAsia="en-US"/>
        </w:rPr>
        <w:t xml:space="preserve"> fuera requerido.</w:t>
      </w:r>
    </w:p>
    <w:p w14:paraId="6BB33DE7" w14:textId="565AC851" w:rsidR="00894561" w:rsidRDefault="00894561" w:rsidP="001C17B3">
      <w:pPr>
        <w:pStyle w:val="Prrafodelista"/>
        <w:widowControl w:val="0"/>
        <w:autoSpaceDE w:val="0"/>
        <w:autoSpaceDN w:val="0"/>
        <w:adjustRightInd w:val="0"/>
        <w:spacing w:line="360" w:lineRule="auto"/>
        <w:ind w:left="0"/>
        <w:rPr>
          <w:rFonts w:cs="Arial"/>
          <w:b w:val="0"/>
          <w:bCs/>
          <w:w w:val="100"/>
          <w:sz w:val="20"/>
          <w:szCs w:val="20"/>
          <w:lang w:eastAsia="en-US"/>
        </w:rPr>
      </w:pPr>
    </w:p>
    <w:p w14:paraId="37A74556" w14:textId="77777777" w:rsidR="00894561" w:rsidRDefault="00894561"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Acuerdo se tienen por ciertos los hechos</w:t>
      </w:r>
    </w:p>
    <w:p w14:paraId="73C3BFF0" w14:textId="1B384871" w:rsidR="00894561" w:rsidRDefault="00894561" w:rsidP="001C17B3">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El </w:t>
      </w:r>
      <w:r w:rsidR="00A81FDB">
        <w:rPr>
          <w:rFonts w:cs="Arial"/>
          <w:b w:val="0"/>
          <w:bCs/>
          <w:w w:val="100"/>
          <w:sz w:val="20"/>
          <w:szCs w:val="20"/>
          <w:lang w:eastAsia="en-US"/>
        </w:rPr>
        <w:t>05 de octubre del 2022</w:t>
      </w:r>
      <w:r>
        <w:rPr>
          <w:rFonts w:cs="Arial"/>
          <w:b w:val="0"/>
          <w:bCs/>
          <w:w w:val="100"/>
          <w:sz w:val="20"/>
          <w:szCs w:val="20"/>
          <w:lang w:eastAsia="en-US"/>
        </w:rPr>
        <w:t>, ante el incumplimiento de la autoridad para rendir el informe pormenorizado que le fuera requerido</w:t>
      </w:r>
      <w:r w:rsidR="004F0214">
        <w:rPr>
          <w:rFonts w:cs="Arial"/>
          <w:b w:val="0"/>
          <w:bCs/>
          <w:w w:val="100"/>
          <w:sz w:val="20"/>
          <w:szCs w:val="20"/>
          <w:lang w:eastAsia="en-US"/>
        </w:rPr>
        <w:t xml:space="preserve"> en tres ocasiones</w:t>
      </w:r>
      <w:r>
        <w:rPr>
          <w:rFonts w:cs="Arial"/>
          <w:b w:val="0"/>
          <w:bCs/>
          <w:w w:val="100"/>
          <w:sz w:val="20"/>
          <w:szCs w:val="20"/>
          <w:lang w:eastAsia="en-US"/>
        </w:rPr>
        <w:t xml:space="preserve">, </w:t>
      </w:r>
      <w:r w:rsidR="00A81FDB">
        <w:rPr>
          <w:rFonts w:cs="Arial"/>
          <w:b w:val="0"/>
          <w:bCs/>
          <w:w w:val="100"/>
          <w:sz w:val="20"/>
          <w:szCs w:val="20"/>
          <w:lang w:eastAsia="en-US"/>
        </w:rPr>
        <w:t>la Segunda Visitadora</w:t>
      </w:r>
      <w:r>
        <w:rPr>
          <w:rFonts w:cs="Arial"/>
          <w:b w:val="0"/>
          <w:bCs/>
          <w:w w:val="100"/>
          <w:sz w:val="20"/>
          <w:szCs w:val="20"/>
          <w:lang w:eastAsia="en-US"/>
        </w:rPr>
        <w:t xml:space="preserve"> Regional de la CDHEC acordó que se tenían por ciertos los hechos señalados por la parte quejosa, por las presuntas violaciones a derechos humanos atribuidas a los </w:t>
      </w:r>
      <w:r w:rsidR="00A81FDB">
        <w:rPr>
          <w:rFonts w:cs="Arial"/>
          <w:b w:val="0"/>
          <w:bCs/>
          <w:w w:val="100"/>
          <w:sz w:val="20"/>
          <w:szCs w:val="20"/>
          <w:lang w:eastAsia="en-US"/>
        </w:rPr>
        <w:t>Agentes del Ministerio Público</w:t>
      </w:r>
      <w:r w:rsidR="00A81FDB" w:rsidRPr="006B0570">
        <w:rPr>
          <w:rFonts w:cs="Arial"/>
          <w:b w:val="0"/>
          <w:bCs/>
          <w:w w:val="100"/>
          <w:sz w:val="20"/>
          <w:szCs w:val="20"/>
          <w:lang w:eastAsia="en-US"/>
        </w:rPr>
        <w:t xml:space="preserve"> adscritos al Centro de Justicia y Empoderamiento para las Mujeres de Torreón, Coahuila de Zaragoza (</w:t>
      </w:r>
      <w:r w:rsidR="00A81FDB" w:rsidRPr="006B0570">
        <w:rPr>
          <w:rFonts w:cs="Arial"/>
          <w:b w:val="0"/>
          <w:bCs/>
          <w:i/>
          <w:iCs/>
          <w:w w:val="100"/>
          <w:sz w:val="20"/>
          <w:szCs w:val="20"/>
          <w:lang w:eastAsia="en-US"/>
        </w:rPr>
        <w:t>CJEM Torreón</w:t>
      </w:r>
      <w:r w:rsidR="00A81FDB" w:rsidRPr="006B0570">
        <w:rPr>
          <w:rFonts w:cs="Arial"/>
          <w:b w:val="0"/>
          <w:bCs/>
          <w:w w:val="100"/>
          <w:sz w:val="20"/>
          <w:szCs w:val="20"/>
          <w:lang w:eastAsia="en-US"/>
        </w:rPr>
        <w:t>)</w:t>
      </w:r>
      <w:r w:rsidR="00ED6009">
        <w:rPr>
          <w:rFonts w:cs="Arial"/>
          <w:b w:val="0"/>
          <w:bCs/>
          <w:w w:val="100"/>
          <w:sz w:val="20"/>
          <w:szCs w:val="20"/>
          <w:lang w:eastAsia="en-US"/>
        </w:rPr>
        <w:t>.</w:t>
      </w:r>
    </w:p>
    <w:p w14:paraId="1DD3336A" w14:textId="77777777" w:rsidR="000C32F1" w:rsidRPr="00A81FDB" w:rsidRDefault="000C32F1" w:rsidP="001C17B3">
      <w:pPr>
        <w:pStyle w:val="Prrafodelista"/>
        <w:widowControl w:val="0"/>
        <w:autoSpaceDE w:val="0"/>
        <w:autoSpaceDN w:val="0"/>
        <w:adjustRightInd w:val="0"/>
        <w:spacing w:line="360" w:lineRule="auto"/>
        <w:ind w:left="0"/>
        <w:rPr>
          <w:rFonts w:cs="Arial"/>
          <w:b w:val="0"/>
          <w:bCs/>
          <w:w w:val="100"/>
          <w:sz w:val="20"/>
          <w:szCs w:val="20"/>
          <w:highlight w:val="yellow"/>
          <w:lang w:eastAsia="en-US"/>
        </w:rPr>
      </w:pPr>
    </w:p>
    <w:p w14:paraId="13D22BB4" w14:textId="104BFCCF" w:rsidR="000C32F1" w:rsidRPr="00ED6009" w:rsidRDefault="002C6AB4"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eastAsia="en-US"/>
        </w:rPr>
      </w:pPr>
      <w:r w:rsidRPr="00ED6009">
        <w:rPr>
          <w:rFonts w:cs="Arial"/>
          <w:b w:val="0"/>
          <w:bCs/>
          <w:w w:val="100"/>
          <w:sz w:val="20"/>
          <w:szCs w:val="20"/>
          <w:lang w:eastAsia="en-US"/>
        </w:rPr>
        <w:t xml:space="preserve">Diligencia de </w:t>
      </w:r>
      <w:r w:rsidR="00ED6009" w:rsidRPr="00ED6009">
        <w:rPr>
          <w:rFonts w:cs="Arial"/>
          <w:b w:val="0"/>
          <w:bCs/>
          <w:w w:val="100"/>
          <w:sz w:val="20"/>
          <w:szCs w:val="20"/>
          <w:lang w:eastAsia="en-US"/>
        </w:rPr>
        <w:t>entrega medios de prueba</w:t>
      </w:r>
    </w:p>
    <w:p w14:paraId="00E3540A" w14:textId="61416165" w:rsidR="000C32F1" w:rsidRPr="00ED6009" w:rsidRDefault="000C32F1" w:rsidP="001C17B3">
      <w:pPr>
        <w:pStyle w:val="Prrafodelista"/>
        <w:widowControl w:val="0"/>
        <w:autoSpaceDE w:val="0"/>
        <w:autoSpaceDN w:val="0"/>
        <w:adjustRightInd w:val="0"/>
        <w:spacing w:line="360" w:lineRule="auto"/>
        <w:ind w:left="0"/>
        <w:rPr>
          <w:rFonts w:cs="Arial"/>
          <w:b w:val="0"/>
          <w:bCs/>
          <w:w w:val="100"/>
          <w:sz w:val="20"/>
          <w:szCs w:val="20"/>
          <w:lang w:eastAsia="en-US"/>
        </w:rPr>
      </w:pPr>
      <w:r w:rsidRPr="00ED6009">
        <w:rPr>
          <w:rFonts w:cs="Arial"/>
          <w:b w:val="0"/>
          <w:bCs/>
          <w:w w:val="100"/>
          <w:sz w:val="20"/>
          <w:szCs w:val="20"/>
          <w:lang w:eastAsia="en-US"/>
        </w:rPr>
        <w:t xml:space="preserve">Mediante acta circunstanciada de fecha </w:t>
      </w:r>
      <w:r w:rsidR="00ED6009" w:rsidRPr="00ED6009">
        <w:rPr>
          <w:rFonts w:cs="Arial"/>
          <w:b w:val="0"/>
          <w:bCs/>
          <w:w w:val="100"/>
          <w:sz w:val="20"/>
          <w:szCs w:val="20"/>
          <w:lang w:eastAsia="en-US"/>
        </w:rPr>
        <w:t>21 de octubre</w:t>
      </w:r>
      <w:r w:rsidR="002C6AB4" w:rsidRPr="00ED6009">
        <w:rPr>
          <w:rFonts w:cs="Arial"/>
          <w:b w:val="0"/>
          <w:bCs/>
          <w:w w:val="100"/>
          <w:sz w:val="20"/>
          <w:szCs w:val="20"/>
          <w:lang w:eastAsia="en-US"/>
        </w:rPr>
        <w:t xml:space="preserve"> de</w:t>
      </w:r>
      <w:r w:rsidR="00ED6009" w:rsidRPr="00ED6009">
        <w:rPr>
          <w:rFonts w:cs="Arial"/>
          <w:b w:val="0"/>
          <w:bCs/>
          <w:w w:val="100"/>
          <w:sz w:val="20"/>
          <w:szCs w:val="20"/>
          <w:lang w:eastAsia="en-US"/>
        </w:rPr>
        <w:t>l</w:t>
      </w:r>
      <w:r w:rsidR="002C6AB4" w:rsidRPr="00ED6009">
        <w:rPr>
          <w:rFonts w:cs="Arial"/>
          <w:b w:val="0"/>
          <w:bCs/>
          <w:w w:val="100"/>
          <w:sz w:val="20"/>
          <w:szCs w:val="20"/>
          <w:lang w:eastAsia="en-US"/>
        </w:rPr>
        <w:t xml:space="preserve"> 202</w:t>
      </w:r>
      <w:r w:rsidR="00ED6009" w:rsidRPr="00ED6009">
        <w:rPr>
          <w:rFonts w:cs="Arial"/>
          <w:b w:val="0"/>
          <w:bCs/>
          <w:w w:val="100"/>
          <w:sz w:val="20"/>
          <w:szCs w:val="20"/>
          <w:lang w:eastAsia="en-US"/>
        </w:rPr>
        <w:t>2</w:t>
      </w:r>
      <w:r w:rsidRPr="00ED6009">
        <w:rPr>
          <w:rFonts w:cs="Arial"/>
          <w:b w:val="0"/>
          <w:bCs/>
          <w:w w:val="100"/>
          <w:sz w:val="20"/>
          <w:szCs w:val="20"/>
          <w:lang w:eastAsia="en-US"/>
        </w:rPr>
        <w:t xml:space="preserve">, personal de la </w:t>
      </w:r>
      <w:r w:rsidR="00ED6009" w:rsidRPr="00ED6009">
        <w:rPr>
          <w:rFonts w:cs="Arial"/>
          <w:b w:val="0"/>
          <w:bCs/>
          <w:w w:val="100"/>
          <w:sz w:val="20"/>
          <w:szCs w:val="20"/>
          <w:lang w:eastAsia="en-US"/>
        </w:rPr>
        <w:t>Segunda</w:t>
      </w:r>
      <w:r w:rsidRPr="00ED6009">
        <w:rPr>
          <w:rFonts w:cs="Arial"/>
          <w:b w:val="0"/>
          <w:bCs/>
          <w:w w:val="100"/>
          <w:sz w:val="20"/>
          <w:szCs w:val="20"/>
          <w:lang w:eastAsia="en-US"/>
        </w:rPr>
        <w:t xml:space="preserve"> Visitaduría Regional de la CDHEC</w:t>
      </w:r>
      <w:r w:rsidR="00ED6009" w:rsidRPr="00ED6009">
        <w:rPr>
          <w:rFonts w:cs="Arial"/>
          <w:b w:val="0"/>
          <w:bCs/>
          <w:w w:val="100"/>
          <w:sz w:val="20"/>
          <w:szCs w:val="20"/>
          <w:lang w:eastAsia="en-US"/>
        </w:rPr>
        <w:t>,</w:t>
      </w:r>
      <w:r w:rsidRPr="00ED6009">
        <w:rPr>
          <w:rFonts w:cs="Arial"/>
          <w:b w:val="0"/>
          <w:bCs/>
          <w:w w:val="100"/>
          <w:sz w:val="20"/>
          <w:szCs w:val="20"/>
          <w:lang w:eastAsia="en-US"/>
        </w:rPr>
        <w:t xml:space="preserve"> asentó que </w:t>
      </w:r>
      <w:r w:rsidR="00E349E7">
        <w:rPr>
          <w:rFonts w:cs="Arial"/>
          <w:b w:val="0"/>
          <w:bCs/>
          <w:i/>
          <w:iCs/>
          <w:w w:val="100"/>
          <w:sz w:val="20"/>
          <w:szCs w:val="20"/>
          <w:lang w:eastAsia="en-US"/>
        </w:rPr>
        <w:t>Ag1</w:t>
      </w:r>
      <w:r w:rsidR="00ED6009" w:rsidRPr="00ED6009">
        <w:rPr>
          <w:rFonts w:cs="Arial"/>
          <w:b w:val="0"/>
          <w:bCs/>
          <w:w w:val="100"/>
          <w:sz w:val="20"/>
          <w:szCs w:val="20"/>
          <w:lang w:eastAsia="en-US"/>
        </w:rPr>
        <w:t xml:space="preserve"> </w:t>
      </w:r>
      <w:r w:rsidRPr="00ED6009">
        <w:rPr>
          <w:rFonts w:cs="Arial"/>
          <w:b w:val="0"/>
          <w:bCs/>
          <w:w w:val="100"/>
          <w:sz w:val="20"/>
          <w:szCs w:val="20"/>
          <w:lang w:eastAsia="en-US"/>
        </w:rPr>
        <w:t xml:space="preserve">se constituyó en </w:t>
      </w:r>
      <w:r w:rsidR="00ED6009" w:rsidRPr="00ED6009">
        <w:rPr>
          <w:rFonts w:cs="Arial"/>
          <w:b w:val="0"/>
          <w:bCs/>
          <w:w w:val="100"/>
          <w:sz w:val="20"/>
          <w:szCs w:val="20"/>
          <w:lang w:eastAsia="en-US"/>
        </w:rPr>
        <w:t>oficinas de la CDHEC</w:t>
      </w:r>
      <w:r w:rsidR="002C6AB4" w:rsidRPr="00ED6009">
        <w:rPr>
          <w:rFonts w:cs="Arial"/>
          <w:b w:val="0"/>
          <w:bCs/>
          <w:w w:val="100"/>
          <w:sz w:val="20"/>
          <w:szCs w:val="20"/>
          <w:lang w:eastAsia="en-US"/>
        </w:rPr>
        <w:t xml:space="preserve">, con la finalidad de </w:t>
      </w:r>
      <w:r w:rsidR="00ED6009" w:rsidRPr="00ED6009">
        <w:rPr>
          <w:rFonts w:cs="Arial"/>
          <w:b w:val="0"/>
          <w:bCs/>
          <w:w w:val="100"/>
          <w:sz w:val="20"/>
          <w:szCs w:val="20"/>
          <w:lang w:eastAsia="en-US"/>
        </w:rPr>
        <w:t>realizar la entrega de medios de prueba para acreditar los hechos denunciados. De la mencionada</w:t>
      </w:r>
      <w:r w:rsidR="002C6AB4" w:rsidRPr="00ED6009">
        <w:rPr>
          <w:rFonts w:cs="Arial"/>
          <w:b w:val="0"/>
          <w:bCs/>
          <w:w w:val="100"/>
          <w:sz w:val="20"/>
          <w:szCs w:val="20"/>
          <w:lang w:eastAsia="en-US"/>
        </w:rPr>
        <w:t xml:space="preserve"> diligencia se desprende lo siguiente:</w:t>
      </w:r>
    </w:p>
    <w:p w14:paraId="24956F0E" w14:textId="0F281EA9" w:rsidR="000C32F1" w:rsidRDefault="000C32F1" w:rsidP="001C17B3">
      <w:pPr>
        <w:pStyle w:val="Prrafodelista"/>
        <w:widowControl w:val="0"/>
        <w:autoSpaceDE w:val="0"/>
        <w:autoSpaceDN w:val="0"/>
        <w:adjustRightInd w:val="0"/>
        <w:spacing w:line="360" w:lineRule="auto"/>
        <w:ind w:left="567"/>
        <w:rPr>
          <w:rFonts w:cs="Arial"/>
          <w:b w:val="0"/>
          <w:bCs/>
          <w:i/>
          <w:iCs/>
          <w:w w:val="100"/>
          <w:sz w:val="16"/>
          <w:szCs w:val="16"/>
          <w:lang w:eastAsia="en-US"/>
        </w:rPr>
      </w:pPr>
      <w:r w:rsidRPr="00ED6009">
        <w:rPr>
          <w:rFonts w:cs="Arial"/>
          <w:b w:val="0"/>
          <w:bCs/>
          <w:i/>
          <w:iCs/>
          <w:w w:val="100"/>
          <w:sz w:val="16"/>
          <w:szCs w:val="16"/>
          <w:lang w:eastAsia="en-US"/>
        </w:rPr>
        <w:t>“…</w:t>
      </w:r>
      <w:r w:rsidR="00ED6009" w:rsidRPr="00ED6009">
        <w:rPr>
          <w:rFonts w:cs="Arial"/>
          <w:b w:val="0"/>
          <w:bCs/>
          <w:i/>
          <w:iCs/>
          <w:w w:val="100"/>
          <w:sz w:val="16"/>
          <w:szCs w:val="16"/>
          <w:lang w:eastAsia="en-US"/>
        </w:rPr>
        <w:t xml:space="preserve">me presento con la finalidad de ofrecer copias de las carpetas de investigación </w:t>
      </w:r>
      <w:r w:rsidR="005269CD">
        <w:rPr>
          <w:rFonts w:cs="Arial"/>
          <w:b w:val="0"/>
          <w:bCs/>
          <w:i/>
          <w:iCs/>
          <w:w w:val="100"/>
          <w:sz w:val="16"/>
          <w:szCs w:val="16"/>
          <w:lang w:eastAsia="en-US"/>
        </w:rPr>
        <w:t>---------------</w:t>
      </w:r>
      <w:r w:rsidR="00ED6009" w:rsidRPr="00ED6009">
        <w:rPr>
          <w:rFonts w:cs="Arial"/>
          <w:b w:val="0"/>
          <w:bCs/>
          <w:i/>
          <w:iCs/>
          <w:w w:val="100"/>
          <w:sz w:val="16"/>
          <w:szCs w:val="16"/>
          <w:lang w:eastAsia="en-US"/>
        </w:rPr>
        <w:t xml:space="preserve">, </w:t>
      </w:r>
      <w:r w:rsidR="005269CD">
        <w:rPr>
          <w:rFonts w:cs="Arial"/>
          <w:b w:val="0"/>
          <w:bCs/>
          <w:i/>
          <w:iCs/>
          <w:w w:val="100"/>
          <w:sz w:val="16"/>
          <w:szCs w:val="16"/>
          <w:lang w:eastAsia="en-US"/>
        </w:rPr>
        <w:t>---------------</w:t>
      </w:r>
      <w:r w:rsidR="00ED6009" w:rsidRPr="00ED6009">
        <w:rPr>
          <w:rFonts w:cs="Arial"/>
          <w:b w:val="0"/>
          <w:bCs/>
          <w:i/>
          <w:iCs/>
          <w:w w:val="100"/>
          <w:sz w:val="16"/>
          <w:szCs w:val="16"/>
          <w:lang w:eastAsia="en-US"/>
        </w:rPr>
        <w:t xml:space="preserve">, </w:t>
      </w:r>
      <w:r w:rsidR="005269CD">
        <w:rPr>
          <w:rFonts w:cs="Arial"/>
          <w:b w:val="0"/>
          <w:bCs/>
          <w:i/>
          <w:iCs/>
          <w:w w:val="100"/>
          <w:sz w:val="16"/>
          <w:szCs w:val="16"/>
          <w:lang w:eastAsia="en-US"/>
        </w:rPr>
        <w:t>-</w:t>
      </w:r>
      <w:r w:rsidR="004E5096">
        <w:rPr>
          <w:rFonts w:cs="Arial"/>
          <w:b w:val="0"/>
          <w:bCs/>
          <w:i/>
          <w:iCs/>
          <w:w w:val="100"/>
          <w:sz w:val="16"/>
          <w:szCs w:val="16"/>
          <w:lang w:eastAsia="en-US"/>
        </w:rPr>
        <w:t>----------------------</w:t>
      </w:r>
      <w:r w:rsidR="00ED6009" w:rsidRPr="00ED6009">
        <w:rPr>
          <w:rFonts w:cs="Arial"/>
          <w:b w:val="0"/>
          <w:bCs/>
          <w:i/>
          <w:iCs/>
          <w:w w:val="100"/>
          <w:sz w:val="16"/>
          <w:szCs w:val="16"/>
          <w:lang w:eastAsia="en-US"/>
        </w:rPr>
        <w:t xml:space="preserve"> y </w:t>
      </w:r>
      <w:r w:rsidR="005269CD">
        <w:rPr>
          <w:rFonts w:cs="Arial"/>
          <w:b w:val="0"/>
          <w:bCs/>
          <w:i/>
          <w:iCs/>
          <w:w w:val="100"/>
          <w:sz w:val="16"/>
          <w:szCs w:val="16"/>
          <w:lang w:eastAsia="en-US"/>
        </w:rPr>
        <w:t>---------------</w:t>
      </w:r>
      <w:r w:rsidR="00ED6009">
        <w:rPr>
          <w:rFonts w:cs="Arial"/>
          <w:b w:val="0"/>
          <w:bCs/>
          <w:i/>
          <w:iCs/>
          <w:w w:val="100"/>
          <w:sz w:val="16"/>
          <w:szCs w:val="16"/>
          <w:lang w:eastAsia="en-US"/>
        </w:rPr>
        <w:t>,</w:t>
      </w:r>
      <w:r w:rsidR="00ED6009" w:rsidRPr="00ED6009">
        <w:rPr>
          <w:rFonts w:cs="Arial"/>
          <w:b w:val="0"/>
          <w:bCs/>
          <w:i/>
          <w:iCs/>
          <w:w w:val="100"/>
          <w:sz w:val="16"/>
          <w:szCs w:val="16"/>
          <w:lang w:eastAsia="en-US"/>
        </w:rPr>
        <w:t xml:space="preserve"> siendo de las únicas que tengo copias y eso hasta las fechas que aparece en cada una, porque posteriormente ya no me quisieron proporcionar las copias ni me han hecho del conocimiento las Agentes del Ministerio Público de las diligencias que se han realizado, asimismo me comprometo a enviarle las notas medicas del IMSS donde se determina que tengo la enfermedad gl</w:t>
      </w:r>
      <w:r w:rsidR="00ED6009">
        <w:rPr>
          <w:rFonts w:cs="Arial"/>
          <w:b w:val="0"/>
          <w:bCs/>
          <w:i/>
          <w:iCs/>
          <w:w w:val="100"/>
          <w:sz w:val="16"/>
          <w:szCs w:val="16"/>
          <w:lang w:eastAsia="en-US"/>
        </w:rPr>
        <w:t>i</w:t>
      </w:r>
      <w:r w:rsidR="00ED6009" w:rsidRPr="00ED6009">
        <w:rPr>
          <w:rFonts w:cs="Arial"/>
          <w:b w:val="0"/>
          <w:bCs/>
          <w:i/>
          <w:iCs/>
          <w:w w:val="100"/>
          <w:sz w:val="16"/>
          <w:szCs w:val="16"/>
          <w:lang w:eastAsia="en-US"/>
        </w:rPr>
        <w:t xml:space="preserve">osis y que fue provocada por los golpes recibidos en mi cabeza; finalmente quiero que quede constancia que ayer jueves 21 de octubre a la una de la tarde, acudí nuevamente al Centro de Justicia para la Mujer porque la licenciada </w:t>
      </w:r>
      <w:r w:rsidR="00E4598A">
        <w:rPr>
          <w:rFonts w:cs="Arial"/>
          <w:b w:val="0"/>
          <w:bCs/>
          <w:i/>
          <w:iCs/>
          <w:w w:val="100"/>
          <w:sz w:val="16"/>
          <w:szCs w:val="16"/>
          <w:lang w:eastAsia="en-US"/>
        </w:rPr>
        <w:t xml:space="preserve">A5 </w:t>
      </w:r>
      <w:r w:rsidR="00ED6009" w:rsidRPr="00ED6009">
        <w:rPr>
          <w:rFonts w:cs="Arial"/>
          <w:b w:val="0"/>
          <w:bCs/>
          <w:i/>
          <w:iCs/>
          <w:w w:val="100"/>
          <w:sz w:val="16"/>
          <w:szCs w:val="16"/>
          <w:lang w:eastAsia="en-US"/>
        </w:rPr>
        <w:t xml:space="preserve">Directora del Centro me hablo y me dijo que el día jueves me iba a recibir la Licenciada </w:t>
      </w:r>
      <w:r w:rsidR="00E4598A">
        <w:rPr>
          <w:rFonts w:cs="Arial"/>
          <w:b w:val="0"/>
          <w:bCs/>
          <w:i/>
          <w:iCs/>
          <w:w w:val="100"/>
          <w:sz w:val="16"/>
          <w:szCs w:val="16"/>
          <w:lang w:eastAsia="en-US"/>
        </w:rPr>
        <w:t xml:space="preserve">A4 </w:t>
      </w:r>
      <w:r w:rsidR="00ED6009" w:rsidRPr="00ED6009">
        <w:rPr>
          <w:rFonts w:cs="Arial"/>
          <w:b w:val="0"/>
          <w:bCs/>
          <w:i/>
          <w:iCs/>
          <w:w w:val="100"/>
          <w:sz w:val="16"/>
          <w:szCs w:val="16"/>
          <w:lang w:eastAsia="en-US"/>
        </w:rPr>
        <w:t xml:space="preserve">a la una de la tarde, sin embargo cuando me presente me dicen que la Licenciada </w:t>
      </w:r>
      <w:r w:rsidR="00E4598A">
        <w:rPr>
          <w:rFonts w:cs="Arial"/>
          <w:b w:val="0"/>
          <w:bCs/>
          <w:i/>
          <w:iCs/>
          <w:w w:val="100"/>
          <w:sz w:val="16"/>
          <w:szCs w:val="16"/>
          <w:lang w:eastAsia="en-US"/>
        </w:rPr>
        <w:t xml:space="preserve">A4 </w:t>
      </w:r>
      <w:r w:rsidR="00ED6009" w:rsidRPr="00ED6009">
        <w:rPr>
          <w:rFonts w:cs="Arial"/>
          <w:b w:val="0"/>
          <w:bCs/>
          <w:i/>
          <w:iCs/>
          <w:w w:val="100"/>
          <w:sz w:val="16"/>
          <w:szCs w:val="16"/>
          <w:lang w:eastAsia="en-US"/>
        </w:rPr>
        <w:t xml:space="preserve">andaba en un curso en Matamoros, luego le llamo a la licenciada </w:t>
      </w:r>
      <w:r w:rsidR="003338C1">
        <w:rPr>
          <w:rFonts w:cs="Arial"/>
          <w:b w:val="0"/>
          <w:bCs/>
          <w:i/>
          <w:iCs/>
          <w:w w:val="100"/>
          <w:sz w:val="16"/>
          <w:szCs w:val="16"/>
          <w:lang w:eastAsia="en-US"/>
        </w:rPr>
        <w:t>A5</w:t>
      </w:r>
      <w:r w:rsidR="00ED6009" w:rsidRPr="00ED6009">
        <w:rPr>
          <w:rFonts w:cs="Arial"/>
          <w:b w:val="0"/>
          <w:bCs/>
          <w:i/>
          <w:iCs/>
          <w:w w:val="100"/>
          <w:sz w:val="16"/>
          <w:szCs w:val="16"/>
          <w:lang w:eastAsia="en-US"/>
        </w:rPr>
        <w:t xml:space="preserve"> para decirle que, que había pasado con la cita y ella me dijo que la esperara que le hablaría a Marine, posteriormente me llama la licenciada </w:t>
      </w:r>
      <w:r w:rsidR="00E4598A">
        <w:rPr>
          <w:rFonts w:cs="Arial"/>
          <w:b w:val="0"/>
          <w:bCs/>
          <w:i/>
          <w:iCs/>
          <w:w w:val="100"/>
          <w:sz w:val="16"/>
          <w:szCs w:val="16"/>
          <w:lang w:eastAsia="en-US"/>
        </w:rPr>
        <w:t xml:space="preserve">A4 </w:t>
      </w:r>
      <w:r w:rsidR="00ED6009" w:rsidRPr="00ED6009">
        <w:rPr>
          <w:rFonts w:cs="Arial"/>
          <w:b w:val="0"/>
          <w:bCs/>
          <w:i/>
          <w:iCs/>
          <w:w w:val="100"/>
          <w:sz w:val="16"/>
          <w:szCs w:val="16"/>
          <w:lang w:eastAsia="en-US"/>
        </w:rPr>
        <w:t xml:space="preserve">diciéndome que lo que había pasado es que había fallecido su abuelita y por eso no me había </w:t>
      </w:r>
      <w:r w:rsidR="00ED6009" w:rsidRPr="00ED6009">
        <w:rPr>
          <w:rFonts w:cs="Arial"/>
          <w:b w:val="0"/>
          <w:bCs/>
          <w:i/>
          <w:iCs/>
          <w:w w:val="100"/>
          <w:sz w:val="16"/>
          <w:szCs w:val="16"/>
          <w:lang w:eastAsia="en-US"/>
        </w:rPr>
        <w:lastRenderedPageBreak/>
        <w:t>atendido, pero esto es de siempre me ponen pretextos con tal de no darme explicación sobre el estado procesal de mis carpetas de investigación</w:t>
      </w:r>
      <w:r w:rsidRPr="00ED6009">
        <w:rPr>
          <w:rFonts w:cs="Arial"/>
          <w:b w:val="0"/>
          <w:bCs/>
          <w:i/>
          <w:iCs/>
          <w:w w:val="100"/>
          <w:sz w:val="16"/>
          <w:szCs w:val="16"/>
          <w:lang w:eastAsia="en-US"/>
        </w:rPr>
        <w:t>…” (</w:t>
      </w:r>
      <w:proofErr w:type="gramStart"/>
      <w:r w:rsidRPr="00ED6009">
        <w:rPr>
          <w:rFonts w:cs="Arial"/>
          <w:b w:val="0"/>
          <w:bCs/>
          <w:i/>
          <w:iCs/>
          <w:w w:val="100"/>
          <w:sz w:val="16"/>
          <w:szCs w:val="16"/>
          <w:lang w:eastAsia="en-US"/>
        </w:rPr>
        <w:t>sic</w:t>
      </w:r>
      <w:proofErr w:type="gramEnd"/>
      <w:r w:rsidRPr="00ED6009">
        <w:rPr>
          <w:rFonts w:cs="Arial"/>
          <w:b w:val="0"/>
          <w:bCs/>
          <w:i/>
          <w:iCs/>
          <w:w w:val="100"/>
          <w:sz w:val="16"/>
          <w:szCs w:val="16"/>
          <w:lang w:eastAsia="en-US"/>
        </w:rPr>
        <w:t>)</w:t>
      </w:r>
    </w:p>
    <w:p w14:paraId="1B7E96D1" w14:textId="626C8CB1" w:rsidR="00E85566" w:rsidRDefault="00E85566" w:rsidP="001C17B3">
      <w:pPr>
        <w:pStyle w:val="Prrafodelista"/>
        <w:widowControl w:val="0"/>
        <w:autoSpaceDE w:val="0"/>
        <w:autoSpaceDN w:val="0"/>
        <w:adjustRightInd w:val="0"/>
        <w:spacing w:line="360" w:lineRule="auto"/>
        <w:ind w:left="567"/>
        <w:rPr>
          <w:rFonts w:cs="Arial"/>
          <w:b w:val="0"/>
          <w:bCs/>
          <w:i/>
          <w:iCs/>
          <w:w w:val="100"/>
          <w:sz w:val="16"/>
          <w:szCs w:val="16"/>
          <w:lang w:eastAsia="en-US"/>
        </w:rPr>
      </w:pPr>
    </w:p>
    <w:p w14:paraId="4B187B57" w14:textId="014D6722" w:rsidR="008C59A4" w:rsidRDefault="007211AC" w:rsidP="001A02CF">
      <w:pPr>
        <w:pStyle w:val="Prrafodelista"/>
        <w:widowControl w:val="0"/>
        <w:autoSpaceDE w:val="0"/>
        <w:autoSpaceDN w:val="0"/>
        <w:adjustRightInd w:val="0"/>
        <w:spacing w:line="360" w:lineRule="auto"/>
        <w:ind w:left="567"/>
        <w:rPr>
          <w:rFonts w:cs="Arial"/>
          <w:b w:val="0"/>
          <w:bCs/>
          <w:w w:val="100"/>
          <w:sz w:val="20"/>
          <w:szCs w:val="20"/>
          <w:lang w:eastAsia="en-US"/>
        </w:rPr>
      </w:pPr>
      <w:r w:rsidRPr="007211AC">
        <w:rPr>
          <w:rFonts w:cs="Arial"/>
          <w:b w:val="0"/>
          <w:bCs/>
          <w:w w:val="100"/>
          <w:sz w:val="20"/>
          <w:szCs w:val="20"/>
          <w:lang w:eastAsia="en-US"/>
        </w:rPr>
        <w:t xml:space="preserve">A la mencionada acta circunstanciada, </w:t>
      </w:r>
      <w:r w:rsidR="00332E8E">
        <w:rPr>
          <w:rFonts w:cs="Arial"/>
          <w:b w:val="0"/>
          <w:bCs/>
          <w:w w:val="100"/>
          <w:sz w:val="20"/>
          <w:szCs w:val="20"/>
          <w:lang w:eastAsia="en-US"/>
        </w:rPr>
        <w:t>se</w:t>
      </w:r>
      <w:r w:rsidRPr="007211AC">
        <w:rPr>
          <w:rFonts w:cs="Arial"/>
          <w:b w:val="0"/>
          <w:bCs/>
          <w:w w:val="100"/>
          <w:sz w:val="20"/>
          <w:szCs w:val="20"/>
          <w:lang w:eastAsia="en-US"/>
        </w:rPr>
        <w:t xml:space="preserve"> anex</w:t>
      </w:r>
      <w:r w:rsidR="00332E8E">
        <w:rPr>
          <w:rFonts w:cs="Arial"/>
          <w:b w:val="0"/>
          <w:bCs/>
          <w:w w:val="100"/>
          <w:sz w:val="20"/>
          <w:szCs w:val="20"/>
          <w:lang w:eastAsia="en-US"/>
        </w:rPr>
        <w:t xml:space="preserve">aron </w:t>
      </w:r>
      <w:r w:rsidRPr="007211AC">
        <w:rPr>
          <w:rFonts w:cs="Arial"/>
          <w:b w:val="0"/>
          <w:bCs/>
          <w:w w:val="100"/>
          <w:sz w:val="20"/>
          <w:szCs w:val="20"/>
          <w:lang w:eastAsia="en-US"/>
        </w:rPr>
        <w:t>las documentales siguientes:</w:t>
      </w:r>
    </w:p>
    <w:p w14:paraId="117A3AA7" w14:textId="77777777" w:rsidR="001A02CF" w:rsidRPr="001A02CF" w:rsidRDefault="001A02CF" w:rsidP="001A02CF">
      <w:pPr>
        <w:pStyle w:val="Prrafodelista"/>
        <w:widowControl w:val="0"/>
        <w:autoSpaceDE w:val="0"/>
        <w:autoSpaceDN w:val="0"/>
        <w:adjustRightInd w:val="0"/>
        <w:spacing w:line="360" w:lineRule="auto"/>
        <w:ind w:left="567"/>
        <w:rPr>
          <w:rFonts w:cs="Arial"/>
          <w:b w:val="0"/>
          <w:bCs/>
          <w:w w:val="100"/>
          <w:sz w:val="20"/>
          <w:szCs w:val="20"/>
          <w:lang w:eastAsia="en-US"/>
        </w:rPr>
      </w:pPr>
    </w:p>
    <w:p w14:paraId="6A75FFEA" w14:textId="59565828" w:rsidR="00ED4A31" w:rsidRDefault="00ED4A31" w:rsidP="00DB0A91">
      <w:pPr>
        <w:pStyle w:val="Prrafodelista"/>
        <w:widowControl w:val="0"/>
        <w:numPr>
          <w:ilvl w:val="1"/>
          <w:numId w:val="30"/>
        </w:numPr>
        <w:autoSpaceDE w:val="0"/>
        <w:autoSpaceDN w:val="0"/>
        <w:adjustRightInd w:val="0"/>
        <w:spacing w:line="360" w:lineRule="auto"/>
        <w:ind w:left="993" w:hanging="426"/>
        <w:rPr>
          <w:rFonts w:cs="Arial"/>
          <w:b w:val="0"/>
          <w:bCs/>
          <w:w w:val="100"/>
          <w:sz w:val="20"/>
          <w:szCs w:val="20"/>
          <w:lang w:eastAsia="en-US"/>
        </w:rPr>
      </w:pPr>
      <w:r>
        <w:rPr>
          <w:rFonts w:cs="Arial"/>
          <w:b w:val="0"/>
          <w:bCs/>
          <w:w w:val="100"/>
          <w:sz w:val="20"/>
          <w:szCs w:val="20"/>
          <w:lang w:eastAsia="en-US"/>
        </w:rPr>
        <w:t>Denuncia</w:t>
      </w:r>
    </w:p>
    <w:p w14:paraId="6080EE1D" w14:textId="55B58F8B" w:rsidR="00ED4A31" w:rsidRDefault="00ED4A31" w:rsidP="00ED4A31">
      <w:pPr>
        <w:pStyle w:val="Prrafodelista"/>
        <w:widowControl w:val="0"/>
        <w:autoSpaceDE w:val="0"/>
        <w:autoSpaceDN w:val="0"/>
        <w:adjustRightInd w:val="0"/>
        <w:spacing w:line="360" w:lineRule="auto"/>
        <w:ind w:left="1416"/>
        <w:rPr>
          <w:rFonts w:cs="Arial"/>
          <w:b w:val="0"/>
          <w:bCs/>
          <w:w w:val="100"/>
          <w:sz w:val="20"/>
          <w:szCs w:val="20"/>
          <w:lang w:eastAsia="en-US"/>
        </w:rPr>
      </w:pPr>
      <w:r>
        <w:rPr>
          <w:rFonts w:cs="Arial"/>
          <w:b w:val="0"/>
          <w:bCs/>
          <w:w w:val="100"/>
          <w:sz w:val="20"/>
          <w:szCs w:val="20"/>
          <w:lang w:eastAsia="en-US"/>
        </w:rPr>
        <w:t xml:space="preserve">Presentada por </w:t>
      </w:r>
      <w:r w:rsidR="00E349E7">
        <w:rPr>
          <w:rFonts w:cs="Arial"/>
          <w:b w:val="0"/>
          <w:bCs/>
          <w:i/>
          <w:iCs/>
          <w:w w:val="100"/>
          <w:sz w:val="20"/>
          <w:szCs w:val="20"/>
          <w:lang w:eastAsia="en-US"/>
        </w:rPr>
        <w:t>Ag1</w:t>
      </w:r>
      <w:r>
        <w:rPr>
          <w:rFonts w:cs="Arial"/>
          <w:b w:val="0"/>
          <w:bCs/>
          <w:w w:val="100"/>
          <w:sz w:val="20"/>
          <w:szCs w:val="20"/>
          <w:lang w:eastAsia="en-US"/>
        </w:rPr>
        <w:t xml:space="preserve">, el 07 de junio del 2016 a las </w:t>
      </w:r>
      <w:r w:rsidR="00F52A59">
        <w:rPr>
          <w:rFonts w:cs="Arial"/>
          <w:b w:val="0"/>
          <w:bCs/>
          <w:w w:val="100"/>
          <w:sz w:val="20"/>
          <w:szCs w:val="20"/>
          <w:lang w:eastAsia="en-US"/>
        </w:rPr>
        <w:t>----</w:t>
      </w:r>
      <w:r>
        <w:rPr>
          <w:rFonts w:cs="Arial"/>
          <w:b w:val="0"/>
          <w:bCs/>
          <w:w w:val="100"/>
          <w:sz w:val="20"/>
          <w:szCs w:val="20"/>
          <w:lang w:eastAsia="en-US"/>
        </w:rPr>
        <w:t xml:space="preserve"> horas, ante la Licenciada </w:t>
      </w:r>
      <w:r w:rsidR="00FA4E11">
        <w:rPr>
          <w:rFonts w:cs="Arial"/>
          <w:b w:val="0"/>
          <w:bCs/>
          <w:w w:val="100"/>
          <w:sz w:val="20"/>
          <w:szCs w:val="20"/>
          <w:lang w:eastAsia="en-US"/>
        </w:rPr>
        <w:t xml:space="preserve">A2 </w:t>
      </w:r>
      <w:r>
        <w:rPr>
          <w:rFonts w:cs="Arial"/>
          <w:b w:val="0"/>
          <w:bCs/>
          <w:w w:val="100"/>
          <w:sz w:val="20"/>
          <w:szCs w:val="20"/>
          <w:lang w:eastAsia="en-US"/>
        </w:rPr>
        <w:t xml:space="preserve">en su carácter de Agente del Ministerio Público adscrita a la Unidad de Investigación Integral. El citado documento cuenta con el NUC: </w:t>
      </w:r>
      <w:r w:rsidR="00F52A59">
        <w:rPr>
          <w:rFonts w:cs="Arial"/>
          <w:b w:val="0"/>
          <w:bCs/>
          <w:w w:val="100"/>
          <w:sz w:val="20"/>
          <w:szCs w:val="20"/>
          <w:lang w:eastAsia="en-US"/>
        </w:rPr>
        <w:t>----------------------</w:t>
      </w:r>
      <w:r>
        <w:rPr>
          <w:rFonts w:cs="Arial"/>
          <w:b w:val="0"/>
          <w:bCs/>
          <w:w w:val="100"/>
          <w:sz w:val="20"/>
          <w:szCs w:val="20"/>
          <w:lang w:eastAsia="en-US"/>
        </w:rPr>
        <w:t xml:space="preserve"> y el número de expediente </w:t>
      </w:r>
      <w:r w:rsidR="005269CD">
        <w:rPr>
          <w:rFonts w:cs="Arial"/>
          <w:b w:val="0"/>
          <w:bCs/>
          <w:w w:val="100"/>
          <w:sz w:val="20"/>
          <w:szCs w:val="20"/>
          <w:lang w:eastAsia="en-US"/>
        </w:rPr>
        <w:t>---------------</w:t>
      </w:r>
      <w:r>
        <w:rPr>
          <w:rFonts w:cs="Arial"/>
          <w:b w:val="0"/>
          <w:bCs/>
          <w:w w:val="100"/>
          <w:sz w:val="20"/>
          <w:szCs w:val="20"/>
          <w:lang w:eastAsia="en-US"/>
        </w:rPr>
        <w:t xml:space="preserve"> y del mismo se desprende que fue levantada en contra de </w:t>
      </w:r>
      <w:r w:rsidR="003963F8">
        <w:rPr>
          <w:rFonts w:cs="Arial"/>
          <w:b w:val="0"/>
          <w:bCs/>
          <w:w w:val="100"/>
          <w:sz w:val="20"/>
          <w:szCs w:val="20"/>
          <w:lang w:eastAsia="en-US"/>
        </w:rPr>
        <w:t>E1</w:t>
      </w:r>
      <w:r>
        <w:rPr>
          <w:rFonts w:cs="Arial"/>
          <w:b w:val="0"/>
          <w:bCs/>
          <w:w w:val="100"/>
          <w:sz w:val="20"/>
          <w:szCs w:val="20"/>
          <w:lang w:eastAsia="en-US"/>
        </w:rPr>
        <w:t>, con motivo del delito de violencia familiar.</w:t>
      </w:r>
    </w:p>
    <w:p w14:paraId="60B62510" w14:textId="46B8D31E" w:rsidR="004F0214" w:rsidRDefault="004F0214" w:rsidP="00ED4A31">
      <w:pPr>
        <w:pStyle w:val="Prrafodelista"/>
        <w:widowControl w:val="0"/>
        <w:autoSpaceDE w:val="0"/>
        <w:autoSpaceDN w:val="0"/>
        <w:adjustRightInd w:val="0"/>
        <w:spacing w:line="360" w:lineRule="auto"/>
        <w:ind w:left="1416"/>
        <w:rPr>
          <w:rFonts w:cs="Arial"/>
          <w:b w:val="0"/>
          <w:bCs/>
          <w:w w:val="100"/>
          <w:sz w:val="20"/>
          <w:szCs w:val="20"/>
          <w:lang w:eastAsia="en-US"/>
        </w:rPr>
      </w:pPr>
    </w:p>
    <w:p w14:paraId="3B880CDA" w14:textId="1C626A9D" w:rsidR="004F0214" w:rsidRDefault="004F0214" w:rsidP="00ED4A31">
      <w:pPr>
        <w:pStyle w:val="Prrafodelista"/>
        <w:widowControl w:val="0"/>
        <w:autoSpaceDE w:val="0"/>
        <w:autoSpaceDN w:val="0"/>
        <w:adjustRightInd w:val="0"/>
        <w:spacing w:line="360" w:lineRule="auto"/>
        <w:ind w:left="1416"/>
        <w:rPr>
          <w:rFonts w:cs="Arial"/>
          <w:b w:val="0"/>
          <w:bCs/>
          <w:w w:val="100"/>
          <w:sz w:val="20"/>
          <w:szCs w:val="20"/>
          <w:lang w:eastAsia="en-US"/>
        </w:rPr>
      </w:pPr>
      <w:r>
        <w:rPr>
          <w:rFonts w:cs="Arial"/>
          <w:b w:val="0"/>
          <w:bCs/>
          <w:w w:val="100"/>
          <w:sz w:val="20"/>
          <w:szCs w:val="20"/>
          <w:lang w:eastAsia="en-US"/>
        </w:rPr>
        <w:t>A la referida carpeta de investigación, se anexó lo siguiente:</w:t>
      </w:r>
    </w:p>
    <w:p w14:paraId="5C5A90C8" w14:textId="19712D4A" w:rsidR="00ED4A31" w:rsidRDefault="00ED4A31" w:rsidP="00ED4A31">
      <w:pPr>
        <w:pStyle w:val="Prrafodelista"/>
        <w:widowControl w:val="0"/>
        <w:autoSpaceDE w:val="0"/>
        <w:autoSpaceDN w:val="0"/>
        <w:adjustRightInd w:val="0"/>
        <w:spacing w:line="360" w:lineRule="auto"/>
        <w:ind w:left="1416"/>
        <w:rPr>
          <w:rFonts w:cs="Arial"/>
          <w:b w:val="0"/>
          <w:bCs/>
          <w:w w:val="100"/>
          <w:sz w:val="20"/>
          <w:szCs w:val="20"/>
          <w:lang w:eastAsia="en-US"/>
        </w:rPr>
      </w:pPr>
    </w:p>
    <w:p w14:paraId="157CF5D9" w14:textId="77777777" w:rsidR="00ED4A31" w:rsidRDefault="00ED4A31" w:rsidP="00ED4A31">
      <w:pPr>
        <w:pStyle w:val="Prrafodelista"/>
        <w:widowControl w:val="0"/>
        <w:numPr>
          <w:ilvl w:val="2"/>
          <w:numId w:val="30"/>
        </w:numPr>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Medidas de protección</w:t>
      </w:r>
    </w:p>
    <w:p w14:paraId="75F03D47" w14:textId="14E3C370" w:rsidR="00ED4A31" w:rsidRDefault="00ED4A31" w:rsidP="00F0641E">
      <w:pPr>
        <w:pStyle w:val="Prrafodelista"/>
        <w:widowControl w:val="0"/>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 xml:space="preserve">Emitidas </w:t>
      </w:r>
      <w:r w:rsidR="00F0641E">
        <w:rPr>
          <w:rFonts w:cs="Arial"/>
          <w:b w:val="0"/>
          <w:bCs/>
          <w:w w:val="100"/>
          <w:sz w:val="20"/>
          <w:szCs w:val="20"/>
          <w:lang w:eastAsia="en-US"/>
        </w:rPr>
        <w:t xml:space="preserve">con fecha 07 de junio del 2016 a las </w:t>
      </w:r>
      <w:r w:rsidR="003963F8">
        <w:rPr>
          <w:rFonts w:cs="Arial"/>
          <w:b w:val="0"/>
          <w:bCs/>
          <w:w w:val="100"/>
          <w:sz w:val="20"/>
          <w:szCs w:val="20"/>
          <w:lang w:eastAsia="en-US"/>
        </w:rPr>
        <w:t>----</w:t>
      </w:r>
      <w:r w:rsidR="00F0641E">
        <w:rPr>
          <w:rFonts w:cs="Arial"/>
          <w:b w:val="0"/>
          <w:bCs/>
          <w:w w:val="100"/>
          <w:sz w:val="20"/>
          <w:szCs w:val="20"/>
          <w:lang w:eastAsia="en-US"/>
        </w:rPr>
        <w:t xml:space="preserve"> horas, </w:t>
      </w:r>
      <w:r>
        <w:rPr>
          <w:rFonts w:cs="Arial"/>
          <w:b w:val="0"/>
          <w:bCs/>
          <w:w w:val="100"/>
          <w:sz w:val="20"/>
          <w:szCs w:val="20"/>
          <w:lang w:eastAsia="en-US"/>
        </w:rPr>
        <w:t xml:space="preserve">por la Licenciada </w:t>
      </w:r>
      <w:r w:rsidR="003963F8">
        <w:rPr>
          <w:rFonts w:cs="Arial"/>
          <w:b w:val="0"/>
          <w:bCs/>
          <w:w w:val="100"/>
          <w:sz w:val="20"/>
          <w:szCs w:val="20"/>
          <w:lang w:eastAsia="en-US"/>
        </w:rPr>
        <w:t xml:space="preserve">A7 </w:t>
      </w:r>
      <w:r>
        <w:rPr>
          <w:rFonts w:cs="Arial"/>
          <w:b w:val="0"/>
          <w:bCs/>
          <w:w w:val="100"/>
          <w:sz w:val="20"/>
          <w:szCs w:val="20"/>
          <w:lang w:eastAsia="en-US"/>
        </w:rPr>
        <w:t>en su carácter de Agente del Ministerio Público adscrita a la Unidad de Atención Integral,</w:t>
      </w:r>
      <w:r w:rsidR="00F0641E">
        <w:rPr>
          <w:rFonts w:cs="Arial"/>
          <w:b w:val="0"/>
          <w:bCs/>
          <w:w w:val="100"/>
          <w:sz w:val="20"/>
          <w:szCs w:val="20"/>
          <w:lang w:eastAsia="en-US"/>
        </w:rPr>
        <w:t xml:space="preserve"> en favor de </w:t>
      </w:r>
      <w:r w:rsidR="00E349E7">
        <w:rPr>
          <w:rFonts w:cs="Arial"/>
          <w:b w:val="0"/>
          <w:bCs/>
          <w:i/>
          <w:iCs/>
          <w:w w:val="100"/>
          <w:sz w:val="20"/>
          <w:szCs w:val="20"/>
          <w:lang w:eastAsia="en-US"/>
        </w:rPr>
        <w:t>Ag1</w:t>
      </w:r>
      <w:r w:rsidR="00F0641E">
        <w:rPr>
          <w:rFonts w:cs="Arial"/>
          <w:b w:val="0"/>
          <w:bCs/>
          <w:w w:val="100"/>
          <w:sz w:val="20"/>
          <w:szCs w:val="20"/>
          <w:lang w:eastAsia="en-US"/>
        </w:rPr>
        <w:t xml:space="preserve">, </w:t>
      </w:r>
      <w:r w:rsidRPr="00F0641E">
        <w:rPr>
          <w:rFonts w:cs="Arial"/>
          <w:b w:val="0"/>
          <w:bCs/>
          <w:w w:val="100"/>
          <w:sz w:val="20"/>
          <w:szCs w:val="20"/>
          <w:lang w:eastAsia="en-US"/>
        </w:rPr>
        <w:t>por el delito de violencia familiar. Del citado documento no se advierte fecha de notificación de las medidas antes señaladas.</w:t>
      </w:r>
    </w:p>
    <w:p w14:paraId="41F810A1" w14:textId="64A2B87E" w:rsidR="00F0641E" w:rsidRDefault="00F0641E" w:rsidP="00F0641E">
      <w:pPr>
        <w:pStyle w:val="Prrafodelista"/>
        <w:widowControl w:val="0"/>
        <w:autoSpaceDE w:val="0"/>
        <w:autoSpaceDN w:val="0"/>
        <w:adjustRightInd w:val="0"/>
        <w:spacing w:line="360" w:lineRule="auto"/>
        <w:ind w:left="2127"/>
        <w:rPr>
          <w:rFonts w:cs="Arial"/>
          <w:b w:val="0"/>
          <w:bCs/>
          <w:w w:val="100"/>
          <w:sz w:val="20"/>
          <w:szCs w:val="20"/>
          <w:lang w:eastAsia="en-US"/>
        </w:rPr>
      </w:pPr>
    </w:p>
    <w:p w14:paraId="369DD92F" w14:textId="77777777" w:rsidR="00F0641E" w:rsidRDefault="00F0641E" w:rsidP="00F0641E">
      <w:pPr>
        <w:pStyle w:val="Prrafodelista"/>
        <w:widowControl w:val="0"/>
        <w:numPr>
          <w:ilvl w:val="2"/>
          <w:numId w:val="30"/>
        </w:numPr>
        <w:autoSpaceDE w:val="0"/>
        <w:autoSpaceDN w:val="0"/>
        <w:adjustRightInd w:val="0"/>
        <w:spacing w:line="360" w:lineRule="auto"/>
        <w:ind w:left="1985" w:hanging="567"/>
        <w:rPr>
          <w:rFonts w:cs="Arial"/>
          <w:b w:val="0"/>
          <w:bCs/>
          <w:w w:val="100"/>
          <w:sz w:val="20"/>
          <w:szCs w:val="20"/>
          <w:lang w:eastAsia="en-US"/>
        </w:rPr>
      </w:pPr>
      <w:r>
        <w:rPr>
          <w:rFonts w:cs="Arial"/>
          <w:b w:val="0"/>
          <w:bCs/>
          <w:w w:val="100"/>
          <w:sz w:val="20"/>
          <w:szCs w:val="20"/>
          <w:lang w:eastAsia="en-US"/>
        </w:rPr>
        <w:t>Orden de protección</w:t>
      </w:r>
    </w:p>
    <w:p w14:paraId="56E1C98A" w14:textId="053A33B4" w:rsidR="009814FF" w:rsidRDefault="00F0641E" w:rsidP="00F0641E">
      <w:pPr>
        <w:pStyle w:val="Prrafodelista"/>
        <w:widowControl w:val="0"/>
        <w:autoSpaceDE w:val="0"/>
        <w:autoSpaceDN w:val="0"/>
        <w:adjustRightInd w:val="0"/>
        <w:spacing w:line="360" w:lineRule="auto"/>
        <w:ind w:left="2124"/>
        <w:rPr>
          <w:rFonts w:cs="Arial"/>
          <w:b w:val="0"/>
          <w:bCs/>
          <w:i/>
          <w:iCs/>
          <w:w w:val="100"/>
          <w:sz w:val="20"/>
          <w:szCs w:val="20"/>
          <w:lang w:eastAsia="en-US"/>
        </w:rPr>
      </w:pPr>
      <w:r>
        <w:rPr>
          <w:rFonts w:cs="Arial"/>
          <w:b w:val="0"/>
          <w:bCs/>
          <w:w w:val="100"/>
          <w:sz w:val="20"/>
          <w:szCs w:val="20"/>
          <w:lang w:eastAsia="en-US"/>
        </w:rPr>
        <w:t xml:space="preserve">Mediante oficio número </w:t>
      </w:r>
      <w:r w:rsidR="003963F8">
        <w:rPr>
          <w:rFonts w:cs="Arial"/>
          <w:b w:val="0"/>
          <w:bCs/>
          <w:w w:val="100"/>
          <w:sz w:val="20"/>
          <w:szCs w:val="20"/>
          <w:lang w:eastAsia="en-US"/>
        </w:rPr>
        <w:t>-------</w:t>
      </w:r>
      <w:r>
        <w:rPr>
          <w:rFonts w:cs="Arial"/>
          <w:b w:val="0"/>
          <w:bCs/>
          <w:w w:val="100"/>
          <w:sz w:val="20"/>
          <w:szCs w:val="20"/>
          <w:lang w:eastAsia="en-US"/>
        </w:rPr>
        <w:t xml:space="preserve"> de fecha </w:t>
      </w:r>
      <w:r w:rsidR="009814FF">
        <w:rPr>
          <w:rFonts w:cs="Arial"/>
          <w:b w:val="0"/>
          <w:bCs/>
          <w:w w:val="100"/>
          <w:sz w:val="20"/>
          <w:szCs w:val="20"/>
          <w:lang w:eastAsia="en-US"/>
        </w:rPr>
        <w:t xml:space="preserve">junio del 2016, la Licenciada </w:t>
      </w:r>
      <w:r w:rsidR="00FA4E11">
        <w:rPr>
          <w:rFonts w:cs="Arial"/>
          <w:b w:val="0"/>
          <w:bCs/>
          <w:w w:val="100"/>
          <w:sz w:val="20"/>
          <w:szCs w:val="20"/>
          <w:lang w:eastAsia="en-US"/>
        </w:rPr>
        <w:t>A2</w:t>
      </w:r>
      <w:r w:rsidR="009814FF">
        <w:rPr>
          <w:rFonts w:cs="Arial"/>
          <w:b w:val="0"/>
          <w:bCs/>
          <w:w w:val="100"/>
          <w:sz w:val="20"/>
          <w:szCs w:val="20"/>
          <w:lang w:eastAsia="en-US"/>
        </w:rPr>
        <w:t xml:space="preserve">, en su carácter de Agente del Ministerio Público adscrita a la Unidad de Atención Integral solicitó al Director de Seguridad Pública Municipal de Torreón que brindara seguimiento a las medidas de protección emitidas en favor de </w:t>
      </w:r>
      <w:r w:rsidR="003963F8">
        <w:rPr>
          <w:rFonts w:cs="Arial"/>
          <w:b w:val="0"/>
          <w:bCs/>
          <w:i/>
          <w:iCs/>
          <w:w w:val="100"/>
          <w:sz w:val="20"/>
          <w:szCs w:val="20"/>
          <w:lang w:eastAsia="en-US"/>
        </w:rPr>
        <w:t>Ag1</w:t>
      </w:r>
      <w:r w:rsidR="009814FF">
        <w:rPr>
          <w:rFonts w:cs="Arial"/>
          <w:b w:val="0"/>
          <w:bCs/>
          <w:i/>
          <w:iCs/>
          <w:w w:val="100"/>
          <w:sz w:val="20"/>
          <w:szCs w:val="20"/>
          <w:lang w:eastAsia="en-US"/>
        </w:rPr>
        <w:t>.</w:t>
      </w:r>
    </w:p>
    <w:p w14:paraId="52A1C7E0" w14:textId="237DC2E1" w:rsidR="001A02CF" w:rsidRDefault="001A02CF" w:rsidP="00F0641E">
      <w:pPr>
        <w:pStyle w:val="Prrafodelista"/>
        <w:widowControl w:val="0"/>
        <w:autoSpaceDE w:val="0"/>
        <w:autoSpaceDN w:val="0"/>
        <w:adjustRightInd w:val="0"/>
        <w:spacing w:line="360" w:lineRule="auto"/>
        <w:ind w:left="2124"/>
        <w:rPr>
          <w:rFonts w:cs="Arial"/>
          <w:b w:val="0"/>
          <w:bCs/>
          <w:i/>
          <w:iCs/>
          <w:w w:val="100"/>
          <w:sz w:val="20"/>
          <w:szCs w:val="20"/>
          <w:lang w:eastAsia="en-US"/>
        </w:rPr>
      </w:pPr>
    </w:p>
    <w:p w14:paraId="55942094" w14:textId="77777777" w:rsidR="001A02CF" w:rsidRDefault="001A02CF" w:rsidP="001A02CF">
      <w:pPr>
        <w:pStyle w:val="Prrafodelista"/>
        <w:widowControl w:val="0"/>
        <w:numPr>
          <w:ilvl w:val="2"/>
          <w:numId w:val="30"/>
        </w:numPr>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Nombramiento del defensor y entrevista del imputado</w:t>
      </w:r>
    </w:p>
    <w:p w14:paraId="577908E0" w14:textId="09C56E1C" w:rsidR="00ED4A31" w:rsidRPr="00AD40A5" w:rsidRDefault="001A02CF" w:rsidP="00AD40A5">
      <w:pPr>
        <w:pStyle w:val="Prrafodelista"/>
        <w:widowControl w:val="0"/>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 xml:space="preserve">El 15 de agosto del 2017 a las </w:t>
      </w:r>
      <w:r w:rsidR="003963F8">
        <w:rPr>
          <w:rFonts w:cs="Arial"/>
          <w:b w:val="0"/>
          <w:bCs/>
          <w:w w:val="100"/>
          <w:sz w:val="20"/>
          <w:szCs w:val="20"/>
          <w:lang w:eastAsia="en-US"/>
        </w:rPr>
        <w:t>----</w:t>
      </w:r>
      <w:r>
        <w:rPr>
          <w:rFonts w:cs="Arial"/>
          <w:b w:val="0"/>
          <w:bCs/>
          <w:w w:val="100"/>
          <w:sz w:val="20"/>
          <w:szCs w:val="20"/>
          <w:lang w:eastAsia="en-US"/>
        </w:rPr>
        <w:t xml:space="preserve"> horas, la Licenciada </w:t>
      </w:r>
      <w:r w:rsidR="003963F8">
        <w:rPr>
          <w:rFonts w:cs="Arial"/>
          <w:b w:val="0"/>
          <w:bCs/>
          <w:w w:val="100"/>
          <w:sz w:val="20"/>
          <w:szCs w:val="20"/>
          <w:lang w:eastAsia="en-US"/>
        </w:rPr>
        <w:t xml:space="preserve">A7 </w:t>
      </w:r>
      <w:r>
        <w:rPr>
          <w:rFonts w:cs="Arial"/>
          <w:b w:val="0"/>
          <w:bCs/>
          <w:w w:val="100"/>
          <w:sz w:val="20"/>
          <w:szCs w:val="20"/>
          <w:lang w:eastAsia="en-US"/>
        </w:rPr>
        <w:t xml:space="preserve">en su carácter de Agente del Ministerio Público adscrita a la Unidad de Atención Integral, levantó la comparecencia de </w:t>
      </w:r>
      <w:r w:rsidR="003963F8">
        <w:rPr>
          <w:rFonts w:cs="Arial"/>
          <w:b w:val="0"/>
          <w:bCs/>
          <w:w w:val="100"/>
          <w:sz w:val="20"/>
          <w:szCs w:val="20"/>
          <w:lang w:eastAsia="en-US"/>
        </w:rPr>
        <w:t xml:space="preserve">E1 </w:t>
      </w:r>
      <w:r>
        <w:rPr>
          <w:rFonts w:cs="Arial"/>
          <w:b w:val="0"/>
          <w:bCs/>
          <w:w w:val="100"/>
          <w:sz w:val="20"/>
          <w:szCs w:val="20"/>
          <w:lang w:eastAsia="en-US"/>
        </w:rPr>
        <w:t xml:space="preserve">y el nombramiento de su defensor particular. Del mencionado documento se destaca que cuenta con el señalamiento de que la diligencia se efectúa dentro de la carpeta de investigación </w:t>
      </w:r>
      <w:r w:rsidR="003963F8">
        <w:rPr>
          <w:rFonts w:cs="Arial"/>
          <w:b w:val="0"/>
          <w:bCs/>
          <w:w w:val="100"/>
          <w:sz w:val="20"/>
          <w:szCs w:val="20"/>
          <w:lang w:eastAsia="en-US"/>
        </w:rPr>
        <w:t xml:space="preserve">----------------- </w:t>
      </w:r>
      <w:r>
        <w:rPr>
          <w:rFonts w:cs="Arial"/>
          <w:b w:val="0"/>
          <w:bCs/>
          <w:w w:val="100"/>
          <w:sz w:val="20"/>
          <w:szCs w:val="20"/>
          <w:lang w:eastAsia="en-US"/>
        </w:rPr>
        <w:t xml:space="preserve">con el NUC: </w:t>
      </w:r>
      <w:r w:rsidR="003963F8">
        <w:rPr>
          <w:rFonts w:cs="Arial"/>
          <w:b w:val="0"/>
          <w:bCs/>
          <w:w w:val="100"/>
          <w:sz w:val="20"/>
          <w:szCs w:val="20"/>
          <w:lang w:eastAsia="en-US"/>
        </w:rPr>
        <w:t>--------------------------------</w:t>
      </w:r>
      <w:r>
        <w:rPr>
          <w:rFonts w:cs="Arial"/>
          <w:b w:val="0"/>
          <w:bCs/>
          <w:w w:val="100"/>
          <w:sz w:val="20"/>
          <w:szCs w:val="20"/>
          <w:lang w:eastAsia="en-US"/>
        </w:rPr>
        <w:t>.</w:t>
      </w:r>
    </w:p>
    <w:p w14:paraId="18E161AE" w14:textId="4BE799AF" w:rsidR="00DB0A91" w:rsidRDefault="00141FCB" w:rsidP="00DB0A91">
      <w:pPr>
        <w:pStyle w:val="Prrafodelista"/>
        <w:widowControl w:val="0"/>
        <w:numPr>
          <w:ilvl w:val="1"/>
          <w:numId w:val="30"/>
        </w:numPr>
        <w:autoSpaceDE w:val="0"/>
        <w:autoSpaceDN w:val="0"/>
        <w:adjustRightInd w:val="0"/>
        <w:spacing w:line="360" w:lineRule="auto"/>
        <w:ind w:left="993" w:hanging="426"/>
        <w:rPr>
          <w:rFonts w:cs="Arial"/>
          <w:b w:val="0"/>
          <w:bCs/>
          <w:w w:val="100"/>
          <w:sz w:val="20"/>
          <w:szCs w:val="20"/>
          <w:lang w:eastAsia="en-US"/>
        </w:rPr>
      </w:pPr>
      <w:r>
        <w:rPr>
          <w:rFonts w:cs="Arial"/>
          <w:b w:val="0"/>
          <w:bCs/>
          <w:w w:val="100"/>
          <w:sz w:val="20"/>
          <w:szCs w:val="20"/>
          <w:lang w:eastAsia="en-US"/>
        </w:rPr>
        <w:t>Ficha de canalización a Unidad de Investigación</w:t>
      </w:r>
    </w:p>
    <w:p w14:paraId="4D774140" w14:textId="2CDF22B8" w:rsidR="001A02CF" w:rsidRDefault="00576CF8" w:rsidP="00221FDC">
      <w:pPr>
        <w:pStyle w:val="Prrafodelista"/>
        <w:widowControl w:val="0"/>
        <w:autoSpaceDE w:val="0"/>
        <w:autoSpaceDN w:val="0"/>
        <w:adjustRightInd w:val="0"/>
        <w:spacing w:line="360" w:lineRule="auto"/>
        <w:ind w:left="1418"/>
        <w:rPr>
          <w:rFonts w:cs="Arial"/>
          <w:b w:val="0"/>
          <w:bCs/>
          <w:w w:val="100"/>
          <w:sz w:val="20"/>
          <w:szCs w:val="20"/>
          <w:lang w:eastAsia="en-US"/>
        </w:rPr>
      </w:pPr>
      <w:r>
        <w:rPr>
          <w:rFonts w:cs="Arial"/>
          <w:b w:val="0"/>
          <w:bCs/>
          <w:w w:val="100"/>
          <w:sz w:val="20"/>
          <w:szCs w:val="20"/>
          <w:lang w:eastAsia="en-US"/>
        </w:rPr>
        <w:t>Documento e</w:t>
      </w:r>
      <w:r w:rsidR="00141FCB">
        <w:rPr>
          <w:rFonts w:cs="Arial"/>
          <w:b w:val="0"/>
          <w:bCs/>
          <w:w w:val="100"/>
          <w:sz w:val="20"/>
          <w:szCs w:val="20"/>
          <w:lang w:eastAsia="en-US"/>
        </w:rPr>
        <w:t xml:space="preserve">mitido por la Licenciada </w:t>
      </w:r>
      <w:r w:rsidR="003963F8">
        <w:rPr>
          <w:rFonts w:cs="Arial"/>
          <w:b w:val="0"/>
          <w:bCs/>
          <w:w w:val="100"/>
          <w:sz w:val="20"/>
          <w:szCs w:val="20"/>
          <w:lang w:eastAsia="en-US"/>
        </w:rPr>
        <w:t xml:space="preserve">A7 </w:t>
      </w:r>
      <w:r w:rsidR="00141FCB">
        <w:rPr>
          <w:rFonts w:cs="Arial"/>
          <w:b w:val="0"/>
          <w:bCs/>
          <w:w w:val="100"/>
          <w:sz w:val="20"/>
          <w:szCs w:val="20"/>
          <w:lang w:eastAsia="en-US"/>
        </w:rPr>
        <w:t xml:space="preserve">en su carácter de Agente del Ministerio Público de la Unidad de Atención Integral, en fecha 31 de agosto del 2016, </w:t>
      </w:r>
      <w:r>
        <w:rPr>
          <w:rFonts w:cs="Arial"/>
          <w:b w:val="0"/>
          <w:bCs/>
          <w:w w:val="100"/>
          <w:sz w:val="20"/>
          <w:szCs w:val="20"/>
          <w:lang w:eastAsia="en-US"/>
        </w:rPr>
        <w:t xml:space="preserve">en el </w:t>
      </w:r>
      <w:r>
        <w:rPr>
          <w:rFonts w:cs="Arial"/>
          <w:b w:val="0"/>
          <w:bCs/>
          <w:w w:val="100"/>
          <w:sz w:val="20"/>
          <w:szCs w:val="20"/>
          <w:lang w:eastAsia="en-US"/>
        </w:rPr>
        <w:lastRenderedPageBreak/>
        <w:t>cual se</w:t>
      </w:r>
      <w:r w:rsidR="00141FCB">
        <w:rPr>
          <w:rFonts w:cs="Arial"/>
          <w:b w:val="0"/>
          <w:bCs/>
          <w:w w:val="100"/>
          <w:sz w:val="20"/>
          <w:szCs w:val="20"/>
          <w:lang w:eastAsia="en-US"/>
        </w:rPr>
        <w:t xml:space="preserve"> hizo constar la comparecencia de </w:t>
      </w:r>
      <w:r w:rsidR="00E349E7">
        <w:rPr>
          <w:rFonts w:cs="Arial"/>
          <w:b w:val="0"/>
          <w:bCs/>
          <w:i/>
          <w:iCs/>
          <w:w w:val="100"/>
          <w:sz w:val="20"/>
          <w:szCs w:val="20"/>
          <w:lang w:eastAsia="en-US"/>
        </w:rPr>
        <w:t>Ag1</w:t>
      </w:r>
      <w:r w:rsidR="00141FCB">
        <w:rPr>
          <w:rFonts w:cs="Arial"/>
          <w:b w:val="0"/>
          <w:bCs/>
          <w:w w:val="100"/>
          <w:sz w:val="20"/>
          <w:szCs w:val="20"/>
          <w:lang w:eastAsia="en-US"/>
        </w:rPr>
        <w:t>. En la referida d</w:t>
      </w:r>
      <w:r>
        <w:rPr>
          <w:rFonts w:cs="Arial"/>
          <w:b w:val="0"/>
          <w:bCs/>
          <w:w w:val="100"/>
          <w:sz w:val="20"/>
          <w:szCs w:val="20"/>
          <w:lang w:eastAsia="en-US"/>
        </w:rPr>
        <w:t>iligencia</w:t>
      </w:r>
      <w:r w:rsidR="00141FCB">
        <w:rPr>
          <w:rFonts w:cs="Arial"/>
          <w:b w:val="0"/>
          <w:bCs/>
          <w:w w:val="100"/>
          <w:sz w:val="20"/>
          <w:szCs w:val="20"/>
          <w:lang w:eastAsia="en-US"/>
        </w:rPr>
        <w:t>, la parte quejosa relató hechos</w:t>
      </w:r>
      <w:r>
        <w:rPr>
          <w:rFonts w:cs="Arial"/>
          <w:b w:val="0"/>
          <w:bCs/>
          <w:w w:val="100"/>
          <w:sz w:val="20"/>
          <w:szCs w:val="20"/>
          <w:lang w:eastAsia="en-US"/>
        </w:rPr>
        <w:t xml:space="preserve"> </w:t>
      </w:r>
      <w:r w:rsidR="00141FCB">
        <w:rPr>
          <w:rFonts w:cs="Arial"/>
          <w:b w:val="0"/>
          <w:bCs/>
          <w:w w:val="100"/>
          <w:sz w:val="20"/>
          <w:szCs w:val="20"/>
          <w:lang w:eastAsia="en-US"/>
        </w:rPr>
        <w:t xml:space="preserve">cometidos en su contra por </w:t>
      </w:r>
      <w:r w:rsidR="003963F8">
        <w:rPr>
          <w:rFonts w:cs="Arial"/>
          <w:b w:val="0"/>
          <w:bCs/>
          <w:w w:val="100"/>
          <w:sz w:val="20"/>
          <w:szCs w:val="20"/>
          <w:lang w:eastAsia="en-US"/>
        </w:rPr>
        <w:t xml:space="preserve">E1 </w:t>
      </w:r>
      <w:r w:rsidR="00141FCB">
        <w:rPr>
          <w:rFonts w:cs="Arial"/>
          <w:b w:val="0"/>
          <w:bCs/>
          <w:w w:val="100"/>
          <w:sz w:val="20"/>
          <w:szCs w:val="20"/>
          <w:lang w:eastAsia="en-US"/>
        </w:rPr>
        <w:t xml:space="preserve">y del mencionado documento se desprende </w:t>
      </w:r>
      <w:r w:rsidR="00141FCB" w:rsidRPr="00141FCB">
        <w:rPr>
          <w:rFonts w:cs="Arial"/>
          <w:b w:val="0"/>
          <w:bCs/>
          <w:w w:val="100"/>
          <w:sz w:val="20"/>
          <w:szCs w:val="20"/>
          <w:lang w:eastAsia="en-US"/>
        </w:rPr>
        <w:t xml:space="preserve">el </w:t>
      </w:r>
      <w:r w:rsidR="00141FCB">
        <w:rPr>
          <w:rFonts w:cs="Arial"/>
          <w:b w:val="0"/>
          <w:bCs/>
          <w:w w:val="100"/>
          <w:sz w:val="20"/>
          <w:szCs w:val="20"/>
          <w:lang w:eastAsia="en-US"/>
        </w:rPr>
        <w:t xml:space="preserve">número de expediente identificado con el número </w:t>
      </w:r>
      <w:r w:rsidR="005269CD">
        <w:rPr>
          <w:rFonts w:cs="Arial"/>
          <w:b w:val="0"/>
          <w:bCs/>
          <w:w w:val="100"/>
          <w:sz w:val="20"/>
          <w:szCs w:val="20"/>
          <w:lang w:eastAsia="en-US"/>
        </w:rPr>
        <w:t>---------------</w:t>
      </w:r>
      <w:r w:rsidR="00141FCB">
        <w:rPr>
          <w:rFonts w:cs="Arial"/>
          <w:b w:val="0"/>
          <w:bCs/>
          <w:w w:val="100"/>
          <w:sz w:val="20"/>
          <w:szCs w:val="20"/>
          <w:lang w:eastAsia="en-US"/>
        </w:rPr>
        <w:t xml:space="preserve"> con el NUC: </w:t>
      </w:r>
      <w:r w:rsidR="00CB2F77">
        <w:rPr>
          <w:rFonts w:cs="Arial"/>
          <w:b w:val="0"/>
          <w:bCs/>
          <w:w w:val="100"/>
          <w:sz w:val="20"/>
          <w:szCs w:val="20"/>
          <w:lang w:eastAsia="en-US"/>
        </w:rPr>
        <w:t>--------------------</w:t>
      </w:r>
      <w:r w:rsidR="00141FCB">
        <w:rPr>
          <w:rFonts w:cs="Arial"/>
          <w:b w:val="0"/>
          <w:bCs/>
          <w:w w:val="100"/>
          <w:sz w:val="20"/>
          <w:szCs w:val="20"/>
          <w:lang w:eastAsia="en-US"/>
        </w:rPr>
        <w:t xml:space="preserve">. </w:t>
      </w:r>
    </w:p>
    <w:p w14:paraId="26EDC3DA" w14:textId="77777777" w:rsidR="001A02CF" w:rsidRDefault="001A02CF" w:rsidP="00221FDC">
      <w:pPr>
        <w:pStyle w:val="Prrafodelista"/>
        <w:widowControl w:val="0"/>
        <w:autoSpaceDE w:val="0"/>
        <w:autoSpaceDN w:val="0"/>
        <w:adjustRightInd w:val="0"/>
        <w:spacing w:line="360" w:lineRule="auto"/>
        <w:ind w:left="1418"/>
        <w:rPr>
          <w:rFonts w:cs="Arial"/>
          <w:b w:val="0"/>
          <w:bCs/>
          <w:w w:val="100"/>
          <w:sz w:val="20"/>
          <w:szCs w:val="20"/>
          <w:lang w:eastAsia="en-US"/>
        </w:rPr>
      </w:pPr>
    </w:p>
    <w:p w14:paraId="01D9DDD6" w14:textId="730F243A" w:rsidR="00141FCB" w:rsidRPr="00221FDC" w:rsidRDefault="00576CF8" w:rsidP="00221FDC">
      <w:pPr>
        <w:pStyle w:val="Prrafodelista"/>
        <w:widowControl w:val="0"/>
        <w:autoSpaceDE w:val="0"/>
        <w:autoSpaceDN w:val="0"/>
        <w:adjustRightInd w:val="0"/>
        <w:spacing w:line="360" w:lineRule="auto"/>
        <w:ind w:left="1418"/>
        <w:rPr>
          <w:rFonts w:cs="Arial"/>
          <w:b w:val="0"/>
          <w:bCs/>
          <w:w w:val="100"/>
          <w:sz w:val="20"/>
          <w:szCs w:val="20"/>
          <w:lang w:eastAsia="en-US"/>
        </w:rPr>
      </w:pPr>
      <w:r w:rsidRPr="00221FDC">
        <w:rPr>
          <w:rFonts w:cs="Arial"/>
          <w:b w:val="0"/>
          <w:bCs/>
          <w:w w:val="100"/>
          <w:sz w:val="20"/>
          <w:szCs w:val="20"/>
          <w:lang w:eastAsia="en-US"/>
        </w:rPr>
        <w:t>A su vez se adjuntaron los anexos siguientes:</w:t>
      </w:r>
    </w:p>
    <w:p w14:paraId="224D09CE" w14:textId="3BCB5021" w:rsidR="00576CF8" w:rsidRDefault="00576CF8" w:rsidP="00141FCB">
      <w:pPr>
        <w:pStyle w:val="Prrafodelista"/>
        <w:widowControl w:val="0"/>
        <w:autoSpaceDE w:val="0"/>
        <w:autoSpaceDN w:val="0"/>
        <w:adjustRightInd w:val="0"/>
        <w:spacing w:line="360" w:lineRule="auto"/>
        <w:ind w:left="1418"/>
        <w:rPr>
          <w:rFonts w:cs="Arial"/>
          <w:b w:val="0"/>
          <w:bCs/>
          <w:w w:val="100"/>
          <w:sz w:val="20"/>
          <w:szCs w:val="20"/>
          <w:lang w:eastAsia="en-US"/>
        </w:rPr>
      </w:pPr>
    </w:p>
    <w:p w14:paraId="01CDCC79" w14:textId="500FC2F7" w:rsidR="00576CF8" w:rsidRDefault="00576CF8" w:rsidP="00576CF8">
      <w:pPr>
        <w:pStyle w:val="Prrafodelista"/>
        <w:widowControl w:val="0"/>
        <w:numPr>
          <w:ilvl w:val="2"/>
          <w:numId w:val="30"/>
        </w:numPr>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 xml:space="preserve">Denuncia </w:t>
      </w:r>
    </w:p>
    <w:p w14:paraId="07B76D01" w14:textId="6D7749E9" w:rsidR="00576CF8" w:rsidRDefault="00576CF8" w:rsidP="00576CF8">
      <w:pPr>
        <w:pStyle w:val="Prrafodelista"/>
        <w:widowControl w:val="0"/>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 xml:space="preserve">Presentada por </w:t>
      </w:r>
      <w:r w:rsidR="003963F8">
        <w:rPr>
          <w:rFonts w:cs="Arial"/>
          <w:b w:val="0"/>
          <w:bCs/>
          <w:i/>
          <w:iCs/>
          <w:w w:val="100"/>
          <w:sz w:val="20"/>
          <w:szCs w:val="20"/>
          <w:lang w:eastAsia="en-US"/>
        </w:rPr>
        <w:t>Ag1</w:t>
      </w:r>
      <w:r>
        <w:rPr>
          <w:rFonts w:cs="Arial"/>
          <w:b w:val="0"/>
          <w:bCs/>
          <w:w w:val="100"/>
          <w:sz w:val="20"/>
          <w:szCs w:val="20"/>
          <w:lang w:eastAsia="en-US"/>
        </w:rPr>
        <w:t xml:space="preserve">, el 31 de agosto del 2016 a las </w:t>
      </w:r>
      <w:r w:rsidR="00FE7509">
        <w:rPr>
          <w:rFonts w:cs="Arial"/>
          <w:b w:val="0"/>
          <w:bCs/>
          <w:w w:val="100"/>
          <w:sz w:val="20"/>
          <w:szCs w:val="20"/>
          <w:lang w:eastAsia="en-US"/>
        </w:rPr>
        <w:t>----</w:t>
      </w:r>
      <w:r>
        <w:rPr>
          <w:rFonts w:cs="Arial"/>
          <w:b w:val="0"/>
          <w:bCs/>
          <w:w w:val="100"/>
          <w:sz w:val="20"/>
          <w:szCs w:val="20"/>
          <w:lang w:eastAsia="en-US"/>
        </w:rPr>
        <w:t xml:space="preserve"> horas, ante la fe de la Licenciada </w:t>
      </w:r>
      <w:r w:rsidR="003963F8">
        <w:rPr>
          <w:rFonts w:cs="Arial"/>
          <w:b w:val="0"/>
          <w:bCs/>
          <w:w w:val="100"/>
          <w:sz w:val="20"/>
          <w:szCs w:val="20"/>
          <w:lang w:eastAsia="en-US"/>
        </w:rPr>
        <w:t xml:space="preserve">A7 </w:t>
      </w:r>
      <w:r>
        <w:rPr>
          <w:rFonts w:cs="Arial"/>
          <w:b w:val="0"/>
          <w:bCs/>
          <w:w w:val="100"/>
          <w:sz w:val="20"/>
          <w:szCs w:val="20"/>
          <w:lang w:eastAsia="en-US"/>
        </w:rPr>
        <w:t>en su carácter de Agente del Ministerio Público de la Unidad de Atención Integral, en la cual señalaba hechos ocurridos ese mismo día y relataba antecedentes de agresión por parte de su pareja.</w:t>
      </w:r>
    </w:p>
    <w:p w14:paraId="6A1C639C" w14:textId="77777777" w:rsidR="00576CF8" w:rsidRDefault="00576CF8" w:rsidP="00576CF8">
      <w:pPr>
        <w:pStyle w:val="Prrafodelista"/>
        <w:widowControl w:val="0"/>
        <w:autoSpaceDE w:val="0"/>
        <w:autoSpaceDN w:val="0"/>
        <w:adjustRightInd w:val="0"/>
        <w:spacing w:line="360" w:lineRule="auto"/>
        <w:ind w:left="2127"/>
        <w:rPr>
          <w:rFonts w:cs="Arial"/>
          <w:b w:val="0"/>
          <w:bCs/>
          <w:w w:val="100"/>
          <w:sz w:val="20"/>
          <w:szCs w:val="20"/>
          <w:lang w:eastAsia="en-US"/>
        </w:rPr>
      </w:pPr>
    </w:p>
    <w:p w14:paraId="45E07C5D" w14:textId="44922ED8" w:rsidR="00576CF8" w:rsidRDefault="00576CF8" w:rsidP="00576CF8">
      <w:pPr>
        <w:pStyle w:val="Prrafodelista"/>
        <w:widowControl w:val="0"/>
        <w:numPr>
          <w:ilvl w:val="2"/>
          <w:numId w:val="30"/>
        </w:numPr>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Medidas de protección</w:t>
      </w:r>
    </w:p>
    <w:p w14:paraId="19C0B7DF" w14:textId="2B3A81A0" w:rsidR="00576CF8" w:rsidRDefault="00576CF8" w:rsidP="00576CF8">
      <w:pPr>
        <w:pStyle w:val="Prrafodelista"/>
        <w:widowControl w:val="0"/>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 xml:space="preserve">Con fecha 31 de agosto del 2016, la Licenciada </w:t>
      </w:r>
      <w:r w:rsidR="003963F8">
        <w:rPr>
          <w:rFonts w:cs="Arial"/>
          <w:b w:val="0"/>
          <w:bCs/>
          <w:w w:val="100"/>
          <w:sz w:val="20"/>
          <w:szCs w:val="20"/>
          <w:lang w:eastAsia="en-US"/>
        </w:rPr>
        <w:t xml:space="preserve">A7 </w:t>
      </w:r>
      <w:r>
        <w:rPr>
          <w:rFonts w:cs="Arial"/>
          <w:b w:val="0"/>
          <w:bCs/>
          <w:w w:val="100"/>
          <w:sz w:val="20"/>
          <w:szCs w:val="20"/>
          <w:lang w:eastAsia="en-US"/>
        </w:rPr>
        <w:t xml:space="preserve">en su carácter de Agente del Ministerio Público adscrita a la Unidad de Atención Integral, emitió medidas de protección en favor de </w:t>
      </w:r>
      <w:r w:rsidR="00E349E7">
        <w:rPr>
          <w:rFonts w:cs="Arial"/>
          <w:b w:val="0"/>
          <w:bCs/>
          <w:i/>
          <w:iCs/>
          <w:w w:val="100"/>
          <w:sz w:val="20"/>
          <w:szCs w:val="20"/>
          <w:lang w:eastAsia="en-US"/>
        </w:rPr>
        <w:t>Ag1</w:t>
      </w:r>
      <w:r>
        <w:rPr>
          <w:rFonts w:cs="Arial"/>
          <w:b w:val="0"/>
          <w:bCs/>
          <w:w w:val="100"/>
          <w:sz w:val="20"/>
          <w:szCs w:val="20"/>
          <w:lang w:eastAsia="en-US"/>
        </w:rPr>
        <w:t xml:space="preserve"> por el delito de violencia familiar. Del citado documento no se advierte fecha de notificación de las medidas antes señaladas.</w:t>
      </w:r>
    </w:p>
    <w:p w14:paraId="6B459F16" w14:textId="68F4F6C4" w:rsidR="001A02CF" w:rsidRDefault="001A02CF" w:rsidP="00576CF8">
      <w:pPr>
        <w:pStyle w:val="Prrafodelista"/>
        <w:widowControl w:val="0"/>
        <w:autoSpaceDE w:val="0"/>
        <w:autoSpaceDN w:val="0"/>
        <w:adjustRightInd w:val="0"/>
        <w:spacing w:line="360" w:lineRule="auto"/>
        <w:ind w:left="2127"/>
        <w:rPr>
          <w:rFonts w:cs="Arial"/>
          <w:b w:val="0"/>
          <w:bCs/>
          <w:w w:val="100"/>
          <w:sz w:val="20"/>
          <w:szCs w:val="20"/>
          <w:lang w:eastAsia="en-US"/>
        </w:rPr>
      </w:pPr>
    </w:p>
    <w:p w14:paraId="0D1B6CA6" w14:textId="77777777" w:rsidR="001A02CF" w:rsidRDefault="001A02CF" w:rsidP="001A02CF">
      <w:pPr>
        <w:pStyle w:val="Prrafodelista"/>
        <w:widowControl w:val="0"/>
        <w:numPr>
          <w:ilvl w:val="2"/>
          <w:numId w:val="30"/>
        </w:numPr>
        <w:autoSpaceDE w:val="0"/>
        <w:autoSpaceDN w:val="0"/>
        <w:adjustRightInd w:val="0"/>
        <w:spacing w:line="360" w:lineRule="auto"/>
        <w:ind w:left="1985" w:hanging="567"/>
        <w:rPr>
          <w:rFonts w:cs="Arial"/>
          <w:b w:val="0"/>
          <w:bCs/>
          <w:w w:val="100"/>
          <w:sz w:val="20"/>
          <w:szCs w:val="20"/>
          <w:lang w:eastAsia="en-US"/>
        </w:rPr>
      </w:pPr>
      <w:r>
        <w:rPr>
          <w:rFonts w:cs="Arial"/>
          <w:b w:val="0"/>
          <w:bCs/>
          <w:w w:val="100"/>
          <w:sz w:val="20"/>
          <w:szCs w:val="20"/>
          <w:lang w:eastAsia="en-US"/>
        </w:rPr>
        <w:t>Orden de protección</w:t>
      </w:r>
    </w:p>
    <w:p w14:paraId="18ABAD13" w14:textId="101E6958" w:rsidR="001A02CF" w:rsidRPr="001A02CF" w:rsidRDefault="001A02CF" w:rsidP="001A02CF">
      <w:pPr>
        <w:pStyle w:val="Prrafodelista"/>
        <w:widowControl w:val="0"/>
        <w:autoSpaceDE w:val="0"/>
        <w:autoSpaceDN w:val="0"/>
        <w:adjustRightInd w:val="0"/>
        <w:spacing w:line="360" w:lineRule="auto"/>
        <w:ind w:left="2124"/>
        <w:rPr>
          <w:rFonts w:cs="Arial"/>
          <w:b w:val="0"/>
          <w:bCs/>
          <w:w w:val="100"/>
          <w:sz w:val="20"/>
          <w:szCs w:val="20"/>
          <w:lang w:eastAsia="en-US"/>
        </w:rPr>
      </w:pPr>
      <w:r>
        <w:rPr>
          <w:rFonts w:cs="Arial"/>
          <w:b w:val="0"/>
          <w:bCs/>
          <w:w w:val="100"/>
          <w:sz w:val="20"/>
          <w:szCs w:val="20"/>
          <w:lang w:eastAsia="en-US"/>
        </w:rPr>
        <w:t xml:space="preserve">Mediante oficio número </w:t>
      </w:r>
      <w:r w:rsidR="00FE7509">
        <w:rPr>
          <w:rFonts w:cs="Arial"/>
          <w:b w:val="0"/>
          <w:bCs/>
          <w:w w:val="100"/>
          <w:sz w:val="20"/>
          <w:szCs w:val="20"/>
          <w:lang w:eastAsia="en-US"/>
        </w:rPr>
        <w:t>-------</w:t>
      </w:r>
      <w:r>
        <w:rPr>
          <w:rFonts w:cs="Arial"/>
          <w:b w:val="0"/>
          <w:bCs/>
          <w:w w:val="100"/>
          <w:sz w:val="20"/>
          <w:szCs w:val="20"/>
          <w:lang w:eastAsia="en-US"/>
        </w:rPr>
        <w:t xml:space="preserve"> de fecha 31 de agosto del 2016, la Licenciada </w:t>
      </w:r>
      <w:r w:rsidR="003963F8">
        <w:rPr>
          <w:rFonts w:cs="Arial"/>
          <w:b w:val="0"/>
          <w:bCs/>
          <w:w w:val="100"/>
          <w:sz w:val="20"/>
          <w:szCs w:val="20"/>
          <w:lang w:eastAsia="en-US"/>
        </w:rPr>
        <w:t>A7</w:t>
      </w:r>
      <w:r>
        <w:rPr>
          <w:rFonts w:cs="Arial"/>
          <w:b w:val="0"/>
          <w:bCs/>
          <w:w w:val="100"/>
          <w:sz w:val="20"/>
          <w:szCs w:val="20"/>
          <w:lang w:eastAsia="en-US"/>
        </w:rPr>
        <w:t xml:space="preserve">, en su carácter de Agente del Ministerio Público adscrita a la Unidad de Atención Integral solicitó al Director de Seguridad Pública Municipal de Torreón que brindara seguimiento a las medidas de protección emitidas en favor de </w:t>
      </w:r>
      <w:r w:rsidR="003963F8">
        <w:rPr>
          <w:rFonts w:cs="Arial"/>
          <w:b w:val="0"/>
          <w:bCs/>
          <w:i/>
          <w:iCs/>
          <w:w w:val="100"/>
          <w:sz w:val="20"/>
          <w:szCs w:val="20"/>
          <w:lang w:eastAsia="en-US"/>
        </w:rPr>
        <w:t>Ag1</w:t>
      </w:r>
      <w:r>
        <w:rPr>
          <w:rFonts w:cs="Arial"/>
          <w:b w:val="0"/>
          <w:bCs/>
          <w:i/>
          <w:iCs/>
          <w:w w:val="100"/>
          <w:sz w:val="20"/>
          <w:szCs w:val="20"/>
          <w:lang w:eastAsia="en-US"/>
        </w:rPr>
        <w:t>.</w:t>
      </w:r>
    </w:p>
    <w:p w14:paraId="166D01ED" w14:textId="77777777" w:rsidR="00576CF8" w:rsidRDefault="00576CF8" w:rsidP="00576CF8">
      <w:pPr>
        <w:pStyle w:val="Prrafodelista"/>
        <w:widowControl w:val="0"/>
        <w:autoSpaceDE w:val="0"/>
        <w:autoSpaceDN w:val="0"/>
        <w:adjustRightInd w:val="0"/>
        <w:spacing w:line="360" w:lineRule="auto"/>
        <w:ind w:left="2127"/>
        <w:rPr>
          <w:rFonts w:cs="Arial"/>
          <w:b w:val="0"/>
          <w:bCs/>
          <w:w w:val="100"/>
          <w:sz w:val="20"/>
          <w:szCs w:val="20"/>
          <w:lang w:eastAsia="en-US"/>
        </w:rPr>
      </w:pPr>
    </w:p>
    <w:p w14:paraId="789B5A87" w14:textId="03291C71" w:rsidR="00576CF8" w:rsidRDefault="00576CF8" w:rsidP="00576CF8">
      <w:pPr>
        <w:pStyle w:val="Prrafodelista"/>
        <w:widowControl w:val="0"/>
        <w:numPr>
          <w:ilvl w:val="2"/>
          <w:numId w:val="30"/>
        </w:numPr>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Medidas de protección 2</w:t>
      </w:r>
    </w:p>
    <w:p w14:paraId="7B65B3EE" w14:textId="0211F8B3" w:rsidR="00576CF8" w:rsidRDefault="00576CF8" w:rsidP="00ED4A31">
      <w:pPr>
        <w:pStyle w:val="Prrafodelista"/>
        <w:widowControl w:val="0"/>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 xml:space="preserve">Posteriormente, con fecha 11 de agosto del 2017, la Agente del MP antes mencionada renovó las medidas de protección en favor de la parte quejosa, las cuales se notificaron a </w:t>
      </w:r>
      <w:r w:rsidR="003963F8">
        <w:rPr>
          <w:rFonts w:cs="Arial"/>
          <w:b w:val="0"/>
          <w:bCs/>
          <w:w w:val="100"/>
          <w:sz w:val="20"/>
          <w:szCs w:val="20"/>
          <w:lang w:eastAsia="en-US"/>
        </w:rPr>
        <w:t xml:space="preserve">E1 </w:t>
      </w:r>
      <w:r>
        <w:rPr>
          <w:rFonts w:cs="Arial"/>
          <w:b w:val="0"/>
          <w:bCs/>
          <w:w w:val="100"/>
          <w:sz w:val="20"/>
          <w:szCs w:val="20"/>
          <w:lang w:eastAsia="en-US"/>
        </w:rPr>
        <w:t xml:space="preserve">el </w:t>
      </w:r>
      <w:r w:rsidR="00F0641E">
        <w:rPr>
          <w:rFonts w:cs="Arial"/>
          <w:b w:val="0"/>
          <w:bCs/>
          <w:w w:val="100"/>
          <w:sz w:val="20"/>
          <w:szCs w:val="20"/>
          <w:lang w:eastAsia="en-US"/>
        </w:rPr>
        <w:t xml:space="preserve">día </w:t>
      </w:r>
      <w:r>
        <w:rPr>
          <w:rFonts w:cs="Arial"/>
          <w:b w:val="0"/>
          <w:bCs/>
          <w:w w:val="100"/>
          <w:sz w:val="20"/>
          <w:szCs w:val="20"/>
          <w:lang w:eastAsia="en-US"/>
        </w:rPr>
        <w:t>15 de agosto del 2017.</w:t>
      </w:r>
    </w:p>
    <w:p w14:paraId="04B3A35F" w14:textId="7A8F38A8" w:rsidR="00F0641E" w:rsidRDefault="00F0641E" w:rsidP="00ED4A31">
      <w:pPr>
        <w:pStyle w:val="Prrafodelista"/>
        <w:widowControl w:val="0"/>
        <w:autoSpaceDE w:val="0"/>
        <w:autoSpaceDN w:val="0"/>
        <w:adjustRightInd w:val="0"/>
        <w:spacing w:line="360" w:lineRule="auto"/>
        <w:ind w:left="2127"/>
        <w:rPr>
          <w:rFonts w:cs="Arial"/>
          <w:b w:val="0"/>
          <w:bCs/>
          <w:w w:val="100"/>
          <w:sz w:val="20"/>
          <w:szCs w:val="20"/>
          <w:lang w:eastAsia="en-US"/>
        </w:rPr>
      </w:pPr>
    </w:p>
    <w:p w14:paraId="5DBB6B2A" w14:textId="77777777" w:rsidR="00F0641E" w:rsidRDefault="00F0641E" w:rsidP="00F0641E">
      <w:pPr>
        <w:pStyle w:val="Prrafodelista"/>
        <w:widowControl w:val="0"/>
        <w:numPr>
          <w:ilvl w:val="2"/>
          <w:numId w:val="30"/>
        </w:numPr>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Nombramiento del defensor y entrevista del imputado</w:t>
      </w:r>
    </w:p>
    <w:p w14:paraId="637D6C95" w14:textId="3E0A636E" w:rsidR="00F0641E" w:rsidRDefault="00F0641E" w:rsidP="00F0641E">
      <w:pPr>
        <w:pStyle w:val="Prrafodelista"/>
        <w:widowControl w:val="0"/>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El 15 de agosto del 2017</w:t>
      </w:r>
      <w:r w:rsidR="001A02CF">
        <w:rPr>
          <w:rFonts w:cs="Arial"/>
          <w:b w:val="0"/>
          <w:bCs/>
          <w:w w:val="100"/>
          <w:sz w:val="20"/>
          <w:szCs w:val="20"/>
          <w:lang w:eastAsia="en-US"/>
        </w:rPr>
        <w:t xml:space="preserve"> a las 11:20 horas</w:t>
      </w:r>
      <w:r>
        <w:rPr>
          <w:rFonts w:cs="Arial"/>
          <w:b w:val="0"/>
          <w:bCs/>
          <w:w w:val="100"/>
          <w:sz w:val="20"/>
          <w:szCs w:val="20"/>
          <w:lang w:eastAsia="en-US"/>
        </w:rPr>
        <w:t xml:space="preserve">, la Licenciada </w:t>
      </w:r>
      <w:r w:rsidR="003963F8">
        <w:rPr>
          <w:rFonts w:cs="Arial"/>
          <w:b w:val="0"/>
          <w:bCs/>
          <w:w w:val="100"/>
          <w:sz w:val="20"/>
          <w:szCs w:val="20"/>
          <w:lang w:eastAsia="en-US"/>
        </w:rPr>
        <w:t xml:space="preserve">A7 </w:t>
      </w:r>
      <w:r>
        <w:rPr>
          <w:rFonts w:cs="Arial"/>
          <w:b w:val="0"/>
          <w:bCs/>
          <w:w w:val="100"/>
          <w:sz w:val="20"/>
          <w:szCs w:val="20"/>
          <w:lang w:eastAsia="en-US"/>
        </w:rPr>
        <w:t xml:space="preserve">en su carácter de Agente del Ministerio Público adscrita a la Unidad de Atención Integral, levantó la comparecencia de </w:t>
      </w:r>
      <w:r w:rsidR="003963F8">
        <w:rPr>
          <w:rFonts w:cs="Arial"/>
          <w:b w:val="0"/>
          <w:bCs/>
          <w:w w:val="100"/>
          <w:sz w:val="20"/>
          <w:szCs w:val="20"/>
          <w:lang w:eastAsia="en-US"/>
        </w:rPr>
        <w:t xml:space="preserve">E1 </w:t>
      </w:r>
      <w:r>
        <w:rPr>
          <w:rFonts w:cs="Arial"/>
          <w:b w:val="0"/>
          <w:bCs/>
          <w:w w:val="100"/>
          <w:sz w:val="20"/>
          <w:szCs w:val="20"/>
          <w:lang w:eastAsia="en-US"/>
        </w:rPr>
        <w:t>y el nombramiento de su defensor particular.</w:t>
      </w:r>
      <w:r w:rsidR="001A02CF">
        <w:rPr>
          <w:rFonts w:cs="Arial"/>
          <w:b w:val="0"/>
          <w:bCs/>
          <w:w w:val="100"/>
          <w:sz w:val="20"/>
          <w:szCs w:val="20"/>
          <w:lang w:eastAsia="en-US"/>
        </w:rPr>
        <w:t xml:space="preserve"> Del mencionado documento se destaca que cuenta con el señalamiento de que la diligencia se efectúa dentro de la carpeta de </w:t>
      </w:r>
      <w:r w:rsidR="001A02CF">
        <w:rPr>
          <w:rFonts w:cs="Arial"/>
          <w:b w:val="0"/>
          <w:bCs/>
          <w:w w:val="100"/>
          <w:sz w:val="20"/>
          <w:szCs w:val="20"/>
          <w:lang w:eastAsia="en-US"/>
        </w:rPr>
        <w:lastRenderedPageBreak/>
        <w:t xml:space="preserve">investigación </w:t>
      </w:r>
      <w:r w:rsidR="00FE7509">
        <w:rPr>
          <w:rFonts w:cs="Arial"/>
          <w:b w:val="0"/>
          <w:bCs/>
          <w:w w:val="100"/>
          <w:sz w:val="20"/>
          <w:szCs w:val="20"/>
          <w:lang w:eastAsia="en-US"/>
        </w:rPr>
        <w:t>----------------</w:t>
      </w:r>
      <w:r w:rsidR="001A02CF">
        <w:rPr>
          <w:rFonts w:cs="Arial"/>
          <w:b w:val="0"/>
          <w:bCs/>
          <w:w w:val="100"/>
          <w:sz w:val="20"/>
          <w:szCs w:val="20"/>
          <w:lang w:eastAsia="en-US"/>
        </w:rPr>
        <w:t xml:space="preserve"> con el NUC: </w:t>
      </w:r>
      <w:r w:rsidR="00FE7509">
        <w:rPr>
          <w:rFonts w:cs="Arial"/>
          <w:b w:val="0"/>
          <w:bCs/>
          <w:w w:val="100"/>
          <w:sz w:val="20"/>
          <w:szCs w:val="20"/>
          <w:lang w:eastAsia="en-US"/>
        </w:rPr>
        <w:t>--------------------------</w:t>
      </w:r>
      <w:r w:rsidR="001A02CF">
        <w:rPr>
          <w:rFonts w:cs="Arial"/>
          <w:b w:val="0"/>
          <w:bCs/>
          <w:w w:val="100"/>
          <w:sz w:val="20"/>
          <w:szCs w:val="20"/>
          <w:lang w:eastAsia="en-US"/>
        </w:rPr>
        <w:t>.</w:t>
      </w:r>
    </w:p>
    <w:p w14:paraId="68D62934" w14:textId="77777777" w:rsidR="00ED4A31" w:rsidRPr="00ED4A31" w:rsidRDefault="00ED4A31" w:rsidP="00ED4A31">
      <w:pPr>
        <w:widowControl w:val="0"/>
        <w:autoSpaceDE w:val="0"/>
        <w:autoSpaceDN w:val="0"/>
        <w:adjustRightInd w:val="0"/>
        <w:spacing w:line="360" w:lineRule="auto"/>
        <w:rPr>
          <w:rFonts w:cs="Arial"/>
          <w:b w:val="0"/>
          <w:bCs/>
          <w:sz w:val="20"/>
          <w:szCs w:val="20"/>
        </w:rPr>
      </w:pPr>
    </w:p>
    <w:p w14:paraId="22AF348B" w14:textId="77777777" w:rsidR="00221FDC" w:rsidRDefault="00221FDC" w:rsidP="00221FDC">
      <w:pPr>
        <w:pStyle w:val="Prrafodelista"/>
        <w:widowControl w:val="0"/>
        <w:numPr>
          <w:ilvl w:val="1"/>
          <w:numId w:val="30"/>
        </w:numPr>
        <w:autoSpaceDE w:val="0"/>
        <w:autoSpaceDN w:val="0"/>
        <w:adjustRightInd w:val="0"/>
        <w:spacing w:line="360" w:lineRule="auto"/>
        <w:ind w:left="993" w:hanging="426"/>
        <w:rPr>
          <w:rFonts w:cs="Arial"/>
          <w:b w:val="0"/>
          <w:bCs/>
          <w:w w:val="100"/>
          <w:sz w:val="20"/>
          <w:szCs w:val="20"/>
          <w:lang w:eastAsia="en-US"/>
        </w:rPr>
      </w:pPr>
      <w:r>
        <w:rPr>
          <w:rFonts w:cs="Arial"/>
          <w:b w:val="0"/>
          <w:bCs/>
          <w:w w:val="100"/>
          <w:sz w:val="20"/>
          <w:szCs w:val="20"/>
          <w:lang w:eastAsia="en-US"/>
        </w:rPr>
        <w:t>Denuncia</w:t>
      </w:r>
    </w:p>
    <w:p w14:paraId="07A6DF19" w14:textId="55B20F7C" w:rsidR="00221FDC" w:rsidRDefault="004F0214" w:rsidP="00221FDC">
      <w:pPr>
        <w:pStyle w:val="Prrafodelista"/>
        <w:widowControl w:val="0"/>
        <w:autoSpaceDE w:val="0"/>
        <w:autoSpaceDN w:val="0"/>
        <w:adjustRightInd w:val="0"/>
        <w:spacing w:line="360" w:lineRule="auto"/>
        <w:ind w:left="1407"/>
        <w:rPr>
          <w:rFonts w:cs="Arial"/>
          <w:b w:val="0"/>
          <w:bCs/>
          <w:w w:val="100"/>
          <w:sz w:val="20"/>
          <w:szCs w:val="20"/>
        </w:rPr>
      </w:pPr>
      <w:r w:rsidRPr="00221FDC">
        <w:rPr>
          <w:rFonts w:cs="Arial"/>
          <w:b w:val="0"/>
          <w:bCs/>
          <w:w w:val="100"/>
          <w:sz w:val="20"/>
          <w:szCs w:val="20"/>
        </w:rPr>
        <w:t>Con fecha 19 de julio del 2017</w:t>
      </w:r>
      <w:r w:rsidR="009128DD" w:rsidRPr="00221FDC">
        <w:rPr>
          <w:rFonts w:cs="Arial"/>
          <w:b w:val="0"/>
          <w:bCs/>
          <w:w w:val="100"/>
          <w:sz w:val="20"/>
          <w:szCs w:val="20"/>
        </w:rPr>
        <w:t xml:space="preserve"> a las </w:t>
      </w:r>
      <w:r w:rsidR="00CF3A55">
        <w:rPr>
          <w:rFonts w:cs="Arial"/>
          <w:b w:val="0"/>
          <w:bCs/>
          <w:w w:val="100"/>
          <w:sz w:val="20"/>
          <w:szCs w:val="20"/>
        </w:rPr>
        <w:t>----</w:t>
      </w:r>
      <w:r w:rsidRPr="00221FDC">
        <w:rPr>
          <w:rFonts w:cs="Arial"/>
          <w:b w:val="0"/>
          <w:bCs/>
          <w:w w:val="100"/>
          <w:sz w:val="20"/>
          <w:szCs w:val="20"/>
        </w:rPr>
        <w:t xml:space="preserve">, la Licenciada </w:t>
      </w:r>
      <w:r w:rsidR="00CF3A55">
        <w:rPr>
          <w:rFonts w:cs="Arial"/>
          <w:b w:val="0"/>
          <w:bCs/>
          <w:w w:val="100"/>
          <w:sz w:val="20"/>
          <w:szCs w:val="20"/>
        </w:rPr>
        <w:t xml:space="preserve">A8 </w:t>
      </w:r>
      <w:r w:rsidRPr="00221FDC">
        <w:rPr>
          <w:rFonts w:cs="Arial"/>
          <w:b w:val="0"/>
          <w:bCs/>
          <w:w w:val="100"/>
          <w:sz w:val="20"/>
          <w:szCs w:val="20"/>
        </w:rPr>
        <w:t>en su carácter de Agente del Ministerio Público adscrita la Unidad de Investigación del Centro de Justicia y Empoderamiento para la Mujer de Torreón, Coahuila (</w:t>
      </w:r>
      <w:r w:rsidRPr="00221FDC">
        <w:rPr>
          <w:rFonts w:cs="Arial"/>
          <w:b w:val="0"/>
          <w:bCs/>
          <w:i/>
          <w:iCs/>
          <w:w w:val="100"/>
          <w:sz w:val="20"/>
          <w:szCs w:val="20"/>
        </w:rPr>
        <w:t>CJEM</w:t>
      </w:r>
      <w:r w:rsidRPr="00221FDC">
        <w:rPr>
          <w:rFonts w:cs="Arial"/>
          <w:b w:val="0"/>
          <w:bCs/>
          <w:w w:val="100"/>
          <w:sz w:val="20"/>
          <w:szCs w:val="20"/>
        </w:rPr>
        <w:t xml:space="preserve"> Torreón) levantó la denuncia interpuesta por </w:t>
      </w:r>
      <w:r w:rsidR="00E349E7">
        <w:rPr>
          <w:rFonts w:cs="Arial"/>
          <w:b w:val="0"/>
          <w:bCs/>
          <w:i/>
          <w:iCs/>
          <w:w w:val="100"/>
          <w:sz w:val="20"/>
          <w:szCs w:val="20"/>
        </w:rPr>
        <w:t>Ag1</w:t>
      </w:r>
      <w:r w:rsidRPr="00221FDC">
        <w:rPr>
          <w:rFonts w:cs="Arial"/>
          <w:b w:val="0"/>
          <w:bCs/>
          <w:w w:val="100"/>
          <w:sz w:val="20"/>
          <w:szCs w:val="20"/>
        </w:rPr>
        <w:t xml:space="preserve"> en contra de </w:t>
      </w:r>
      <w:r w:rsidR="003963F8">
        <w:rPr>
          <w:rFonts w:cs="Arial"/>
          <w:b w:val="0"/>
          <w:bCs/>
          <w:w w:val="100"/>
          <w:sz w:val="20"/>
          <w:szCs w:val="20"/>
        </w:rPr>
        <w:t>E1</w:t>
      </w:r>
      <w:r w:rsidRPr="00221FDC">
        <w:rPr>
          <w:rFonts w:cs="Arial"/>
          <w:b w:val="0"/>
          <w:bCs/>
          <w:w w:val="100"/>
          <w:sz w:val="20"/>
          <w:szCs w:val="20"/>
        </w:rPr>
        <w:t>, por el delito de violación.</w:t>
      </w:r>
      <w:r w:rsidR="009128DD" w:rsidRPr="00221FDC">
        <w:rPr>
          <w:rFonts w:cs="Arial"/>
          <w:b w:val="0"/>
          <w:bCs/>
          <w:w w:val="100"/>
          <w:sz w:val="20"/>
          <w:szCs w:val="20"/>
        </w:rPr>
        <w:t xml:space="preserve"> De la narración realizada por la parte quejosa se advierte que no es la primera vez que recibe agresiones por parte de la persona denunciada.</w:t>
      </w:r>
    </w:p>
    <w:p w14:paraId="3C65A1F2" w14:textId="77777777" w:rsidR="009814FF" w:rsidRPr="00221FDC" w:rsidRDefault="009814FF" w:rsidP="00221FDC">
      <w:pPr>
        <w:pStyle w:val="Prrafodelista"/>
        <w:widowControl w:val="0"/>
        <w:autoSpaceDE w:val="0"/>
        <w:autoSpaceDN w:val="0"/>
        <w:adjustRightInd w:val="0"/>
        <w:spacing w:line="360" w:lineRule="auto"/>
        <w:ind w:left="1407"/>
        <w:rPr>
          <w:rFonts w:cs="Arial"/>
          <w:b w:val="0"/>
          <w:bCs/>
          <w:w w:val="100"/>
          <w:sz w:val="20"/>
          <w:szCs w:val="20"/>
        </w:rPr>
      </w:pPr>
    </w:p>
    <w:p w14:paraId="77F76BE3" w14:textId="0BA8EDA4" w:rsidR="00221FDC" w:rsidRPr="00221FDC" w:rsidRDefault="00221FDC" w:rsidP="00221FDC">
      <w:pPr>
        <w:pStyle w:val="Prrafodelista"/>
        <w:widowControl w:val="0"/>
        <w:autoSpaceDE w:val="0"/>
        <w:autoSpaceDN w:val="0"/>
        <w:adjustRightInd w:val="0"/>
        <w:spacing w:line="360" w:lineRule="auto"/>
        <w:ind w:left="1416"/>
        <w:rPr>
          <w:rFonts w:cs="Arial"/>
          <w:b w:val="0"/>
          <w:bCs/>
          <w:w w:val="100"/>
          <w:sz w:val="20"/>
          <w:szCs w:val="20"/>
          <w:lang w:eastAsia="en-US"/>
        </w:rPr>
      </w:pPr>
      <w:r>
        <w:rPr>
          <w:rFonts w:cs="Arial"/>
          <w:b w:val="0"/>
          <w:bCs/>
          <w:w w:val="100"/>
          <w:sz w:val="20"/>
          <w:szCs w:val="20"/>
          <w:lang w:eastAsia="en-US"/>
        </w:rPr>
        <w:t>A la referida evidencia se anexaron las documentales siguientes:</w:t>
      </w:r>
    </w:p>
    <w:p w14:paraId="58DE1DEB" w14:textId="77777777" w:rsidR="004F0214" w:rsidRDefault="004F0214" w:rsidP="004F0214">
      <w:pPr>
        <w:pStyle w:val="Prrafodelista"/>
        <w:widowControl w:val="0"/>
        <w:autoSpaceDE w:val="0"/>
        <w:autoSpaceDN w:val="0"/>
        <w:adjustRightInd w:val="0"/>
        <w:spacing w:line="360" w:lineRule="auto"/>
        <w:ind w:left="2127"/>
        <w:rPr>
          <w:rFonts w:cs="Arial"/>
          <w:b w:val="0"/>
          <w:bCs/>
          <w:w w:val="100"/>
          <w:sz w:val="20"/>
          <w:szCs w:val="20"/>
          <w:lang w:eastAsia="en-US"/>
        </w:rPr>
      </w:pPr>
    </w:p>
    <w:p w14:paraId="543EA557" w14:textId="40FEBB2E" w:rsidR="004F0214" w:rsidRDefault="009128DD" w:rsidP="004F0214">
      <w:pPr>
        <w:pStyle w:val="Prrafodelista"/>
        <w:widowControl w:val="0"/>
        <w:numPr>
          <w:ilvl w:val="2"/>
          <w:numId w:val="30"/>
        </w:numPr>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Acuerdo de inicio sin detenido</w:t>
      </w:r>
    </w:p>
    <w:p w14:paraId="075FAF34" w14:textId="39B67AF9" w:rsidR="009128DD" w:rsidRDefault="009128DD" w:rsidP="009128DD">
      <w:pPr>
        <w:pStyle w:val="Prrafodelista"/>
        <w:widowControl w:val="0"/>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 xml:space="preserve">Emitido por la Licenciada </w:t>
      </w:r>
      <w:r w:rsidR="00CF3A55">
        <w:rPr>
          <w:rFonts w:cs="Arial"/>
          <w:b w:val="0"/>
          <w:bCs/>
          <w:w w:val="100"/>
          <w:sz w:val="20"/>
          <w:szCs w:val="20"/>
          <w:lang w:eastAsia="en-US"/>
        </w:rPr>
        <w:t xml:space="preserve">A8 </w:t>
      </w:r>
      <w:r>
        <w:rPr>
          <w:rFonts w:cs="Arial"/>
          <w:b w:val="0"/>
          <w:bCs/>
          <w:w w:val="100"/>
          <w:sz w:val="20"/>
          <w:szCs w:val="20"/>
          <w:lang w:eastAsia="en-US"/>
        </w:rPr>
        <w:t>en su carácter de Agente del Ministerio Público adscrita la Unidad de Investigación del Centro de Justicia y Empoderamiento para la Mujer de Torreón, Coahuila (</w:t>
      </w:r>
      <w:r w:rsidRPr="004F0214">
        <w:rPr>
          <w:rFonts w:cs="Arial"/>
          <w:b w:val="0"/>
          <w:bCs/>
          <w:i/>
          <w:iCs/>
          <w:w w:val="100"/>
          <w:sz w:val="20"/>
          <w:szCs w:val="20"/>
          <w:lang w:eastAsia="en-US"/>
        </w:rPr>
        <w:t>CJEM</w:t>
      </w:r>
      <w:r>
        <w:rPr>
          <w:rFonts w:cs="Arial"/>
          <w:b w:val="0"/>
          <w:bCs/>
          <w:w w:val="100"/>
          <w:sz w:val="20"/>
          <w:szCs w:val="20"/>
          <w:lang w:eastAsia="en-US"/>
        </w:rPr>
        <w:t xml:space="preserve"> Torreón), el 19 de julio del 2017 a las </w:t>
      </w:r>
      <w:r w:rsidR="007339C0">
        <w:rPr>
          <w:rFonts w:cs="Arial"/>
          <w:b w:val="0"/>
          <w:bCs/>
          <w:w w:val="100"/>
          <w:sz w:val="20"/>
          <w:szCs w:val="20"/>
          <w:lang w:eastAsia="en-US"/>
        </w:rPr>
        <w:t>----</w:t>
      </w:r>
      <w:r>
        <w:rPr>
          <w:rFonts w:cs="Arial"/>
          <w:b w:val="0"/>
          <w:bCs/>
          <w:w w:val="100"/>
          <w:sz w:val="20"/>
          <w:szCs w:val="20"/>
          <w:lang w:eastAsia="en-US"/>
        </w:rPr>
        <w:t xml:space="preserve"> horas. Del referido documento se desprende que se da inicio a la carpeta de investigación con NUC: </w:t>
      </w:r>
      <w:r w:rsidR="007339C0">
        <w:rPr>
          <w:rFonts w:cs="Arial"/>
          <w:b w:val="0"/>
          <w:bCs/>
          <w:w w:val="100"/>
          <w:sz w:val="20"/>
          <w:szCs w:val="20"/>
          <w:lang w:eastAsia="en-US"/>
        </w:rPr>
        <w:t>--------------------</w:t>
      </w:r>
      <w:r>
        <w:rPr>
          <w:rFonts w:cs="Arial"/>
          <w:b w:val="0"/>
          <w:bCs/>
          <w:w w:val="100"/>
          <w:sz w:val="20"/>
          <w:szCs w:val="20"/>
          <w:lang w:eastAsia="en-US"/>
        </w:rPr>
        <w:t xml:space="preserve"> y con el número d</w:t>
      </w:r>
      <w:r w:rsidR="007339C0">
        <w:rPr>
          <w:rFonts w:cs="Arial"/>
          <w:b w:val="0"/>
          <w:bCs/>
          <w:w w:val="100"/>
          <w:sz w:val="20"/>
          <w:szCs w:val="20"/>
          <w:lang w:eastAsia="en-US"/>
        </w:rPr>
        <w:t xml:space="preserve">e expediente identificado como </w:t>
      </w:r>
      <w:r w:rsidR="004E5096">
        <w:rPr>
          <w:rFonts w:cs="Arial"/>
          <w:b w:val="0"/>
          <w:bCs/>
          <w:w w:val="100"/>
          <w:sz w:val="20"/>
          <w:szCs w:val="20"/>
          <w:lang w:eastAsia="en-US"/>
        </w:rPr>
        <w:t>----------------------</w:t>
      </w:r>
      <w:r>
        <w:rPr>
          <w:rFonts w:cs="Arial"/>
          <w:b w:val="0"/>
          <w:bCs/>
          <w:w w:val="100"/>
          <w:sz w:val="20"/>
          <w:szCs w:val="20"/>
          <w:lang w:eastAsia="en-US"/>
        </w:rPr>
        <w:t xml:space="preserve"> por el delito de violación.</w:t>
      </w:r>
    </w:p>
    <w:p w14:paraId="7A55032C" w14:textId="77777777" w:rsidR="009128DD" w:rsidRDefault="009128DD" w:rsidP="009128DD">
      <w:pPr>
        <w:pStyle w:val="Prrafodelista"/>
        <w:widowControl w:val="0"/>
        <w:autoSpaceDE w:val="0"/>
        <w:autoSpaceDN w:val="0"/>
        <w:adjustRightInd w:val="0"/>
        <w:spacing w:line="360" w:lineRule="auto"/>
        <w:ind w:left="2127"/>
        <w:rPr>
          <w:rFonts w:cs="Arial"/>
          <w:b w:val="0"/>
          <w:bCs/>
          <w:w w:val="100"/>
          <w:sz w:val="20"/>
          <w:szCs w:val="20"/>
          <w:lang w:eastAsia="en-US"/>
        </w:rPr>
      </w:pPr>
    </w:p>
    <w:p w14:paraId="515B733C" w14:textId="39B0EA7F" w:rsidR="009128DD" w:rsidRDefault="009128DD" w:rsidP="004F0214">
      <w:pPr>
        <w:pStyle w:val="Prrafodelista"/>
        <w:widowControl w:val="0"/>
        <w:numPr>
          <w:ilvl w:val="2"/>
          <w:numId w:val="30"/>
        </w:numPr>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Certificado médico</w:t>
      </w:r>
      <w:r w:rsidR="00221FDC">
        <w:rPr>
          <w:rFonts w:cs="Arial"/>
          <w:b w:val="0"/>
          <w:bCs/>
          <w:w w:val="100"/>
          <w:sz w:val="20"/>
          <w:szCs w:val="20"/>
          <w:lang w:eastAsia="en-US"/>
        </w:rPr>
        <w:t xml:space="preserve"> ginecológico, proctológico y de lesiones</w:t>
      </w:r>
    </w:p>
    <w:p w14:paraId="6F1F91A9" w14:textId="6D32AF99" w:rsidR="00221FDC" w:rsidRDefault="00221FDC" w:rsidP="00221FDC">
      <w:pPr>
        <w:pStyle w:val="Prrafodelista"/>
        <w:widowControl w:val="0"/>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 xml:space="preserve">Identificado con el número </w:t>
      </w:r>
      <w:r w:rsidR="007B0E02">
        <w:rPr>
          <w:rFonts w:cs="Arial"/>
          <w:b w:val="0"/>
          <w:bCs/>
          <w:w w:val="100"/>
          <w:sz w:val="20"/>
          <w:szCs w:val="20"/>
          <w:lang w:eastAsia="en-US"/>
        </w:rPr>
        <w:t>---------</w:t>
      </w:r>
      <w:r>
        <w:rPr>
          <w:rFonts w:cs="Arial"/>
          <w:b w:val="0"/>
          <w:bCs/>
          <w:w w:val="100"/>
          <w:sz w:val="20"/>
          <w:szCs w:val="20"/>
          <w:lang w:eastAsia="en-US"/>
        </w:rPr>
        <w:t xml:space="preserve">, emitido el 19 de julio del 2017, por el perito médico legista adscrito al Servicio Médico Forense de la Procuraduría General de Justicia del Estado derivado de la valoración realizada a </w:t>
      </w:r>
      <w:r w:rsidR="00E349E7">
        <w:rPr>
          <w:rFonts w:cs="Arial"/>
          <w:b w:val="0"/>
          <w:bCs/>
          <w:i/>
          <w:iCs/>
          <w:w w:val="100"/>
          <w:sz w:val="20"/>
          <w:szCs w:val="20"/>
          <w:lang w:eastAsia="en-US"/>
        </w:rPr>
        <w:t>Ag1</w:t>
      </w:r>
      <w:r>
        <w:rPr>
          <w:rFonts w:cs="Arial"/>
          <w:b w:val="0"/>
          <w:bCs/>
          <w:w w:val="100"/>
          <w:sz w:val="20"/>
          <w:szCs w:val="20"/>
          <w:lang w:eastAsia="en-US"/>
        </w:rPr>
        <w:t>.</w:t>
      </w:r>
    </w:p>
    <w:p w14:paraId="61AB6832" w14:textId="77777777" w:rsidR="00221FDC" w:rsidRDefault="00221FDC" w:rsidP="00221FDC">
      <w:pPr>
        <w:pStyle w:val="Prrafodelista"/>
        <w:widowControl w:val="0"/>
        <w:autoSpaceDE w:val="0"/>
        <w:autoSpaceDN w:val="0"/>
        <w:adjustRightInd w:val="0"/>
        <w:spacing w:line="360" w:lineRule="auto"/>
        <w:ind w:left="2127"/>
        <w:rPr>
          <w:rFonts w:cs="Arial"/>
          <w:b w:val="0"/>
          <w:bCs/>
          <w:w w:val="100"/>
          <w:sz w:val="20"/>
          <w:szCs w:val="20"/>
          <w:lang w:eastAsia="en-US"/>
        </w:rPr>
      </w:pPr>
    </w:p>
    <w:p w14:paraId="22A7D5AF" w14:textId="4AAE7BE3" w:rsidR="00221FDC" w:rsidRPr="00221FDC" w:rsidRDefault="00221FDC" w:rsidP="00221FDC">
      <w:pPr>
        <w:pStyle w:val="Prrafodelista"/>
        <w:widowControl w:val="0"/>
        <w:numPr>
          <w:ilvl w:val="2"/>
          <w:numId w:val="30"/>
        </w:numPr>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 xml:space="preserve">Entrevista a </w:t>
      </w:r>
      <w:r w:rsidR="007B0E02">
        <w:rPr>
          <w:rFonts w:cs="Arial"/>
          <w:b w:val="0"/>
          <w:bCs/>
          <w:w w:val="100"/>
          <w:sz w:val="20"/>
          <w:szCs w:val="20"/>
          <w:lang w:eastAsia="en-US"/>
        </w:rPr>
        <w:t>T1</w:t>
      </w:r>
    </w:p>
    <w:p w14:paraId="18D1ACF4" w14:textId="2B9E1B74" w:rsidR="00221FDC" w:rsidRDefault="00221FDC" w:rsidP="00221FDC">
      <w:pPr>
        <w:pStyle w:val="Prrafodelista"/>
        <w:widowControl w:val="0"/>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 xml:space="preserve">Realizada por el agente investigador adscrito a la Unidad de Investigación CJEM. El citado documento no cuenta con fecha de levantamiento, pero del mismo se desprende que el testigo señala que las agresiones físicas realizadas por el señor </w:t>
      </w:r>
      <w:r w:rsidR="007B0E02">
        <w:rPr>
          <w:rFonts w:cs="Arial"/>
          <w:b w:val="0"/>
          <w:bCs/>
          <w:w w:val="100"/>
          <w:sz w:val="20"/>
          <w:szCs w:val="20"/>
          <w:lang w:eastAsia="en-US"/>
        </w:rPr>
        <w:t>E1</w:t>
      </w:r>
      <w:r>
        <w:rPr>
          <w:rFonts w:cs="Arial"/>
          <w:b w:val="0"/>
          <w:bCs/>
          <w:w w:val="100"/>
          <w:sz w:val="20"/>
          <w:szCs w:val="20"/>
          <w:lang w:eastAsia="en-US"/>
        </w:rPr>
        <w:t xml:space="preserve"> en agravio de su madre son frecuentes.</w:t>
      </w:r>
    </w:p>
    <w:p w14:paraId="244100BD" w14:textId="6CC624DB" w:rsidR="00221FDC" w:rsidRDefault="00221FDC" w:rsidP="00221FDC">
      <w:pPr>
        <w:pStyle w:val="Prrafodelista"/>
        <w:widowControl w:val="0"/>
        <w:autoSpaceDE w:val="0"/>
        <w:autoSpaceDN w:val="0"/>
        <w:adjustRightInd w:val="0"/>
        <w:spacing w:line="360" w:lineRule="auto"/>
        <w:ind w:left="2127"/>
        <w:rPr>
          <w:rFonts w:cs="Arial"/>
          <w:b w:val="0"/>
          <w:bCs/>
          <w:w w:val="100"/>
          <w:sz w:val="20"/>
          <w:szCs w:val="20"/>
          <w:lang w:eastAsia="en-US"/>
        </w:rPr>
      </w:pPr>
    </w:p>
    <w:p w14:paraId="4FB9CC87" w14:textId="77777777" w:rsidR="00221FDC" w:rsidRDefault="00221FDC" w:rsidP="00221FDC">
      <w:pPr>
        <w:pStyle w:val="Prrafodelista"/>
        <w:widowControl w:val="0"/>
        <w:numPr>
          <w:ilvl w:val="2"/>
          <w:numId w:val="30"/>
        </w:numPr>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Nombramiento del defensor y entrevista del imputado</w:t>
      </w:r>
    </w:p>
    <w:p w14:paraId="25E8256B" w14:textId="60AEDBD6" w:rsidR="00221FDC" w:rsidRPr="00F0641E" w:rsidRDefault="00221FDC" w:rsidP="00221FDC">
      <w:pPr>
        <w:pStyle w:val="Prrafodelista"/>
        <w:widowControl w:val="0"/>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 xml:space="preserve">El 17 de agosto del 2017, Licenciada </w:t>
      </w:r>
      <w:r w:rsidR="00CF3A55">
        <w:rPr>
          <w:rFonts w:cs="Arial"/>
          <w:b w:val="0"/>
          <w:bCs/>
          <w:w w:val="100"/>
          <w:sz w:val="20"/>
          <w:szCs w:val="20"/>
          <w:lang w:eastAsia="en-US"/>
        </w:rPr>
        <w:t xml:space="preserve">A8 </w:t>
      </w:r>
      <w:r>
        <w:rPr>
          <w:rFonts w:cs="Arial"/>
          <w:b w:val="0"/>
          <w:bCs/>
          <w:w w:val="100"/>
          <w:sz w:val="20"/>
          <w:szCs w:val="20"/>
          <w:lang w:eastAsia="en-US"/>
        </w:rPr>
        <w:t>en su carácter de Agente del Ministerio Público adscrita la Unidad de Investigación del Centro de Justicia y Empoderamiento para la Mujer de Torreón, Coahuila (</w:t>
      </w:r>
      <w:r w:rsidRPr="004F0214">
        <w:rPr>
          <w:rFonts w:cs="Arial"/>
          <w:b w:val="0"/>
          <w:bCs/>
          <w:i/>
          <w:iCs/>
          <w:w w:val="100"/>
          <w:sz w:val="20"/>
          <w:szCs w:val="20"/>
          <w:lang w:eastAsia="en-US"/>
        </w:rPr>
        <w:t>CJEM</w:t>
      </w:r>
      <w:r>
        <w:rPr>
          <w:rFonts w:cs="Arial"/>
          <w:b w:val="0"/>
          <w:bCs/>
          <w:w w:val="100"/>
          <w:sz w:val="20"/>
          <w:szCs w:val="20"/>
          <w:lang w:eastAsia="en-US"/>
        </w:rPr>
        <w:t xml:space="preserve"> Torreón), levantó la comparecencia de </w:t>
      </w:r>
      <w:r w:rsidR="003963F8">
        <w:rPr>
          <w:rFonts w:cs="Arial"/>
          <w:b w:val="0"/>
          <w:bCs/>
          <w:w w:val="100"/>
          <w:sz w:val="20"/>
          <w:szCs w:val="20"/>
          <w:lang w:eastAsia="en-US"/>
        </w:rPr>
        <w:t xml:space="preserve">E1 </w:t>
      </w:r>
      <w:r>
        <w:rPr>
          <w:rFonts w:cs="Arial"/>
          <w:b w:val="0"/>
          <w:bCs/>
          <w:w w:val="100"/>
          <w:sz w:val="20"/>
          <w:szCs w:val="20"/>
          <w:lang w:eastAsia="en-US"/>
        </w:rPr>
        <w:t xml:space="preserve">y el nombramiento de su defensor </w:t>
      </w:r>
      <w:r>
        <w:rPr>
          <w:rFonts w:cs="Arial"/>
          <w:b w:val="0"/>
          <w:bCs/>
          <w:w w:val="100"/>
          <w:sz w:val="20"/>
          <w:szCs w:val="20"/>
          <w:lang w:eastAsia="en-US"/>
        </w:rPr>
        <w:lastRenderedPageBreak/>
        <w:t>particular.</w:t>
      </w:r>
    </w:p>
    <w:p w14:paraId="73AC7BFF" w14:textId="77777777" w:rsidR="004F0214" w:rsidRPr="00221FDC" w:rsidRDefault="004F0214" w:rsidP="00221FDC">
      <w:pPr>
        <w:widowControl w:val="0"/>
        <w:autoSpaceDE w:val="0"/>
        <w:autoSpaceDN w:val="0"/>
        <w:adjustRightInd w:val="0"/>
        <w:spacing w:line="360" w:lineRule="auto"/>
        <w:rPr>
          <w:rFonts w:cs="Arial"/>
          <w:b w:val="0"/>
          <w:bCs/>
          <w:sz w:val="20"/>
          <w:szCs w:val="20"/>
        </w:rPr>
      </w:pPr>
    </w:p>
    <w:p w14:paraId="387FD21F" w14:textId="6D434DF6" w:rsidR="00DB0A91" w:rsidRDefault="00221FDC" w:rsidP="00DB0A91">
      <w:pPr>
        <w:pStyle w:val="Prrafodelista"/>
        <w:widowControl w:val="0"/>
        <w:numPr>
          <w:ilvl w:val="1"/>
          <w:numId w:val="30"/>
        </w:numPr>
        <w:autoSpaceDE w:val="0"/>
        <w:autoSpaceDN w:val="0"/>
        <w:adjustRightInd w:val="0"/>
        <w:spacing w:line="360" w:lineRule="auto"/>
        <w:ind w:left="993" w:hanging="426"/>
        <w:rPr>
          <w:rFonts w:cs="Arial"/>
          <w:b w:val="0"/>
          <w:bCs/>
          <w:w w:val="100"/>
          <w:sz w:val="20"/>
          <w:szCs w:val="20"/>
          <w:lang w:eastAsia="en-US"/>
        </w:rPr>
      </w:pPr>
      <w:r>
        <w:rPr>
          <w:rFonts w:cs="Arial"/>
          <w:b w:val="0"/>
          <w:bCs/>
          <w:w w:val="100"/>
          <w:sz w:val="20"/>
          <w:szCs w:val="20"/>
          <w:lang w:eastAsia="en-US"/>
        </w:rPr>
        <w:t xml:space="preserve">Denuncia </w:t>
      </w:r>
    </w:p>
    <w:p w14:paraId="4A12BDEB" w14:textId="70A944E2" w:rsidR="00221FDC" w:rsidRDefault="00221FDC" w:rsidP="00221FDC">
      <w:pPr>
        <w:pStyle w:val="Prrafodelista"/>
        <w:widowControl w:val="0"/>
        <w:autoSpaceDE w:val="0"/>
        <w:autoSpaceDN w:val="0"/>
        <w:adjustRightInd w:val="0"/>
        <w:spacing w:line="360" w:lineRule="auto"/>
        <w:ind w:left="1416"/>
        <w:rPr>
          <w:rFonts w:cs="Arial"/>
          <w:b w:val="0"/>
          <w:bCs/>
          <w:w w:val="100"/>
          <w:sz w:val="20"/>
          <w:szCs w:val="20"/>
          <w:lang w:eastAsia="en-US"/>
        </w:rPr>
      </w:pPr>
      <w:r>
        <w:rPr>
          <w:rFonts w:cs="Arial"/>
          <w:b w:val="0"/>
          <w:bCs/>
          <w:w w:val="100"/>
          <w:sz w:val="20"/>
          <w:szCs w:val="20"/>
          <w:lang w:eastAsia="en-US"/>
        </w:rPr>
        <w:t xml:space="preserve">Presentada por </w:t>
      </w:r>
      <w:r w:rsidR="00E349E7">
        <w:rPr>
          <w:rFonts w:cs="Arial"/>
          <w:b w:val="0"/>
          <w:bCs/>
          <w:i/>
          <w:iCs/>
          <w:w w:val="100"/>
          <w:sz w:val="20"/>
          <w:szCs w:val="20"/>
          <w:lang w:eastAsia="en-US"/>
        </w:rPr>
        <w:t>Ag1</w:t>
      </w:r>
      <w:r>
        <w:rPr>
          <w:rFonts w:cs="Arial"/>
          <w:b w:val="0"/>
          <w:bCs/>
          <w:w w:val="100"/>
          <w:sz w:val="20"/>
          <w:szCs w:val="20"/>
          <w:lang w:eastAsia="en-US"/>
        </w:rPr>
        <w:t xml:space="preserve">, el 22 de febrero del 2021 a las </w:t>
      </w:r>
      <w:r w:rsidR="00AB0351">
        <w:rPr>
          <w:rFonts w:cs="Arial"/>
          <w:b w:val="0"/>
          <w:bCs/>
          <w:w w:val="100"/>
          <w:sz w:val="20"/>
          <w:szCs w:val="20"/>
          <w:lang w:eastAsia="en-US"/>
        </w:rPr>
        <w:t>----</w:t>
      </w:r>
      <w:r>
        <w:rPr>
          <w:rFonts w:cs="Arial"/>
          <w:b w:val="0"/>
          <w:bCs/>
          <w:w w:val="100"/>
          <w:sz w:val="20"/>
          <w:szCs w:val="20"/>
          <w:lang w:eastAsia="en-US"/>
        </w:rPr>
        <w:t xml:space="preserve"> horas, ante la Licenciada </w:t>
      </w:r>
      <w:r w:rsidR="00FA4E11">
        <w:rPr>
          <w:rFonts w:cs="Arial"/>
          <w:b w:val="0"/>
          <w:bCs/>
          <w:w w:val="100"/>
          <w:sz w:val="20"/>
          <w:szCs w:val="20"/>
          <w:lang w:eastAsia="en-US"/>
        </w:rPr>
        <w:t xml:space="preserve">A2 </w:t>
      </w:r>
      <w:r>
        <w:rPr>
          <w:rFonts w:cs="Arial"/>
          <w:b w:val="0"/>
          <w:bCs/>
          <w:w w:val="100"/>
          <w:sz w:val="20"/>
          <w:szCs w:val="20"/>
          <w:lang w:eastAsia="en-US"/>
        </w:rPr>
        <w:t xml:space="preserve">en su carácter de Agente del Ministerio Público de la Unidad de Atención Integral. De la narración realizada por la parte quejosa, se advierte que la denuncia fue levantada en contra de </w:t>
      </w:r>
      <w:r w:rsidR="00E349E7">
        <w:rPr>
          <w:rFonts w:cs="Arial"/>
          <w:b w:val="0"/>
          <w:bCs/>
          <w:w w:val="100"/>
          <w:sz w:val="20"/>
          <w:szCs w:val="20"/>
          <w:lang w:eastAsia="en-US"/>
        </w:rPr>
        <w:t>E1</w:t>
      </w:r>
      <w:r w:rsidR="00153EEC">
        <w:rPr>
          <w:rFonts w:cs="Arial"/>
          <w:b w:val="0"/>
          <w:bCs/>
          <w:w w:val="100"/>
          <w:sz w:val="20"/>
          <w:szCs w:val="20"/>
          <w:lang w:eastAsia="en-US"/>
        </w:rPr>
        <w:t>,</w:t>
      </w:r>
      <w:r>
        <w:rPr>
          <w:rFonts w:cs="Arial"/>
          <w:b w:val="0"/>
          <w:bCs/>
          <w:w w:val="100"/>
          <w:sz w:val="20"/>
          <w:szCs w:val="20"/>
          <w:lang w:eastAsia="en-US"/>
        </w:rPr>
        <w:t xml:space="preserve"> por el delito de violencia familiar.</w:t>
      </w:r>
    </w:p>
    <w:p w14:paraId="1F7E7939" w14:textId="475955B8" w:rsidR="00221FDC" w:rsidRDefault="00221FDC" w:rsidP="00221FDC">
      <w:pPr>
        <w:pStyle w:val="Prrafodelista"/>
        <w:widowControl w:val="0"/>
        <w:autoSpaceDE w:val="0"/>
        <w:autoSpaceDN w:val="0"/>
        <w:adjustRightInd w:val="0"/>
        <w:spacing w:line="360" w:lineRule="auto"/>
        <w:ind w:left="993"/>
        <w:rPr>
          <w:rFonts w:cs="Arial"/>
          <w:b w:val="0"/>
          <w:bCs/>
          <w:w w:val="100"/>
          <w:sz w:val="20"/>
          <w:szCs w:val="20"/>
          <w:lang w:eastAsia="en-US"/>
        </w:rPr>
      </w:pPr>
    </w:p>
    <w:p w14:paraId="4F2942E9" w14:textId="77777777" w:rsidR="001A02CF" w:rsidRDefault="001A02CF" w:rsidP="001A02CF">
      <w:pPr>
        <w:pStyle w:val="Prrafodelista"/>
        <w:widowControl w:val="0"/>
        <w:autoSpaceDE w:val="0"/>
        <w:autoSpaceDN w:val="0"/>
        <w:adjustRightInd w:val="0"/>
        <w:spacing w:line="360" w:lineRule="auto"/>
        <w:ind w:left="1416"/>
        <w:rPr>
          <w:rFonts w:cs="Arial"/>
          <w:b w:val="0"/>
          <w:bCs/>
          <w:w w:val="100"/>
          <w:sz w:val="20"/>
          <w:szCs w:val="20"/>
          <w:lang w:eastAsia="en-US"/>
        </w:rPr>
      </w:pPr>
      <w:r>
        <w:rPr>
          <w:rFonts w:cs="Arial"/>
          <w:b w:val="0"/>
          <w:bCs/>
          <w:w w:val="100"/>
          <w:sz w:val="20"/>
          <w:szCs w:val="20"/>
          <w:lang w:eastAsia="en-US"/>
        </w:rPr>
        <w:t>A la referida carpeta de investigación, se anexó lo siguiente:</w:t>
      </w:r>
    </w:p>
    <w:p w14:paraId="493A4E35" w14:textId="77777777" w:rsidR="00153EEC" w:rsidRDefault="00153EEC" w:rsidP="00221FDC">
      <w:pPr>
        <w:pStyle w:val="Prrafodelista"/>
        <w:widowControl w:val="0"/>
        <w:autoSpaceDE w:val="0"/>
        <w:autoSpaceDN w:val="0"/>
        <w:adjustRightInd w:val="0"/>
        <w:spacing w:line="360" w:lineRule="auto"/>
        <w:ind w:left="993"/>
        <w:rPr>
          <w:rFonts w:cs="Arial"/>
          <w:b w:val="0"/>
          <w:bCs/>
          <w:w w:val="100"/>
          <w:sz w:val="20"/>
          <w:szCs w:val="20"/>
          <w:lang w:eastAsia="en-US"/>
        </w:rPr>
      </w:pPr>
    </w:p>
    <w:p w14:paraId="40D5F8B5" w14:textId="77777777" w:rsidR="00153EEC" w:rsidRDefault="00153EEC" w:rsidP="00153EEC">
      <w:pPr>
        <w:pStyle w:val="Prrafodelista"/>
        <w:widowControl w:val="0"/>
        <w:numPr>
          <w:ilvl w:val="2"/>
          <w:numId w:val="30"/>
        </w:numPr>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Medidas de protección</w:t>
      </w:r>
    </w:p>
    <w:p w14:paraId="6BB30574" w14:textId="1B030F92" w:rsidR="00153EEC" w:rsidRDefault="00153EEC" w:rsidP="00153EEC">
      <w:pPr>
        <w:pStyle w:val="Prrafodelista"/>
        <w:widowControl w:val="0"/>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 xml:space="preserve">Con fecha 22 de febrero del 2021, la Licenciada </w:t>
      </w:r>
      <w:r w:rsidR="00AB0351">
        <w:rPr>
          <w:rFonts w:cs="Arial"/>
          <w:b w:val="0"/>
          <w:bCs/>
          <w:w w:val="100"/>
          <w:sz w:val="20"/>
          <w:szCs w:val="20"/>
          <w:lang w:eastAsia="en-US"/>
        </w:rPr>
        <w:t xml:space="preserve">A2 </w:t>
      </w:r>
      <w:r>
        <w:rPr>
          <w:rFonts w:cs="Arial"/>
          <w:b w:val="0"/>
          <w:bCs/>
          <w:w w:val="100"/>
          <w:sz w:val="20"/>
          <w:szCs w:val="20"/>
          <w:lang w:eastAsia="en-US"/>
        </w:rPr>
        <w:t xml:space="preserve">en su carácter de Agente del Ministerio Público adscrita al Centro de Justicia para las Mujeres (CJEM), emitió medidas de protección en favor de </w:t>
      </w:r>
      <w:r w:rsidR="00E349E7">
        <w:rPr>
          <w:rFonts w:cs="Arial"/>
          <w:b w:val="0"/>
          <w:bCs/>
          <w:i/>
          <w:iCs/>
          <w:w w:val="100"/>
          <w:sz w:val="20"/>
          <w:szCs w:val="20"/>
          <w:lang w:eastAsia="en-US"/>
        </w:rPr>
        <w:t>Ag1</w:t>
      </w:r>
      <w:r>
        <w:rPr>
          <w:rFonts w:cs="Arial"/>
          <w:b w:val="0"/>
          <w:bCs/>
          <w:w w:val="100"/>
          <w:sz w:val="20"/>
          <w:szCs w:val="20"/>
          <w:lang w:eastAsia="en-US"/>
        </w:rPr>
        <w:t xml:space="preserve"> por el delito de violencia familiar. Del citado documento se advierte una firma de recepción la cual señala “</w:t>
      </w:r>
      <w:r w:rsidRPr="00153EEC">
        <w:rPr>
          <w:rFonts w:cs="Arial"/>
          <w:b w:val="0"/>
          <w:bCs/>
          <w:i/>
          <w:iCs/>
          <w:w w:val="100"/>
          <w:sz w:val="20"/>
          <w:szCs w:val="20"/>
          <w:lang w:eastAsia="en-US"/>
        </w:rPr>
        <w:t>marzo/2021</w:t>
      </w:r>
      <w:r>
        <w:rPr>
          <w:rFonts w:cs="Arial"/>
          <w:b w:val="0"/>
          <w:bCs/>
          <w:w w:val="100"/>
          <w:sz w:val="20"/>
          <w:szCs w:val="20"/>
          <w:lang w:eastAsia="en-US"/>
        </w:rPr>
        <w:t xml:space="preserve">”. Y posteriormente se advierte una cédula de notificación realizada a </w:t>
      </w:r>
      <w:r w:rsidR="00E349E7">
        <w:rPr>
          <w:rFonts w:cs="Arial"/>
          <w:b w:val="0"/>
          <w:bCs/>
          <w:w w:val="100"/>
          <w:sz w:val="20"/>
          <w:szCs w:val="20"/>
          <w:lang w:eastAsia="en-US"/>
        </w:rPr>
        <w:t>E1</w:t>
      </w:r>
      <w:r>
        <w:rPr>
          <w:rFonts w:cs="Arial"/>
          <w:b w:val="0"/>
          <w:bCs/>
          <w:w w:val="100"/>
          <w:sz w:val="20"/>
          <w:szCs w:val="20"/>
          <w:lang w:eastAsia="en-US"/>
        </w:rPr>
        <w:t xml:space="preserve"> en fecha 09 de marzo del 2021.</w:t>
      </w:r>
    </w:p>
    <w:p w14:paraId="4473A383" w14:textId="2354A971" w:rsidR="00153EEC" w:rsidRDefault="00153EEC" w:rsidP="00153EEC">
      <w:pPr>
        <w:pStyle w:val="Prrafodelista"/>
        <w:widowControl w:val="0"/>
        <w:autoSpaceDE w:val="0"/>
        <w:autoSpaceDN w:val="0"/>
        <w:adjustRightInd w:val="0"/>
        <w:spacing w:line="360" w:lineRule="auto"/>
        <w:ind w:left="2127"/>
        <w:rPr>
          <w:rFonts w:cs="Arial"/>
          <w:b w:val="0"/>
          <w:bCs/>
          <w:w w:val="100"/>
          <w:sz w:val="20"/>
          <w:szCs w:val="20"/>
          <w:lang w:eastAsia="en-US"/>
        </w:rPr>
      </w:pPr>
    </w:p>
    <w:p w14:paraId="459F5F3A" w14:textId="0B64FFF6" w:rsidR="00153EEC" w:rsidRDefault="00153EEC" w:rsidP="00153EEC">
      <w:pPr>
        <w:pStyle w:val="Prrafodelista"/>
        <w:widowControl w:val="0"/>
        <w:numPr>
          <w:ilvl w:val="2"/>
          <w:numId w:val="30"/>
        </w:numPr>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Dictamen médico previo de lesiones</w:t>
      </w:r>
    </w:p>
    <w:p w14:paraId="0E15085E" w14:textId="43BE8469" w:rsidR="00153EEC" w:rsidRDefault="00153EEC" w:rsidP="00153EEC">
      <w:pPr>
        <w:pStyle w:val="Prrafodelista"/>
        <w:widowControl w:val="0"/>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 xml:space="preserve">Realizado por </w:t>
      </w:r>
      <w:proofErr w:type="gramStart"/>
      <w:r>
        <w:rPr>
          <w:rFonts w:cs="Arial"/>
          <w:b w:val="0"/>
          <w:bCs/>
          <w:w w:val="100"/>
          <w:sz w:val="20"/>
          <w:szCs w:val="20"/>
          <w:lang w:eastAsia="en-US"/>
        </w:rPr>
        <w:t>la perito médico legista adscrita</w:t>
      </w:r>
      <w:proofErr w:type="gramEnd"/>
      <w:r>
        <w:rPr>
          <w:rFonts w:cs="Arial"/>
          <w:b w:val="0"/>
          <w:bCs/>
          <w:w w:val="100"/>
          <w:sz w:val="20"/>
          <w:szCs w:val="20"/>
          <w:lang w:eastAsia="en-US"/>
        </w:rPr>
        <w:t xml:space="preserve"> al Servicio Médico Forense de la Fiscalía General del Estado de Coahuila, Región Laguna I, el 22 de febrero del 2021, del cual se desprende que al momento de su valoración </w:t>
      </w:r>
      <w:r w:rsidR="00E349E7">
        <w:rPr>
          <w:rFonts w:cs="Arial"/>
          <w:b w:val="0"/>
          <w:bCs/>
          <w:i/>
          <w:iCs/>
          <w:w w:val="100"/>
          <w:sz w:val="20"/>
          <w:szCs w:val="20"/>
          <w:lang w:eastAsia="en-US"/>
        </w:rPr>
        <w:t>Ag1</w:t>
      </w:r>
      <w:r>
        <w:rPr>
          <w:rFonts w:cs="Arial"/>
          <w:b w:val="0"/>
          <w:bCs/>
          <w:w w:val="100"/>
          <w:sz w:val="20"/>
          <w:szCs w:val="20"/>
          <w:lang w:eastAsia="en-US"/>
        </w:rPr>
        <w:t xml:space="preserve"> presentaba lesiones.</w:t>
      </w:r>
    </w:p>
    <w:p w14:paraId="7FB8F62A" w14:textId="75C8B393" w:rsidR="00153EEC" w:rsidRDefault="00153EEC" w:rsidP="00153EEC">
      <w:pPr>
        <w:pStyle w:val="Prrafodelista"/>
        <w:widowControl w:val="0"/>
        <w:autoSpaceDE w:val="0"/>
        <w:autoSpaceDN w:val="0"/>
        <w:adjustRightInd w:val="0"/>
        <w:spacing w:line="360" w:lineRule="auto"/>
        <w:ind w:left="2127"/>
        <w:rPr>
          <w:rFonts w:cs="Arial"/>
          <w:b w:val="0"/>
          <w:bCs/>
          <w:w w:val="100"/>
          <w:sz w:val="20"/>
          <w:szCs w:val="20"/>
          <w:lang w:eastAsia="en-US"/>
        </w:rPr>
      </w:pPr>
    </w:p>
    <w:p w14:paraId="2F9DF43B" w14:textId="51134747" w:rsidR="00153EEC" w:rsidRDefault="00153EEC" w:rsidP="00153EEC">
      <w:pPr>
        <w:pStyle w:val="Prrafodelista"/>
        <w:widowControl w:val="0"/>
        <w:numPr>
          <w:ilvl w:val="2"/>
          <w:numId w:val="30"/>
        </w:numPr>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Orden de investigación</w:t>
      </w:r>
    </w:p>
    <w:p w14:paraId="6BA242CA" w14:textId="184B3F4B" w:rsidR="00153EEC" w:rsidRDefault="00153EEC" w:rsidP="00153EEC">
      <w:pPr>
        <w:pStyle w:val="Prrafodelista"/>
        <w:widowControl w:val="0"/>
        <w:autoSpaceDE w:val="0"/>
        <w:autoSpaceDN w:val="0"/>
        <w:adjustRightInd w:val="0"/>
        <w:spacing w:line="360" w:lineRule="auto"/>
        <w:ind w:left="2127"/>
        <w:rPr>
          <w:rFonts w:cs="Arial"/>
          <w:b w:val="0"/>
          <w:bCs/>
          <w:w w:val="100"/>
          <w:sz w:val="20"/>
          <w:szCs w:val="20"/>
          <w:lang w:eastAsia="en-US"/>
        </w:rPr>
      </w:pPr>
      <w:r>
        <w:rPr>
          <w:rFonts w:cs="Arial"/>
          <w:b w:val="0"/>
          <w:bCs/>
          <w:w w:val="100"/>
          <w:sz w:val="20"/>
          <w:szCs w:val="20"/>
          <w:lang w:eastAsia="en-US"/>
        </w:rPr>
        <w:t xml:space="preserve">Mediante oficio número </w:t>
      </w:r>
      <w:r w:rsidR="00AB0351">
        <w:rPr>
          <w:rFonts w:cs="Arial"/>
          <w:b w:val="0"/>
          <w:bCs/>
          <w:w w:val="100"/>
          <w:sz w:val="20"/>
          <w:szCs w:val="20"/>
          <w:lang w:eastAsia="en-US"/>
        </w:rPr>
        <w:t>---------</w:t>
      </w:r>
      <w:r>
        <w:rPr>
          <w:rFonts w:cs="Arial"/>
          <w:b w:val="0"/>
          <w:bCs/>
          <w:w w:val="100"/>
          <w:sz w:val="20"/>
          <w:szCs w:val="20"/>
          <w:lang w:eastAsia="en-US"/>
        </w:rPr>
        <w:t xml:space="preserve"> de fecha 23 de febrero del 2021, la Licenciada </w:t>
      </w:r>
      <w:r w:rsidR="00AB0351">
        <w:rPr>
          <w:rFonts w:cs="Arial"/>
          <w:b w:val="0"/>
          <w:bCs/>
          <w:w w:val="100"/>
          <w:sz w:val="20"/>
          <w:szCs w:val="20"/>
          <w:lang w:eastAsia="en-US"/>
        </w:rPr>
        <w:t xml:space="preserve">A2 </w:t>
      </w:r>
      <w:r>
        <w:rPr>
          <w:rFonts w:cs="Arial"/>
          <w:b w:val="0"/>
          <w:bCs/>
          <w:w w:val="100"/>
          <w:sz w:val="20"/>
          <w:szCs w:val="20"/>
          <w:lang w:eastAsia="en-US"/>
        </w:rPr>
        <w:t xml:space="preserve">en su carácter de Agente del Ministerio Público adscrita al Centro de Justicia para las Mujeres (CJEM), solicitó al Comandante de la Policía Investigadora del Estado, Región Laguna I que realizara actos de investigación dentro del expediente </w:t>
      </w:r>
      <w:r w:rsidR="005269CD">
        <w:rPr>
          <w:rFonts w:cs="Arial"/>
          <w:b w:val="0"/>
          <w:bCs/>
          <w:w w:val="100"/>
          <w:sz w:val="20"/>
          <w:szCs w:val="20"/>
          <w:lang w:eastAsia="en-US"/>
        </w:rPr>
        <w:t>---------------</w:t>
      </w:r>
      <w:r>
        <w:rPr>
          <w:rFonts w:cs="Arial"/>
          <w:b w:val="0"/>
          <w:bCs/>
          <w:w w:val="100"/>
          <w:sz w:val="20"/>
          <w:szCs w:val="20"/>
          <w:lang w:eastAsia="en-US"/>
        </w:rPr>
        <w:t xml:space="preserve"> con NUC: </w:t>
      </w:r>
      <w:r w:rsidR="00AB0351">
        <w:rPr>
          <w:rFonts w:cs="Arial"/>
          <w:b w:val="0"/>
          <w:bCs/>
          <w:w w:val="100"/>
          <w:sz w:val="20"/>
          <w:szCs w:val="20"/>
          <w:lang w:eastAsia="en-US"/>
        </w:rPr>
        <w:t>-------------------</w:t>
      </w:r>
      <w:r>
        <w:rPr>
          <w:rFonts w:cs="Arial"/>
          <w:b w:val="0"/>
          <w:bCs/>
          <w:w w:val="100"/>
          <w:sz w:val="20"/>
          <w:szCs w:val="20"/>
          <w:lang w:eastAsia="en-US"/>
        </w:rPr>
        <w:t>.</w:t>
      </w:r>
    </w:p>
    <w:p w14:paraId="36BE4F91" w14:textId="7D1495E3" w:rsidR="001A02CF" w:rsidRDefault="001A02CF" w:rsidP="001C17B3">
      <w:pPr>
        <w:widowControl w:val="0"/>
        <w:autoSpaceDE w:val="0"/>
        <w:autoSpaceDN w:val="0"/>
        <w:adjustRightInd w:val="0"/>
        <w:spacing w:line="360" w:lineRule="auto"/>
        <w:ind w:right="77"/>
        <w:rPr>
          <w:rFonts w:cs="Arial"/>
          <w:b w:val="0"/>
          <w:bCs/>
          <w:sz w:val="20"/>
          <w:szCs w:val="20"/>
          <w:lang w:val="es-ES"/>
        </w:rPr>
      </w:pPr>
    </w:p>
    <w:p w14:paraId="5E35EC18" w14:textId="084E2B8E" w:rsidR="002104B9" w:rsidRPr="00D86C50" w:rsidRDefault="002104B9" w:rsidP="002104B9">
      <w:pPr>
        <w:pStyle w:val="Prrafodelista"/>
        <w:widowControl w:val="0"/>
        <w:numPr>
          <w:ilvl w:val="0"/>
          <w:numId w:val="30"/>
        </w:numPr>
        <w:autoSpaceDE w:val="0"/>
        <w:autoSpaceDN w:val="0"/>
        <w:adjustRightInd w:val="0"/>
        <w:spacing w:line="360" w:lineRule="auto"/>
        <w:ind w:left="0"/>
        <w:rPr>
          <w:rFonts w:cs="Arial"/>
          <w:b w:val="0"/>
          <w:bCs/>
          <w:w w:val="100"/>
          <w:sz w:val="20"/>
          <w:szCs w:val="20"/>
          <w:lang w:eastAsia="en-US"/>
        </w:rPr>
      </w:pPr>
      <w:r w:rsidRPr="00D86C50">
        <w:rPr>
          <w:rFonts w:cs="Arial"/>
          <w:b w:val="0"/>
          <w:bCs/>
          <w:w w:val="100"/>
          <w:sz w:val="20"/>
          <w:szCs w:val="20"/>
          <w:lang w:eastAsia="en-US"/>
        </w:rPr>
        <w:t>Acta de comunicación con parte quejosa</w:t>
      </w:r>
    </w:p>
    <w:p w14:paraId="33B3A8A6" w14:textId="07D04DCF" w:rsidR="00E60A96" w:rsidRPr="00D86C50" w:rsidRDefault="002104B9" w:rsidP="002104B9">
      <w:pPr>
        <w:pStyle w:val="Prrafodelista"/>
        <w:widowControl w:val="0"/>
        <w:autoSpaceDE w:val="0"/>
        <w:autoSpaceDN w:val="0"/>
        <w:adjustRightInd w:val="0"/>
        <w:spacing w:line="360" w:lineRule="auto"/>
        <w:ind w:left="0"/>
        <w:rPr>
          <w:rFonts w:cs="Arial"/>
          <w:b w:val="0"/>
          <w:bCs/>
          <w:w w:val="100"/>
          <w:sz w:val="20"/>
          <w:szCs w:val="20"/>
          <w:lang w:eastAsia="en-US"/>
        </w:rPr>
      </w:pPr>
      <w:r w:rsidRPr="00D86C50">
        <w:rPr>
          <w:rFonts w:cs="Arial"/>
          <w:b w:val="0"/>
          <w:bCs/>
          <w:w w:val="100"/>
          <w:sz w:val="20"/>
          <w:szCs w:val="20"/>
          <w:lang w:eastAsia="en-US"/>
        </w:rPr>
        <w:t>Con fecha 2</w:t>
      </w:r>
      <w:r w:rsidR="00D86C50">
        <w:rPr>
          <w:rFonts w:cs="Arial"/>
          <w:b w:val="0"/>
          <w:bCs/>
          <w:w w:val="100"/>
          <w:sz w:val="20"/>
          <w:szCs w:val="20"/>
          <w:lang w:eastAsia="en-US"/>
        </w:rPr>
        <w:t>4</w:t>
      </w:r>
      <w:r w:rsidRPr="00D86C50">
        <w:rPr>
          <w:rFonts w:cs="Arial"/>
          <w:b w:val="0"/>
          <w:bCs/>
          <w:w w:val="100"/>
          <w:sz w:val="20"/>
          <w:szCs w:val="20"/>
          <w:lang w:eastAsia="en-US"/>
        </w:rPr>
        <w:t xml:space="preserve"> de octubre del 2022, personal de la Segunda Visitaduría Regional de la CDHEC, levantó acta circunstanciada en la cual asentó que mediante la aplicación de Whatsapp del teléfono de guardia se recibieron mensajes del teléfono identificado como propiedad de </w:t>
      </w:r>
      <w:r w:rsidR="00E349E7">
        <w:rPr>
          <w:rFonts w:cs="Arial"/>
          <w:b w:val="0"/>
          <w:bCs/>
          <w:i/>
          <w:iCs/>
          <w:w w:val="100"/>
          <w:sz w:val="20"/>
          <w:szCs w:val="20"/>
          <w:lang w:eastAsia="en-US"/>
        </w:rPr>
        <w:t>Ag1</w:t>
      </w:r>
      <w:r w:rsidRPr="00D86C50">
        <w:rPr>
          <w:rFonts w:cs="Arial"/>
          <w:b w:val="0"/>
          <w:bCs/>
          <w:w w:val="100"/>
          <w:sz w:val="20"/>
          <w:szCs w:val="20"/>
          <w:lang w:eastAsia="en-US"/>
        </w:rPr>
        <w:t xml:space="preserve">, </w:t>
      </w:r>
      <w:r w:rsidR="00B62556" w:rsidRPr="00D86C50">
        <w:rPr>
          <w:rFonts w:cs="Arial"/>
          <w:b w:val="0"/>
          <w:bCs/>
          <w:w w:val="100"/>
          <w:sz w:val="20"/>
          <w:szCs w:val="20"/>
          <w:lang w:eastAsia="en-US"/>
        </w:rPr>
        <w:t>de los cuales se desprende lo siguiente</w:t>
      </w:r>
      <w:r w:rsidRPr="00D86C50">
        <w:rPr>
          <w:rFonts w:cs="Arial"/>
          <w:b w:val="0"/>
          <w:bCs/>
          <w:w w:val="100"/>
          <w:sz w:val="20"/>
          <w:szCs w:val="20"/>
          <w:lang w:eastAsia="en-US"/>
        </w:rPr>
        <w:t xml:space="preserve">: </w:t>
      </w:r>
    </w:p>
    <w:p w14:paraId="6F6946EF" w14:textId="154E4175" w:rsidR="00B62556" w:rsidRPr="00B62556" w:rsidRDefault="00B62556" w:rsidP="00B62556">
      <w:pPr>
        <w:spacing w:line="360" w:lineRule="auto"/>
        <w:ind w:left="708"/>
        <w:jc w:val="both"/>
        <w:rPr>
          <w:rFonts w:ascii="Arial" w:eastAsia="Calibri" w:hAnsi="Arial" w:cs="Arial"/>
          <w:b w:val="0"/>
          <w:bCs/>
          <w:i/>
          <w:iCs/>
          <w:spacing w:val="-3"/>
          <w:sz w:val="16"/>
        </w:rPr>
      </w:pPr>
      <w:r>
        <w:rPr>
          <w:rFonts w:ascii="Arial" w:eastAsia="Calibri" w:hAnsi="Arial" w:cs="Arial"/>
          <w:b w:val="0"/>
          <w:bCs/>
          <w:i/>
          <w:iCs/>
          <w:spacing w:val="-3"/>
          <w:sz w:val="16"/>
        </w:rPr>
        <w:t>“…</w:t>
      </w:r>
      <w:r w:rsidRPr="00B62556">
        <w:rPr>
          <w:rFonts w:ascii="Arial" w:eastAsia="Calibri" w:hAnsi="Arial" w:cs="Arial"/>
          <w:b w:val="0"/>
          <w:bCs/>
          <w:i/>
          <w:iCs/>
          <w:spacing w:val="-3"/>
          <w:sz w:val="16"/>
        </w:rPr>
        <w:t xml:space="preserve">en el transcurso de la tarde del día 21 de octubre del 2022, se recibieron en el celular de guardia, mensajes vía WhatsApp del teléfono identificado como propiedad de la parte quejosa, en los cuales señaló lo siguiente: “…En su </w:t>
      </w:r>
      <w:r w:rsidRPr="00B62556">
        <w:rPr>
          <w:rFonts w:ascii="Arial" w:eastAsia="Calibri" w:hAnsi="Arial" w:cs="Arial"/>
          <w:b w:val="0"/>
          <w:bCs/>
          <w:i/>
          <w:iCs/>
          <w:spacing w:val="-3"/>
          <w:sz w:val="16"/>
        </w:rPr>
        <w:lastRenderedPageBreak/>
        <w:t xml:space="preserve">momento yo llevé mi expediente clínico y es la demanda que según ellas tienen perdido eso denuncie y el MP en turno me pidió copia del expediente y de la tarjeta del </w:t>
      </w:r>
      <w:proofErr w:type="spellStart"/>
      <w:r w:rsidRPr="00B62556">
        <w:rPr>
          <w:rFonts w:ascii="Arial" w:eastAsia="Calibri" w:hAnsi="Arial" w:cs="Arial"/>
          <w:b w:val="0"/>
          <w:bCs/>
          <w:i/>
          <w:iCs/>
          <w:spacing w:val="-3"/>
          <w:sz w:val="16"/>
        </w:rPr>
        <w:t>imss</w:t>
      </w:r>
      <w:proofErr w:type="spellEnd"/>
      <w:r w:rsidRPr="00B62556">
        <w:rPr>
          <w:rFonts w:ascii="Arial" w:eastAsia="Calibri" w:hAnsi="Arial" w:cs="Arial"/>
          <w:b w:val="0"/>
          <w:bCs/>
          <w:i/>
          <w:iCs/>
          <w:spacing w:val="-3"/>
          <w:sz w:val="16"/>
        </w:rPr>
        <w:t xml:space="preserve"> por qué según ella Hiba a pedir el expediente todo completo al </w:t>
      </w:r>
      <w:proofErr w:type="spellStart"/>
      <w:r w:rsidRPr="00B62556">
        <w:rPr>
          <w:rFonts w:ascii="Arial" w:eastAsia="Calibri" w:hAnsi="Arial" w:cs="Arial"/>
          <w:b w:val="0"/>
          <w:bCs/>
          <w:i/>
          <w:iCs/>
          <w:spacing w:val="-3"/>
          <w:sz w:val="16"/>
        </w:rPr>
        <w:t>imss</w:t>
      </w:r>
      <w:proofErr w:type="spellEnd"/>
      <w:r w:rsidRPr="00B62556">
        <w:rPr>
          <w:rFonts w:ascii="Arial" w:eastAsia="Calibri" w:hAnsi="Arial" w:cs="Arial"/>
          <w:b w:val="0"/>
          <w:bCs/>
          <w:i/>
          <w:iCs/>
          <w:spacing w:val="-3"/>
          <w:sz w:val="16"/>
        </w:rPr>
        <w:t xml:space="preserve">. Y no es cierto no pidieron nada ni siquiera procedió la demanda. Cómo en todas las demás…”. Al citado mensaje anexó fotografías en las cuales se advierten documentos emitidos por el Instituto Mexicano del Seguro Social (IMSS) de referentes a una reimpresión de contrarreferencia a nombre de </w:t>
      </w:r>
      <w:r w:rsidR="00E349E7">
        <w:rPr>
          <w:rFonts w:ascii="Arial" w:eastAsia="Calibri" w:hAnsi="Arial" w:cs="Arial"/>
          <w:b w:val="0"/>
          <w:bCs/>
          <w:i/>
          <w:iCs/>
          <w:spacing w:val="-3"/>
          <w:sz w:val="16"/>
        </w:rPr>
        <w:t>Ag1</w:t>
      </w:r>
      <w:r w:rsidRPr="00B62556">
        <w:rPr>
          <w:rFonts w:ascii="Arial" w:eastAsia="Calibri" w:hAnsi="Arial" w:cs="Arial"/>
          <w:b w:val="0"/>
          <w:bCs/>
          <w:i/>
          <w:iCs/>
          <w:spacing w:val="-3"/>
          <w:sz w:val="16"/>
        </w:rPr>
        <w:t xml:space="preserve"> de la Delegación Coahuila, Unidad </w:t>
      </w:r>
      <w:r w:rsidR="00BE71F5">
        <w:rPr>
          <w:rFonts w:ascii="Arial" w:eastAsia="Calibri" w:hAnsi="Arial" w:cs="Arial"/>
          <w:b w:val="0"/>
          <w:bCs/>
          <w:i/>
          <w:iCs/>
          <w:spacing w:val="-3"/>
          <w:sz w:val="16"/>
        </w:rPr>
        <w:t>-----</w:t>
      </w:r>
      <w:r w:rsidRPr="00B62556">
        <w:rPr>
          <w:rFonts w:ascii="Arial" w:eastAsia="Calibri" w:hAnsi="Arial" w:cs="Arial"/>
          <w:b w:val="0"/>
          <w:bCs/>
          <w:i/>
          <w:iCs/>
          <w:spacing w:val="-3"/>
          <w:sz w:val="16"/>
        </w:rPr>
        <w:t xml:space="preserve"> Torreón, consultorio </w:t>
      </w:r>
      <w:r w:rsidR="00BE71F5">
        <w:rPr>
          <w:rFonts w:ascii="Arial" w:eastAsia="Calibri" w:hAnsi="Arial" w:cs="Arial"/>
          <w:b w:val="0"/>
          <w:bCs/>
          <w:i/>
          <w:iCs/>
          <w:spacing w:val="-3"/>
          <w:sz w:val="16"/>
        </w:rPr>
        <w:t>---</w:t>
      </w:r>
      <w:r w:rsidRPr="00B62556">
        <w:rPr>
          <w:rFonts w:ascii="Arial" w:eastAsia="Calibri" w:hAnsi="Arial" w:cs="Arial"/>
          <w:b w:val="0"/>
          <w:bCs/>
          <w:i/>
          <w:iCs/>
          <w:spacing w:val="-3"/>
          <w:sz w:val="16"/>
        </w:rPr>
        <w:t xml:space="preserve">, turno matutino. Posteriormente agregó el siguiente mensaje: “…Eso solo es un resumen pero Solicito que el MP pida todo el expediente y en días pasados la </w:t>
      </w:r>
      <w:proofErr w:type="spellStart"/>
      <w:r w:rsidRPr="00B62556">
        <w:rPr>
          <w:rFonts w:ascii="Arial" w:eastAsia="Calibri" w:hAnsi="Arial" w:cs="Arial"/>
          <w:b w:val="0"/>
          <w:bCs/>
          <w:i/>
          <w:iCs/>
          <w:spacing w:val="-3"/>
          <w:sz w:val="16"/>
        </w:rPr>
        <w:t>lic</w:t>
      </w:r>
      <w:proofErr w:type="spellEnd"/>
      <w:r w:rsidRPr="00B62556">
        <w:rPr>
          <w:rFonts w:ascii="Arial" w:eastAsia="Calibri" w:hAnsi="Arial" w:cs="Arial"/>
          <w:b w:val="0"/>
          <w:bCs/>
          <w:i/>
          <w:iCs/>
          <w:spacing w:val="-3"/>
          <w:sz w:val="16"/>
        </w:rPr>
        <w:t xml:space="preserve"> </w:t>
      </w:r>
      <w:r w:rsidR="00E4598A">
        <w:rPr>
          <w:rFonts w:ascii="Arial" w:eastAsia="Calibri" w:hAnsi="Arial" w:cs="Arial"/>
          <w:b w:val="0"/>
          <w:bCs/>
          <w:i/>
          <w:iCs/>
          <w:spacing w:val="-3"/>
          <w:sz w:val="16"/>
        </w:rPr>
        <w:t xml:space="preserve">A4 </w:t>
      </w:r>
      <w:proofErr w:type="spellStart"/>
      <w:r w:rsidRPr="00B62556">
        <w:rPr>
          <w:rFonts w:ascii="Arial" w:eastAsia="Calibri" w:hAnsi="Arial" w:cs="Arial"/>
          <w:b w:val="0"/>
          <w:bCs/>
          <w:i/>
          <w:iCs/>
          <w:spacing w:val="-3"/>
          <w:sz w:val="16"/>
        </w:rPr>
        <w:t>mp</w:t>
      </w:r>
      <w:proofErr w:type="spellEnd"/>
      <w:r w:rsidRPr="00B62556">
        <w:rPr>
          <w:rFonts w:ascii="Arial" w:eastAsia="Calibri" w:hAnsi="Arial" w:cs="Arial"/>
          <w:b w:val="0"/>
          <w:bCs/>
          <w:i/>
          <w:iCs/>
          <w:spacing w:val="-3"/>
          <w:sz w:val="16"/>
        </w:rPr>
        <w:t xml:space="preserve"> solo me dijo que el </w:t>
      </w:r>
      <w:proofErr w:type="spellStart"/>
      <w:r w:rsidRPr="00B62556">
        <w:rPr>
          <w:rFonts w:ascii="Arial" w:eastAsia="Calibri" w:hAnsi="Arial" w:cs="Arial"/>
          <w:b w:val="0"/>
          <w:bCs/>
          <w:i/>
          <w:iCs/>
          <w:spacing w:val="-3"/>
          <w:sz w:val="16"/>
        </w:rPr>
        <w:t>imss</w:t>
      </w:r>
      <w:proofErr w:type="spellEnd"/>
      <w:r w:rsidRPr="00B62556">
        <w:rPr>
          <w:rFonts w:ascii="Arial" w:eastAsia="Calibri" w:hAnsi="Arial" w:cs="Arial"/>
          <w:b w:val="0"/>
          <w:bCs/>
          <w:i/>
          <w:iCs/>
          <w:spacing w:val="-3"/>
          <w:sz w:val="16"/>
        </w:rPr>
        <w:t xml:space="preserve"> no le quiso dar el </w:t>
      </w:r>
      <w:proofErr w:type="spellStart"/>
      <w:r w:rsidRPr="00B62556">
        <w:rPr>
          <w:rFonts w:ascii="Arial" w:eastAsia="Calibri" w:hAnsi="Arial" w:cs="Arial"/>
          <w:b w:val="0"/>
          <w:bCs/>
          <w:i/>
          <w:iCs/>
          <w:spacing w:val="-3"/>
          <w:sz w:val="16"/>
        </w:rPr>
        <w:t>exp</w:t>
      </w:r>
      <w:proofErr w:type="spellEnd"/>
      <w:r w:rsidRPr="00B62556">
        <w:rPr>
          <w:rFonts w:ascii="Arial" w:eastAsia="Calibri" w:hAnsi="Arial" w:cs="Arial"/>
          <w:b w:val="0"/>
          <w:bCs/>
          <w:i/>
          <w:iCs/>
          <w:spacing w:val="-3"/>
          <w:sz w:val="16"/>
        </w:rPr>
        <w:t xml:space="preserve"> completo Ya también me hicieron un peritaje en el </w:t>
      </w:r>
      <w:proofErr w:type="spellStart"/>
      <w:r w:rsidRPr="00B62556">
        <w:rPr>
          <w:rFonts w:ascii="Arial" w:eastAsia="Calibri" w:hAnsi="Arial" w:cs="Arial"/>
          <w:b w:val="0"/>
          <w:bCs/>
          <w:i/>
          <w:iCs/>
          <w:spacing w:val="-3"/>
          <w:sz w:val="16"/>
        </w:rPr>
        <w:t>sisame</w:t>
      </w:r>
      <w:proofErr w:type="spellEnd"/>
      <w:r w:rsidRPr="00B62556">
        <w:rPr>
          <w:rFonts w:ascii="Arial" w:eastAsia="Calibri" w:hAnsi="Arial" w:cs="Arial"/>
          <w:b w:val="0"/>
          <w:bCs/>
          <w:i/>
          <w:iCs/>
          <w:spacing w:val="-3"/>
          <w:sz w:val="16"/>
        </w:rPr>
        <w:t xml:space="preserve"> psiquiátrico y el </w:t>
      </w:r>
      <w:proofErr w:type="spellStart"/>
      <w:r w:rsidRPr="00B62556">
        <w:rPr>
          <w:rFonts w:ascii="Arial" w:eastAsia="Calibri" w:hAnsi="Arial" w:cs="Arial"/>
          <w:b w:val="0"/>
          <w:bCs/>
          <w:i/>
          <w:iCs/>
          <w:spacing w:val="-3"/>
          <w:sz w:val="16"/>
        </w:rPr>
        <w:t>doc</w:t>
      </w:r>
      <w:proofErr w:type="spellEnd"/>
      <w:r w:rsidRPr="00B62556">
        <w:rPr>
          <w:rFonts w:ascii="Arial" w:eastAsia="Calibri" w:hAnsi="Arial" w:cs="Arial"/>
          <w:b w:val="0"/>
          <w:bCs/>
          <w:i/>
          <w:iCs/>
          <w:spacing w:val="-3"/>
          <w:sz w:val="16"/>
        </w:rPr>
        <w:t xml:space="preserve"> Dijo que tengo depresión y ansiedad por los eventos sufridos Y de eso también. El MP </w:t>
      </w:r>
      <w:r w:rsidR="00E4598A">
        <w:rPr>
          <w:rFonts w:ascii="Arial" w:eastAsia="Calibri" w:hAnsi="Arial" w:cs="Arial"/>
          <w:b w:val="0"/>
          <w:bCs/>
          <w:i/>
          <w:iCs/>
          <w:spacing w:val="-3"/>
          <w:sz w:val="16"/>
        </w:rPr>
        <w:t xml:space="preserve">A4 </w:t>
      </w:r>
      <w:r w:rsidRPr="00B62556">
        <w:rPr>
          <w:rFonts w:ascii="Arial" w:eastAsia="Calibri" w:hAnsi="Arial" w:cs="Arial"/>
          <w:b w:val="0"/>
          <w:bCs/>
          <w:i/>
          <w:iCs/>
          <w:spacing w:val="-3"/>
          <w:sz w:val="16"/>
        </w:rPr>
        <w:t xml:space="preserve">como el </w:t>
      </w:r>
      <w:proofErr w:type="spellStart"/>
      <w:r w:rsidRPr="00B62556">
        <w:rPr>
          <w:rFonts w:ascii="Arial" w:eastAsia="Calibri" w:hAnsi="Arial" w:cs="Arial"/>
          <w:b w:val="0"/>
          <w:bCs/>
          <w:i/>
          <w:iCs/>
          <w:spacing w:val="-3"/>
          <w:sz w:val="16"/>
        </w:rPr>
        <w:t>lic</w:t>
      </w:r>
      <w:proofErr w:type="spellEnd"/>
      <w:r w:rsidRPr="00B62556">
        <w:rPr>
          <w:rFonts w:ascii="Arial" w:eastAsia="Calibri" w:hAnsi="Arial" w:cs="Arial"/>
          <w:b w:val="0"/>
          <w:bCs/>
          <w:i/>
          <w:iCs/>
          <w:spacing w:val="-3"/>
          <w:sz w:val="16"/>
        </w:rPr>
        <w:t xml:space="preserve"> </w:t>
      </w:r>
      <w:r w:rsidR="00FB4C3C">
        <w:rPr>
          <w:rFonts w:ascii="Arial" w:eastAsia="Calibri" w:hAnsi="Arial" w:cs="Arial"/>
          <w:b w:val="0"/>
          <w:bCs/>
          <w:i/>
          <w:iCs/>
          <w:spacing w:val="-3"/>
          <w:sz w:val="16"/>
        </w:rPr>
        <w:t xml:space="preserve">A9 </w:t>
      </w:r>
      <w:r w:rsidRPr="00B62556">
        <w:rPr>
          <w:rFonts w:ascii="Arial" w:eastAsia="Calibri" w:hAnsi="Arial" w:cs="Arial"/>
          <w:b w:val="0"/>
          <w:bCs/>
          <w:i/>
          <w:iCs/>
          <w:spacing w:val="-3"/>
          <w:sz w:val="16"/>
        </w:rPr>
        <w:t xml:space="preserve">solo me dicen que </w:t>
      </w:r>
      <w:proofErr w:type="spellStart"/>
      <w:r w:rsidRPr="00B62556">
        <w:rPr>
          <w:rFonts w:ascii="Arial" w:eastAsia="Calibri" w:hAnsi="Arial" w:cs="Arial"/>
          <w:b w:val="0"/>
          <w:bCs/>
          <w:i/>
          <w:iCs/>
          <w:spacing w:val="-3"/>
          <w:sz w:val="16"/>
        </w:rPr>
        <w:t>sisame</w:t>
      </w:r>
      <w:proofErr w:type="spellEnd"/>
      <w:r w:rsidRPr="00B62556">
        <w:rPr>
          <w:rFonts w:ascii="Arial" w:eastAsia="Calibri" w:hAnsi="Arial" w:cs="Arial"/>
          <w:b w:val="0"/>
          <w:bCs/>
          <w:i/>
          <w:iCs/>
          <w:spacing w:val="-3"/>
          <w:sz w:val="16"/>
        </w:rPr>
        <w:t xml:space="preserve"> no quiere dar el peritaje Que ya los iban a multar…”. Por último, la parte quejosa indicó que tales documentales son en seguimiento al expediente que se tiene en estudio en esta Visitaduría Regional de la CDHEC. Consecuentemente, al realizar un análisis de las fotografías remitidas por la parte quejosa es preciso destacar que las fotografías remitidas corresponden a un documento de contrarreferencia emitido por la Dirección de Prestaciones Médicas del Instituto Mexicano del Seguro Social (IMSS), no obstante, resulta complicado advertir de manera clara la secuencia del contenido de las mencionadas imágenes, considerando que no son nítidas. Por lo anterior, siendo las </w:t>
      </w:r>
      <w:r w:rsidR="00FB4C3C">
        <w:rPr>
          <w:rFonts w:ascii="Arial" w:eastAsia="Calibri" w:hAnsi="Arial" w:cs="Arial"/>
          <w:b w:val="0"/>
          <w:bCs/>
          <w:i/>
          <w:iCs/>
          <w:spacing w:val="-3"/>
          <w:sz w:val="16"/>
        </w:rPr>
        <w:t>------</w:t>
      </w:r>
      <w:r w:rsidRPr="00B62556">
        <w:rPr>
          <w:rFonts w:ascii="Arial" w:eastAsia="Calibri" w:hAnsi="Arial" w:cs="Arial"/>
          <w:b w:val="0"/>
          <w:bCs/>
          <w:i/>
          <w:iCs/>
          <w:spacing w:val="-3"/>
          <w:sz w:val="16"/>
        </w:rPr>
        <w:t xml:space="preserve"> horas con </w:t>
      </w:r>
      <w:r w:rsidR="00FB4C3C">
        <w:rPr>
          <w:rFonts w:ascii="Arial" w:eastAsia="Calibri" w:hAnsi="Arial" w:cs="Arial"/>
          <w:b w:val="0"/>
          <w:bCs/>
          <w:i/>
          <w:iCs/>
          <w:spacing w:val="-3"/>
          <w:sz w:val="16"/>
        </w:rPr>
        <w:t>-------</w:t>
      </w:r>
      <w:r w:rsidRPr="00B62556">
        <w:rPr>
          <w:rFonts w:ascii="Arial" w:eastAsia="Calibri" w:hAnsi="Arial" w:cs="Arial"/>
          <w:b w:val="0"/>
          <w:bCs/>
          <w:i/>
          <w:iCs/>
          <w:spacing w:val="-3"/>
          <w:sz w:val="16"/>
        </w:rPr>
        <w:t xml:space="preserve"> minutos (</w:t>
      </w:r>
      <w:r w:rsidR="00FB4C3C">
        <w:rPr>
          <w:rFonts w:ascii="Arial" w:eastAsia="Calibri" w:hAnsi="Arial" w:cs="Arial"/>
          <w:b w:val="0"/>
          <w:bCs/>
          <w:i/>
          <w:iCs/>
          <w:spacing w:val="-3"/>
          <w:sz w:val="16"/>
        </w:rPr>
        <w:t>----</w:t>
      </w:r>
      <w:r w:rsidRPr="00B62556">
        <w:rPr>
          <w:rFonts w:ascii="Arial" w:eastAsia="Calibri" w:hAnsi="Arial" w:cs="Arial"/>
          <w:b w:val="0"/>
          <w:bCs/>
          <w:i/>
          <w:iCs/>
          <w:spacing w:val="-3"/>
          <w:sz w:val="16"/>
        </w:rPr>
        <w:t>) del día veinticuatro (24) de octubre del dos mil veintidós (2022), doy por concluida la diligencia, de la que se levanta la presente acta, para los efectos legales a que haya lugar</w:t>
      </w:r>
      <w:r>
        <w:rPr>
          <w:rFonts w:ascii="Arial" w:eastAsia="Calibri" w:hAnsi="Arial" w:cs="Arial"/>
          <w:b w:val="0"/>
          <w:bCs/>
          <w:i/>
          <w:iCs/>
          <w:spacing w:val="-3"/>
          <w:sz w:val="16"/>
        </w:rPr>
        <w:t>…” (</w:t>
      </w:r>
      <w:proofErr w:type="gramStart"/>
      <w:r>
        <w:rPr>
          <w:rFonts w:ascii="Arial" w:eastAsia="Calibri" w:hAnsi="Arial" w:cs="Arial"/>
          <w:b w:val="0"/>
          <w:bCs/>
          <w:i/>
          <w:iCs/>
          <w:spacing w:val="-3"/>
          <w:sz w:val="16"/>
        </w:rPr>
        <w:t>sic</w:t>
      </w:r>
      <w:proofErr w:type="gramEnd"/>
      <w:r>
        <w:rPr>
          <w:rFonts w:ascii="Arial" w:eastAsia="Calibri" w:hAnsi="Arial" w:cs="Arial"/>
          <w:b w:val="0"/>
          <w:bCs/>
          <w:i/>
          <w:iCs/>
          <w:spacing w:val="-3"/>
          <w:sz w:val="16"/>
        </w:rPr>
        <w:t>)</w:t>
      </w:r>
    </w:p>
    <w:p w14:paraId="3E1246E1" w14:textId="77777777" w:rsidR="002104B9" w:rsidRDefault="002104B9" w:rsidP="001C17B3">
      <w:pPr>
        <w:widowControl w:val="0"/>
        <w:autoSpaceDE w:val="0"/>
        <w:autoSpaceDN w:val="0"/>
        <w:adjustRightInd w:val="0"/>
        <w:spacing w:line="360" w:lineRule="auto"/>
        <w:ind w:right="77"/>
        <w:rPr>
          <w:rFonts w:cs="Arial"/>
          <w:b w:val="0"/>
          <w:bCs/>
          <w:sz w:val="20"/>
          <w:szCs w:val="20"/>
          <w:lang w:val="es-ES"/>
        </w:rPr>
      </w:pPr>
    </w:p>
    <w:p w14:paraId="372A6152" w14:textId="77777777" w:rsidR="00DE29B0" w:rsidRPr="008F3DA0" w:rsidRDefault="00DE29B0" w:rsidP="001C17B3">
      <w:pPr>
        <w:widowControl w:val="0"/>
        <w:autoSpaceDE w:val="0"/>
        <w:autoSpaceDN w:val="0"/>
        <w:adjustRightInd w:val="0"/>
        <w:spacing w:line="360" w:lineRule="auto"/>
        <w:rPr>
          <w:rFonts w:ascii="Arial" w:hAnsi="Arial" w:cs="Arial"/>
          <w:bCs/>
          <w:sz w:val="20"/>
          <w:szCs w:val="20"/>
          <w:lang w:val="es-ES"/>
        </w:rPr>
      </w:pPr>
      <w:r w:rsidRPr="008F3DA0">
        <w:rPr>
          <w:rFonts w:ascii="Arial" w:hAnsi="Arial" w:cs="Arial"/>
          <w:bCs/>
          <w:sz w:val="20"/>
          <w:szCs w:val="20"/>
          <w:lang w:val="es-ES"/>
        </w:rPr>
        <w:t>IV. Situación jurídica generada</w:t>
      </w:r>
      <w:r>
        <w:rPr>
          <w:rFonts w:ascii="Arial" w:hAnsi="Arial" w:cs="Arial"/>
          <w:bCs/>
          <w:sz w:val="20"/>
          <w:szCs w:val="20"/>
          <w:lang w:val="es-ES"/>
        </w:rPr>
        <w:t>:</w:t>
      </w:r>
    </w:p>
    <w:p w14:paraId="3653B0B4" w14:textId="77777777" w:rsidR="00DE29B0" w:rsidRPr="00DE29B0" w:rsidRDefault="00DE29B0" w:rsidP="001C17B3">
      <w:pPr>
        <w:widowControl w:val="0"/>
        <w:autoSpaceDE w:val="0"/>
        <w:autoSpaceDN w:val="0"/>
        <w:adjustRightInd w:val="0"/>
        <w:spacing w:line="360" w:lineRule="auto"/>
        <w:ind w:right="77"/>
        <w:rPr>
          <w:rFonts w:cs="Arial"/>
          <w:b w:val="0"/>
          <w:bCs/>
          <w:sz w:val="20"/>
          <w:szCs w:val="20"/>
        </w:rPr>
      </w:pPr>
    </w:p>
    <w:p w14:paraId="16CB2691" w14:textId="7B830D30" w:rsidR="008F64A7" w:rsidRDefault="00E349E7" w:rsidP="001C17B3">
      <w:pPr>
        <w:pStyle w:val="Prrafodelista"/>
        <w:widowControl w:val="0"/>
        <w:numPr>
          <w:ilvl w:val="0"/>
          <w:numId w:val="30"/>
        </w:numPr>
        <w:autoSpaceDE w:val="0"/>
        <w:autoSpaceDN w:val="0"/>
        <w:adjustRightInd w:val="0"/>
        <w:spacing w:line="360" w:lineRule="auto"/>
        <w:ind w:left="0" w:right="77"/>
        <w:rPr>
          <w:rFonts w:cs="Arial"/>
          <w:b w:val="0"/>
          <w:bCs/>
          <w:w w:val="100"/>
          <w:sz w:val="20"/>
          <w:szCs w:val="20"/>
          <w:lang w:eastAsia="en-US"/>
        </w:rPr>
      </w:pPr>
      <w:r>
        <w:rPr>
          <w:rFonts w:cs="Arial"/>
          <w:b w:val="0"/>
          <w:bCs/>
          <w:i/>
          <w:iCs/>
          <w:w w:val="100"/>
          <w:sz w:val="20"/>
          <w:szCs w:val="20"/>
          <w:lang w:eastAsia="en-US"/>
        </w:rPr>
        <w:t>Ag1</w:t>
      </w:r>
      <w:r w:rsidR="002C6AB4">
        <w:rPr>
          <w:rFonts w:cs="Arial"/>
          <w:b w:val="0"/>
          <w:bCs/>
          <w:w w:val="100"/>
          <w:sz w:val="20"/>
          <w:szCs w:val="20"/>
          <w:lang w:eastAsia="en-US"/>
        </w:rPr>
        <w:t xml:space="preserve">, </w:t>
      </w:r>
      <w:r w:rsidR="008C59A4">
        <w:rPr>
          <w:rFonts w:cs="Arial"/>
          <w:b w:val="0"/>
          <w:bCs/>
          <w:w w:val="100"/>
          <w:sz w:val="20"/>
          <w:szCs w:val="20"/>
          <w:lang w:eastAsia="en-US"/>
        </w:rPr>
        <w:t>sufrió una vulneración a</w:t>
      </w:r>
      <w:r w:rsidR="00A81FDB" w:rsidRPr="00A81FDB">
        <w:rPr>
          <w:rFonts w:cs="Arial"/>
          <w:b w:val="0"/>
          <w:bCs/>
          <w:w w:val="100"/>
          <w:sz w:val="20"/>
          <w:szCs w:val="20"/>
          <w:lang w:eastAsia="en-US"/>
        </w:rPr>
        <w:t xml:space="preserve"> sus derechos humanos, particularmente en su derecho a la legalidad y seguridad jurídica, considerando que desde el mes de junio del 2015 presentó una denuncia ante el Agente del Ministerio Público adscrito al Centro de Justicia y Empoderamiento para la Mujer de Torreón, </w:t>
      </w:r>
      <w:r w:rsidR="00A81FDB" w:rsidRPr="008F64A7">
        <w:rPr>
          <w:rFonts w:cs="Arial"/>
          <w:b w:val="0"/>
          <w:bCs/>
          <w:w w:val="100"/>
          <w:sz w:val="20"/>
          <w:szCs w:val="20"/>
          <w:lang w:eastAsia="en-US"/>
        </w:rPr>
        <w:t>Coahuila de Zaragoza (</w:t>
      </w:r>
      <w:r w:rsidR="00A81FDB" w:rsidRPr="008F64A7">
        <w:rPr>
          <w:rFonts w:cs="Arial"/>
          <w:b w:val="0"/>
          <w:bCs/>
          <w:i/>
          <w:iCs/>
          <w:w w:val="100"/>
          <w:sz w:val="20"/>
          <w:szCs w:val="20"/>
          <w:lang w:eastAsia="en-US"/>
        </w:rPr>
        <w:t>CJEM Torreón</w:t>
      </w:r>
      <w:r w:rsidR="00A81FDB" w:rsidRPr="008F64A7">
        <w:rPr>
          <w:rFonts w:cs="Arial"/>
          <w:b w:val="0"/>
          <w:bCs/>
          <w:w w:val="100"/>
          <w:sz w:val="20"/>
          <w:szCs w:val="20"/>
          <w:lang w:eastAsia="en-US"/>
        </w:rPr>
        <w:t xml:space="preserve">), en contra de </w:t>
      </w:r>
      <w:r>
        <w:rPr>
          <w:rFonts w:cs="Arial"/>
          <w:b w:val="0"/>
          <w:bCs/>
          <w:w w:val="100"/>
          <w:sz w:val="20"/>
          <w:szCs w:val="20"/>
          <w:lang w:eastAsia="en-US"/>
        </w:rPr>
        <w:t>E1</w:t>
      </w:r>
      <w:r w:rsidR="00A81FDB" w:rsidRPr="008F64A7">
        <w:rPr>
          <w:rFonts w:cs="Arial"/>
          <w:b w:val="0"/>
          <w:bCs/>
          <w:w w:val="100"/>
          <w:sz w:val="20"/>
          <w:szCs w:val="20"/>
          <w:lang w:eastAsia="en-US"/>
        </w:rPr>
        <w:t>, misma que derivó en una averiguación previa penal</w:t>
      </w:r>
      <w:r w:rsidR="008F64A7" w:rsidRPr="008F64A7">
        <w:rPr>
          <w:rFonts w:cs="Arial"/>
          <w:b w:val="0"/>
          <w:bCs/>
          <w:w w:val="100"/>
          <w:sz w:val="20"/>
          <w:szCs w:val="20"/>
          <w:lang w:eastAsia="en-US"/>
        </w:rPr>
        <w:t>, sin que contara con información relativa a los avances de la investigación, porque la misma estaba desaparecida</w:t>
      </w:r>
    </w:p>
    <w:p w14:paraId="77DD4C6E" w14:textId="77777777" w:rsidR="008F64A7" w:rsidRPr="008F64A7" w:rsidRDefault="008F64A7" w:rsidP="008F64A7">
      <w:pPr>
        <w:pStyle w:val="Prrafodelista"/>
        <w:widowControl w:val="0"/>
        <w:autoSpaceDE w:val="0"/>
        <w:autoSpaceDN w:val="0"/>
        <w:adjustRightInd w:val="0"/>
        <w:spacing w:line="360" w:lineRule="auto"/>
        <w:ind w:left="0" w:right="77"/>
        <w:rPr>
          <w:rFonts w:cs="Arial"/>
          <w:b w:val="0"/>
          <w:bCs/>
          <w:w w:val="100"/>
          <w:sz w:val="20"/>
          <w:szCs w:val="20"/>
          <w:lang w:eastAsia="en-US"/>
        </w:rPr>
      </w:pPr>
    </w:p>
    <w:p w14:paraId="2F56A7F2" w14:textId="5D5C7AE5" w:rsidR="00A81FDB" w:rsidRDefault="00A81FDB" w:rsidP="001C17B3">
      <w:pPr>
        <w:pStyle w:val="Prrafodelista"/>
        <w:widowControl w:val="0"/>
        <w:numPr>
          <w:ilvl w:val="0"/>
          <w:numId w:val="30"/>
        </w:numPr>
        <w:autoSpaceDE w:val="0"/>
        <w:autoSpaceDN w:val="0"/>
        <w:adjustRightInd w:val="0"/>
        <w:spacing w:line="360" w:lineRule="auto"/>
        <w:ind w:left="0" w:right="77"/>
        <w:rPr>
          <w:rFonts w:cs="Arial"/>
          <w:b w:val="0"/>
          <w:bCs/>
          <w:w w:val="100"/>
          <w:sz w:val="20"/>
          <w:szCs w:val="20"/>
          <w:lang w:eastAsia="en-US"/>
        </w:rPr>
      </w:pPr>
      <w:r w:rsidRPr="00A81FDB">
        <w:rPr>
          <w:rFonts w:cs="Arial"/>
          <w:b w:val="0"/>
          <w:bCs/>
          <w:w w:val="100"/>
          <w:sz w:val="20"/>
          <w:szCs w:val="20"/>
          <w:lang w:eastAsia="en-US"/>
        </w:rPr>
        <w:t xml:space="preserve">Posteriormente, </w:t>
      </w:r>
      <w:r>
        <w:rPr>
          <w:rFonts w:cs="Arial"/>
          <w:b w:val="0"/>
          <w:bCs/>
          <w:w w:val="100"/>
          <w:sz w:val="20"/>
          <w:szCs w:val="20"/>
          <w:lang w:eastAsia="en-US"/>
        </w:rPr>
        <w:t>derivado de hechos cometidos en su agravio por la persona antes señalada</w:t>
      </w:r>
      <w:r w:rsidR="003A39FE">
        <w:rPr>
          <w:rFonts w:cs="Arial"/>
          <w:b w:val="0"/>
          <w:bCs/>
          <w:w w:val="100"/>
          <w:sz w:val="20"/>
          <w:szCs w:val="20"/>
          <w:lang w:eastAsia="en-US"/>
        </w:rPr>
        <w:t xml:space="preserve">, </w:t>
      </w:r>
      <w:r w:rsidRPr="00A81FDB">
        <w:rPr>
          <w:rFonts w:cs="Arial"/>
          <w:b w:val="0"/>
          <w:bCs/>
          <w:w w:val="100"/>
          <w:sz w:val="20"/>
          <w:szCs w:val="20"/>
          <w:lang w:eastAsia="en-US"/>
        </w:rPr>
        <w:t xml:space="preserve">presentó nuevas denuncias </w:t>
      </w:r>
      <w:r>
        <w:rPr>
          <w:rFonts w:cs="Arial"/>
          <w:b w:val="0"/>
          <w:bCs/>
          <w:w w:val="100"/>
          <w:sz w:val="20"/>
          <w:szCs w:val="20"/>
          <w:lang w:eastAsia="en-US"/>
        </w:rPr>
        <w:t xml:space="preserve">ante </w:t>
      </w:r>
      <w:r w:rsidR="008F64A7">
        <w:rPr>
          <w:rFonts w:cs="Arial"/>
          <w:b w:val="0"/>
          <w:bCs/>
          <w:w w:val="100"/>
          <w:sz w:val="20"/>
          <w:szCs w:val="20"/>
          <w:lang w:eastAsia="en-US"/>
        </w:rPr>
        <w:t>la autoridad ministerial</w:t>
      </w:r>
      <w:r>
        <w:rPr>
          <w:rFonts w:cs="Arial"/>
          <w:b w:val="0"/>
          <w:bCs/>
          <w:w w:val="100"/>
          <w:sz w:val="20"/>
          <w:szCs w:val="20"/>
          <w:lang w:eastAsia="en-US"/>
        </w:rPr>
        <w:t xml:space="preserve"> </w:t>
      </w:r>
      <w:r w:rsidR="008F64A7">
        <w:rPr>
          <w:rFonts w:cs="Arial"/>
          <w:b w:val="0"/>
          <w:bCs/>
          <w:w w:val="100"/>
          <w:sz w:val="20"/>
          <w:szCs w:val="20"/>
          <w:lang w:eastAsia="en-US"/>
        </w:rPr>
        <w:t>de</w:t>
      </w:r>
      <w:r>
        <w:rPr>
          <w:rFonts w:cs="Arial"/>
          <w:b w:val="0"/>
          <w:bCs/>
          <w:w w:val="100"/>
          <w:sz w:val="20"/>
          <w:szCs w:val="20"/>
          <w:lang w:eastAsia="en-US"/>
        </w:rPr>
        <w:t xml:space="preserve">l </w:t>
      </w:r>
      <w:r w:rsidRPr="00A81FDB">
        <w:rPr>
          <w:rFonts w:cs="Arial"/>
          <w:b w:val="0"/>
          <w:bCs/>
          <w:i/>
          <w:iCs/>
          <w:w w:val="100"/>
          <w:sz w:val="20"/>
          <w:szCs w:val="20"/>
          <w:lang w:eastAsia="en-US"/>
        </w:rPr>
        <w:t>CJEM Torreón</w:t>
      </w:r>
      <w:r w:rsidR="003A39FE">
        <w:rPr>
          <w:rFonts w:cs="Arial"/>
          <w:b w:val="0"/>
          <w:bCs/>
          <w:i/>
          <w:iCs/>
          <w:w w:val="100"/>
          <w:sz w:val="20"/>
          <w:szCs w:val="20"/>
          <w:lang w:eastAsia="en-US"/>
        </w:rPr>
        <w:t>,</w:t>
      </w:r>
      <w:r>
        <w:rPr>
          <w:rFonts w:cs="Arial"/>
          <w:b w:val="0"/>
          <w:bCs/>
          <w:w w:val="100"/>
          <w:sz w:val="20"/>
          <w:szCs w:val="20"/>
          <w:lang w:eastAsia="en-US"/>
        </w:rPr>
        <w:t xml:space="preserve"> </w:t>
      </w:r>
      <w:r w:rsidRPr="00A81FDB">
        <w:rPr>
          <w:rFonts w:cs="Arial"/>
          <w:b w:val="0"/>
          <w:bCs/>
          <w:w w:val="100"/>
          <w:sz w:val="20"/>
          <w:szCs w:val="20"/>
          <w:lang w:eastAsia="en-US"/>
        </w:rPr>
        <w:t xml:space="preserve">por los delitos de violencia familia y violación, mismas que se integraron a las carpetas de investigación identificadas con los números </w:t>
      </w:r>
      <w:r w:rsidR="004E5096">
        <w:rPr>
          <w:rFonts w:cs="Arial"/>
          <w:b w:val="0"/>
          <w:bCs/>
          <w:w w:val="100"/>
          <w:sz w:val="20"/>
          <w:szCs w:val="20"/>
          <w:lang w:eastAsia="en-US"/>
        </w:rPr>
        <w:t>--------------------</w:t>
      </w:r>
      <w:r w:rsidRPr="00A81FDB">
        <w:rPr>
          <w:rFonts w:cs="Arial"/>
          <w:b w:val="0"/>
          <w:bCs/>
          <w:w w:val="100"/>
          <w:sz w:val="20"/>
          <w:szCs w:val="20"/>
          <w:lang w:eastAsia="en-US"/>
        </w:rPr>
        <w:t xml:space="preserve">, </w:t>
      </w:r>
      <w:r w:rsidR="004E5096">
        <w:rPr>
          <w:rFonts w:cs="Arial"/>
          <w:b w:val="0"/>
          <w:bCs/>
          <w:w w:val="100"/>
          <w:sz w:val="20"/>
          <w:szCs w:val="20"/>
          <w:lang w:eastAsia="en-US"/>
        </w:rPr>
        <w:t>----------------------</w:t>
      </w:r>
      <w:r w:rsidRPr="00A81FDB">
        <w:rPr>
          <w:rFonts w:cs="Arial"/>
          <w:b w:val="0"/>
          <w:bCs/>
          <w:w w:val="100"/>
          <w:sz w:val="20"/>
          <w:szCs w:val="20"/>
          <w:lang w:eastAsia="en-US"/>
        </w:rPr>
        <w:t xml:space="preserve">, </w:t>
      </w:r>
      <w:r w:rsidR="004E5096">
        <w:rPr>
          <w:rFonts w:cs="Arial"/>
          <w:b w:val="0"/>
          <w:bCs/>
          <w:w w:val="100"/>
          <w:sz w:val="20"/>
          <w:szCs w:val="20"/>
          <w:lang w:eastAsia="en-US"/>
        </w:rPr>
        <w:t>----------------------</w:t>
      </w:r>
      <w:r w:rsidRPr="00A81FDB">
        <w:rPr>
          <w:rFonts w:cs="Arial"/>
          <w:b w:val="0"/>
          <w:bCs/>
          <w:w w:val="100"/>
          <w:sz w:val="20"/>
          <w:szCs w:val="20"/>
          <w:lang w:eastAsia="en-US"/>
        </w:rPr>
        <w:t xml:space="preserve">, </w:t>
      </w:r>
      <w:r w:rsidR="004E5096">
        <w:rPr>
          <w:rFonts w:cs="Arial"/>
          <w:b w:val="0"/>
          <w:bCs/>
          <w:w w:val="100"/>
          <w:sz w:val="20"/>
          <w:szCs w:val="20"/>
          <w:lang w:eastAsia="en-US"/>
        </w:rPr>
        <w:t>----------------------</w:t>
      </w:r>
      <w:r w:rsidRPr="00A81FDB">
        <w:rPr>
          <w:rFonts w:cs="Arial"/>
          <w:b w:val="0"/>
          <w:bCs/>
          <w:w w:val="100"/>
          <w:sz w:val="20"/>
          <w:szCs w:val="20"/>
          <w:lang w:eastAsia="en-US"/>
        </w:rPr>
        <w:t xml:space="preserve">, </w:t>
      </w:r>
      <w:r w:rsidR="004E5096">
        <w:rPr>
          <w:rFonts w:cs="Arial"/>
          <w:b w:val="0"/>
          <w:bCs/>
          <w:w w:val="100"/>
          <w:sz w:val="20"/>
          <w:szCs w:val="20"/>
          <w:lang w:eastAsia="en-US"/>
        </w:rPr>
        <w:t xml:space="preserve">---------------------- </w:t>
      </w:r>
      <w:r w:rsidRPr="00A81FDB">
        <w:rPr>
          <w:rFonts w:cs="Arial"/>
          <w:b w:val="0"/>
          <w:bCs/>
          <w:w w:val="100"/>
          <w:sz w:val="20"/>
          <w:szCs w:val="20"/>
          <w:lang w:eastAsia="en-US"/>
        </w:rPr>
        <w:t>, respectivamente</w:t>
      </w:r>
      <w:r w:rsidR="00D459FD">
        <w:rPr>
          <w:rFonts w:cs="Arial"/>
          <w:b w:val="0"/>
          <w:bCs/>
          <w:w w:val="100"/>
          <w:sz w:val="20"/>
          <w:szCs w:val="20"/>
          <w:lang w:eastAsia="en-US"/>
        </w:rPr>
        <w:t xml:space="preserve">; </w:t>
      </w:r>
      <w:r w:rsidR="00D459FD" w:rsidRPr="00D459FD">
        <w:rPr>
          <w:rFonts w:cs="Arial"/>
          <w:b w:val="0"/>
          <w:bCs/>
          <w:w w:val="100"/>
          <w:sz w:val="20"/>
          <w:szCs w:val="20"/>
          <w:lang w:eastAsia="en-US"/>
        </w:rPr>
        <w:t xml:space="preserve">sin que a la fecha tuviera información </w:t>
      </w:r>
      <w:r w:rsidR="00D459FD">
        <w:rPr>
          <w:rFonts w:cs="Arial"/>
          <w:b w:val="0"/>
          <w:bCs/>
          <w:w w:val="100"/>
          <w:sz w:val="20"/>
          <w:szCs w:val="20"/>
          <w:lang w:eastAsia="en-US"/>
        </w:rPr>
        <w:t xml:space="preserve">precisa </w:t>
      </w:r>
      <w:r w:rsidR="00D459FD" w:rsidRPr="00D459FD">
        <w:rPr>
          <w:rFonts w:cs="Arial"/>
          <w:b w:val="0"/>
          <w:bCs/>
          <w:w w:val="100"/>
          <w:sz w:val="20"/>
          <w:szCs w:val="20"/>
          <w:lang w:eastAsia="en-US"/>
        </w:rPr>
        <w:t xml:space="preserve">sobre los avances realizados en </w:t>
      </w:r>
      <w:r w:rsidR="00D459FD">
        <w:rPr>
          <w:rFonts w:cs="Arial"/>
          <w:b w:val="0"/>
          <w:bCs/>
          <w:w w:val="100"/>
          <w:sz w:val="20"/>
          <w:szCs w:val="20"/>
          <w:lang w:eastAsia="en-US"/>
        </w:rPr>
        <w:t xml:space="preserve">la investigación de </w:t>
      </w:r>
      <w:r w:rsidR="00D459FD" w:rsidRPr="00D459FD">
        <w:rPr>
          <w:rFonts w:cs="Arial"/>
          <w:b w:val="0"/>
          <w:bCs/>
          <w:w w:val="100"/>
          <w:sz w:val="20"/>
          <w:szCs w:val="20"/>
          <w:lang w:eastAsia="en-US"/>
        </w:rPr>
        <w:t>las mismas.</w:t>
      </w:r>
    </w:p>
    <w:p w14:paraId="3A1B9730" w14:textId="77777777" w:rsidR="008C59A4" w:rsidRPr="008C59A4" w:rsidRDefault="008C59A4" w:rsidP="008C59A4">
      <w:pPr>
        <w:pStyle w:val="Prrafodelista"/>
        <w:widowControl w:val="0"/>
        <w:autoSpaceDE w:val="0"/>
        <w:autoSpaceDN w:val="0"/>
        <w:adjustRightInd w:val="0"/>
        <w:spacing w:line="360" w:lineRule="auto"/>
        <w:ind w:left="0" w:right="77"/>
        <w:rPr>
          <w:rFonts w:cs="Arial"/>
          <w:b w:val="0"/>
          <w:bCs/>
          <w:w w:val="100"/>
          <w:sz w:val="20"/>
          <w:szCs w:val="20"/>
          <w:lang w:eastAsia="en-US"/>
        </w:rPr>
      </w:pPr>
    </w:p>
    <w:p w14:paraId="35629033" w14:textId="14798441" w:rsidR="00A81FDB" w:rsidRPr="00A81FDB" w:rsidRDefault="008F64A7" w:rsidP="001C17B3">
      <w:pPr>
        <w:pStyle w:val="Prrafodelista"/>
        <w:widowControl w:val="0"/>
        <w:numPr>
          <w:ilvl w:val="0"/>
          <w:numId w:val="30"/>
        </w:numPr>
        <w:autoSpaceDE w:val="0"/>
        <w:autoSpaceDN w:val="0"/>
        <w:adjustRightInd w:val="0"/>
        <w:spacing w:line="360" w:lineRule="auto"/>
        <w:ind w:left="0" w:right="77"/>
        <w:rPr>
          <w:rFonts w:cs="Arial"/>
          <w:b w:val="0"/>
          <w:bCs/>
          <w:w w:val="100"/>
          <w:sz w:val="20"/>
          <w:szCs w:val="20"/>
          <w:lang w:eastAsia="en-US"/>
        </w:rPr>
      </w:pPr>
      <w:r>
        <w:rPr>
          <w:rFonts w:cs="Arial"/>
          <w:b w:val="0"/>
          <w:bCs/>
          <w:w w:val="100"/>
          <w:sz w:val="20"/>
          <w:szCs w:val="20"/>
          <w:lang w:eastAsia="en-US"/>
        </w:rPr>
        <w:t>Consecuentemente</w:t>
      </w:r>
      <w:r w:rsidR="00A81FDB" w:rsidRPr="00A81FDB">
        <w:rPr>
          <w:rFonts w:cs="Arial"/>
          <w:b w:val="0"/>
          <w:bCs/>
          <w:w w:val="100"/>
          <w:sz w:val="20"/>
          <w:szCs w:val="20"/>
          <w:lang w:eastAsia="en-US"/>
        </w:rPr>
        <w:t>, este Organismo Estatal Público Autónomo solicitó al Delegado de la Fiscalía General del Estado, Región Laguna I (</w:t>
      </w:r>
      <w:r w:rsidR="00A81FDB" w:rsidRPr="00A81FDB">
        <w:rPr>
          <w:rFonts w:cs="Arial"/>
          <w:b w:val="0"/>
          <w:bCs/>
          <w:i/>
          <w:iCs/>
          <w:w w:val="100"/>
          <w:sz w:val="20"/>
          <w:szCs w:val="20"/>
          <w:lang w:eastAsia="en-US"/>
        </w:rPr>
        <w:t>FGE Región Laguna I</w:t>
      </w:r>
      <w:r w:rsidR="00A81FDB" w:rsidRPr="00A81FDB">
        <w:rPr>
          <w:rFonts w:cs="Arial"/>
          <w:b w:val="0"/>
          <w:bCs/>
          <w:w w:val="100"/>
          <w:sz w:val="20"/>
          <w:szCs w:val="20"/>
          <w:lang w:eastAsia="en-US"/>
        </w:rPr>
        <w:t xml:space="preserve">) un informe pormenorizado, con la finalidad de esclarecer los hechos que le fueran imputados a los Agentes del Ministerio Público adscritos al </w:t>
      </w:r>
      <w:r w:rsidR="00A81FDB" w:rsidRPr="003A39FE">
        <w:rPr>
          <w:rFonts w:cs="Arial"/>
          <w:b w:val="0"/>
          <w:bCs/>
          <w:i/>
          <w:iCs/>
          <w:w w:val="100"/>
          <w:sz w:val="20"/>
          <w:szCs w:val="20"/>
          <w:lang w:eastAsia="en-US"/>
        </w:rPr>
        <w:t>CJEM Torreón</w:t>
      </w:r>
      <w:r w:rsidR="00A81FDB" w:rsidRPr="00A81FDB">
        <w:rPr>
          <w:rFonts w:cs="Arial"/>
          <w:b w:val="0"/>
          <w:bCs/>
          <w:w w:val="100"/>
          <w:sz w:val="20"/>
          <w:szCs w:val="20"/>
          <w:lang w:eastAsia="en-US"/>
        </w:rPr>
        <w:t xml:space="preserve">. No obstante, los servidores públicos de la referida dependencia estatal incurrieron en omisiones al no brindar respuesta a los requerimientos realizados por esta CDHEC, lo cual actualiza el supuesto de ejercicio indebido de la función pública, tomando en cuenta que los servidores públicos de la </w:t>
      </w:r>
      <w:r w:rsidR="00A81FDB" w:rsidRPr="003A39FE">
        <w:rPr>
          <w:rFonts w:cs="Arial"/>
          <w:b w:val="0"/>
          <w:bCs/>
          <w:i/>
          <w:iCs/>
          <w:w w:val="100"/>
          <w:sz w:val="20"/>
          <w:szCs w:val="20"/>
          <w:lang w:eastAsia="en-US"/>
        </w:rPr>
        <w:t>FGE Región Laguna I</w:t>
      </w:r>
      <w:r w:rsidR="00A81FDB" w:rsidRPr="00A81FDB">
        <w:rPr>
          <w:rFonts w:cs="Arial"/>
          <w:b w:val="0"/>
          <w:bCs/>
          <w:w w:val="100"/>
          <w:sz w:val="20"/>
          <w:szCs w:val="20"/>
          <w:lang w:eastAsia="en-US"/>
        </w:rPr>
        <w:t xml:space="preserve">, incumplieron con las obligaciones derivadas </w:t>
      </w:r>
      <w:r w:rsidR="00A81FDB" w:rsidRPr="00A81FDB">
        <w:rPr>
          <w:rFonts w:cs="Arial"/>
          <w:b w:val="0"/>
          <w:bCs/>
          <w:w w:val="100"/>
          <w:sz w:val="20"/>
          <w:szCs w:val="20"/>
          <w:lang w:eastAsia="en-US"/>
        </w:rPr>
        <w:lastRenderedPageBreak/>
        <w:t>de la relación jurídica existente entre el Estado y sus empleados que, en el caso concreto, es brindar certeza y seguridad jurídica a los ciudadanos.</w:t>
      </w:r>
    </w:p>
    <w:p w14:paraId="063202DC" w14:textId="77777777" w:rsidR="00A81FDB" w:rsidRPr="00A81FDB" w:rsidRDefault="00A81FDB" w:rsidP="001C17B3">
      <w:pPr>
        <w:pStyle w:val="Prrafodelista"/>
        <w:widowControl w:val="0"/>
        <w:autoSpaceDE w:val="0"/>
        <w:autoSpaceDN w:val="0"/>
        <w:adjustRightInd w:val="0"/>
        <w:spacing w:line="360" w:lineRule="auto"/>
        <w:ind w:left="0" w:right="77"/>
        <w:rPr>
          <w:rFonts w:cs="Arial"/>
          <w:b w:val="0"/>
          <w:bCs/>
          <w:w w:val="100"/>
          <w:sz w:val="20"/>
          <w:szCs w:val="20"/>
          <w:lang w:eastAsia="en-US"/>
        </w:rPr>
      </w:pPr>
    </w:p>
    <w:p w14:paraId="4C27E939" w14:textId="03378DDA" w:rsidR="001A02CF" w:rsidRDefault="00A81FDB" w:rsidP="001C17B3">
      <w:pPr>
        <w:pStyle w:val="Prrafodelista"/>
        <w:widowControl w:val="0"/>
        <w:numPr>
          <w:ilvl w:val="0"/>
          <w:numId w:val="30"/>
        </w:numPr>
        <w:autoSpaceDE w:val="0"/>
        <w:autoSpaceDN w:val="0"/>
        <w:adjustRightInd w:val="0"/>
        <w:spacing w:line="360" w:lineRule="auto"/>
        <w:ind w:left="0" w:right="77"/>
        <w:rPr>
          <w:rFonts w:cs="Arial"/>
          <w:b w:val="0"/>
          <w:bCs/>
          <w:w w:val="100"/>
          <w:sz w:val="20"/>
          <w:szCs w:val="20"/>
          <w:lang w:eastAsia="en-US"/>
        </w:rPr>
      </w:pPr>
      <w:r>
        <w:rPr>
          <w:rFonts w:cs="Arial"/>
          <w:b w:val="0"/>
          <w:bCs/>
          <w:w w:val="100"/>
          <w:sz w:val="20"/>
          <w:szCs w:val="20"/>
          <w:lang w:eastAsia="en-US"/>
        </w:rPr>
        <w:t xml:space="preserve">Por </w:t>
      </w:r>
      <w:r w:rsidRPr="00A81FDB">
        <w:rPr>
          <w:rFonts w:cs="Arial"/>
          <w:b w:val="0"/>
          <w:bCs/>
          <w:w w:val="100"/>
          <w:sz w:val="20"/>
          <w:szCs w:val="20"/>
          <w:lang w:eastAsia="en-US"/>
        </w:rPr>
        <w:t xml:space="preserve">consiguiente, </w:t>
      </w:r>
      <w:r w:rsidR="008F64A7">
        <w:rPr>
          <w:rFonts w:cs="Arial"/>
          <w:b w:val="0"/>
          <w:bCs/>
          <w:w w:val="100"/>
          <w:sz w:val="20"/>
          <w:szCs w:val="20"/>
          <w:lang w:eastAsia="en-US"/>
        </w:rPr>
        <w:t>derivado de las anteriores omisiones</w:t>
      </w:r>
      <w:r w:rsidRPr="00A81FDB">
        <w:rPr>
          <w:rFonts w:cs="Arial"/>
          <w:b w:val="0"/>
          <w:bCs/>
          <w:w w:val="100"/>
          <w:sz w:val="20"/>
          <w:szCs w:val="20"/>
          <w:lang w:eastAsia="en-US"/>
        </w:rPr>
        <w:t xml:space="preserve">, </w:t>
      </w:r>
      <w:r w:rsidR="00133207">
        <w:rPr>
          <w:rFonts w:cs="Arial"/>
          <w:b w:val="0"/>
          <w:bCs/>
          <w:w w:val="100"/>
          <w:sz w:val="20"/>
          <w:szCs w:val="20"/>
          <w:lang w:eastAsia="en-US"/>
        </w:rPr>
        <w:t xml:space="preserve">se actualizó </w:t>
      </w:r>
      <w:r w:rsidRPr="00A81FDB">
        <w:rPr>
          <w:rFonts w:cs="Arial"/>
          <w:b w:val="0"/>
          <w:bCs/>
          <w:w w:val="100"/>
          <w:sz w:val="20"/>
          <w:szCs w:val="20"/>
          <w:lang w:eastAsia="en-US"/>
        </w:rPr>
        <w:t xml:space="preserve">la prevención realizada </w:t>
      </w:r>
      <w:r w:rsidR="00133207">
        <w:rPr>
          <w:rFonts w:cs="Arial"/>
          <w:b w:val="0"/>
          <w:bCs/>
          <w:w w:val="100"/>
          <w:sz w:val="20"/>
          <w:szCs w:val="20"/>
          <w:lang w:eastAsia="en-US"/>
        </w:rPr>
        <w:t xml:space="preserve">por </w:t>
      </w:r>
      <w:r w:rsidR="00133207" w:rsidRPr="00A81FDB">
        <w:rPr>
          <w:rFonts w:cs="Arial"/>
          <w:b w:val="0"/>
          <w:bCs/>
          <w:w w:val="100"/>
          <w:sz w:val="20"/>
          <w:szCs w:val="20"/>
          <w:lang w:eastAsia="en-US"/>
        </w:rPr>
        <w:t xml:space="preserve">este Organismo Estatal Protector de los Derechos Humanos </w:t>
      </w:r>
      <w:r w:rsidRPr="00A81FDB">
        <w:rPr>
          <w:rFonts w:cs="Arial"/>
          <w:b w:val="0"/>
          <w:bCs/>
          <w:w w:val="100"/>
          <w:sz w:val="20"/>
          <w:szCs w:val="20"/>
          <w:lang w:eastAsia="en-US"/>
        </w:rPr>
        <w:t>en los mencionados requerimientos relacionada con tener por ciertos los hechos. En tal sentido, derivado de las manifestaciones de la parte quejosa, concernientes al retardo o entorpecimiento malicioso o negligente de la función investigadora del delito, se advierte una abstención injustificada de practicar las diligencias tendientes a acreditar el hecho que la ley considera como delito, lo que consecuentemente marca la pauta para considerar que los servidores públicos encargados de la integración de las carpetas de investigación respectivas incurrieron en una falta de debida diligencia con perspectiva de género</w:t>
      </w:r>
      <w:r w:rsidR="00133207">
        <w:rPr>
          <w:rFonts w:cs="Arial"/>
          <w:b w:val="0"/>
          <w:bCs/>
          <w:w w:val="100"/>
          <w:sz w:val="20"/>
          <w:szCs w:val="20"/>
          <w:lang w:eastAsia="en-US"/>
        </w:rPr>
        <w:t>.</w:t>
      </w:r>
    </w:p>
    <w:p w14:paraId="0549A264" w14:textId="77777777" w:rsidR="00B62556" w:rsidRPr="00133207" w:rsidRDefault="00B62556" w:rsidP="00B62556">
      <w:pPr>
        <w:pStyle w:val="Prrafodelista"/>
        <w:widowControl w:val="0"/>
        <w:autoSpaceDE w:val="0"/>
        <w:autoSpaceDN w:val="0"/>
        <w:adjustRightInd w:val="0"/>
        <w:spacing w:line="360" w:lineRule="auto"/>
        <w:ind w:left="0" w:right="77"/>
        <w:rPr>
          <w:rFonts w:cs="Arial"/>
          <w:b w:val="0"/>
          <w:bCs/>
          <w:w w:val="100"/>
          <w:sz w:val="20"/>
          <w:szCs w:val="20"/>
          <w:lang w:eastAsia="en-US"/>
        </w:rPr>
      </w:pPr>
    </w:p>
    <w:p w14:paraId="4EF14CF0" w14:textId="77777777" w:rsidR="008E7C2A" w:rsidRPr="008E7C2A" w:rsidRDefault="008E7C2A" w:rsidP="001C17B3">
      <w:pPr>
        <w:widowControl w:val="0"/>
        <w:autoSpaceDE w:val="0"/>
        <w:autoSpaceDN w:val="0"/>
        <w:adjustRightInd w:val="0"/>
        <w:spacing w:line="360" w:lineRule="auto"/>
        <w:jc w:val="both"/>
        <w:rPr>
          <w:rFonts w:ascii="Arial" w:hAnsi="Arial" w:cs="Arial"/>
          <w:bCs/>
          <w:sz w:val="20"/>
          <w:szCs w:val="20"/>
        </w:rPr>
      </w:pPr>
      <w:r>
        <w:rPr>
          <w:rFonts w:ascii="Arial" w:hAnsi="Arial" w:cs="Arial"/>
          <w:bCs/>
          <w:sz w:val="20"/>
          <w:szCs w:val="20"/>
        </w:rPr>
        <w:t>V</w:t>
      </w:r>
      <w:r w:rsidRPr="008F3DA0">
        <w:rPr>
          <w:rFonts w:ascii="Arial" w:hAnsi="Arial" w:cs="Arial"/>
          <w:bCs/>
          <w:sz w:val="20"/>
          <w:szCs w:val="20"/>
        </w:rPr>
        <w:t>. Observaciones, análisis de pruebas y razonamientos lógico-jurídicos y de equidad</w:t>
      </w:r>
      <w:r>
        <w:rPr>
          <w:rFonts w:ascii="Arial" w:hAnsi="Arial" w:cs="Arial"/>
          <w:bCs/>
          <w:sz w:val="20"/>
          <w:szCs w:val="20"/>
        </w:rPr>
        <w:t>:</w:t>
      </w:r>
    </w:p>
    <w:p w14:paraId="1A218156" w14:textId="77777777" w:rsidR="008E7C2A" w:rsidRPr="00E21872" w:rsidRDefault="008E7C2A" w:rsidP="001C17B3">
      <w:pPr>
        <w:spacing w:line="360" w:lineRule="auto"/>
        <w:rPr>
          <w:rFonts w:cs="Arial"/>
          <w:b w:val="0"/>
          <w:bCs/>
          <w:sz w:val="20"/>
          <w:szCs w:val="20"/>
        </w:rPr>
      </w:pPr>
    </w:p>
    <w:p w14:paraId="3ADC0ED6" w14:textId="346FA182" w:rsidR="00C8583C" w:rsidRPr="00CD22E6" w:rsidRDefault="008E1CD4"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eastAsia="en-US"/>
        </w:rPr>
      </w:pPr>
      <w:r w:rsidRPr="008E7C2A">
        <w:rPr>
          <w:rFonts w:cs="Arial"/>
          <w:b w:val="0"/>
          <w:bCs/>
          <w:w w:val="100"/>
          <w:sz w:val="20"/>
          <w:szCs w:val="20"/>
          <w:lang w:val="es-MX" w:eastAsia="en-US"/>
        </w:rPr>
        <w:t xml:space="preserve">Se </w:t>
      </w:r>
      <w:r w:rsidR="00635DB5">
        <w:rPr>
          <w:rFonts w:cs="Arial"/>
          <w:b w:val="0"/>
          <w:bCs/>
          <w:w w:val="100"/>
          <w:sz w:val="20"/>
          <w:szCs w:val="20"/>
          <w:lang w:val="es-MX" w:eastAsia="en-US"/>
        </w:rPr>
        <w:t>estudiará</w:t>
      </w:r>
      <w:r w:rsidRPr="008E7C2A">
        <w:rPr>
          <w:rFonts w:cs="Arial"/>
          <w:b w:val="0"/>
          <w:bCs/>
          <w:w w:val="100"/>
          <w:sz w:val="20"/>
          <w:szCs w:val="20"/>
          <w:lang w:val="es-MX" w:eastAsia="en-US"/>
        </w:rPr>
        <w:t xml:space="preserve"> </w:t>
      </w:r>
      <w:r w:rsidR="00635DB5">
        <w:rPr>
          <w:rFonts w:cs="Arial"/>
          <w:b w:val="0"/>
          <w:bCs/>
          <w:w w:val="100"/>
          <w:sz w:val="20"/>
          <w:szCs w:val="20"/>
          <w:lang w:val="es-MX" w:eastAsia="en-US"/>
        </w:rPr>
        <w:t>el concepto</w:t>
      </w:r>
      <w:r w:rsidR="005D2BBA" w:rsidRPr="008E7C2A">
        <w:rPr>
          <w:rFonts w:cs="Arial"/>
          <w:b w:val="0"/>
          <w:bCs/>
          <w:w w:val="100"/>
          <w:sz w:val="20"/>
          <w:szCs w:val="20"/>
          <w:lang w:val="es-MX" w:eastAsia="en-US"/>
        </w:rPr>
        <w:t xml:space="preserve"> de violación</w:t>
      </w:r>
      <w:r w:rsidRPr="008E7C2A">
        <w:rPr>
          <w:rFonts w:cs="Arial"/>
          <w:b w:val="0"/>
          <w:bCs/>
          <w:w w:val="100"/>
          <w:sz w:val="20"/>
          <w:szCs w:val="20"/>
          <w:lang w:val="es-MX" w:eastAsia="en-US"/>
        </w:rPr>
        <w:t xml:space="preserve"> que </w:t>
      </w:r>
      <w:r w:rsidR="00635DB5">
        <w:rPr>
          <w:rFonts w:cs="Arial"/>
          <w:b w:val="0"/>
          <w:bCs/>
          <w:w w:val="100"/>
          <w:sz w:val="20"/>
          <w:szCs w:val="20"/>
          <w:lang w:val="es-MX" w:eastAsia="en-US"/>
        </w:rPr>
        <w:t>transgredió</w:t>
      </w:r>
      <w:r w:rsidR="00BC6465" w:rsidRPr="008E7C2A">
        <w:rPr>
          <w:rFonts w:cs="Arial"/>
          <w:b w:val="0"/>
          <w:bCs/>
          <w:w w:val="100"/>
          <w:sz w:val="20"/>
          <w:szCs w:val="20"/>
          <w:lang w:val="es-MX" w:eastAsia="en-US"/>
        </w:rPr>
        <w:t xml:space="preserve"> </w:t>
      </w:r>
      <w:r w:rsidRPr="008E7C2A">
        <w:rPr>
          <w:rFonts w:cs="Arial"/>
          <w:b w:val="0"/>
          <w:bCs/>
          <w:w w:val="100"/>
          <w:sz w:val="20"/>
          <w:szCs w:val="20"/>
          <w:lang w:val="es-MX" w:eastAsia="en-US"/>
        </w:rPr>
        <w:t xml:space="preserve">los derechos humanos de </w:t>
      </w:r>
      <w:r w:rsidR="00E349E7">
        <w:rPr>
          <w:rFonts w:cs="Arial"/>
          <w:b w:val="0"/>
          <w:bCs/>
          <w:i/>
          <w:w w:val="100"/>
          <w:sz w:val="20"/>
          <w:szCs w:val="20"/>
          <w:lang w:val="es-MX" w:eastAsia="en-US"/>
        </w:rPr>
        <w:t>Ag1</w:t>
      </w:r>
      <w:r w:rsidRPr="008E7C2A">
        <w:rPr>
          <w:rFonts w:cs="Arial"/>
          <w:b w:val="0"/>
          <w:bCs/>
          <w:w w:val="100"/>
          <w:sz w:val="20"/>
          <w:szCs w:val="20"/>
          <w:lang w:val="es-MX" w:eastAsia="en-US"/>
        </w:rPr>
        <w:t xml:space="preserve">, </w:t>
      </w:r>
      <w:r w:rsidR="00635DB5">
        <w:rPr>
          <w:rFonts w:cs="Arial"/>
          <w:b w:val="0"/>
          <w:bCs/>
          <w:w w:val="100"/>
          <w:sz w:val="20"/>
          <w:szCs w:val="20"/>
          <w:lang w:val="es-MX" w:eastAsia="en-US"/>
        </w:rPr>
        <w:t>el cual consiste</w:t>
      </w:r>
      <w:r w:rsidRPr="008E7C2A">
        <w:rPr>
          <w:rFonts w:cs="Arial"/>
          <w:b w:val="0"/>
          <w:bCs/>
          <w:w w:val="100"/>
          <w:sz w:val="20"/>
          <w:szCs w:val="20"/>
          <w:lang w:val="es-MX" w:eastAsia="en-US"/>
        </w:rPr>
        <w:t xml:space="preserve"> en</w:t>
      </w:r>
      <w:r w:rsidR="00AA546C" w:rsidRPr="008E7C2A">
        <w:rPr>
          <w:rFonts w:cs="Arial"/>
          <w:b w:val="0"/>
          <w:bCs/>
          <w:w w:val="100"/>
          <w:sz w:val="20"/>
          <w:szCs w:val="20"/>
          <w:lang w:val="es-MX" w:eastAsia="en-US"/>
        </w:rPr>
        <w:t>: a).</w:t>
      </w:r>
      <w:r w:rsidRPr="008E7C2A">
        <w:rPr>
          <w:rFonts w:cs="Arial"/>
          <w:b w:val="0"/>
          <w:bCs/>
          <w:w w:val="100"/>
          <w:sz w:val="20"/>
          <w:szCs w:val="20"/>
          <w:lang w:val="es-MX" w:eastAsia="en-US"/>
        </w:rPr>
        <w:t xml:space="preserve"> </w:t>
      </w:r>
      <w:r w:rsidR="00AA546C" w:rsidRPr="008E7C2A">
        <w:rPr>
          <w:rFonts w:cs="Arial"/>
          <w:b w:val="0"/>
          <w:bCs/>
          <w:w w:val="100"/>
          <w:sz w:val="20"/>
          <w:szCs w:val="20"/>
          <w:lang w:val="es-MX" w:eastAsia="en-US"/>
        </w:rPr>
        <w:t>U</w:t>
      </w:r>
      <w:r w:rsidRPr="008E7C2A">
        <w:rPr>
          <w:rFonts w:cs="Arial"/>
          <w:b w:val="0"/>
          <w:bCs/>
          <w:w w:val="100"/>
          <w:sz w:val="20"/>
          <w:szCs w:val="20"/>
          <w:lang w:val="es-MX" w:eastAsia="en-US"/>
        </w:rPr>
        <w:t>na violación a su</w:t>
      </w:r>
      <w:r w:rsidRPr="008E7C2A">
        <w:rPr>
          <w:rFonts w:cs="Arial"/>
          <w:b w:val="0"/>
          <w:bCs/>
          <w:w w:val="100"/>
          <w:sz w:val="20"/>
          <w:szCs w:val="20"/>
          <w:lang w:eastAsia="en-US"/>
        </w:rPr>
        <w:t xml:space="preserve"> derecho a la</w:t>
      </w:r>
      <w:r w:rsidR="002728F7">
        <w:rPr>
          <w:rFonts w:cs="Arial"/>
          <w:b w:val="0"/>
          <w:bCs/>
          <w:w w:val="100"/>
          <w:sz w:val="20"/>
          <w:szCs w:val="20"/>
          <w:lang w:eastAsia="en-US"/>
        </w:rPr>
        <w:t xml:space="preserve"> legalidad y seguridad jurídica, porque </w:t>
      </w:r>
      <w:r w:rsidR="0027377E">
        <w:rPr>
          <w:rFonts w:cs="Arial"/>
          <w:b w:val="0"/>
          <w:bCs/>
          <w:iCs/>
          <w:w w:val="100"/>
          <w:sz w:val="20"/>
          <w:szCs w:val="20"/>
          <w:lang w:eastAsia="en-US"/>
        </w:rPr>
        <w:t xml:space="preserve">los servidores públicos de la </w:t>
      </w:r>
      <w:r w:rsidR="0027377E" w:rsidRPr="0027377E">
        <w:rPr>
          <w:rFonts w:cs="Arial"/>
          <w:b w:val="0"/>
          <w:bCs/>
          <w:i/>
          <w:w w:val="100"/>
          <w:sz w:val="20"/>
          <w:szCs w:val="20"/>
          <w:lang w:eastAsia="en-US"/>
        </w:rPr>
        <w:t>FGE Región Laguna I</w:t>
      </w:r>
      <w:r w:rsidR="0027377E">
        <w:rPr>
          <w:rFonts w:cs="Arial"/>
          <w:b w:val="0"/>
          <w:bCs/>
          <w:iCs/>
          <w:w w:val="100"/>
          <w:sz w:val="20"/>
          <w:szCs w:val="20"/>
          <w:lang w:eastAsia="en-US"/>
        </w:rPr>
        <w:t xml:space="preserve">, </w:t>
      </w:r>
      <w:r w:rsidR="002C6AB4">
        <w:rPr>
          <w:rFonts w:cs="Arial"/>
          <w:b w:val="0"/>
          <w:bCs/>
          <w:iCs/>
          <w:w w:val="100"/>
          <w:sz w:val="20"/>
          <w:szCs w:val="20"/>
          <w:lang w:eastAsia="en-US"/>
        </w:rPr>
        <w:t xml:space="preserve">fueron omisos en rendir el informe pormenorizado que permitiera esclarecer los hechos imputados a </w:t>
      </w:r>
      <w:r w:rsidR="00193333">
        <w:rPr>
          <w:rFonts w:cs="Arial"/>
          <w:b w:val="0"/>
          <w:bCs/>
          <w:iCs/>
          <w:w w:val="100"/>
          <w:sz w:val="20"/>
          <w:szCs w:val="20"/>
          <w:lang w:eastAsia="en-US"/>
        </w:rPr>
        <w:t xml:space="preserve">los Agentes del Ministerio Público adscritos a la </w:t>
      </w:r>
      <w:r w:rsidR="00193333" w:rsidRPr="00193333">
        <w:rPr>
          <w:rFonts w:cs="Arial"/>
          <w:b w:val="0"/>
          <w:bCs/>
          <w:i/>
          <w:w w:val="100"/>
          <w:sz w:val="20"/>
          <w:szCs w:val="20"/>
          <w:lang w:eastAsia="en-US"/>
        </w:rPr>
        <w:t>CJEM Torreón</w:t>
      </w:r>
      <w:r w:rsidR="003A0D9D">
        <w:rPr>
          <w:rFonts w:cs="Arial"/>
          <w:b w:val="0"/>
          <w:bCs/>
          <w:iCs/>
          <w:w w:val="100"/>
          <w:sz w:val="20"/>
          <w:szCs w:val="20"/>
          <w:lang w:eastAsia="en-US"/>
        </w:rPr>
        <w:t xml:space="preserve">, lo que actualiza un ejercicio indebido de la función pública, </w:t>
      </w:r>
      <w:r w:rsidR="00635DB5">
        <w:rPr>
          <w:rFonts w:cs="Arial"/>
          <w:b w:val="0"/>
          <w:bCs/>
          <w:iCs/>
          <w:w w:val="100"/>
          <w:sz w:val="20"/>
          <w:szCs w:val="20"/>
          <w:lang w:eastAsia="en-US"/>
        </w:rPr>
        <w:t>al incumplir</w:t>
      </w:r>
      <w:r w:rsidR="003A0D9D">
        <w:rPr>
          <w:rFonts w:cs="Arial"/>
          <w:b w:val="0"/>
          <w:bCs/>
          <w:iCs/>
          <w:w w:val="100"/>
          <w:sz w:val="20"/>
          <w:szCs w:val="20"/>
          <w:lang w:eastAsia="en-US"/>
        </w:rPr>
        <w:t xml:space="preserve"> con los principios que rigen su actuación como </w:t>
      </w:r>
      <w:r w:rsidR="002C6AB4">
        <w:rPr>
          <w:rFonts w:cs="Arial"/>
          <w:b w:val="0"/>
          <w:bCs/>
          <w:iCs/>
          <w:w w:val="100"/>
          <w:sz w:val="20"/>
          <w:szCs w:val="20"/>
          <w:lang w:eastAsia="en-US"/>
        </w:rPr>
        <w:t>servidores públicos</w:t>
      </w:r>
      <w:r w:rsidR="0027377E">
        <w:rPr>
          <w:rFonts w:cs="Arial"/>
          <w:b w:val="0"/>
          <w:bCs/>
          <w:iCs/>
          <w:w w:val="100"/>
          <w:sz w:val="20"/>
          <w:szCs w:val="20"/>
          <w:lang w:eastAsia="en-US"/>
        </w:rPr>
        <w:t>. Derivado de la mencionada omisión, se tuvieron por ciertos los hechos y</w:t>
      </w:r>
      <w:r w:rsidR="00737CFF">
        <w:rPr>
          <w:rFonts w:cs="Arial"/>
          <w:b w:val="0"/>
          <w:bCs/>
          <w:iCs/>
          <w:w w:val="100"/>
          <w:sz w:val="20"/>
          <w:szCs w:val="20"/>
          <w:lang w:eastAsia="en-US"/>
        </w:rPr>
        <w:t>,</w:t>
      </w:r>
      <w:r w:rsidR="0027377E" w:rsidRPr="00CD22E6">
        <w:rPr>
          <w:rFonts w:cs="Arial"/>
          <w:b w:val="0"/>
          <w:bCs/>
          <w:iCs/>
          <w:w w:val="100"/>
          <w:sz w:val="20"/>
          <w:szCs w:val="20"/>
          <w:lang w:eastAsia="en-US"/>
        </w:rPr>
        <w:t xml:space="preserve"> </w:t>
      </w:r>
      <w:r w:rsidR="002E7B3F" w:rsidRPr="00CD22E6">
        <w:rPr>
          <w:rFonts w:cs="Arial"/>
          <w:b w:val="0"/>
          <w:bCs/>
          <w:iCs/>
          <w:w w:val="100"/>
          <w:sz w:val="20"/>
          <w:szCs w:val="20"/>
          <w:lang w:eastAsia="en-US"/>
        </w:rPr>
        <w:t>en consecuencia</w:t>
      </w:r>
      <w:r w:rsidR="0027377E" w:rsidRPr="00CD22E6">
        <w:rPr>
          <w:rFonts w:cs="Arial"/>
          <w:b w:val="0"/>
          <w:bCs/>
          <w:iCs/>
          <w:w w:val="100"/>
          <w:sz w:val="20"/>
          <w:szCs w:val="20"/>
          <w:lang w:eastAsia="en-US"/>
        </w:rPr>
        <w:t xml:space="preserve">, se advierte una abstención injustificada de </w:t>
      </w:r>
      <w:r w:rsidR="0027377E" w:rsidRPr="00CD22E6">
        <w:rPr>
          <w:rFonts w:cs="Arial"/>
          <w:b w:val="0"/>
          <w:bCs/>
          <w:w w:val="100"/>
          <w:sz w:val="20"/>
          <w:szCs w:val="20"/>
          <w:lang w:eastAsia="en-US"/>
        </w:rPr>
        <w:t xml:space="preserve">los Agentes del Ministerio Público adscritos al </w:t>
      </w:r>
      <w:r w:rsidR="0027377E" w:rsidRPr="00CD22E6">
        <w:rPr>
          <w:rFonts w:cs="Arial"/>
          <w:b w:val="0"/>
          <w:bCs/>
          <w:i/>
          <w:iCs/>
          <w:w w:val="100"/>
          <w:sz w:val="20"/>
          <w:szCs w:val="20"/>
          <w:lang w:eastAsia="en-US"/>
        </w:rPr>
        <w:t>CJEM Torreón</w:t>
      </w:r>
      <w:r w:rsidR="0027377E" w:rsidRPr="00CD22E6">
        <w:rPr>
          <w:rFonts w:cs="Arial"/>
          <w:b w:val="0"/>
          <w:bCs/>
          <w:w w:val="100"/>
          <w:sz w:val="20"/>
          <w:szCs w:val="20"/>
          <w:lang w:eastAsia="en-US"/>
        </w:rPr>
        <w:t xml:space="preserve"> para practicar diligencias tendientes a acreditar el hecho denunciado por la parte quejosa y en ese sentido, </w:t>
      </w:r>
      <w:r w:rsidR="00193333">
        <w:rPr>
          <w:rFonts w:cs="Arial"/>
          <w:b w:val="0"/>
          <w:bCs/>
          <w:w w:val="100"/>
          <w:sz w:val="20"/>
          <w:szCs w:val="20"/>
          <w:lang w:eastAsia="en-US"/>
        </w:rPr>
        <w:t xml:space="preserve">se acreditó </w:t>
      </w:r>
      <w:r w:rsidR="0027377E" w:rsidRPr="00CD22E6">
        <w:rPr>
          <w:rFonts w:cs="Arial"/>
          <w:b w:val="0"/>
          <w:bCs/>
          <w:w w:val="100"/>
          <w:sz w:val="20"/>
          <w:szCs w:val="20"/>
          <w:lang w:eastAsia="en-US"/>
        </w:rPr>
        <w:t>una falta de debida diligencia con perspectiva de género.</w:t>
      </w:r>
      <w:r w:rsidR="0027377E" w:rsidRPr="00CD22E6">
        <w:rPr>
          <w:rFonts w:cs="Arial"/>
          <w:b w:val="0"/>
          <w:bCs/>
          <w:iCs/>
          <w:w w:val="100"/>
          <w:sz w:val="20"/>
          <w:szCs w:val="20"/>
          <w:lang w:eastAsia="en-US"/>
        </w:rPr>
        <w:t xml:space="preserve"> </w:t>
      </w:r>
    </w:p>
    <w:p w14:paraId="0502E120" w14:textId="5F8F9551" w:rsidR="0027377E" w:rsidRDefault="0027377E" w:rsidP="001C17B3">
      <w:pPr>
        <w:pStyle w:val="Prrafodelista"/>
        <w:widowControl w:val="0"/>
        <w:autoSpaceDE w:val="0"/>
        <w:autoSpaceDN w:val="0"/>
        <w:adjustRightInd w:val="0"/>
        <w:spacing w:line="360" w:lineRule="auto"/>
        <w:ind w:left="0"/>
        <w:rPr>
          <w:rFonts w:cs="Arial"/>
          <w:b w:val="0"/>
          <w:bCs/>
          <w:w w:val="100"/>
          <w:sz w:val="20"/>
          <w:szCs w:val="20"/>
          <w:lang w:eastAsia="en-US"/>
        </w:rPr>
      </w:pPr>
    </w:p>
    <w:p w14:paraId="22601D25" w14:textId="5C4ACA50" w:rsidR="00B62556" w:rsidRDefault="00B62556" w:rsidP="001C17B3">
      <w:pPr>
        <w:pStyle w:val="Prrafodelista"/>
        <w:widowControl w:val="0"/>
        <w:autoSpaceDE w:val="0"/>
        <w:autoSpaceDN w:val="0"/>
        <w:adjustRightInd w:val="0"/>
        <w:spacing w:line="360" w:lineRule="auto"/>
        <w:ind w:left="0"/>
        <w:rPr>
          <w:rFonts w:cs="Arial"/>
          <w:b w:val="0"/>
          <w:bCs/>
          <w:w w:val="100"/>
          <w:sz w:val="20"/>
          <w:szCs w:val="20"/>
          <w:lang w:eastAsia="en-US"/>
        </w:rPr>
      </w:pPr>
    </w:p>
    <w:p w14:paraId="3C404FE8" w14:textId="77777777" w:rsidR="00B62556" w:rsidRPr="002C6AB4" w:rsidRDefault="00B62556" w:rsidP="001C17B3">
      <w:pPr>
        <w:pStyle w:val="Prrafodelista"/>
        <w:widowControl w:val="0"/>
        <w:autoSpaceDE w:val="0"/>
        <w:autoSpaceDN w:val="0"/>
        <w:adjustRightInd w:val="0"/>
        <w:spacing w:line="360" w:lineRule="auto"/>
        <w:ind w:left="0"/>
        <w:rPr>
          <w:rFonts w:cs="Arial"/>
          <w:b w:val="0"/>
          <w:bCs/>
          <w:w w:val="100"/>
          <w:sz w:val="20"/>
          <w:szCs w:val="20"/>
          <w:lang w:eastAsia="en-US"/>
        </w:rPr>
      </w:pPr>
    </w:p>
    <w:p w14:paraId="248FBBB0" w14:textId="5E7CCBA9" w:rsidR="002728F7" w:rsidRPr="002728F7" w:rsidRDefault="002728F7" w:rsidP="001C17B3">
      <w:pPr>
        <w:widowControl w:val="0"/>
        <w:autoSpaceDE w:val="0"/>
        <w:autoSpaceDN w:val="0"/>
        <w:adjustRightInd w:val="0"/>
        <w:spacing w:line="360" w:lineRule="auto"/>
        <w:rPr>
          <w:rFonts w:ascii="Arial" w:hAnsi="Arial" w:cs="Arial"/>
          <w:bCs/>
          <w:sz w:val="20"/>
          <w:szCs w:val="20"/>
        </w:rPr>
      </w:pPr>
      <w:r w:rsidRPr="002728F7">
        <w:rPr>
          <w:rFonts w:ascii="Arial" w:hAnsi="Arial" w:cs="Arial"/>
          <w:bCs/>
          <w:sz w:val="20"/>
          <w:szCs w:val="20"/>
        </w:rPr>
        <w:t xml:space="preserve">1. Derecho a la Legalidad y </w:t>
      </w:r>
      <w:r>
        <w:rPr>
          <w:rFonts w:ascii="Arial" w:hAnsi="Arial" w:cs="Arial"/>
          <w:bCs/>
          <w:sz w:val="20"/>
          <w:szCs w:val="20"/>
        </w:rPr>
        <w:t xml:space="preserve">a la </w:t>
      </w:r>
      <w:r w:rsidR="00C13411">
        <w:rPr>
          <w:rFonts w:ascii="Arial" w:hAnsi="Arial" w:cs="Arial"/>
          <w:bCs/>
          <w:sz w:val="20"/>
          <w:szCs w:val="20"/>
        </w:rPr>
        <w:t>Seguridad Jurídica</w:t>
      </w:r>
    </w:p>
    <w:p w14:paraId="39201F69" w14:textId="77777777" w:rsidR="002728F7" w:rsidRPr="008F3DA0" w:rsidRDefault="002728F7" w:rsidP="001C17B3">
      <w:pPr>
        <w:widowControl w:val="0"/>
        <w:autoSpaceDE w:val="0"/>
        <w:autoSpaceDN w:val="0"/>
        <w:adjustRightInd w:val="0"/>
        <w:spacing w:line="360" w:lineRule="auto"/>
        <w:rPr>
          <w:rFonts w:ascii="Arial" w:hAnsi="Arial" w:cs="Arial"/>
          <w:b w:val="0"/>
          <w:sz w:val="20"/>
          <w:szCs w:val="20"/>
        </w:rPr>
      </w:pPr>
    </w:p>
    <w:p w14:paraId="0A9B45D4" w14:textId="0B8BCE9F" w:rsidR="00635DB5" w:rsidRDefault="002728F7"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5D2BBA">
        <w:rPr>
          <w:rFonts w:cs="Arial"/>
          <w:b w:val="0"/>
          <w:bCs/>
          <w:w w:val="100"/>
          <w:sz w:val="20"/>
          <w:szCs w:val="20"/>
          <w:lang w:val="es-MX" w:eastAsia="en-US"/>
        </w:rPr>
        <w:t xml:space="preserve">La seguridad jurídica es la prerrogativa que tiene todo ser humano a vivir dentro de un Estado de Derecho, bajo la vigilancia de un sistema jurídico normativo coherente y permanente, </w:t>
      </w:r>
      <w:r>
        <w:rPr>
          <w:rFonts w:cs="Arial"/>
          <w:b w:val="0"/>
          <w:bCs/>
          <w:w w:val="100"/>
          <w:sz w:val="20"/>
          <w:szCs w:val="20"/>
          <w:lang w:val="es-MX" w:eastAsia="en-US"/>
        </w:rPr>
        <w:t>dotado de certeza y estabilidad</w:t>
      </w:r>
      <w:r w:rsidRPr="005D2BBA">
        <w:rPr>
          <w:rFonts w:cs="Arial"/>
          <w:b w:val="0"/>
          <w:bCs/>
          <w:w w:val="100"/>
          <w:sz w:val="20"/>
          <w:szCs w:val="20"/>
          <w:lang w:val="es-MX" w:eastAsia="en-US"/>
        </w:rPr>
        <w:t xml:space="preserve"> que defina los límites del poder público frente a los titul</w:t>
      </w:r>
      <w:r>
        <w:rPr>
          <w:rFonts w:cs="Arial"/>
          <w:b w:val="0"/>
          <w:bCs/>
          <w:w w:val="100"/>
          <w:sz w:val="20"/>
          <w:szCs w:val="20"/>
          <w:lang w:val="es-MX" w:eastAsia="en-US"/>
        </w:rPr>
        <w:t xml:space="preserve">ares de los derechos subjetivos, </w:t>
      </w:r>
      <w:r w:rsidR="00C93D12" w:rsidRPr="00C93D12">
        <w:rPr>
          <w:rFonts w:cs="Arial"/>
          <w:b w:val="0"/>
          <w:bCs/>
          <w:w w:val="100"/>
          <w:sz w:val="20"/>
          <w:szCs w:val="20"/>
          <w:lang w:val="es-MX" w:eastAsia="en-US"/>
        </w:rPr>
        <w:t>garantizado por el poder del estado, en sus diferentes esferas de ejercicio</w:t>
      </w:r>
      <w:r>
        <w:rPr>
          <w:rFonts w:cs="Arial"/>
          <w:b w:val="0"/>
          <w:bCs/>
          <w:w w:val="100"/>
          <w:sz w:val="20"/>
          <w:szCs w:val="20"/>
          <w:lang w:val="es-MX" w:eastAsia="en-US"/>
        </w:rPr>
        <w:t>.</w:t>
      </w:r>
      <w:r w:rsidRPr="005D2BBA">
        <w:rPr>
          <w:rFonts w:cs="Arial"/>
          <w:b w:val="0"/>
          <w:bCs/>
          <w:w w:val="100"/>
          <w:sz w:val="20"/>
          <w:szCs w:val="20"/>
          <w:lang w:val="es-MX" w:eastAsia="en-US"/>
        </w:rPr>
        <w:t xml:space="preserve"> </w:t>
      </w:r>
    </w:p>
    <w:p w14:paraId="6D316CE6" w14:textId="77777777" w:rsidR="002C6AB4" w:rsidRPr="00635DB5" w:rsidRDefault="002C6AB4" w:rsidP="001C17B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40DC1AE" w14:textId="77777777" w:rsidR="00B62556" w:rsidRDefault="002728F7" w:rsidP="0019333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5D2BBA">
        <w:rPr>
          <w:rFonts w:cs="Arial"/>
          <w:b w:val="0"/>
          <w:bCs/>
          <w:w w:val="100"/>
          <w:sz w:val="20"/>
          <w:szCs w:val="20"/>
          <w:lang w:val="es-MX" w:eastAsia="en-US"/>
        </w:rPr>
        <w:t>Este derecho a l</w:t>
      </w:r>
      <w:r>
        <w:rPr>
          <w:rFonts w:cs="Arial"/>
          <w:b w:val="0"/>
          <w:bCs/>
          <w:w w:val="100"/>
          <w:sz w:val="20"/>
          <w:szCs w:val="20"/>
          <w:lang w:val="es-MX" w:eastAsia="en-US"/>
        </w:rPr>
        <w:t>a seguridad jurídica comprende y se desglosa en</w:t>
      </w:r>
      <w:r w:rsidRPr="005D2BBA">
        <w:rPr>
          <w:rFonts w:cs="Arial"/>
          <w:b w:val="0"/>
          <w:bCs/>
          <w:w w:val="100"/>
          <w:sz w:val="20"/>
          <w:szCs w:val="20"/>
          <w:lang w:val="es-MX" w:eastAsia="en-US"/>
        </w:rPr>
        <w:t xml:space="preserve"> el derecho a la legalidad, el derecho </w:t>
      </w:r>
      <w:r w:rsidR="00C93D12">
        <w:rPr>
          <w:rFonts w:cs="Arial"/>
          <w:b w:val="0"/>
          <w:bCs/>
          <w:w w:val="100"/>
          <w:sz w:val="20"/>
          <w:szCs w:val="20"/>
          <w:lang w:val="es-MX" w:eastAsia="en-US"/>
        </w:rPr>
        <w:t xml:space="preserve">al debido proceso, </w:t>
      </w:r>
      <w:r w:rsidRPr="005D2BBA">
        <w:rPr>
          <w:rFonts w:cs="Arial"/>
          <w:b w:val="0"/>
          <w:bCs/>
          <w:w w:val="100"/>
          <w:sz w:val="20"/>
          <w:szCs w:val="20"/>
          <w:lang w:val="es-MX" w:eastAsia="en-US"/>
        </w:rPr>
        <w:t>a la presunción de inocencia, a la inviolabilidad del domicilio, a la inviolabilidad de las comunicaciones privadas</w:t>
      </w:r>
      <w:r w:rsidR="00A2238F">
        <w:rPr>
          <w:rFonts w:cs="Arial"/>
          <w:b w:val="0"/>
          <w:bCs/>
          <w:w w:val="100"/>
          <w:sz w:val="20"/>
          <w:szCs w:val="20"/>
          <w:lang w:val="es-MX" w:eastAsia="en-US"/>
        </w:rPr>
        <w:t xml:space="preserve">, </w:t>
      </w:r>
      <w:r w:rsidR="00C93D12">
        <w:rPr>
          <w:rFonts w:cs="Arial"/>
          <w:b w:val="0"/>
          <w:bCs/>
          <w:w w:val="100"/>
          <w:sz w:val="20"/>
          <w:szCs w:val="20"/>
          <w:lang w:val="es-MX" w:eastAsia="en-US"/>
        </w:rPr>
        <w:t xml:space="preserve">a ser juzgado por tribunales previamente </w:t>
      </w:r>
      <w:r w:rsidR="00C93D12">
        <w:rPr>
          <w:rFonts w:cs="Arial"/>
          <w:b w:val="0"/>
          <w:bCs/>
          <w:w w:val="100"/>
          <w:sz w:val="20"/>
          <w:szCs w:val="20"/>
          <w:lang w:val="es-MX" w:eastAsia="en-US"/>
        </w:rPr>
        <w:lastRenderedPageBreak/>
        <w:t xml:space="preserve">establecidos dentro de un plazo razonable, el derecho de audiencia, </w:t>
      </w:r>
      <w:r w:rsidR="00A2238F">
        <w:rPr>
          <w:rFonts w:cs="Arial"/>
          <w:b w:val="0"/>
          <w:bCs/>
          <w:w w:val="100"/>
          <w:sz w:val="20"/>
          <w:szCs w:val="20"/>
          <w:lang w:val="es-MX" w:eastAsia="en-US"/>
        </w:rPr>
        <w:t>entre otros</w:t>
      </w:r>
      <w:r w:rsidRPr="005D2BBA">
        <w:rPr>
          <w:rFonts w:cs="Arial"/>
          <w:b w:val="0"/>
          <w:bCs/>
          <w:w w:val="100"/>
          <w:sz w:val="20"/>
          <w:szCs w:val="20"/>
          <w:lang w:val="es-MX" w:eastAsia="en-US"/>
        </w:rPr>
        <w:t>;</w:t>
      </w:r>
      <w:r>
        <w:rPr>
          <w:rFonts w:cs="Arial"/>
          <w:b w:val="0"/>
          <w:bCs/>
          <w:w w:val="100"/>
          <w:sz w:val="20"/>
          <w:szCs w:val="20"/>
          <w:lang w:val="es-MX" w:eastAsia="en-US"/>
        </w:rPr>
        <w:t xml:space="preserve"> como además implica</w:t>
      </w:r>
      <w:r w:rsidRPr="005D2BBA">
        <w:rPr>
          <w:rFonts w:cs="Arial"/>
          <w:b w:val="0"/>
          <w:bCs/>
          <w:w w:val="100"/>
          <w:sz w:val="20"/>
          <w:szCs w:val="20"/>
          <w:lang w:val="es-MX" w:eastAsia="en-US"/>
        </w:rPr>
        <w:t xml:space="preserve"> la abstención de actos privativos de la vida, de la libertad, de las propiedades</w:t>
      </w:r>
      <w:r w:rsidR="00444252">
        <w:rPr>
          <w:rFonts w:cs="Arial"/>
          <w:b w:val="0"/>
          <w:bCs/>
          <w:w w:val="100"/>
          <w:sz w:val="20"/>
          <w:szCs w:val="20"/>
          <w:lang w:val="es-MX" w:eastAsia="en-US"/>
        </w:rPr>
        <w:t>,</w:t>
      </w:r>
      <w:r w:rsidRPr="005D2BBA">
        <w:rPr>
          <w:rFonts w:cs="Arial"/>
          <w:b w:val="0"/>
          <w:bCs/>
          <w:w w:val="100"/>
          <w:sz w:val="20"/>
          <w:szCs w:val="20"/>
          <w:lang w:val="es-MX" w:eastAsia="en-US"/>
        </w:rPr>
        <w:t xml:space="preserve"> posesiones o derechos. </w:t>
      </w:r>
    </w:p>
    <w:p w14:paraId="5ECBFE5C" w14:textId="77777777" w:rsidR="00B62556" w:rsidRPr="00B62556" w:rsidRDefault="00B62556" w:rsidP="00B62556">
      <w:pPr>
        <w:pStyle w:val="Prrafodelista"/>
        <w:rPr>
          <w:rFonts w:cs="Arial"/>
          <w:b w:val="0"/>
          <w:bCs/>
          <w:w w:val="100"/>
          <w:sz w:val="20"/>
          <w:szCs w:val="20"/>
          <w:lang w:val="es-MX" w:eastAsia="en-US"/>
        </w:rPr>
      </w:pPr>
    </w:p>
    <w:p w14:paraId="42672DEE" w14:textId="0A463FE4" w:rsidR="002728F7" w:rsidRPr="00193333" w:rsidRDefault="002728F7" w:rsidP="0019333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193333">
        <w:rPr>
          <w:rFonts w:cs="Arial"/>
          <w:b w:val="0"/>
          <w:bCs/>
          <w:w w:val="100"/>
          <w:sz w:val="20"/>
          <w:szCs w:val="20"/>
          <w:lang w:val="es-MX" w:eastAsia="en-US"/>
        </w:rPr>
        <w:t>En ese sentido, es indispensable g</w:t>
      </w:r>
      <w:r w:rsidR="0077783A" w:rsidRPr="00193333">
        <w:rPr>
          <w:rFonts w:cs="Arial"/>
          <w:b w:val="0"/>
          <w:bCs/>
          <w:w w:val="100"/>
          <w:sz w:val="20"/>
          <w:szCs w:val="20"/>
          <w:lang w:val="es-MX" w:eastAsia="en-US"/>
        </w:rPr>
        <w:t xml:space="preserve">enerar certeza en los habitantes </w:t>
      </w:r>
      <w:r w:rsidRPr="00193333">
        <w:rPr>
          <w:rFonts w:cs="Arial"/>
          <w:b w:val="0"/>
          <w:bCs/>
          <w:w w:val="100"/>
          <w:sz w:val="20"/>
          <w:szCs w:val="20"/>
          <w:lang w:val="es-MX" w:eastAsia="en-US"/>
        </w:rPr>
        <w:t>de que su persona y bienes serán protegidos por el Estado dentro de un orden jurídico preestablecido y en la eventualidad de que sean conculcados, le será asegurada su reparación</w:t>
      </w:r>
      <w:r w:rsidR="00356970">
        <w:rPr>
          <w:rStyle w:val="Refdenotaalpie"/>
          <w:rFonts w:cs="Arial"/>
          <w:b w:val="0"/>
          <w:bCs/>
          <w:w w:val="100"/>
          <w:sz w:val="20"/>
          <w:szCs w:val="20"/>
          <w:lang w:val="es-MX" w:eastAsia="en-US"/>
        </w:rPr>
        <w:footnoteReference w:id="5"/>
      </w:r>
      <w:r w:rsidRPr="00193333">
        <w:rPr>
          <w:rFonts w:cs="Arial"/>
          <w:b w:val="0"/>
          <w:bCs/>
          <w:w w:val="100"/>
          <w:sz w:val="20"/>
          <w:szCs w:val="20"/>
          <w:lang w:val="es-MX" w:eastAsia="en-US"/>
        </w:rPr>
        <w:t xml:space="preserve">. </w:t>
      </w:r>
    </w:p>
    <w:p w14:paraId="5E7F1CD9" w14:textId="77777777" w:rsidR="002728F7" w:rsidRPr="005D2BBA" w:rsidRDefault="002728F7" w:rsidP="001C17B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4000D82" w14:textId="77777777" w:rsidR="00B62556" w:rsidRDefault="002C0661" w:rsidP="0019333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Por su parte, el</w:t>
      </w:r>
      <w:r w:rsidR="002728F7" w:rsidRPr="005D2BBA">
        <w:rPr>
          <w:rFonts w:cs="Arial"/>
          <w:b w:val="0"/>
          <w:bCs/>
          <w:w w:val="100"/>
          <w:sz w:val="20"/>
          <w:szCs w:val="20"/>
          <w:lang w:val="es-MX" w:eastAsia="en-US"/>
        </w:rPr>
        <w:t xml:space="preserve"> principio de legalidad </w:t>
      </w:r>
      <w:r w:rsidR="002728F7">
        <w:rPr>
          <w:rFonts w:cs="Arial"/>
          <w:b w:val="0"/>
          <w:bCs/>
          <w:w w:val="100"/>
          <w:sz w:val="20"/>
          <w:szCs w:val="20"/>
          <w:lang w:val="es-MX" w:eastAsia="en-US"/>
        </w:rPr>
        <w:t xml:space="preserve">es aplicable </w:t>
      </w:r>
      <w:r w:rsidR="002728F7" w:rsidRPr="005D2BBA">
        <w:rPr>
          <w:rFonts w:cs="Arial"/>
          <w:b w:val="0"/>
          <w:bCs/>
          <w:w w:val="100"/>
          <w:sz w:val="20"/>
          <w:szCs w:val="20"/>
          <w:lang w:val="es-MX" w:eastAsia="en-US"/>
        </w:rPr>
        <w:t xml:space="preserve">cuando no exista el apego debido </w:t>
      </w:r>
      <w:r w:rsidR="002728F7">
        <w:rPr>
          <w:rFonts w:cs="Arial"/>
          <w:b w:val="0"/>
          <w:bCs/>
          <w:w w:val="100"/>
          <w:sz w:val="20"/>
          <w:szCs w:val="20"/>
          <w:lang w:val="es-MX" w:eastAsia="en-US"/>
        </w:rPr>
        <w:t xml:space="preserve">a las leyes </w:t>
      </w:r>
      <w:r w:rsidR="002728F7" w:rsidRPr="005D2BBA">
        <w:rPr>
          <w:rFonts w:cs="Arial"/>
          <w:b w:val="0"/>
          <w:bCs/>
          <w:w w:val="100"/>
          <w:sz w:val="20"/>
          <w:szCs w:val="20"/>
          <w:lang w:val="es-MX" w:eastAsia="en-US"/>
        </w:rPr>
        <w:t xml:space="preserve">por parte del Estado </w:t>
      </w:r>
      <w:r w:rsidR="002728F7">
        <w:rPr>
          <w:rFonts w:cs="Arial"/>
          <w:b w:val="0"/>
          <w:bCs/>
          <w:w w:val="100"/>
          <w:sz w:val="20"/>
          <w:szCs w:val="20"/>
          <w:lang w:val="es-MX" w:eastAsia="en-US"/>
        </w:rPr>
        <w:t xml:space="preserve">y sus actuaciones generen una </w:t>
      </w:r>
      <w:r w:rsidR="002728F7" w:rsidRPr="005D2BBA">
        <w:rPr>
          <w:rFonts w:cs="Arial"/>
          <w:b w:val="0"/>
          <w:bCs/>
          <w:w w:val="100"/>
          <w:sz w:val="20"/>
          <w:szCs w:val="20"/>
          <w:lang w:val="es-MX" w:eastAsia="en-US"/>
        </w:rPr>
        <w:t xml:space="preserve">afectación </w:t>
      </w:r>
      <w:r w:rsidR="002728F7">
        <w:rPr>
          <w:rFonts w:cs="Arial"/>
          <w:b w:val="0"/>
          <w:bCs/>
          <w:w w:val="100"/>
          <w:sz w:val="20"/>
          <w:szCs w:val="20"/>
          <w:lang w:val="es-MX" w:eastAsia="en-US"/>
        </w:rPr>
        <w:t>a los pobladores</w:t>
      </w:r>
      <w:r w:rsidR="002728F7" w:rsidRPr="005D2BBA">
        <w:rPr>
          <w:rFonts w:cs="Arial"/>
          <w:b w:val="0"/>
          <w:bCs/>
          <w:w w:val="100"/>
          <w:sz w:val="20"/>
          <w:szCs w:val="20"/>
          <w:lang w:val="es-MX" w:eastAsia="en-US"/>
        </w:rPr>
        <w:t xml:space="preserve">. De esta manera, se opone a los actos que estén en contraste con la ley, a los actos no autorizados por la ley y a los actos no regulados completamente por la ley. </w:t>
      </w:r>
    </w:p>
    <w:p w14:paraId="71131615" w14:textId="77777777" w:rsidR="00B62556" w:rsidRPr="00B62556" w:rsidRDefault="00B62556" w:rsidP="00B62556">
      <w:pPr>
        <w:pStyle w:val="Prrafodelista"/>
        <w:rPr>
          <w:rFonts w:cs="Arial"/>
          <w:b w:val="0"/>
          <w:bCs/>
          <w:w w:val="100"/>
          <w:sz w:val="20"/>
          <w:szCs w:val="20"/>
          <w:lang w:val="es-MX" w:eastAsia="en-US"/>
        </w:rPr>
      </w:pPr>
    </w:p>
    <w:p w14:paraId="58E5DEF8" w14:textId="6D2F6ED7" w:rsidR="00C93D12" w:rsidRPr="00193333" w:rsidRDefault="002728F7" w:rsidP="0019333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193333">
        <w:rPr>
          <w:rFonts w:cs="Arial"/>
          <w:b w:val="0"/>
          <w:bCs/>
          <w:w w:val="100"/>
          <w:sz w:val="20"/>
          <w:szCs w:val="20"/>
          <w:lang w:val="es-MX" w:eastAsia="en-US"/>
        </w:rPr>
        <w:t xml:space="preserve">La formulación </w:t>
      </w:r>
      <w:r w:rsidR="00CD22E6" w:rsidRPr="00193333">
        <w:rPr>
          <w:rFonts w:cs="Arial"/>
          <w:b w:val="0"/>
          <w:bCs/>
          <w:w w:val="100"/>
          <w:sz w:val="20"/>
          <w:szCs w:val="20"/>
          <w:lang w:val="es-MX" w:eastAsia="en-US"/>
        </w:rPr>
        <w:t xml:space="preserve">de </w:t>
      </w:r>
      <w:r w:rsidR="009042CF" w:rsidRPr="00193333">
        <w:rPr>
          <w:rFonts w:cs="Arial"/>
          <w:b w:val="0"/>
          <w:bCs/>
          <w:w w:val="100"/>
          <w:sz w:val="20"/>
          <w:szCs w:val="20"/>
          <w:lang w:val="es-MX" w:eastAsia="en-US"/>
        </w:rPr>
        <w:t>este principio,</w:t>
      </w:r>
      <w:r w:rsidRPr="00193333">
        <w:rPr>
          <w:rFonts w:cs="Arial"/>
          <w:b w:val="0"/>
          <w:bCs/>
          <w:w w:val="100"/>
          <w:sz w:val="20"/>
          <w:szCs w:val="20"/>
          <w:lang w:val="es-MX" w:eastAsia="en-US"/>
        </w:rPr>
        <w:t xml:space="preserve"> nos enfoca en la competencia</w:t>
      </w:r>
      <w:r w:rsidR="002C0661" w:rsidRPr="00193333">
        <w:rPr>
          <w:rFonts w:cs="Arial"/>
          <w:b w:val="0"/>
          <w:bCs/>
          <w:w w:val="100"/>
          <w:sz w:val="20"/>
          <w:szCs w:val="20"/>
          <w:lang w:val="es-MX" w:eastAsia="en-US"/>
        </w:rPr>
        <w:t xml:space="preserve">, </w:t>
      </w:r>
      <w:r w:rsidRPr="00193333">
        <w:rPr>
          <w:rFonts w:cs="Arial"/>
          <w:b w:val="0"/>
          <w:bCs/>
          <w:w w:val="100"/>
          <w:sz w:val="20"/>
          <w:szCs w:val="20"/>
          <w:lang w:val="es-MX" w:eastAsia="en-US"/>
        </w:rPr>
        <w:t xml:space="preserve">es en parte estático y por </w:t>
      </w:r>
      <w:r w:rsidR="00B62556" w:rsidRPr="00193333">
        <w:rPr>
          <w:rFonts w:cs="Arial"/>
          <w:b w:val="0"/>
          <w:bCs/>
          <w:w w:val="100"/>
          <w:sz w:val="20"/>
          <w:szCs w:val="20"/>
          <w:lang w:val="es-MX" w:eastAsia="en-US"/>
        </w:rPr>
        <w:t>otr</w:t>
      </w:r>
      <w:r w:rsidR="00B62556">
        <w:rPr>
          <w:rFonts w:cs="Arial"/>
          <w:b w:val="0"/>
          <w:bCs/>
          <w:w w:val="100"/>
          <w:sz w:val="20"/>
          <w:szCs w:val="20"/>
          <w:lang w:val="es-MX" w:eastAsia="en-US"/>
        </w:rPr>
        <w:t>a</w:t>
      </w:r>
      <w:r w:rsidR="00B62556" w:rsidRPr="00193333">
        <w:rPr>
          <w:rFonts w:cs="Arial"/>
          <w:b w:val="0"/>
          <w:bCs/>
          <w:w w:val="100"/>
          <w:sz w:val="20"/>
          <w:szCs w:val="20"/>
          <w:lang w:val="es-MX" w:eastAsia="en-US"/>
        </w:rPr>
        <w:t xml:space="preserve"> parte dinámico</w:t>
      </w:r>
      <w:r w:rsidRPr="00193333">
        <w:rPr>
          <w:rFonts w:cs="Arial"/>
          <w:b w:val="0"/>
          <w:bCs/>
          <w:w w:val="100"/>
          <w:sz w:val="20"/>
          <w:szCs w:val="20"/>
          <w:lang w:val="es-MX" w:eastAsia="en-US"/>
        </w:rPr>
        <w:t>. En su aspecto estático, establece quién debe realizar el acto y cómo debe hacerlo; en cambio, en su aspecto dinámico, es la conformidad de actuación de la autoridad y la conformidad del resultado de su actuación con la ley. Por ello, podemos citar que la legalidad es el instrumento que limita a que: “</w:t>
      </w:r>
      <w:r w:rsidRPr="00193333">
        <w:rPr>
          <w:rFonts w:cs="Arial"/>
          <w:b w:val="0"/>
          <w:bCs/>
          <w:i/>
          <w:w w:val="100"/>
          <w:sz w:val="20"/>
          <w:szCs w:val="20"/>
          <w:lang w:val="es-MX" w:eastAsia="en-US"/>
        </w:rPr>
        <w:t>la autoridad sólo puede hacer lo que la ley le permite</w:t>
      </w:r>
      <w:r w:rsidRPr="00193333">
        <w:rPr>
          <w:rFonts w:cs="Arial"/>
          <w:b w:val="0"/>
          <w:bCs/>
          <w:w w:val="100"/>
          <w:sz w:val="20"/>
          <w:szCs w:val="20"/>
          <w:lang w:val="es-MX" w:eastAsia="en-US"/>
        </w:rPr>
        <w:t>” (Islas, 2009:102)</w:t>
      </w:r>
      <w:r w:rsidRPr="005F5310">
        <w:rPr>
          <w:rStyle w:val="Refdenotaalpie"/>
          <w:rFonts w:cs="Arial"/>
          <w:b w:val="0"/>
          <w:bCs/>
          <w:w w:val="100"/>
          <w:sz w:val="20"/>
          <w:szCs w:val="20"/>
          <w:lang w:val="es-MX" w:eastAsia="en-US"/>
        </w:rPr>
        <w:footnoteReference w:id="6"/>
      </w:r>
      <w:r w:rsidRPr="00193333">
        <w:rPr>
          <w:rFonts w:cs="Arial"/>
          <w:b w:val="0"/>
          <w:bCs/>
          <w:w w:val="100"/>
          <w:sz w:val="20"/>
          <w:szCs w:val="20"/>
          <w:lang w:val="es-MX" w:eastAsia="en-US"/>
        </w:rPr>
        <w:t>.</w:t>
      </w:r>
    </w:p>
    <w:p w14:paraId="05A7C177" w14:textId="77777777" w:rsidR="00C93D12" w:rsidRPr="00C93D12" w:rsidRDefault="00C93D12" w:rsidP="001C17B3">
      <w:pPr>
        <w:pStyle w:val="Prrafodelista"/>
        <w:spacing w:line="360" w:lineRule="auto"/>
        <w:rPr>
          <w:rFonts w:cs="Arial"/>
          <w:b w:val="0"/>
          <w:bCs/>
          <w:w w:val="100"/>
          <w:sz w:val="20"/>
          <w:szCs w:val="20"/>
        </w:rPr>
      </w:pPr>
    </w:p>
    <w:p w14:paraId="33E87C3F" w14:textId="596D8075" w:rsidR="00C93D12" w:rsidRPr="00C93D12" w:rsidRDefault="00C93D12"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C93D12">
        <w:rPr>
          <w:rFonts w:cs="Arial"/>
          <w:b w:val="0"/>
          <w:bCs/>
          <w:w w:val="100"/>
          <w:sz w:val="20"/>
          <w:szCs w:val="20"/>
        </w:rPr>
        <w:t>Con la finalidad de combatir la impunidad se hace patente el reconocimiento del derecho a la seguridad jurídica que puede hacer valer todo ser humano ante cualquier ataque a su persona, vida, libertad en todos sus aspectos: personal, de procreación, de tránsito, de residencia, de religión, de opinión y expresión, reunión y asociación, de propiedad y posesión de bienes y derechos, familia o domicilio.</w:t>
      </w:r>
    </w:p>
    <w:p w14:paraId="1BBB5FA1" w14:textId="4FBC2C22" w:rsidR="00E747D0" w:rsidRDefault="00E747D0" w:rsidP="001C17B3">
      <w:pPr>
        <w:spacing w:line="360" w:lineRule="auto"/>
        <w:rPr>
          <w:rFonts w:cs="Arial"/>
          <w:b w:val="0"/>
          <w:bCs/>
          <w:sz w:val="20"/>
          <w:szCs w:val="20"/>
        </w:rPr>
      </w:pPr>
    </w:p>
    <w:p w14:paraId="00F60247" w14:textId="77777777" w:rsidR="00B62556" w:rsidRPr="00C93D12" w:rsidRDefault="00B62556" w:rsidP="001C17B3">
      <w:pPr>
        <w:spacing w:line="360" w:lineRule="auto"/>
        <w:rPr>
          <w:rFonts w:cs="Arial"/>
          <w:b w:val="0"/>
          <w:bCs/>
          <w:sz w:val="20"/>
          <w:szCs w:val="20"/>
        </w:rPr>
      </w:pPr>
    </w:p>
    <w:p w14:paraId="31F277C3" w14:textId="546C80EC" w:rsidR="00E747D0" w:rsidRPr="00E747D0" w:rsidRDefault="00C93D12"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C93D12">
        <w:rPr>
          <w:rFonts w:cs="Arial"/>
          <w:b w:val="0"/>
          <w:bCs/>
          <w:w w:val="100"/>
          <w:sz w:val="20"/>
          <w:szCs w:val="20"/>
          <w:lang w:val="es-MX" w:eastAsia="en-US"/>
        </w:rPr>
        <w:t>Una vez expuesto lo anterior, he aquí los principales ordenamientos en los cuales se estipula la plena protección al derecho a la legalidad y seguridad jurídica</w:t>
      </w:r>
      <w:r w:rsidR="00E747D0" w:rsidRPr="00E747D0">
        <w:rPr>
          <w:rFonts w:cs="Arial"/>
          <w:b w:val="0"/>
          <w:bCs/>
          <w:w w:val="100"/>
          <w:sz w:val="20"/>
          <w:szCs w:val="20"/>
          <w:lang w:val="es-MX" w:eastAsia="en-US"/>
        </w:rPr>
        <w:t xml:space="preserve">, </w:t>
      </w:r>
      <w:r w:rsidRPr="00C93D12">
        <w:rPr>
          <w:rFonts w:cs="Arial"/>
          <w:b w:val="0"/>
          <w:bCs/>
          <w:w w:val="100"/>
          <w:sz w:val="20"/>
          <w:szCs w:val="20"/>
          <w:lang w:val="es-MX" w:eastAsia="en-US"/>
        </w:rPr>
        <w:t>específicamente en lo concerniente a</w:t>
      </w:r>
      <w:r>
        <w:rPr>
          <w:rFonts w:cs="Arial"/>
          <w:b w:val="0"/>
          <w:bCs/>
          <w:w w:val="100"/>
          <w:sz w:val="20"/>
          <w:szCs w:val="20"/>
          <w:lang w:val="es-MX" w:eastAsia="en-US"/>
        </w:rPr>
        <w:t xml:space="preserve"> la investigación de hechos que la ley considere como delitos en materia de género, </w:t>
      </w:r>
      <w:r w:rsidRPr="00E747D0">
        <w:rPr>
          <w:rFonts w:cs="Arial"/>
          <w:b w:val="0"/>
          <w:bCs/>
          <w:w w:val="100"/>
          <w:sz w:val="20"/>
          <w:szCs w:val="20"/>
          <w:lang w:val="es-MX" w:eastAsia="en-US"/>
        </w:rPr>
        <w:t>los cuales debe</w:t>
      </w:r>
      <w:r>
        <w:rPr>
          <w:rFonts w:cs="Arial"/>
          <w:b w:val="0"/>
          <w:bCs/>
          <w:w w:val="100"/>
          <w:sz w:val="20"/>
          <w:szCs w:val="20"/>
          <w:lang w:val="es-MX" w:eastAsia="en-US"/>
        </w:rPr>
        <w:t>n</w:t>
      </w:r>
      <w:r w:rsidRPr="00E747D0">
        <w:rPr>
          <w:rFonts w:cs="Arial"/>
          <w:b w:val="0"/>
          <w:bCs/>
          <w:w w:val="100"/>
          <w:sz w:val="20"/>
          <w:szCs w:val="20"/>
          <w:lang w:val="es-MX" w:eastAsia="en-US"/>
        </w:rPr>
        <w:t xml:space="preserve"> acatar</w:t>
      </w:r>
      <w:r>
        <w:rPr>
          <w:rFonts w:cs="Arial"/>
          <w:b w:val="0"/>
          <w:bCs/>
          <w:w w:val="100"/>
          <w:sz w:val="20"/>
          <w:szCs w:val="20"/>
          <w:lang w:val="es-MX" w:eastAsia="en-US"/>
        </w:rPr>
        <w:t>se</w:t>
      </w:r>
      <w:r w:rsidRPr="00E747D0">
        <w:rPr>
          <w:rFonts w:cs="Arial"/>
          <w:b w:val="0"/>
          <w:bCs/>
          <w:w w:val="100"/>
          <w:sz w:val="20"/>
          <w:szCs w:val="20"/>
          <w:lang w:val="es-MX" w:eastAsia="en-US"/>
        </w:rPr>
        <w:t xml:space="preserve"> puntualmente </w:t>
      </w:r>
      <w:r w:rsidR="00E747D0" w:rsidRPr="00E747D0">
        <w:rPr>
          <w:rFonts w:cs="Arial"/>
          <w:b w:val="0"/>
          <w:bCs/>
          <w:w w:val="100"/>
          <w:sz w:val="20"/>
          <w:szCs w:val="20"/>
          <w:lang w:val="es-MX" w:eastAsia="en-US"/>
        </w:rPr>
        <w:t>(Véase cada transcripción de esos ordenamientos en cita):</w:t>
      </w:r>
    </w:p>
    <w:p w14:paraId="7A37A4CB" w14:textId="77777777" w:rsidR="008C59A4" w:rsidRDefault="008C59A4" w:rsidP="001C17B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3F1A44A" w14:textId="42BE55A8" w:rsidR="00613AC3" w:rsidRDefault="00613AC3" w:rsidP="001C17B3">
      <w:pPr>
        <w:pStyle w:val="Prrafodelista"/>
        <w:widowControl w:val="0"/>
        <w:autoSpaceDE w:val="0"/>
        <w:autoSpaceDN w:val="0"/>
        <w:adjustRightInd w:val="0"/>
        <w:spacing w:line="360" w:lineRule="auto"/>
        <w:ind w:left="709"/>
        <w:rPr>
          <w:rFonts w:cs="Arial"/>
          <w:b w:val="0"/>
          <w:bCs/>
          <w:w w:val="100"/>
          <w:sz w:val="20"/>
          <w:szCs w:val="20"/>
          <w:lang w:val="es-MX" w:eastAsia="en-US"/>
        </w:rPr>
      </w:pPr>
      <w:r>
        <w:rPr>
          <w:rFonts w:cs="Arial"/>
          <w:b w:val="0"/>
          <w:bCs/>
          <w:w w:val="100"/>
          <w:sz w:val="20"/>
          <w:szCs w:val="20"/>
          <w:lang w:val="es-MX" w:eastAsia="en-US"/>
        </w:rPr>
        <w:t>a</w:t>
      </w:r>
      <w:r w:rsidR="0035332E">
        <w:rPr>
          <w:rFonts w:cs="Arial"/>
          <w:b w:val="0"/>
          <w:bCs/>
          <w:w w:val="100"/>
          <w:sz w:val="20"/>
          <w:szCs w:val="20"/>
          <w:lang w:val="es-MX" w:eastAsia="en-US"/>
        </w:rPr>
        <w:t>. Instrumentos internacionales</w:t>
      </w:r>
    </w:p>
    <w:p w14:paraId="0A356FE5" w14:textId="77777777" w:rsidR="002C0661" w:rsidRPr="00B54275" w:rsidRDefault="002C0661" w:rsidP="001C17B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0190814" w14:textId="16DBB9AE" w:rsidR="002728F7" w:rsidRPr="00CD22E6" w:rsidRDefault="0035332E"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La</w:t>
      </w:r>
      <w:r w:rsidR="002728F7" w:rsidRPr="005D2BBA">
        <w:rPr>
          <w:rFonts w:cs="Arial"/>
          <w:b w:val="0"/>
          <w:bCs/>
          <w:w w:val="100"/>
          <w:sz w:val="20"/>
          <w:szCs w:val="20"/>
          <w:lang w:val="es-MX" w:eastAsia="en-US"/>
        </w:rPr>
        <w:t xml:space="preserve"> Declaración Universal de Derechos Humanos proclamada por la Asamblea de la ONU en su </w:t>
      </w:r>
      <w:r w:rsidR="002728F7" w:rsidRPr="005D2BBA">
        <w:rPr>
          <w:rFonts w:cs="Arial"/>
          <w:b w:val="0"/>
          <w:bCs/>
          <w:w w:val="100"/>
          <w:sz w:val="20"/>
          <w:szCs w:val="20"/>
          <w:lang w:val="es-MX" w:eastAsia="en-US"/>
        </w:rPr>
        <w:lastRenderedPageBreak/>
        <w:t>resolución 217 A (III)</w:t>
      </w:r>
      <w:r w:rsidR="002728F7">
        <w:rPr>
          <w:rFonts w:cs="Arial"/>
          <w:b w:val="0"/>
          <w:bCs/>
          <w:w w:val="100"/>
          <w:sz w:val="20"/>
          <w:szCs w:val="20"/>
          <w:lang w:val="es-MX" w:eastAsia="en-US"/>
        </w:rPr>
        <w:t xml:space="preserve"> del 10 de diciembre de 1948</w:t>
      </w:r>
      <w:r w:rsidR="002728F7" w:rsidRPr="005D2BBA">
        <w:rPr>
          <w:rFonts w:cs="Arial"/>
          <w:b w:val="0"/>
          <w:bCs/>
          <w:w w:val="100"/>
          <w:sz w:val="20"/>
          <w:szCs w:val="20"/>
          <w:lang w:val="es-MX" w:eastAsia="en-US"/>
        </w:rPr>
        <w:t>, dispone en su</w:t>
      </w:r>
      <w:r w:rsidR="00A83449">
        <w:rPr>
          <w:rFonts w:cs="Arial"/>
          <w:b w:val="0"/>
          <w:bCs/>
          <w:w w:val="100"/>
          <w:sz w:val="20"/>
          <w:szCs w:val="20"/>
          <w:lang w:val="es-MX" w:eastAsia="en-US"/>
        </w:rPr>
        <w:t>s</w:t>
      </w:r>
      <w:r w:rsidR="002728F7" w:rsidRPr="005D2BBA">
        <w:rPr>
          <w:rFonts w:cs="Arial"/>
          <w:b w:val="0"/>
          <w:bCs/>
          <w:w w:val="100"/>
          <w:sz w:val="20"/>
          <w:szCs w:val="20"/>
          <w:lang w:val="es-MX" w:eastAsia="en-US"/>
        </w:rPr>
        <w:t xml:space="preserve"> artículo</w:t>
      </w:r>
      <w:r w:rsidR="00A83449">
        <w:rPr>
          <w:rFonts w:cs="Arial"/>
          <w:b w:val="0"/>
          <w:bCs/>
          <w:w w:val="100"/>
          <w:sz w:val="20"/>
          <w:szCs w:val="20"/>
          <w:lang w:val="es-MX" w:eastAsia="en-US"/>
        </w:rPr>
        <w:t>s</w:t>
      </w:r>
      <w:r w:rsidR="00581135">
        <w:rPr>
          <w:rFonts w:cs="Arial"/>
          <w:b w:val="0"/>
          <w:bCs/>
          <w:w w:val="100"/>
          <w:sz w:val="20"/>
          <w:szCs w:val="20"/>
          <w:lang w:val="es-MX" w:eastAsia="en-US"/>
        </w:rPr>
        <w:t xml:space="preserve"> 1, </w:t>
      </w:r>
      <w:r w:rsidR="002728F7" w:rsidRPr="005D2BBA">
        <w:rPr>
          <w:rFonts w:cs="Arial"/>
          <w:b w:val="0"/>
          <w:bCs/>
          <w:w w:val="100"/>
          <w:sz w:val="20"/>
          <w:szCs w:val="20"/>
          <w:lang w:val="es-MX" w:eastAsia="en-US"/>
        </w:rPr>
        <w:t>3</w:t>
      </w:r>
      <w:r w:rsidR="00180E45">
        <w:rPr>
          <w:rFonts w:cs="Arial"/>
          <w:b w:val="0"/>
          <w:bCs/>
          <w:w w:val="100"/>
          <w:sz w:val="20"/>
          <w:szCs w:val="20"/>
          <w:lang w:val="es-MX" w:eastAsia="en-US"/>
        </w:rPr>
        <w:t>, 8, 10 y</w:t>
      </w:r>
      <w:r w:rsidR="00A83449">
        <w:rPr>
          <w:rFonts w:cs="Arial"/>
          <w:b w:val="0"/>
          <w:bCs/>
          <w:w w:val="100"/>
          <w:sz w:val="20"/>
          <w:szCs w:val="20"/>
          <w:lang w:val="es-MX" w:eastAsia="en-US"/>
        </w:rPr>
        <w:t xml:space="preserve"> 12,</w:t>
      </w:r>
      <w:r w:rsidR="002728F7" w:rsidRPr="005D2BBA">
        <w:rPr>
          <w:rFonts w:cs="Arial"/>
          <w:b w:val="0"/>
          <w:bCs/>
          <w:w w:val="100"/>
          <w:sz w:val="20"/>
          <w:szCs w:val="20"/>
          <w:lang w:val="es-MX" w:eastAsia="en-US"/>
        </w:rPr>
        <w:t xml:space="preserve"> </w:t>
      </w:r>
      <w:r w:rsidR="002728F7">
        <w:rPr>
          <w:rFonts w:cs="Arial"/>
          <w:b w:val="0"/>
          <w:bCs/>
          <w:w w:val="100"/>
          <w:sz w:val="20"/>
          <w:szCs w:val="20"/>
          <w:lang w:val="es-MX" w:eastAsia="en-US"/>
        </w:rPr>
        <w:t xml:space="preserve">el derecho </w:t>
      </w:r>
      <w:r w:rsidR="00581135">
        <w:rPr>
          <w:rFonts w:cs="Arial"/>
          <w:b w:val="0"/>
          <w:bCs/>
          <w:w w:val="100"/>
          <w:sz w:val="20"/>
          <w:szCs w:val="20"/>
          <w:lang w:val="es-MX" w:eastAsia="en-US"/>
        </w:rPr>
        <w:t>,</w:t>
      </w:r>
      <w:r w:rsidR="002728F7">
        <w:rPr>
          <w:rFonts w:cs="Arial"/>
          <w:b w:val="0"/>
          <w:bCs/>
          <w:w w:val="100"/>
          <w:sz w:val="20"/>
          <w:szCs w:val="20"/>
          <w:lang w:val="es-MX" w:eastAsia="en-US"/>
        </w:rPr>
        <w:t>de todo individuo a la vida, la libertad y a la seguridad</w:t>
      </w:r>
      <w:r w:rsidR="00A83449">
        <w:rPr>
          <w:rFonts w:cs="Arial"/>
          <w:b w:val="0"/>
          <w:bCs/>
          <w:w w:val="100"/>
          <w:sz w:val="20"/>
          <w:szCs w:val="20"/>
          <w:lang w:val="es-MX" w:eastAsia="en-US"/>
        </w:rPr>
        <w:t xml:space="preserve">, </w:t>
      </w:r>
      <w:r w:rsidR="00180E45" w:rsidRPr="00180E45">
        <w:rPr>
          <w:rFonts w:cs="Arial"/>
          <w:b w:val="0"/>
          <w:bCs/>
          <w:w w:val="100"/>
          <w:sz w:val="20"/>
          <w:szCs w:val="20"/>
          <w:lang w:val="es-MX" w:eastAsia="en-US"/>
        </w:rPr>
        <w:t>así como el derecho de toda persona a un recurso efectivo ante los tribunales nacionales competentes, que la ampare contra actos que violen sus derechos fundamentales reconocidos por la Constitución o por la ley</w:t>
      </w:r>
      <w:r w:rsidR="00180E45">
        <w:rPr>
          <w:rFonts w:cs="Arial"/>
          <w:b w:val="0"/>
          <w:bCs/>
          <w:w w:val="100"/>
          <w:sz w:val="20"/>
          <w:szCs w:val="20"/>
          <w:lang w:val="es-MX" w:eastAsia="en-US"/>
        </w:rPr>
        <w:t xml:space="preserve">, </w:t>
      </w:r>
      <w:r w:rsidR="00A83449">
        <w:rPr>
          <w:rFonts w:cs="Arial"/>
          <w:b w:val="0"/>
          <w:bCs/>
          <w:w w:val="100"/>
          <w:sz w:val="20"/>
          <w:szCs w:val="20"/>
          <w:lang w:val="es-MX" w:eastAsia="en-US"/>
        </w:rPr>
        <w:t>además del derecho a la protección de la ley contra injerencias o ataques arbitrarios</w:t>
      </w:r>
      <w:r w:rsidR="002728F7">
        <w:rPr>
          <w:rStyle w:val="Refdenotaalpie"/>
          <w:rFonts w:cs="Arial"/>
          <w:b w:val="0"/>
          <w:bCs/>
          <w:w w:val="100"/>
          <w:sz w:val="20"/>
          <w:szCs w:val="20"/>
          <w:lang w:val="es-MX" w:eastAsia="en-US"/>
        </w:rPr>
        <w:footnoteReference w:id="7"/>
      </w:r>
      <w:r w:rsidR="00A83449">
        <w:rPr>
          <w:rFonts w:cs="Arial"/>
          <w:b w:val="0"/>
          <w:bCs/>
          <w:w w:val="100"/>
          <w:sz w:val="20"/>
          <w:szCs w:val="20"/>
          <w:lang w:val="es-MX" w:eastAsia="en-US"/>
        </w:rPr>
        <w:t>.</w:t>
      </w:r>
    </w:p>
    <w:p w14:paraId="57BD5275" w14:textId="77777777" w:rsidR="009042CF" w:rsidRPr="003503DF" w:rsidRDefault="009042CF" w:rsidP="001C17B3">
      <w:pPr>
        <w:pStyle w:val="Prrafodelista"/>
        <w:spacing w:line="360" w:lineRule="auto"/>
        <w:rPr>
          <w:rFonts w:cs="Arial"/>
          <w:b w:val="0"/>
          <w:bCs/>
          <w:w w:val="100"/>
          <w:sz w:val="20"/>
          <w:szCs w:val="20"/>
          <w:lang w:val="es-MX" w:eastAsia="en-US"/>
        </w:rPr>
      </w:pPr>
    </w:p>
    <w:p w14:paraId="363E866A" w14:textId="3A580B0B" w:rsidR="00B756F7" w:rsidRDefault="002728F7"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w:t>
      </w:r>
      <w:r w:rsidRPr="005D2BBA">
        <w:rPr>
          <w:rFonts w:cs="Arial"/>
          <w:b w:val="0"/>
          <w:bCs/>
          <w:w w:val="100"/>
          <w:sz w:val="20"/>
          <w:szCs w:val="20"/>
          <w:lang w:val="es-MX" w:eastAsia="en-US"/>
        </w:rPr>
        <w:t xml:space="preserve">a Convención Americana sobre Derechos Humanos, aprobada por el Senado de la República el 18 de diciembre de 1980, </w:t>
      </w:r>
      <w:r w:rsidR="00A83449">
        <w:rPr>
          <w:rFonts w:cs="Arial"/>
          <w:b w:val="0"/>
          <w:bCs/>
          <w:w w:val="100"/>
          <w:sz w:val="20"/>
          <w:szCs w:val="20"/>
          <w:lang w:val="es-MX" w:eastAsia="en-US"/>
        </w:rPr>
        <w:t>establece en sus artículos</w:t>
      </w:r>
      <w:r>
        <w:rPr>
          <w:rFonts w:cs="Arial"/>
          <w:b w:val="0"/>
          <w:bCs/>
          <w:w w:val="100"/>
          <w:sz w:val="20"/>
          <w:szCs w:val="20"/>
          <w:lang w:val="es-MX" w:eastAsia="en-US"/>
        </w:rPr>
        <w:t xml:space="preserve"> </w:t>
      </w:r>
      <w:r w:rsidR="00581135">
        <w:rPr>
          <w:rFonts w:cs="Arial"/>
          <w:b w:val="0"/>
          <w:bCs/>
          <w:w w:val="100"/>
          <w:sz w:val="20"/>
          <w:szCs w:val="20"/>
          <w:lang w:val="es-MX" w:eastAsia="en-US"/>
        </w:rPr>
        <w:t xml:space="preserve">1.1, </w:t>
      </w:r>
      <w:r w:rsidR="00B756F7">
        <w:rPr>
          <w:rFonts w:cs="Arial"/>
          <w:b w:val="0"/>
          <w:bCs/>
          <w:w w:val="100"/>
          <w:sz w:val="20"/>
          <w:szCs w:val="20"/>
          <w:lang w:val="es-MX" w:eastAsia="en-US"/>
        </w:rPr>
        <w:t xml:space="preserve">8.1 y 11, el derecho de </w:t>
      </w:r>
      <w:r w:rsidR="00B756F7" w:rsidRPr="00B756F7">
        <w:rPr>
          <w:rFonts w:cs="Arial"/>
          <w:b w:val="0"/>
          <w:bCs/>
          <w:w w:val="100"/>
          <w:sz w:val="20"/>
          <w:szCs w:val="20"/>
          <w:lang w:val="es-MX" w:eastAsia="en-US"/>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r w:rsidR="00B756F7">
        <w:rPr>
          <w:rFonts w:cs="Arial"/>
          <w:b w:val="0"/>
          <w:bCs/>
          <w:w w:val="100"/>
          <w:sz w:val="20"/>
          <w:szCs w:val="20"/>
          <w:lang w:val="es-MX" w:eastAsia="en-US"/>
        </w:rPr>
        <w:t xml:space="preserve"> y el derecho de toda persona a que se le proteja </w:t>
      </w:r>
      <w:r w:rsidR="00B756F7" w:rsidRPr="00B756F7">
        <w:rPr>
          <w:rFonts w:cs="Arial"/>
          <w:b w:val="0"/>
          <w:bCs/>
          <w:w w:val="100"/>
          <w:sz w:val="20"/>
          <w:szCs w:val="20"/>
          <w:lang w:val="es-MX" w:eastAsia="en-US"/>
        </w:rPr>
        <w:t>su honra y reconocimiento de su dignidad, además de la prohibición de injerencias arbitrarias o abusivas en su vida privada, en la de su familia, en su domicilio o en su correspondencia</w:t>
      </w:r>
      <w:r w:rsidR="00B756F7">
        <w:rPr>
          <w:rStyle w:val="Refdenotaalpie"/>
          <w:rFonts w:cs="Arial"/>
          <w:b w:val="0"/>
          <w:bCs/>
          <w:w w:val="100"/>
          <w:sz w:val="20"/>
          <w:szCs w:val="20"/>
          <w:lang w:val="es-MX" w:eastAsia="en-US"/>
        </w:rPr>
        <w:footnoteReference w:id="8"/>
      </w:r>
      <w:r w:rsidR="00B756F7">
        <w:rPr>
          <w:rFonts w:cs="Arial"/>
          <w:b w:val="0"/>
          <w:bCs/>
          <w:w w:val="100"/>
          <w:sz w:val="20"/>
          <w:szCs w:val="20"/>
          <w:lang w:val="es-MX" w:eastAsia="en-US"/>
        </w:rPr>
        <w:t>.</w:t>
      </w:r>
    </w:p>
    <w:p w14:paraId="17B767CD" w14:textId="77777777" w:rsidR="00B756F7" w:rsidRPr="00B756F7" w:rsidRDefault="00B756F7" w:rsidP="001C17B3">
      <w:pPr>
        <w:pStyle w:val="Prrafodelista"/>
        <w:spacing w:line="360" w:lineRule="auto"/>
        <w:rPr>
          <w:rFonts w:cs="Arial"/>
          <w:b w:val="0"/>
          <w:bCs/>
          <w:w w:val="100"/>
          <w:sz w:val="20"/>
          <w:szCs w:val="20"/>
          <w:lang w:val="es-MX" w:eastAsia="en-US"/>
        </w:rPr>
      </w:pPr>
    </w:p>
    <w:p w14:paraId="2B57AB3A" w14:textId="0F958E0D" w:rsidR="002728F7" w:rsidRPr="00B756F7" w:rsidRDefault="00B756F7"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En ese mismo sentido, el citado ordenamiento internacional dispone en el artículo 25.1 </w:t>
      </w:r>
      <w:r w:rsidRPr="00B756F7">
        <w:rPr>
          <w:rFonts w:cs="Arial"/>
          <w:b w:val="0"/>
          <w:bCs/>
          <w:w w:val="100"/>
          <w:sz w:val="20"/>
          <w:szCs w:val="20"/>
          <w:lang w:val="es-MX" w:eastAsia="en-US"/>
        </w:rPr>
        <w:t>que toda persona tiene derecho a un recurso sencillo y rápido o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w:t>
      </w:r>
      <w:r>
        <w:rPr>
          <w:rFonts w:cs="Arial"/>
          <w:b w:val="0"/>
          <w:bCs/>
          <w:w w:val="100"/>
          <w:sz w:val="20"/>
          <w:szCs w:val="20"/>
          <w:lang w:val="es-MX" w:eastAsia="en-US"/>
        </w:rPr>
        <w:t xml:space="preserve">, previendo así el derecho de las personas al respecto de </w:t>
      </w:r>
      <w:r w:rsidR="002728F7" w:rsidRPr="00B756F7">
        <w:rPr>
          <w:rFonts w:cs="Arial"/>
          <w:b w:val="0"/>
          <w:bCs/>
          <w:w w:val="100"/>
          <w:sz w:val="20"/>
          <w:szCs w:val="20"/>
          <w:lang w:val="es-MX" w:eastAsia="en-US"/>
        </w:rPr>
        <w:t>su honra y reconocimiento de su dignidad</w:t>
      </w:r>
      <w:r w:rsidR="00A83449" w:rsidRPr="00B756F7">
        <w:rPr>
          <w:rFonts w:cs="Arial"/>
          <w:b w:val="0"/>
          <w:bCs/>
          <w:w w:val="100"/>
          <w:sz w:val="20"/>
          <w:szCs w:val="20"/>
          <w:lang w:val="es-MX" w:eastAsia="en-US"/>
        </w:rPr>
        <w:t xml:space="preserve">, además de la </w:t>
      </w:r>
      <w:r w:rsidR="00A83449" w:rsidRPr="00B756F7">
        <w:rPr>
          <w:rFonts w:cs="Arial"/>
          <w:b w:val="0"/>
          <w:bCs/>
          <w:w w:val="100"/>
          <w:sz w:val="20"/>
          <w:szCs w:val="20"/>
          <w:lang w:val="es-MX" w:eastAsia="en-US"/>
        </w:rPr>
        <w:lastRenderedPageBreak/>
        <w:t>prohibición de injerencias arbitrarias o abusivas en su vida privada</w:t>
      </w:r>
      <w:r w:rsidR="001D3903" w:rsidRPr="00B756F7">
        <w:rPr>
          <w:rFonts w:cs="Arial"/>
          <w:b w:val="0"/>
          <w:bCs/>
          <w:w w:val="100"/>
          <w:sz w:val="20"/>
          <w:szCs w:val="20"/>
          <w:lang w:val="es-MX" w:eastAsia="en-US"/>
        </w:rPr>
        <w:t>, en la de su familia, en su domicilio o en su correspondencia</w:t>
      </w:r>
      <w:r w:rsidR="002728F7">
        <w:rPr>
          <w:rStyle w:val="Refdenotaalpie"/>
          <w:rFonts w:cs="Arial"/>
          <w:b w:val="0"/>
          <w:bCs/>
          <w:w w:val="100"/>
          <w:sz w:val="20"/>
          <w:szCs w:val="20"/>
          <w:lang w:val="es-MX" w:eastAsia="en-US"/>
        </w:rPr>
        <w:footnoteReference w:id="9"/>
      </w:r>
      <w:r w:rsidR="002728F7" w:rsidRPr="00B756F7">
        <w:rPr>
          <w:rFonts w:cs="Arial"/>
          <w:b w:val="0"/>
          <w:bCs/>
          <w:w w:val="100"/>
          <w:sz w:val="20"/>
          <w:szCs w:val="20"/>
          <w:lang w:val="es-MX" w:eastAsia="en-US"/>
        </w:rPr>
        <w:t>.</w:t>
      </w:r>
    </w:p>
    <w:p w14:paraId="5D50A03E" w14:textId="77777777" w:rsidR="002728F7" w:rsidRPr="005D2BBA" w:rsidRDefault="002728F7" w:rsidP="001C17B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57ADB33" w14:textId="21161720" w:rsidR="00581135" w:rsidRPr="00B62556" w:rsidRDefault="002728F7" w:rsidP="00B62556">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Por su parte,</w:t>
      </w:r>
      <w:r w:rsidRPr="005D2BBA">
        <w:rPr>
          <w:rFonts w:cs="Arial"/>
          <w:b w:val="0"/>
          <w:bCs/>
          <w:w w:val="100"/>
          <w:sz w:val="20"/>
          <w:szCs w:val="20"/>
          <w:lang w:val="es-MX" w:eastAsia="en-US"/>
        </w:rPr>
        <w:t xml:space="preserve"> </w:t>
      </w:r>
      <w:r>
        <w:rPr>
          <w:rFonts w:cs="Arial"/>
          <w:b w:val="0"/>
          <w:bCs/>
          <w:w w:val="100"/>
          <w:sz w:val="20"/>
          <w:szCs w:val="20"/>
          <w:lang w:val="es-MX" w:eastAsia="en-US"/>
        </w:rPr>
        <w:t xml:space="preserve">el </w:t>
      </w:r>
      <w:r w:rsidRPr="005D2BBA">
        <w:rPr>
          <w:rFonts w:cs="Arial"/>
          <w:b w:val="0"/>
          <w:bCs/>
          <w:w w:val="100"/>
          <w:sz w:val="20"/>
          <w:szCs w:val="20"/>
          <w:lang w:val="es-MX" w:eastAsia="en-US"/>
        </w:rPr>
        <w:t xml:space="preserve">Pacto Internacional de Derechos Civiles y Políticos, </w:t>
      </w:r>
      <w:r w:rsidR="0035332E" w:rsidRPr="0035332E">
        <w:rPr>
          <w:rFonts w:cs="Arial"/>
          <w:b w:val="0"/>
          <w:bCs/>
          <w:w w:val="100"/>
          <w:sz w:val="20"/>
          <w:szCs w:val="20"/>
          <w:lang w:val="es-MX" w:eastAsia="en-US"/>
        </w:rPr>
        <w:t>aprobado por la Cámara de Senadores del Congreso de la Unión, el 18 de diciembre de 1980 y adoptado por México el 24 de marzo de 1981</w:t>
      </w:r>
      <w:r w:rsidR="0035332E">
        <w:rPr>
          <w:rFonts w:cs="Arial"/>
          <w:b w:val="0"/>
          <w:bCs/>
          <w:w w:val="100"/>
          <w:sz w:val="20"/>
          <w:szCs w:val="20"/>
          <w:lang w:val="es-MX" w:eastAsia="en-US"/>
        </w:rPr>
        <w:t xml:space="preserve">, recoge </w:t>
      </w:r>
      <w:r w:rsidR="001D3903">
        <w:rPr>
          <w:rFonts w:cs="Arial"/>
          <w:b w:val="0"/>
          <w:bCs/>
          <w:w w:val="100"/>
          <w:sz w:val="20"/>
          <w:szCs w:val="20"/>
          <w:lang w:val="es-MX" w:eastAsia="en-US"/>
        </w:rPr>
        <w:t xml:space="preserve">íntegramente </w:t>
      </w:r>
      <w:r w:rsidR="00A83449">
        <w:rPr>
          <w:rFonts w:cs="Arial"/>
          <w:b w:val="0"/>
          <w:bCs/>
          <w:w w:val="100"/>
          <w:sz w:val="20"/>
          <w:szCs w:val="20"/>
          <w:lang w:val="es-MX" w:eastAsia="en-US"/>
        </w:rPr>
        <w:t xml:space="preserve">en sus artículos </w:t>
      </w:r>
      <w:r w:rsidR="009042CF">
        <w:rPr>
          <w:rFonts w:cs="Arial"/>
          <w:b w:val="0"/>
          <w:bCs/>
          <w:w w:val="100"/>
          <w:sz w:val="20"/>
          <w:szCs w:val="20"/>
          <w:lang w:val="es-MX" w:eastAsia="en-US"/>
        </w:rPr>
        <w:t xml:space="preserve">2, </w:t>
      </w:r>
      <w:r w:rsidR="00581135">
        <w:rPr>
          <w:rFonts w:cs="Arial"/>
          <w:b w:val="0"/>
          <w:bCs/>
          <w:w w:val="100"/>
          <w:sz w:val="20"/>
          <w:szCs w:val="20"/>
          <w:lang w:val="es-MX" w:eastAsia="en-US"/>
        </w:rPr>
        <w:t xml:space="preserve">3, </w:t>
      </w:r>
      <w:r w:rsidR="00A83449">
        <w:rPr>
          <w:rFonts w:cs="Arial"/>
          <w:b w:val="0"/>
          <w:bCs/>
          <w:w w:val="100"/>
          <w:sz w:val="20"/>
          <w:szCs w:val="20"/>
          <w:lang w:val="es-MX" w:eastAsia="en-US"/>
        </w:rPr>
        <w:t>9</w:t>
      </w:r>
      <w:r w:rsidR="009042CF">
        <w:rPr>
          <w:rFonts w:cs="Arial"/>
          <w:b w:val="0"/>
          <w:bCs/>
          <w:w w:val="100"/>
          <w:sz w:val="20"/>
          <w:szCs w:val="20"/>
          <w:lang w:val="es-MX" w:eastAsia="en-US"/>
        </w:rPr>
        <w:t>, 14</w:t>
      </w:r>
      <w:r w:rsidR="00581135">
        <w:rPr>
          <w:rFonts w:cs="Arial"/>
          <w:b w:val="0"/>
          <w:bCs/>
          <w:w w:val="100"/>
          <w:sz w:val="20"/>
          <w:szCs w:val="20"/>
          <w:lang w:val="es-MX" w:eastAsia="en-US"/>
        </w:rPr>
        <w:t>,</w:t>
      </w:r>
      <w:r>
        <w:rPr>
          <w:rFonts w:cs="Arial"/>
          <w:b w:val="0"/>
          <w:bCs/>
          <w:w w:val="100"/>
          <w:sz w:val="20"/>
          <w:szCs w:val="20"/>
          <w:lang w:val="es-MX" w:eastAsia="en-US"/>
        </w:rPr>
        <w:t xml:space="preserve"> 17</w:t>
      </w:r>
      <w:r w:rsidR="00581135">
        <w:rPr>
          <w:rFonts w:cs="Arial"/>
          <w:b w:val="0"/>
          <w:bCs/>
          <w:w w:val="100"/>
          <w:sz w:val="20"/>
          <w:szCs w:val="20"/>
          <w:lang w:val="es-MX" w:eastAsia="en-US"/>
        </w:rPr>
        <w:t xml:space="preserve"> y 26</w:t>
      </w:r>
      <w:r w:rsidR="001D3903">
        <w:rPr>
          <w:rFonts w:cs="Arial"/>
          <w:b w:val="0"/>
          <w:bCs/>
          <w:w w:val="100"/>
          <w:sz w:val="20"/>
          <w:szCs w:val="20"/>
          <w:lang w:val="es-MX" w:eastAsia="en-US"/>
        </w:rPr>
        <w:t xml:space="preserve">, </w:t>
      </w:r>
      <w:r w:rsidR="009042CF">
        <w:rPr>
          <w:rFonts w:cs="Arial"/>
          <w:b w:val="0"/>
          <w:bCs/>
          <w:w w:val="100"/>
          <w:sz w:val="20"/>
          <w:szCs w:val="20"/>
          <w:lang w:val="es-MX" w:eastAsia="en-US"/>
        </w:rPr>
        <w:t xml:space="preserve">establece la obligación que tienen los estados partes a fin de respetar y garantizar a todos los individuos sus derechos sin distinción mediante disposiciones legislativas a fin de hacer efectivos los derechos reconocidos por el mencionado ordenamiento internacional, así como </w:t>
      </w:r>
      <w:r>
        <w:rPr>
          <w:rFonts w:cs="Arial"/>
          <w:b w:val="0"/>
          <w:bCs/>
          <w:w w:val="100"/>
          <w:sz w:val="20"/>
          <w:szCs w:val="20"/>
          <w:lang w:val="es-MX" w:eastAsia="en-US"/>
        </w:rPr>
        <w:t xml:space="preserve">el derecho de todo individuo a la libertad y seguridad personales, a la protección de su vida privada contra los ataques hacia su honra o </w:t>
      </w:r>
      <w:r w:rsidR="00A83449">
        <w:rPr>
          <w:rFonts w:cs="Arial"/>
          <w:b w:val="0"/>
          <w:bCs/>
          <w:w w:val="100"/>
          <w:sz w:val="20"/>
          <w:szCs w:val="20"/>
          <w:lang w:val="es-MX" w:eastAsia="en-US"/>
        </w:rPr>
        <w:t>reputación</w:t>
      </w:r>
      <w:r w:rsidR="009042CF">
        <w:rPr>
          <w:rFonts w:cs="Arial"/>
          <w:b w:val="0"/>
          <w:bCs/>
          <w:w w:val="100"/>
          <w:sz w:val="20"/>
          <w:szCs w:val="20"/>
          <w:lang w:val="es-MX" w:eastAsia="en-US"/>
        </w:rPr>
        <w:t xml:space="preserve"> y el derecho de las personas a ser oídas públicamente y con las debidas garantías por un tribunal competente, independiente e imparcial para la determinación de sus derechos</w:t>
      </w:r>
      <w:r w:rsidR="00581135">
        <w:rPr>
          <w:rFonts w:cs="Arial"/>
          <w:b w:val="0"/>
          <w:bCs/>
          <w:w w:val="100"/>
          <w:sz w:val="20"/>
          <w:szCs w:val="20"/>
          <w:lang w:val="es-MX" w:eastAsia="en-US"/>
        </w:rPr>
        <w:t>, así como el derecho a la no discriminación y a la igualdad de todas las personas</w:t>
      </w:r>
      <w:r w:rsidR="009042CF">
        <w:rPr>
          <w:rStyle w:val="Refdenotaalpie"/>
          <w:rFonts w:cs="Arial"/>
          <w:b w:val="0"/>
          <w:bCs/>
          <w:w w:val="100"/>
          <w:sz w:val="20"/>
          <w:szCs w:val="20"/>
          <w:lang w:val="es-MX" w:eastAsia="en-US"/>
        </w:rPr>
        <w:footnoteReference w:id="10"/>
      </w:r>
      <w:r w:rsidR="009042CF">
        <w:rPr>
          <w:rFonts w:cs="Arial"/>
          <w:b w:val="0"/>
          <w:bCs/>
          <w:w w:val="100"/>
          <w:sz w:val="20"/>
          <w:szCs w:val="20"/>
          <w:lang w:val="es-MX" w:eastAsia="en-US"/>
        </w:rPr>
        <w:t>.</w:t>
      </w:r>
    </w:p>
    <w:p w14:paraId="5B7F868E" w14:textId="4DC908D1" w:rsidR="00581135" w:rsidRPr="00581135" w:rsidRDefault="00581135"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581135">
        <w:rPr>
          <w:rFonts w:cs="Arial"/>
          <w:b w:val="0"/>
          <w:bCs/>
          <w:w w:val="100"/>
          <w:sz w:val="20"/>
          <w:szCs w:val="20"/>
        </w:rPr>
        <w:t>El Pacto Internacional de Derechos Económicos, Sociales y Culturales, fue aprobado por la Cámara de Senadores del Congreso de la Unión el 23 de marzo de 1981 y entró en vigor en nuestro país el 12 de mayo de 1981, el mencionado instrumento en su artículo 2.2.</w:t>
      </w:r>
      <w:r>
        <w:rPr>
          <w:rFonts w:cs="Arial"/>
          <w:b w:val="0"/>
          <w:bCs/>
          <w:w w:val="100"/>
          <w:sz w:val="20"/>
          <w:szCs w:val="20"/>
        </w:rPr>
        <w:t xml:space="preserve"> </w:t>
      </w:r>
      <w:r w:rsidRPr="00581135">
        <w:rPr>
          <w:rFonts w:cs="Arial"/>
          <w:b w:val="0"/>
          <w:bCs/>
          <w:w w:val="100"/>
          <w:sz w:val="20"/>
          <w:szCs w:val="20"/>
        </w:rPr>
        <w:t xml:space="preserve">prohíbe actos </w:t>
      </w:r>
      <w:r w:rsidRPr="00581135">
        <w:rPr>
          <w:rFonts w:cs="Arial"/>
          <w:b w:val="0"/>
          <w:bCs/>
          <w:w w:val="100"/>
          <w:sz w:val="20"/>
          <w:szCs w:val="20"/>
        </w:rPr>
        <w:lastRenderedPageBreak/>
        <w:t>de discriminación</w:t>
      </w:r>
      <w:r>
        <w:rPr>
          <w:rFonts w:cs="Arial"/>
          <w:b w:val="0"/>
          <w:bCs/>
          <w:w w:val="100"/>
          <w:sz w:val="20"/>
          <w:szCs w:val="20"/>
        </w:rPr>
        <w:t xml:space="preserve"> y posteriormente en sus artículos 3 y 4 establecen el derecho a la igualdad y seguridad jurídica de las personas</w:t>
      </w:r>
      <w:r>
        <w:rPr>
          <w:rStyle w:val="Refdenotaalpie"/>
          <w:rFonts w:cs="Arial"/>
          <w:b w:val="0"/>
          <w:bCs/>
          <w:w w:val="100"/>
          <w:sz w:val="20"/>
          <w:lang w:val="es-MX" w:eastAsia="en-US"/>
        </w:rPr>
        <w:footnoteReference w:id="11"/>
      </w:r>
      <w:r w:rsidRPr="00581135">
        <w:rPr>
          <w:rFonts w:cs="Arial"/>
          <w:b w:val="0"/>
          <w:bCs/>
          <w:w w:val="100"/>
          <w:sz w:val="20"/>
          <w:szCs w:val="20"/>
        </w:rPr>
        <w:t>.</w:t>
      </w:r>
      <w:r>
        <w:rPr>
          <w:rFonts w:cs="Arial"/>
          <w:b w:val="0"/>
          <w:bCs/>
          <w:w w:val="100"/>
          <w:sz w:val="20"/>
          <w:szCs w:val="20"/>
        </w:rPr>
        <w:t xml:space="preserve"> </w:t>
      </w:r>
    </w:p>
    <w:p w14:paraId="4659CD8D" w14:textId="77777777" w:rsidR="00581135" w:rsidRPr="00581135" w:rsidRDefault="00581135" w:rsidP="001C17B3">
      <w:pPr>
        <w:pStyle w:val="Prrafodelista"/>
        <w:spacing w:line="360" w:lineRule="auto"/>
        <w:rPr>
          <w:rFonts w:cs="Arial"/>
          <w:b w:val="0"/>
          <w:bCs/>
          <w:w w:val="100"/>
          <w:sz w:val="20"/>
          <w:szCs w:val="20"/>
        </w:rPr>
      </w:pPr>
    </w:p>
    <w:p w14:paraId="7B152AFE" w14:textId="5873548D" w:rsidR="002728F7" w:rsidRPr="00581135" w:rsidRDefault="00581135"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rPr>
        <w:t xml:space="preserve">Mientras tanto, </w:t>
      </w:r>
      <w:r w:rsidRPr="00581135">
        <w:rPr>
          <w:rFonts w:cs="Arial"/>
          <w:b w:val="0"/>
          <w:bCs/>
          <w:w w:val="100"/>
          <w:sz w:val="20"/>
          <w:szCs w:val="20"/>
          <w:lang w:val="es-MX" w:eastAsia="en-US"/>
        </w:rPr>
        <w:t>la</w:t>
      </w:r>
      <w:r w:rsidR="002728F7" w:rsidRPr="00581135">
        <w:rPr>
          <w:rFonts w:cs="Arial"/>
          <w:b w:val="0"/>
          <w:bCs/>
          <w:w w:val="100"/>
          <w:sz w:val="20"/>
          <w:szCs w:val="20"/>
          <w:lang w:val="es-MX" w:eastAsia="en-US"/>
        </w:rPr>
        <w:t xml:space="preserve"> Declaración Americana de los Deberes y Derechos del Hombre, d</w:t>
      </w:r>
      <w:r w:rsidR="00A2238F" w:rsidRPr="00581135">
        <w:rPr>
          <w:rFonts w:cs="Arial"/>
          <w:b w:val="0"/>
          <w:bCs/>
          <w:w w:val="100"/>
          <w:sz w:val="20"/>
          <w:szCs w:val="20"/>
          <w:lang w:val="es-MX" w:eastAsia="en-US"/>
        </w:rPr>
        <w:t>ispone en su</w:t>
      </w:r>
      <w:r w:rsidR="0035332E" w:rsidRPr="00581135">
        <w:rPr>
          <w:rFonts w:cs="Arial"/>
          <w:b w:val="0"/>
          <w:bCs/>
          <w:w w:val="100"/>
          <w:sz w:val="20"/>
          <w:szCs w:val="20"/>
          <w:lang w:val="es-MX" w:eastAsia="en-US"/>
        </w:rPr>
        <w:t>s</w:t>
      </w:r>
      <w:r w:rsidR="00A2238F" w:rsidRPr="00581135">
        <w:rPr>
          <w:rFonts w:cs="Arial"/>
          <w:b w:val="0"/>
          <w:bCs/>
          <w:w w:val="100"/>
          <w:sz w:val="20"/>
          <w:szCs w:val="20"/>
          <w:lang w:val="es-MX" w:eastAsia="en-US"/>
        </w:rPr>
        <w:t xml:space="preserve"> artículo</w:t>
      </w:r>
      <w:r w:rsidR="002728F7" w:rsidRPr="00581135">
        <w:rPr>
          <w:rFonts w:cs="Arial"/>
          <w:b w:val="0"/>
          <w:bCs/>
          <w:w w:val="100"/>
          <w:sz w:val="20"/>
          <w:szCs w:val="20"/>
          <w:lang w:val="es-MX" w:eastAsia="en-US"/>
        </w:rPr>
        <w:t xml:space="preserve"> 5</w:t>
      </w:r>
      <w:r w:rsidR="009042CF" w:rsidRPr="00581135">
        <w:rPr>
          <w:rFonts w:cs="Arial"/>
          <w:b w:val="0"/>
          <w:bCs/>
          <w:w w:val="100"/>
          <w:sz w:val="20"/>
          <w:szCs w:val="20"/>
          <w:lang w:val="es-MX" w:eastAsia="en-US"/>
        </w:rPr>
        <w:t>, 18 y 24,</w:t>
      </w:r>
      <w:r w:rsidR="00A2238F" w:rsidRPr="00581135">
        <w:rPr>
          <w:rFonts w:cs="Arial"/>
          <w:b w:val="0"/>
          <w:bCs/>
          <w:w w:val="100"/>
          <w:sz w:val="20"/>
          <w:szCs w:val="20"/>
          <w:lang w:val="es-MX" w:eastAsia="en-US"/>
        </w:rPr>
        <w:t xml:space="preserve"> </w:t>
      </w:r>
      <w:r w:rsidR="009042CF" w:rsidRPr="00581135">
        <w:rPr>
          <w:rFonts w:cs="Arial"/>
          <w:b w:val="0"/>
          <w:bCs/>
          <w:w w:val="100"/>
          <w:sz w:val="20"/>
          <w:szCs w:val="20"/>
          <w:lang w:val="es-MX" w:eastAsia="en-US"/>
        </w:rPr>
        <w:t>los derechos de las personas a la protección de la ley contra ataques abusivos a su honra, reputación y vida privada, a ocurrir a los tribunales para hacer valer sus derechos, bajo un procedimiento sencillo y breve por el cual la justicia lo ampare contra actos de la autoridad que violen en su perjuicio alguno de los derechos fundamentales consagrados constitucionalmente y hace específicamente referencia al derecho de presentar peticiones respetuosas a cualquier autoridad competente, independientemente del motivo y sobre el cual deberá obtener pronta resolución</w:t>
      </w:r>
      <w:r w:rsidR="009042CF">
        <w:rPr>
          <w:rStyle w:val="Refdenotaalpie"/>
          <w:rFonts w:cs="Arial"/>
          <w:b w:val="0"/>
          <w:bCs/>
          <w:w w:val="100"/>
          <w:sz w:val="20"/>
          <w:lang w:val="es-MX" w:eastAsia="en-US"/>
        </w:rPr>
        <w:footnoteReference w:id="12"/>
      </w:r>
      <w:r w:rsidR="009042CF" w:rsidRPr="00581135">
        <w:rPr>
          <w:rFonts w:cs="Arial"/>
          <w:b w:val="0"/>
          <w:bCs/>
          <w:w w:val="100"/>
          <w:sz w:val="20"/>
          <w:szCs w:val="20"/>
          <w:lang w:val="es-MX" w:eastAsia="en-US"/>
        </w:rPr>
        <w:t>.</w:t>
      </w:r>
    </w:p>
    <w:p w14:paraId="761F3E51" w14:textId="77777777" w:rsidR="002728F7" w:rsidRPr="005D2BBA" w:rsidRDefault="002728F7" w:rsidP="001C17B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F8B8724" w14:textId="0E5C3C8B" w:rsidR="00FB3FBC" w:rsidRPr="001A02CF" w:rsidRDefault="002728F7" w:rsidP="001A02CF">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5D2BBA">
        <w:rPr>
          <w:rFonts w:cs="Arial"/>
          <w:b w:val="0"/>
          <w:bCs/>
          <w:w w:val="100"/>
          <w:sz w:val="20"/>
          <w:szCs w:val="20"/>
          <w:lang w:val="es-MX" w:eastAsia="en-US"/>
        </w:rPr>
        <w:t>El Código de Conducta para Funcionarios Encargados de Hacer Cumplir la Ley, contempla algunas disposiciones relativas a la actuación de los servidores públicos, tales como</w:t>
      </w:r>
      <w:r>
        <w:rPr>
          <w:rFonts w:cs="Arial"/>
          <w:b w:val="0"/>
          <w:bCs/>
          <w:w w:val="100"/>
          <w:sz w:val="20"/>
          <w:szCs w:val="20"/>
          <w:lang w:val="es-MX" w:eastAsia="en-US"/>
        </w:rPr>
        <w:t xml:space="preserve">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Pr>
          <w:rStyle w:val="Refdenotaalpie"/>
          <w:rFonts w:cs="Arial"/>
          <w:b w:val="0"/>
          <w:bCs/>
          <w:w w:val="100"/>
          <w:sz w:val="20"/>
          <w:szCs w:val="20"/>
          <w:lang w:val="es-MX" w:eastAsia="en-US"/>
        </w:rPr>
        <w:footnoteReference w:id="13"/>
      </w:r>
      <w:r>
        <w:rPr>
          <w:rFonts w:cs="Arial"/>
          <w:b w:val="0"/>
          <w:bCs/>
          <w:w w:val="100"/>
          <w:sz w:val="20"/>
          <w:szCs w:val="20"/>
          <w:lang w:val="es-MX" w:eastAsia="en-US"/>
        </w:rPr>
        <w:t>.</w:t>
      </w:r>
    </w:p>
    <w:p w14:paraId="5001D171" w14:textId="77777777" w:rsidR="008C59A4" w:rsidRPr="00FB3FBC" w:rsidRDefault="008C59A4" w:rsidP="001C17B3">
      <w:pPr>
        <w:pStyle w:val="Prrafodelista"/>
        <w:spacing w:line="360" w:lineRule="auto"/>
        <w:rPr>
          <w:rFonts w:cs="Arial"/>
          <w:b w:val="0"/>
          <w:bCs/>
          <w:w w:val="100"/>
          <w:sz w:val="20"/>
          <w:szCs w:val="20"/>
        </w:rPr>
      </w:pPr>
    </w:p>
    <w:p w14:paraId="75D45E96" w14:textId="77777777" w:rsidR="00FB3FBC" w:rsidRPr="00FB3FBC" w:rsidRDefault="00FB3FBC"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FB3FBC">
        <w:rPr>
          <w:rFonts w:cs="Arial"/>
          <w:b w:val="0"/>
          <w:bCs/>
          <w:w w:val="100"/>
          <w:sz w:val="20"/>
          <w:szCs w:val="20"/>
        </w:rPr>
        <w:t xml:space="preserve">La Declaración y programa de Acción de Viena – resultado de la Conferencia Mundial de Derechos Humanos celebrada en 1993 – expresó su preocupación por las diversas formas de discriminación y violencia a las que están expuestas las mujeres, subrayando especialmente la labor destinada a </w:t>
      </w:r>
      <w:r w:rsidRPr="00FB3FBC">
        <w:rPr>
          <w:rFonts w:cs="Arial"/>
          <w:b w:val="0"/>
          <w:bCs/>
          <w:w w:val="100"/>
          <w:sz w:val="20"/>
          <w:szCs w:val="20"/>
        </w:rPr>
        <w:lastRenderedPageBreak/>
        <w:t>eliminar la violencia contra la mujer en la vida pública y privada, a eliminar todas las formas de acoso sexual, la explotación y la trata de mujeres, a eliminar los prejuicios sexistas en la administración de justicia y a erradicar cualesquiera conflictos que puedan surgir entre los derechos de la mujer y las consecuencias perjudiciales de ciertas prácticas tradicionales o costumbres, de prejuicios culturales y del extremismo religioso</w:t>
      </w:r>
      <w:r>
        <w:rPr>
          <w:rStyle w:val="Refdenotaalpie"/>
          <w:rFonts w:cs="Arial"/>
          <w:b w:val="0"/>
          <w:bCs/>
          <w:w w:val="100"/>
          <w:sz w:val="20"/>
          <w:lang w:val="es-MX" w:eastAsia="en-US"/>
        </w:rPr>
        <w:footnoteReference w:id="14"/>
      </w:r>
      <w:r w:rsidRPr="00FB3FBC">
        <w:rPr>
          <w:rFonts w:cs="Arial"/>
          <w:b w:val="0"/>
          <w:bCs/>
          <w:w w:val="100"/>
          <w:sz w:val="20"/>
          <w:szCs w:val="20"/>
        </w:rPr>
        <w:t>.</w:t>
      </w:r>
    </w:p>
    <w:p w14:paraId="6F3D8857" w14:textId="77777777" w:rsidR="00FB3FBC" w:rsidRPr="00FB3FBC" w:rsidRDefault="00FB3FBC" w:rsidP="001C17B3">
      <w:pPr>
        <w:pStyle w:val="Prrafodelista"/>
        <w:spacing w:line="360" w:lineRule="auto"/>
        <w:rPr>
          <w:rFonts w:cs="Arial"/>
          <w:b w:val="0"/>
          <w:bCs/>
          <w:w w:val="100"/>
          <w:sz w:val="20"/>
          <w:szCs w:val="20"/>
        </w:rPr>
      </w:pPr>
    </w:p>
    <w:p w14:paraId="7270BC2E" w14:textId="77777777" w:rsidR="00FB3FBC" w:rsidRPr="00FB3FBC" w:rsidRDefault="00FB3FBC"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FB3FBC">
        <w:rPr>
          <w:rFonts w:cs="Arial"/>
          <w:b w:val="0"/>
          <w:bCs/>
          <w:w w:val="100"/>
          <w:sz w:val="20"/>
          <w:szCs w:val="20"/>
        </w:rPr>
        <w:t>Por su parte, en la IV Conferencia Mundial de la Mujer de la ONU en 1995 profundizó la relación entre la violencia de género y los derechos humanos expresando que la violencia contra la mujer constituye una violación de sus derechos humanos y libertades fundamentales y un obstáculo o un impedimento para el disfrute de estos derechos. En ese sentido, se señaló que considerando la Declaración sobre la Eliminación de la Violencia contra la Mujer y la Labor de los Relatores Especiales, la violencia basada en el género, así como la violencia contra la mujer derivada de los prejuicios culturales, son incompatibles con la dignidad y el valor de la persona humana y deben eliminarse.</w:t>
      </w:r>
    </w:p>
    <w:p w14:paraId="69F02D17" w14:textId="77777777" w:rsidR="00FB3FBC" w:rsidRPr="00FB3FBC" w:rsidRDefault="00FB3FBC" w:rsidP="001C17B3">
      <w:pPr>
        <w:pStyle w:val="Prrafodelista"/>
        <w:spacing w:line="360" w:lineRule="auto"/>
        <w:rPr>
          <w:rFonts w:cs="Arial"/>
          <w:b w:val="0"/>
          <w:bCs/>
          <w:w w:val="100"/>
          <w:sz w:val="20"/>
          <w:szCs w:val="20"/>
        </w:rPr>
      </w:pPr>
    </w:p>
    <w:p w14:paraId="400C4F74" w14:textId="77777777" w:rsidR="00FB3FBC" w:rsidRPr="00FB3FBC" w:rsidRDefault="00FB3FBC"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FB3FBC">
        <w:rPr>
          <w:rFonts w:cs="Arial"/>
          <w:b w:val="0"/>
          <w:bCs/>
          <w:w w:val="100"/>
          <w:sz w:val="20"/>
          <w:szCs w:val="20"/>
        </w:rPr>
        <w:t>Bajo tal premisa, se establece que es menester prohibir y eliminar todo aspecto nocivo de ciertas prácticas tradicionales, habituales o modernas que violan los derechos de la mujer. Por lo tanto, los gobiernos deben adoptar medidas urgentes para combatir y eliminar todas las formas de violencia contra la mujer en la vida privada y pública, ya sean perpetradas o toleradas por el Estado o por personas privadas</w:t>
      </w:r>
      <w:r>
        <w:rPr>
          <w:rStyle w:val="Refdenotaalpie"/>
          <w:rFonts w:cs="Arial"/>
          <w:b w:val="0"/>
          <w:bCs/>
          <w:w w:val="100"/>
          <w:sz w:val="20"/>
          <w:lang w:val="es-MX" w:eastAsia="en-US"/>
        </w:rPr>
        <w:footnoteReference w:id="15"/>
      </w:r>
      <w:r w:rsidRPr="00FB3FBC">
        <w:rPr>
          <w:rFonts w:cs="Arial"/>
          <w:b w:val="0"/>
          <w:bCs/>
          <w:w w:val="100"/>
          <w:sz w:val="20"/>
          <w:szCs w:val="20"/>
        </w:rPr>
        <w:t>.</w:t>
      </w:r>
    </w:p>
    <w:p w14:paraId="3350FA12" w14:textId="77777777" w:rsidR="00FB3FBC" w:rsidRPr="00FB3FBC" w:rsidRDefault="00FB3FBC" w:rsidP="001C17B3">
      <w:pPr>
        <w:pStyle w:val="Prrafodelista"/>
        <w:spacing w:line="360" w:lineRule="auto"/>
        <w:rPr>
          <w:rFonts w:cs="Arial"/>
          <w:b w:val="0"/>
          <w:bCs/>
          <w:w w:val="100"/>
          <w:sz w:val="20"/>
          <w:szCs w:val="20"/>
        </w:rPr>
      </w:pPr>
    </w:p>
    <w:p w14:paraId="7C36D227" w14:textId="77777777" w:rsidR="00FB3FBC" w:rsidRPr="00FB3FBC" w:rsidRDefault="00FB3FBC"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FB3FBC">
        <w:rPr>
          <w:rFonts w:cs="Arial"/>
          <w:b w:val="0"/>
          <w:bCs/>
          <w:w w:val="100"/>
          <w:sz w:val="20"/>
          <w:szCs w:val="20"/>
        </w:rPr>
        <w:t>Dentro del caudal de normas que ofrece el derecho internacional de los derechos humanos, hay dos que resultan centrales para definir el alcance de los derechos y de la protección que debe garantizarse a las mujeres que sufren violencia de género, los cuales complementan el cuerpo de normas del derecho internacional de los derechos humanos que, a su vez, se encuentra integrado por un conjunto de instrumentos de diferentes contenidos y efectos.</w:t>
      </w:r>
    </w:p>
    <w:p w14:paraId="5E291CAD" w14:textId="6781F765" w:rsidR="00FB3FBC" w:rsidRDefault="00FB3FBC" w:rsidP="001C17B3">
      <w:pPr>
        <w:pStyle w:val="Prrafodelista"/>
        <w:spacing w:line="360" w:lineRule="auto"/>
        <w:rPr>
          <w:rFonts w:cs="Arial"/>
          <w:b w:val="0"/>
          <w:bCs/>
          <w:w w:val="100"/>
          <w:sz w:val="20"/>
          <w:szCs w:val="20"/>
        </w:rPr>
      </w:pPr>
    </w:p>
    <w:p w14:paraId="7FFCD68C" w14:textId="77777777" w:rsidR="00B62556" w:rsidRPr="00FB3FBC" w:rsidRDefault="00B62556" w:rsidP="001C17B3">
      <w:pPr>
        <w:pStyle w:val="Prrafodelista"/>
        <w:spacing w:line="360" w:lineRule="auto"/>
        <w:rPr>
          <w:rFonts w:cs="Arial"/>
          <w:b w:val="0"/>
          <w:bCs/>
          <w:w w:val="100"/>
          <w:sz w:val="20"/>
          <w:szCs w:val="20"/>
        </w:rPr>
      </w:pPr>
    </w:p>
    <w:p w14:paraId="614ADF1D" w14:textId="77777777" w:rsidR="00FB3FBC" w:rsidRPr="00FB3FBC" w:rsidRDefault="00FB3FBC"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FB3FBC">
        <w:rPr>
          <w:rFonts w:cs="Arial"/>
          <w:b w:val="0"/>
          <w:bCs/>
          <w:w w:val="100"/>
          <w:sz w:val="20"/>
          <w:szCs w:val="20"/>
        </w:rPr>
        <w:t xml:space="preserve">En primer lugar, se encuentra la Convención sobre la Eliminación de todas las formas de Discriminación contra la Mujer – CEDAW por sus siglas en inglés –, adoptada por la Asamblea General de Naciones Unidas en el año 1979, la cual en su artículo 1 ofrece una definición de discriminación que se destaca por su amplitud, ya que abarca cualquier diferencia de trato basada en el sexo que, intencional o inadvertidamente, ponga a la mujer en desventaja, impida el reconocimiento, por parte de la sociedad en su conjunto de los derechos de la mujer en las esferas </w:t>
      </w:r>
      <w:r w:rsidRPr="00FB3FBC">
        <w:rPr>
          <w:rFonts w:cs="Arial"/>
          <w:b w:val="0"/>
          <w:bCs/>
          <w:w w:val="100"/>
          <w:sz w:val="20"/>
          <w:szCs w:val="20"/>
        </w:rPr>
        <w:lastRenderedPageBreak/>
        <w:t>pública y privada o impida a la mujer ejercer los derechos humanos que les son reconocidos</w:t>
      </w:r>
      <w:r>
        <w:rPr>
          <w:rStyle w:val="Refdenotaalpie"/>
          <w:rFonts w:cs="Arial"/>
          <w:b w:val="0"/>
          <w:bCs/>
          <w:w w:val="100"/>
          <w:sz w:val="20"/>
          <w:lang w:val="es-MX" w:eastAsia="en-US"/>
        </w:rPr>
        <w:footnoteReference w:id="16"/>
      </w:r>
      <w:r w:rsidRPr="00FB3FBC">
        <w:rPr>
          <w:rFonts w:cs="Arial"/>
          <w:b w:val="0"/>
          <w:bCs/>
          <w:w w:val="100"/>
          <w:sz w:val="20"/>
          <w:szCs w:val="20"/>
        </w:rPr>
        <w:t>.</w:t>
      </w:r>
    </w:p>
    <w:p w14:paraId="105E5632" w14:textId="77777777" w:rsidR="00FB3FBC" w:rsidRPr="00FB3FBC" w:rsidRDefault="00FB3FBC" w:rsidP="001C17B3">
      <w:pPr>
        <w:pStyle w:val="Prrafodelista"/>
        <w:spacing w:line="360" w:lineRule="auto"/>
        <w:rPr>
          <w:rFonts w:cs="Arial"/>
          <w:b w:val="0"/>
          <w:bCs/>
          <w:w w:val="100"/>
          <w:sz w:val="20"/>
          <w:szCs w:val="20"/>
        </w:rPr>
      </w:pPr>
    </w:p>
    <w:p w14:paraId="7DD08F89" w14:textId="77777777" w:rsidR="00FB3FBC" w:rsidRPr="00FB3FBC" w:rsidRDefault="00FB3FBC"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FB3FBC">
        <w:rPr>
          <w:rFonts w:cs="Arial"/>
          <w:b w:val="0"/>
          <w:bCs/>
          <w:w w:val="100"/>
          <w:sz w:val="20"/>
          <w:szCs w:val="20"/>
        </w:rPr>
        <w:t>Al respecto, el Comité de la CEDAW en su Recomendación General N° 19, en el apartado de observaciones generales, señaló que la definición del discriminación del artículo 1 de la Convención de la CEDAW incluye la violencia dirigida contra las mujeres por el simple hecho de ser mujer o que la afecta en forma desproporcionada y que la violencia contra la mujer que menoscaba o anula el goce de sus derechos constituye discriminación en los términos definidos en el referido artículo; si bien, establece que la Convención se aplica a la violencia perpetrada por las autoridades públicas, también señala que los Estados son responsables de actos privados si no adoptan las medidas con la debida diligencia para impedir la violación de los derechos o para investigar y castigar los actos de violencia y proporcionar indemnización</w:t>
      </w:r>
      <w:r>
        <w:rPr>
          <w:rStyle w:val="Refdenotaalpie"/>
          <w:rFonts w:cs="Arial"/>
          <w:b w:val="0"/>
          <w:bCs/>
          <w:w w:val="100"/>
          <w:sz w:val="20"/>
          <w:lang w:val="es-MX" w:eastAsia="en-US"/>
        </w:rPr>
        <w:footnoteReference w:id="17"/>
      </w:r>
      <w:r w:rsidRPr="00FB3FBC">
        <w:rPr>
          <w:rFonts w:cs="Arial"/>
          <w:b w:val="0"/>
          <w:bCs/>
          <w:w w:val="100"/>
          <w:sz w:val="20"/>
          <w:szCs w:val="20"/>
        </w:rPr>
        <w:t>.</w:t>
      </w:r>
    </w:p>
    <w:p w14:paraId="451F7175" w14:textId="77777777" w:rsidR="00FB3FBC" w:rsidRPr="00FB3FBC" w:rsidRDefault="00FB3FBC" w:rsidP="001C17B3">
      <w:pPr>
        <w:pStyle w:val="Prrafodelista"/>
        <w:spacing w:line="360" w:lineRule="auto"/>
        <w:rPr>
          <w:rFonts w:cs="Arial"/>
          <w:b w:val="0"/>
          <w:bCs/>
          <w:w w:val="100"/>
          <w:sz w:val="20"/>
          <w:szCs w:val="20"/>
        </w:rPr>
      </w:pPr>
    </w:p>
    <w:p w14:paraId="13C0926E" w14:textId="77777777" w:rsidR="004431F2" w:rsidRDefault="00FB3FBC"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FB3FBC">
        <w:rPr>
          <w:rFonts w:cs="Arial"/>
          <w:b w:val="0"/>
          <w:bCs/>
          <w:w w:val="100"/>
          <w:sz w:val="20"/>
          <w:szCs w:val="20"/>
        </w:rPr>
        <w:t>En consonancia con esta definición CEDAW también incorpora en su artículo 4 la definición de medidas de acción positiva, entendiendo a las mismas como herramientas destinadas a remover las discriminaciones de facto</w:t>
      </w:r>
      <w:r>
        <w:rPr>
          <w:rStyle w:val="Refdenotaalpie"/>
          <w:rFonts w:cs="Arial"/>
          <w:b w:val="0"/>
          <w:bCs/>
          <w:w w:val="100"/>
          <w:sz w:val="20"/>
          <w:lang w:val="es-MX" w:eastAsia="en-US"/>
        </w:rPr>
        <w:footnoteReference w:id="18"/>
      </w:r>
      <w:r w:rsidRPr="00FB3FBC">
        <w:rPr>
          <w:rFonts w:cs="Arial"/>
          <w:b w:val="0"/>
          <w:bCs/>
          <w:w w:val="100"/>
          <w:sz w:val="20"/>
          <w:szCs w:val="20"/>
        </w:rPr>
        <w:t>, y dejando claramente determinado que la vigencia y aplicación de las mismas son compatibles con el respeto a la garantía de no discriminación.</w:t>
      </w:r>
      <w:r>
        <w:rPr>
          <w:rFonts w:cs="Arial"/>
          <w:b w:val="0"/>
          <w:bCs/>
          <w:w w:val="100"/>
          <w:sz w:val="20"/>
          <w:szCs w:val="20"/>
          <w:lang w:val="es-MX" w:eastAsia="en-US"/>
        </w:rPr>
        <w:t xml:space="preserve"> </w:t>
      </w:r>
      <w:r w:rsidRPr="00FB3FBC">
        <w:rPr>
          <w:rFonts w:cs="Arial"/>
          <w:b w:val="0"/>
          <w:bCs/>
          <w:w w:val="100"/>
          <w:sz w:val="20"/>
          <w:szCs w:val="20"/>
        </w:rPr>
        <w:t>A las pautas generales ya referidas y entre las que se destaca la comprensión de la violencia contra las mujeres como expresión de relaciones de poder históricamente desiguales entre hombres y mujeres, deben sumarse algunas definiciones que se incluyen en la Convención Interamericana para Prevenir, Sancionar y Erradicar la Violencia contra la Mujer, también conocida como Convención Belém do Pará, la cual forma parte del sistema interamericano de protección de los derechos humanos, adoptado por la Asamblea General de la Organización de Estados Americanos (OEA) en el año 1994.</w:t>
      </w:r>
    </w:p>
    <w:p w14:paraId="5DBE37B6" w14:textId="77777777" w:rsidR="004431F2" w:rsidRPr="004431F2" w:rsidRDefault="004431F2" w:rsidP="001C17B3">
      <w:pPr>
        <w:pStyle w:val="Prrafodelista"/>
        <w:spacing w:line="360" w:lineRule="auto"/>
        <w:rPr>
          <w:rFonts w:cs="Arial"/>
          <w:b w:val="0"/>
          <w:bCs/>
          <w:w w:val="100"/>
          <w:sz w:val="20"/>
          <w:szCs w:val="20"/>
        </w:rPr>
      </w:pPr>
    </w:p>
    <w:p w14:paraId="1F2ED792" w14:textId="77777777" w:rsidR="008C59A4" w:rsidRDefault="004431F2" w:rsidP="008C59A4">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rPr>
        <w:t>La Convención Interamericana para Prevenir, Sancionar y Erradicar la Violencia contra la Mujer, establece e</w:t>
      </w:r>
      <w:r w:rsidR="00FB3FBC" w:rsidRPr="004431F2">
        <w:rPr>
          <w:rFonts w:cs="Arial"/>
          <w:b w:val="0"/>
          <w:bCs/>
          <w:w w:val="100"/>
          <w:sz w:val="20"/>
          <w:szCs w:val="20"/>
        </w:rPr>
        <w:t xml:space="preserve">n sus artículos 1 y 2, la definición de violencia contra las mujeres, entendiéndola como cualquier acción o conducta, basada en su género, que cause muerte, daño o sufrimiento físico, sexual o psicológico a la mujer, tanto en el ámbito público cuanto privado, identificando a la familia o unidad doméstica o cualquier tipo de relación interpersonal como el ámbito en que pueden ocurrir, sin importar que el agresor comparta o haya compartido el mismo domicilio con la mujer y </w:t>
      </w:r>
      <w:r w:rsidR="00FB3FBC" w:rsidRPr="004431F2">
        <w:rPr>
          <w:rStyle w:val="Refdenotaalpie"/>
          <w:rFonts w:cs="Arial"/>
          <w:b w:val="0"/>
          <w:bCs/>
          <w:w w:val="100"/>
          <w:sz w:val="20"/>
          <w:lang w:val="es-MX" w:eastAsia="en-US"/>
        </w:rPr>
        <w:t xml:space="preserve"> </w:t>
      </w:r>
      <w:r w:rsidR="00FB3FBC" w:rsidRPr="004431F2">
        <w:rPr>
          <w:rFonts w:cs="Arial"/>
          <w:b w:val="0"/>
          <w:bCs/>
          <w:w w:val="100"/>
          <w:sz w:val="20"/>
          <w:szCs w:val="20"/>
        </w:rPr>
        <w:lastRenderedPageBreak/>
        <w:t>reconoce en favor de las mujeres una serie de derechos, entre los que se destaca el derecho de las mujeres a una vida libre de violencia, tanto en el espacio público como en el privado</w:t>
      </w:r>
      <w:r w:rsidR="00FB3FBC">
        <w:rPr>
          <w:rStyle w:val="Refdenotaalpie"/>
          <w:rFonts w:cs="Arial"/>
          <w:b w:val="0"/>
          <w:bCs/>
          <w:w w:val="100"/>
          <w:sz w:val="20"/>
          <w:lang w:val="es-MX" w:eastAsia="en-US"/>
        </w:rPr>
        <w:footnoteReference w:id="19"/>
      </w:r>
      <w:r w:rsidR="00FB3FBC" w:rsidRPr="004431F2">
        <w:rPr>
          <w:rFonts w:cs="Arial"/>
          <w:b w:val="0"/>
          <w:bCs/>
          <w:w w:val="100"/>
          <w:sz w:val="20"/>
          <w:szCs w:val="20"/>
        </w:rPr>
        <w:t xml:space="preserve">. </w:t>
      </w:r>
    </w:p>
    <w:p w14:paraId="6310D1E8" w14:textId="77777777" w:rsidR="008C59A4" w:rsidRPr="008C59A4" w:rsidRDefault="008C59A4" w:rsidP="008C59A4">
      <w:pPr>
        <w:pStyle w:val="Prrafodelista"/>
        <w:rPr>
          <w:rFonts w:cs="Arial"/>
          <w:b w:val="0"/>
          <w:bCs/>
          <w:w w:val="100"/>
          <w:sz w:val="20"/>
          <w:szCs w:val="20"/>
        </w:rPr>
      </w:pPr>
    </w:p>
    <w:p w14:paraId="78814E77" w14:textId="2A730B0F" w:rsidR="00CD22E6" w:rsidRDefault="00FB3FBC" w:rsidP="008C59A4">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8C59A4">
        <w:rPr>
          <w:rFonts w:cs="Arial"/>
          <w:b w:val="0"/>
          <w:bCs/>
          <w:w w:val="100"/>
          <w:sz w:val="20"/>
          <w:szCs w:val="20"/>
        </w:rPr>
        <w:t>En ese sentido, el derecho a una vida libre de violencia incluye el derecho de la mujer a ser libre de toda forma de discriminación y el derecho de la mujer a ser valorada y educada libre de patrones estereotipados de comportamiento y prácticas sociales y culturales basadas en conceptos de inferioridad o subordinación. Es preciso resaltar que</w:t>
      </w:r>
      <w:r w:rsidR="001A02CF">
        <w:rPr>
          <w:rFonts w:cs="Arial"/>
          <w:b w:val="0"/>
          <w:bCs/>
          <w:w w:val="100"/>
          <w:sz w:val="20"/>
          <w:szCs w:val="20"/>
        </w:rPr>
        <w:t>,</w:t>
      </w:r>
      <w:r w:rsidRPr="008C59A4">
        <w:rPr>
          <w:rFonts w:cs="Arial"/>
          <w:b w:val="0"/>
          <w:bCs/>
          <w:w w:val="100"/>
          <w:sz w:val="20"/>
          <w:szCs w:val="20"/>
        </w:rPr>
        <w:t xml:space="preserve"> </w:t>
      </w:r>
      <w:r w:rsidR="001A02CF">
        <w:rPr>
          <w:rFonts w:cs="Arial"/>
          <w:b w:val="0"/>
          <w:bCs/>
          <w:w w:val="100"/>
          <w:sz w:val="20"/>
          <w:szCs w:val="20"/>
        </w:rPr>
        <w:t>el referido ordenamiento internacional</w:t>
      </w:r>
      <w:r w:rsidRPr="008C59A4">
        <w:rPr>
          <w:rFonts w:cs="Arial"/>
          <w:b w:val="0"/>
          <w:bCs/>
          <w:w w:val="100"/>
          <w:sz w:val="20"/>
          <w:szCs w:val="20"/>
        </w:rPr>
        <w:t xml:space="preserve"> </w:t>
      </w:r>
      <w:r w:rsidR="001A02CF">
        <w:rPr>
          <w:rFonts w:cs="Arial"/>
          <w:b w:val="0"/>
          <w:bCs/>
          <w:w w:val="100"/>
          <w:sz w:val="20"/>
          <w:szCs w:val="20"/>
        </w:rPr>
        <w:t>identifica</w:t>
      </w:r>
      <w:r w:rsidRPr="008C59A4">
        <w:rPr>
          <w:rFonts w:cs="Arial"/>
          <w:b w:val="0"/>
          <w:bCs/>
          <w:w w:val="100"/>
          <w:sz w:val="20"/>
          <w:szCs w:val="20"/>
        </w:rPr>
        <w:t xml:space="preserve"> deberes inmediatos y progresivos</w:t>
      </w:r>
      <w:r w:rsidR="001A02CF">
        <w:rPr>
          <w:rFonts w:cs="Arial"/>
          <w:b w:val="0"/>
          <w:bCs/>
          <w:w w:val="100"/>
          <w:sz w:val="20"/>
          <w:szCs w:val="20"/>
        </w:rPr>
        <w:t xml:space="preserve"> del Estado</w:t>
      </w:r>
      <w:r w:rsidR="004431F2" w:rsidRPr="008C59A4">
        <w:rPr>
          <w:rFonts w:cs="Arial"/>
          <w:b w:val="0"/>
          <w:bCs/>
          <w:w w:val="100"/>
          <w:sz w:val="20"/>
          <w:szCs w:val="20"/>
        </w:rPr>
        <w:t xml:space="preserve">, estableciendo en su artículo 7 la obligación del Estado a utilizar la debida diligencia para prevenir, sancionar y erradicar la violencia contra las mujeres y les impone, a su vez, la obligación </w:t>
      </w:r>
      <w:r w:rsidR="004431F2" w:rsidRPr="008C59A4">
        <w:rPr>
          <w:rFonts w:cs="Arial"/>
          <w:b w:val="0"/>
          <w:bCs/>
          <w:w w:val="100"/>
          <w:sz w:val="20"/>
          <w:szCs w:val="20"/>
          <w:lang w:val="es-MX" w:eastAsia="en-US"/>
        </w:rPr>
        <w:t>de abstenerse de cualquier acto o práctica de violencia contra la mujer y velar para que autoridades y funcionarios respeten ello y establece procedimientos legales justos y eficaces que garanticen el acceso a la justicia de las víctimas de la violencia</w:t>
      </w:r>
      <w:r>
        <w:rPr>
          <w:rStyle w:val="Refdenotaalpie"/>
          <w:rFonts w:cs="Arial"/>
          <w:b w:val="0"/>
          <w:bCs/>
          <w:w w:val="100"/>
          <w:sz w:val="20"/>
          <w:lang w:val="es-MX" w:eastAsia="en-US"/>
        </w:rPr>
        <w:footnoteReference w:id="20"/>
      </w:r>
      <w:r w:rsidRPr="008C59A4">
        <w:rPr>
          <w:rFonts w:cs="Arial"/>
          <w:b w:val="0"/>
          <w:bCs/>
          <w:w w:val="100"/>
          <w:sz w:val="20"/>
          <w:szCs w:val="20"/>
        </w:rPr>
        <w:t>.</w:t>
      </w:r>
      <w:r w:rsidR="004431F2" w:rsidRPr="008C59A4">
        <w:rPr>
          <w:rFonts w:cs="Arial"/>
          <w:b w:val="0"/>
          <w:bCs/>
          <w:w w:val="100"/>
          <w:sz w:val="20"/>
          <w:szCs w:val="20"/>
          <w:lang w:val="es-MX" w:eastAsia="en-US"/>
        </w:rPr>
        <w:t xml:space="preserve"> </w:t>
      </w:r>
    </w:p>
    <w:p w14:paraId="161DE6BB" w14:textId="77777777" w:rsidR="001A02CF" w:rsidRPr="008C59A4" w:rsidRDefault="001A02CF" w:rsidP="001A02CF">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28082B9" w14:textId="77777777" w:rsidR="004431F2" w:rsidRDefault="00FB3FBC"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4431F2">
        <w:rPr>
          <w:rFonts w:cs="Arial"/>
          <w:b w:val="0"/>
          <w:bCs/>
          <w:w w:val="100"/>
          <w:sz w:val="20"/>
          <w:szCs w:val="20"/>
        </w:rPr>
        <w:t>Adicionalmente, en su artículo 9 la Convención de Belém do Pará</w:t>
      </w:r>
      <w:r>
        <w:rPr>
          <w:rStyle w:val="Refdenotaalpie"/>
          <w:rFonts w:cs="Arial"/>
          <w:b w:val="0"/>
          <w:bCs/>
          <w:w w:val="100"/>
          <w:sz w:val="20"/>
          <w:lang w:val="es-MX" w:eastAsia="en-US"/>
        </w:rPr>
        <w:footnoteReference w:id="21"/>
      </w:r>
      <w:r w:rsidRPr="004431F2">
        <w:rPr>
          <w:rFonts w:cs="Arial"/>
          <w:b w:val="0"/>
          <w:bCs/>
          <w:w w:val="100"/>
          <w:sz w:val="20"/>
          <w:szCs w:val="20"/>
        </w:rPr>
        <w:t xml:space="preserve"> rescata la diversidad presente dentro del colectivo de mujeres y la relación entre la exposición a la violencia y su situación determinada; de tal forma que el referido texto convencional identifica algunos grupos que se encuentran en situación de vulnerabilidad frente a la violencia, tales como las mujeres migrantes, embarazadas, niñas, ancianas, en situación económica desfavorable o privada de su libertad, entre otras.</w:t>
      </w:r>
    </w:p>
    <w:p w14:paraId="5DC9D8BA" w14:textId="77777777" w:rsidR="004431F2" w:rsidRDefault="004431F2" w:rsidP="001C17B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3440384" w14:textId="5FDB08AB" w:rsidR="004431F2" w:rsidRPr="004431F2" w:rsidRDefault="004431F2"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4431F2">
        <w:rPr>
          <w:rFonts w:cs="Arial"/>
          <w:b w:val="0"/>
          <w:bCs/>
          <w:w w:val="100"/>
          <w:sz w:val="20"/>
          <w:szCs w:val="20"/>
        </w:rPr>
        <w:t>La Declaración de la ONU sobre la Eliminación de la Violencia contra la Mujer exhorta a los Estados a proceder con la debida diligencia a fin de prevenir, investigar y, conforme a la legislación nacional, castigar todo acto de violencia contra la mujer, ya se trate de actos perpetrados por el Estado o por particulares”</w:t>
      </w:r>
      <w:r>
        <w:rPr>
          <w:rStyle w:val="Refdenotaalpie"/>
          <w:rFonts w:cs="Arial"/>
          <w:b w:val="0"/>
          <w:bCs/>
          <w:w w:val="100"/>
          <w:sz w:val="20"/>
          <w:lang w:val="es-MX" w:eastAsia="en-US"/>
        </w:rPr>
        <w:footnoteReference w:id="22"/>
      </w:r>
      <w:r w:rsidRPr="004431F2">
        <w:rPr>
          <w:rFonts w:cs="Arial"/>
          <w:b w:val="0"/>
          <w:bCs/>
          <w:w w:val="100"/>
          <w:sz w:val="20"/>
          <w:szCs w:val="20"/>
        </w:rPr>
        <w:t xml:space="preserve">. </w:t>
      </w:r>
      <w:r w:rsidRPr="004431F2">
        <w:rPr>
          <w:rFonts w:cs="Arial"/>
          <w:b w:val="0"/>
          <w:bCs/>
          <w:w w:val="100"/>
          <w:sz w:val="20"/>
          <w:szCs w:val="20"/>
          <w:lang w:val="es-MX" w:eastAsia="en-US"/>
        </w:rPr>
        <w:t xml:space="preserve">En ese mismo sentido, el Comité de la CEDAW señaló que </w:t>
      </w:r>
      <w:r w:rsidRPr="004431F2">
        <w:rPr>
          <w:rFonts w:cs="Arial"/>
          <w:b w:val="0"/>
          <w:bCs/>
          <w:iCs/>
          <w:w w:val="100"/>
          <w:sz w:val="20"/>
          <w:szCs w:val="20"/>
        </w:rPr>
        <w:t>los Estados también pueden ser responsables de actos privados si no intervienen con la debida diligencia para prevenir las violaciones de los derechos o para investigar y castigar los actos de violencia</w:t>
      </w:r>
      <w:r>
        <w:rPr>
          <w:rStyle w:val="Refdenotaalpie"/>
          <w:rFonts w:cs="Arial"/>
          <w:b w:val="0"/>
          <w:bCs/>
          <w:w w:val="100"/>
          <w:sz w:val="20"/>
          <w:lang w:val="es-MX" w:eastAsia="en-US"/>
        </w:rPr>
        <w:footnoteReference w:id="23"/>
      </w:r>
      <w:r w:rsidRPr="004431F2">
        <w:rPr>
          <w:rFonts w:cs="Arial"/>
          <w:b w:val="0"/>
          <w:bCs/>
          <w:w w:val="100"/>
          <w:sz w:val="20"/>
          <w:szCs w:val="20"/>
        </w:rPr>
        <w:t>.</w:t>
      </w:r>
    </w:p>
    <w:p w14:paraId="214D33A4" w14:textId="77777777" w:rsidR="001A02CF" w:rsidRPr="00B62556" w:rsidRDefault="001A02CF" w:rsidP="00B62556">
      <w:pPr>
        <w:spacing w:line="360" w:lineRule="auto"/>
        <w:rPr>
          <w:rFonts w:cs="Arial"/>
          <w:b w:val="0"/>
          <w:bCs/>
          <w:sz w:val="20"/>
          <w:szCs w:val="20"/>
        </w:rPr>
      </w:pPr>
    </w:p>
    <w:p w14:paraId="7048EA86" w14:textId="754179A1" w:rsidR="00FB3FBC" w:rsidRPr="00FB3FBC" w:rsidRDefault="00FB3FBC"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FB3FBC">
        <w:rPr>
          <w:rFonts w:cs="Arial"/>
          <w:b w:val="0"/>
          <w:bCs/>
          <w:w w:val="100"/>
          <w:sz w:val="20"/>
          <w:szCs w:val="20"/>
        </w:rPr>
        <w:t xml:space="preserve">Al respecto, la CIDH en el informe relativo al </w:t>
      </w:r>
      <w:r w:rsidRPr="00FB3FBC">
        <w:rPr>
          <w:rFonts w:cs="Arial"/>
          <w:b w:val="0"/>
          <w:bCs/>
          <w:i/>
          <w:w w:val="100"/>
          <w:sz w:val="20"/>
          <w:szCs w:val="20"/>
        </w:rPr>
        <w:t xml:space="preserve">Caso de Jessica </w:t>
      </w:r>
      <w:proofErr w:type="spellStart"/>
      <w:r w:rsidRPr="00FB3FBC">
        <w:rPr>
          <w:rFonts w:cs="Arial"/>
          <w:b w:val="0"/>
          <w:bCs/>
          <w:i/>
          <w:w w:val="100"/>
          <w:sz w:val="20"/>
          <w:szCs w:val="20"/>
        </w:rPr>
        <w:t>Lenaban</w:t>
      </w:r>
      <w:proofErr w:type="spellEnd"/>
      <w:r w:rsidRPr="00FB3FBC">
        <w:rPr>
          <w:rFonts w:cs="Arial"/>
          <w:b w:val="0"/>
          <w:bCs/>
          <w:i/>
          <w:w w:val="100"/>
          <w:sz w:val="20"/>
          <w:szCs w:val="20"/>
        </w:rPr>
        <w:t xml:space="preserve"> (Gonzales) y otros</w:t>
      </w:r>
      <w:r w:rsidRPr="00FB3FBC">
        <w:rPr>
          <w:rFonts w:cs="Arial"/>
          <w:b w:val="0"/>
          <w:bCs/>
          <w:w w:val="100"/>
          <w:sz w:val="20"/>
          <w:szCs w:val="20"/>
        </w:rPr>
        <w:t xml:space="preserve">, afirmó que los sistemas de derechos humanos tanto a nivel internacional como regional han identificado ciertos grupos de mujeres expuestos a un riesgo particular de sufrir actos de violencia, debido a formas de discriminación que sufren por más de un factor, </w:t>
      </w:r>
      <w:r w:rsidR="00424F83">
        <w:rPr>
          <w:rFonts w:cs="Arial"/>
          <w:b w:val="0"/>
          <w:bCs/>
          <w:w w:val="100"/>
          <w:sz w:val="20"/>
          <w:szCs w:val="20"/>
        </w:rPr>
        <w:t>lo cual</w:t>
      </w:r>
      <w:r w:rsidRPr="00FB3FBC">
        <w:rPr>
          <w:rFonts w:cs="Arial"/>
          <w:b w:val="0"/>
          <w:bCs/>
          <w:w w:val="100"/>
          <w:sz w:val="20"/>
          <w:szCs w:val="20"/>
        </w:rPr>
        <w:t xml:space="preserve"> debe ser considerado por los Estados en la adopción de medidas para prevenir todas las formas de violencia</w:t>
      </w:r>
      <w:r>
        <w:rPr>
          <w:rStyle w:val="Refdenotaalpie"/>
          <w:rFonts w:cs="Arial"/>
          <w:b w:val="0"/>
          <w:bCs/>
          <w:w w:val="100"/>
          <w:sz w:val="20"/>
          <w:lang w:val="es-MX" w:eastAsia="en-US"/>
        </w:rPr>
        <w:footnoteReference w:id="24"/>
      </w:r>
      <w:r w:rsidRPr="00FB3FBC">
        <w:rPr>
          <w:rFonts w:cs="Arial"/>
          <w:b w:val="0"/>
          <w:bCs/>
          <w:w w:val="100"/>
          <w:sz w:val="20"/>
          <w:szCs w:val="20"/>
        </w:rPr>
        <w:t>.</w:t>
      </w:r>
    </w:p>
    <w:p w14:paraId="385A02CD" w14:textId="77777777" w:rsidR="00FB3FBC" w:rsidRPr="00FB3FBC" w:rsidRDefault="00FB3FBC" w:rsidP="001C17B3">
      <w:pPr>
        <w:pStyle w:val="Prrafodelista"/>
        <w:spacing w:line="360" w:lineRule="auto"/>
        <w:rPr>
          <w:rFonts w:cs="Arial"/>
          <w:b w:val="0"/>
          <w:bCs/>
          <w:w w:val="100"/>
          <w:sz w:val="20"/>
          <w:szCs w:val="20"/>
        </w:rPr>
      </w:pPr>
    </w:p>
    <w:p w14:paraId="387AEC19" w14:textId="08357F85" w:rsidR="00FB3FBC" w:rsidRPr="00FB3FBC" w:rsidRDefault="00FB3FBC"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FB3FBC">
        <w:rPr>
          <w:rFonts w:cs="Arial"/>
          <w:b w:val="0"/>
          <w:bCs/>
          <w:w w:val="100"/>
          <w:sz w:val="20"/>
          <w:szCs w:val="20"/>
        </w:rPr>
        <w:t xml:space="preserve">No debe pasar desapercibido que tal y como la Corte IDH lo expuso en la Opinión Consultiva </w:t>
      </w:r>
      <w:r w:rsidR="00424F83">
        <w:rPr>
          <w:rFonts w:cs="Arial"/>
          <w:b w:val="0"/>
          <w:bCs/>
          <w:w w:val="100"/>
          <w:sz w:val="20"/>
          <w:szCs w:val="20"/>
        </w:rPr>
        <w:t xml:space="preserve">número </w:t>
      </w:r>
      <w:r w:rsidRPr="00FB3FBC">
        <w:rPr>
          <w:rFonts w:cs="Arial"/>
          <w:b w:val="0"/>
          <w:bCs/>
          <w:w w:val="100"/>
          <w:sz w:val="20"/>
          <w:szCs w:val="20"/>
        </w:rPr>
        <w:t xml:space="preserve">16, debe tenerse en cuenta que los tratados de derechos humanos son instrumentos vivos, cuya interpretación tiene que acompañar la evaluación de los tiempos y las condiciones de vida actuales, toda vez que el Derecho Internacional de los Derechos Humanos está formado por un conjunto de instrumentos internacionales de contenido y efectos jurídicos variados y su evolución dinámica ha ejercido un impacto positivo en el Derecho Internacional, en el sentido de afirmar y desarrollar la aptitud de este último para regular las relaciones entre los Estados y los seres humanos bajo sus respectivas jurisdicciones. </w:t>
      </w:r>
    </w:p>
    <w:p w14:paraId="47788FCE" w14:textId="77777777" w:rsidR="000651C6" w:rsidRPr="001A02CF" w:rsidRDefault="000651C6" w:rsidP="001A02CF">
      <w:pPr>
        <w:spacing w:line="360" w:lineRule="auto"/>
        <w:rPr>
          <w:rFonts w:cs="Arial"/>
          <w:b w:val="0"/>
          <w:bCs/>
          <w:sz w:val="20"/>
          <w:szCs w:val="20"/>
        </w:rPr>
      </w:pPr>
    </w:p>
    <w:p w14:paraId="1D700CE1" w14:textId="6B88CA74" w:rsidR="00FB3FBC" w:rsidRPr="00FB3FBC" w:rsidRDefault="00FB3FBC"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FB3FBC">
        <w:rPr>
          <w:rFonts w:cs="Arial"/>
          <w:b w:val="0"/>
          <w:bCs/>
          <w:w w:val="100"/>
          <w:sz w:val="20"/>
          <w:szCs w:val="20"/>
        </w:rPr>
        <w:lastRenderedPageBreak/>
        <w:t>Por lo tanto, debe adoptarse “</w:t>
      </w:r>
      <w:r w:rsidRPr="00FB3FBC">
        <w:rPr>
          <w:rFonts w:cs="Arial"/>
          <w:b w:val="0"/>
          <w:bCs/>
          <w:i/>
          <w:iCs/>
          <w:w w:val="100"/>
          <w:sz w:val="20"/>
          <w:szCs w:val="20"/>
        </w:rPr>
        <w:t>un criterio adecuado para considerar la cuestión sujeta a examen en el marco de la evolución de los derechos fundamentales de la persona humana en el derecho internacional contemporáneo</w:t>
      </w:r>
      <w:r w:rsidRPr="00FB3FBC">
        <w:rPr>
          <w:rFonts w:cs="Arial"/>
          <w:b w:val="0"/>
          <w:bCs/>
          <w:w w:val="100"/>
          <w:sz w:val="20"/>
          <w:szCs w:val="20"/>
        </w:rPr>
        <w:t>”</w:t>
      </w:r>
      <w:r>
        <w:rPr>
          <w:rStyle w:val="Refdenotaalpie"/>
          <w:rFonts w:cs="Arial"/>
          <w:b w:val="0"/>
          <w:bCs/>
          <w:w w:val="100"/>
          <w:sz w:val="20"/>
          <w:lang w:val="es-MX" w:eastAsia="en-US"/>
        </w:rPr>
        <w:footnoteReference w:id="25"/>
      </w:r>
      <w:r w:rsidRPr="00FB3FBC">
        <w:rPr>
          <w:rFonts w:cs="Arial"/>
          <w:b w:val="0"/>
          <w:bCs/>
          <w:w w:val="100"/>
          <w:sz w:val="20"/>
          <w:szCs w:val="20"/>
        </w:rPr>
        <w:t>.</w:t>
      </w:r>
      <w:r w:rsidRPr="00FB3FBC">
        <w:rPr>
          <w:rFonts w:cs="Arial"/>
          <w:b w:val="0"/>
          <w:bCs/>
          <w:w w:val="100"/>
          <w:sz w:val="20"/>
          <w:szCs w:val="20"/>
          <w:lang w:val="es-MX" w:eastAsia="en-US"/>
        </w:rPr>
        <w:t xml:space="preserve"> De tal forma que cuando un Estado se torna parte de un tratado internacional, todos sus órganos están sometidos al mismo. </w:t>
      </w:r>
      <w:r w:rsidRPr="00FB3FBC">
        <w:rPr>
          <w:rFonts w:cs="Arial"/>
          <w:b w:val="0"/>
          <w:bCs/>
          <w:w w:val="100"/>
          <w:sz w:val="20"/>
          <w:szCs w:val="20"/>
        </w:rPr>
        <w:t>Al respecto, la misma Corte IDH ha fijado el alcance de esta obligación estatal con fundamento en la Convención Americana sobre Derechos Humanos, de la forma siguiente:</w:t>
      </w:r>
    </w:p>
    <w:p w14:paraId="6EAADE37" w14:textId="77777777" w:rsidR="00FB3FBC" w:rsidRDefault="00FB3FBC" w:rsidP="001C17B3">
      <w:pPr>
        <w:pStyle w:val="Prrafodelista"/>
        <w:widowControl w:val="0"/>
        <w:autoSpaceDE w:val="0"/>
        <w:autoSpaceDN w:val="0"/>
        <w:adjustRightInd w:val="0"/>
        <w:spacing w:line="360" w:lineRule="auto"/>
        <w:ind w:left="644"/>
        <w:rPr>
          <w:rFonts w:cs="Arial"/>
          <w:b w:val="0"/>
          <w:bCs/>
          <w:i/>
          <w:iCs/>
          <w:w w:val="100"/>
          <w:sz w:val="16"/>
          <w:szCs w:val="16"/>
          <w:lang w:val="es-MX" w:eastAsia="en-US"/>
        </w:rPr>
      </w:pPr>
      <w:r>
        <w:rPr>
          <w:rFonts w:cs="Arial"/>
          <w:b w:val="0"/>
          <w:bCs/>
          <w:i/>
          <w:iCs/>
          <w:w w:val="100"/>
          <w:sz w:val="16"/>
          <w:szCs w:val="16"/>
          <w:lang w:val="es-MX" w:eastAsia="en-US"/>
        </w:rPr>
        <w:t>“Este Tribunal ha establecido en su jurisprudencia que es consciente que las autoridades internas están sujetas al imperio de la ley y, por ello, están obligadas a aplicar las disposiciones vigentes en el ordenamiento jurídico. Pero cuando un Estado es parte de un tratado internacional como la Convención Americana, todos sus órganos, incluidos sus jueces, también están sometidos a aquel, lo cual les obliga a velar porque los efectos de las disposiciones de la Convención no se vean mermados por la aplicación de normas contrarias a su objeto y fin. Los jueces y órganos vinculados a la administración de justicia en todos los niveles están en la obligación de ejercer un ‘control de convencionalidad’ entre las normas internas y la Convención Americana, evidentemente en el marco de sus respectivas competencias y de las regulaciones procesales correspondientes. En esta tarea, los jueces y órganos judiciales vinculados a la administración de justicia deben tener en cuenta no solamente el tratado, sino también la interpretación que del mismo ha hecho la Corte Interamericana, intérprete última de la Convención Americana”</w:t>
      </w:r>
      <w:r>
        <w:rPr>
          <w:rStyle w:val="Refdenotaalpie"/>
          <w:rFonts w:cs="Arial"/>
          <w:b w:val="0"/>
          <w:bCs/>
          <w:i/>
          <w:iCs/>
          <w:w w:val="100"/>
          <w:sz w:val="16"/>
          <w:szCs w:val="16"/>
          <w:lang w:val="es-MX" w:eastAsia="en-US"/>
        </w:rPr>
        <w:footnoteReference w:id="26"/>
      </w:r>
    </w:p>
    <w:p w14:paraId="21F6BE85" w14:textId="77777777" w:rsidR="004431F2" w:rsidRPr="00424F83" w:rsidRDefault="004431F2" w:rsidP="001C17B3">
      <w:pPr>
        <w:spacing w:line="360" w:lineRule="auto"/>
        <w:rPr>
          <w:rFonts w:cs="Arial"/>
          <w:b w:val="0"/>
          <w:bCs/>
          <w:sz w:val="20"/>
          <w:szCs w:val="20"/>
        </w:rPr>
      </w:pPr>
    </w:p>
    <w:p w14:paraId="4F83078F" w14:textId="2E2A660C" w:rsidR="00581135" w:rsidRDefault="00FB3FBC"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rPr>
        <w:t>Dada la configuración de esta obligación cada órgano estatal debe tener como parámetro de su actuación no solo el marco normativo interamericano, sino también la jurisprudencia a él asociada, y la pauta interpretativa del principio establecida en el artículo 29 de la Convención Americana</w:t>
      </w:r>
      <w:r>
        <w:rPr>
          <w:rStyle w:val="Refdenotaalpie"/>
          <w:rFonts w:cs="Arial"/>
          <w:b w:val="0"/>
          <w:bCs/>
          <w:w w:val="100"/>
          <w:sz w:val="20"/>
          <w:lang w:val="es-MX" w:eastAsia="en-US"/>
        </w:rPr>
        <w:footnoteReference w:id="27"/>
      </w:r>
      <w:r>
        <w:rPr>
          <w:rFonts w:cs="Arial"/>
          <w:b w:val="0"/>
          <w:bCs/>
          <w:w w:val="100"/>
          <w:sz w:val="20"/>
          <w:szCs w:val="20"/>
        </w:rPr>
        <w:t xml:space="preserve">. </w:t>
      </w:r>
      <w:r>
        <w:rPr>
          <w:rFonts w:cs="Arial"/>
          <w:b w:val="0"/>
          <w:bCs/>
          <w:w w:val="100"/>
          <w:sz w:val="20"/>
          <w:szCs w:val="20"/>
          <w:lang w:val="es-MX" w:eastAsia="en-US"/>
        </w:rPr>
        <w:t>En materia de derechos de las mujeres, el alcance de la Convención Americana está determinado por su lectura a la luz de las disposiciones pertinentes de la Convención de Belém do Pará y de la CEDAW, toda vez que “</w:t>
      </w:r>
      <w:r>
        <w:rPr>
          <w:rFonts w:cs="Arial"/>
          <w:b w:val="0"/>
          <w:bCs/>
          <w:i/>
          <w:iCs/>
          <w:w w:val="100"/>
          <w:sz w:val="20"/>
          <w:szCs w:val="20"/>
          <w:lang w:val="es-MX" w:eastAsia="en-US"/>
        </w:rPr>
        <w:t>estos instrumentos complementan el internacional en materia de protección a la integridad personal de las mujeres, del cual forma parte la Convención Americana</w:t>
      </w:r>
      <w:r>
        <w:rPr>
          <w:rFonts w:cs="Arial"/>
          <w:b w:val="0"/>
          <w:bCs/>
          <w:w w:val="100"/>
          <w:sz w:val="20"/>
          <w:szCs w:val="20"/>
          <w:lang w:val="es-MX" w:eastAsia="en-US"/>
        </w:rPr>
        <w:t>”</w:t>
      </w:r>
      <w:r>
        <w:rPr>
          <w:rStyle w:val="Refdenotaalpie"/>
          <w:rFonts w:cs="Arial"/>
          <w:b w:val="0"/>
          <w:bCs/>
          <w:w w:val="100"/>
          <w:sz w:val="20"/>
          <w:lang w:val="es-MX" w:eastAsia="en-US"/>
        </w:rPr>
        <w:footnoteReference w:id="28"/>
      </w:r>
      <w:r>
        <w:rPr>
          <w:rFonts w:cs="Arial"/>
          <w:b w:val="0"/>
          <w:bCs/>
          <w:w w:val="100"/>
          <w:sz w:val="20"/>
          <w:szCs w:val="20"/>
          <w:lang w:val="es-MX" w:eastAsia="en-US"/>
        </w:rPr>
        <w:t>.</w:t>
      </w:r>
    </w:p>
    <w:p w14:paraId="2B9999FA" w14:textId="77777777" w:rsidR="004431F2" w:rsidRPr="00FB3FBC" w:rsidRDefault="004431F2" w:rsidP="001C17B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FFE436D" w14:textId="080A131A" w:rsidR="00613AC3" w:rsidRDefault="001D3903" w:rsidP="001C17B3">
      <w:pPr>
        <w:pStyle w:val="Prrafodelista"/>
        <w:widowControl w:val="0"/>
        <w:autoSpaceDE w:val="0"/>
        <w:autoSpaceDN w:val="0"/>
        <w:adjustRightInd w:val="0"/>
        <w:spacing w:line="360" w:lineRule="auto"/>
        <w:ind w:left="709"/>
        <w:rPr>
          <w:rFonts w:cs="Arial"/>
          <w:b w:val="0"/>
          <w:bCs/>
          <w:w w:val="100"/>
          <w:sz w:val="20"/>
          <w:szCs w:val="20"/>
          <w:lang w:val="es-MX" w:eastAsia="en-US"/>
        </w:rPr>
      </w:pPr>
      <w:r>
        <w:rPr>
          <w:rFonts w:cs="Arial"/>
          <w:b w:val="0"/>
          <w:bCs/>
          <w:w w:val="100"/>
          <w:sz w:val="20"/>
          <w:szCs w:val="20"/>
          <w:lang w:val="es-MX" w:eastAsia="en-US"/>
        </w:rPr>
        <w:t>b. Instrumentos nacionales</w:t>
      </w:r>
    </w:p>
    <w:p w14:paraId="486D6AA3" w14:textId="77777777" w:rsidR="00613AC3" w:rsidRPr="005D2BBA" w:rsidRDefault="00613AC3" w:rsidP="001C17B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20CFA20" w14:textId="214EB585" w:rsidR="00EF2640" w:rsidRDefault="001D3903" w:rsidP="001C17B3">
      <w:pPr>
        <w:pStyle w:val="Prrafodelista"/>
        <w:numPr>
          <w:ilvl w:val="0"/>
          <w:numId w:val="30"/>
        </w:numPr>
        <w:spacing w:line="360" w:lineRule="auto"/>
        <w:ind w:left="0"/>
        <w:rPr>
          <w:rFonts w:cs="Arial"/>
          <w:b w:val="0"/>
          <w:bCs/>
          <w:w w:val="100"/>
          <w:sz w:val="20"/>
          <w:szCs w:val="20"/>
          <w:lang w:val="es-MX" w:eastAsia="en-US"/>
        </w:rPr>
      </w:pPr>
      <w:r>
        <w:rPr>
          <w:rFonts w:cs="Arial"/>
          <w:b w:val="0"/>
          <w:bCs/>
          <w:w w:val="100"/>
          <w:sz w:val="20"/>
          <w:szCs w:val="20"/>
          <w:lang w:val="es-MX" w:eastAsia="en-US"/>
        </w:rPr>
        <w:lastRenderedPageBreak/>
        <w:t>La</w:t>
      </w:r>
      <w:r w:rsidR="00613AC3" w:rsidRPr="005D2BBA">
        <w:rPr>
          <w:rFonts w:cs="Arial"/>
          <w:b w:val="0"/>
          <w:bCs/>
          <w:w w:val="100"/>
          <w:sz w:val="20"/>
          <w:szCs w:val="20"/>
          <w:lang w:val="es-MX" w:eastAsia="en-US"/>
        </w:rPr>
        <w:t xml:space="preserve"> </w:t>
      </w:r>
      <w:r w:rsidR="00613AC3">
        <w:rPr>
          <w:rFonts w:cs="Arial"/>
          <w:b w:val="0"/>
          <w:bCs/>
          <w:i/>
          <w:w w:val="100"/>
          <w:sz w:val="20"/>
          <w:szCs w:val="20"/>
          <w:lang w:val="es-MX" w:eastAsia="en-US"/>
        </w:rPr>
        <w:t>CPEUM</w:t>
      </w:r>
      <w:r>
        <w:rPr>
          <w:rFonts w:cs="Arial"/>
          <w:b w:val="0"/>
          <w:bCs/>
          <w:w w:val="100"/>
          <w:sz w:val="20"/>
          <w:szCs w:val="20"/>
          <w:lang w:val="es-MX" w:eastAsia="en-US"/>
        </w:rPr>
        <w:t xml:space="preserve"> </w:t>
      </w:r>
      <w:r w:rsidRPr="00960224">
        <w:rPr>
          <w:rFonts w:cs="Arial"/>
          <w:b w:val="0"/>
          <w:bCs/>
          <w:w w:val="100"/>
          <w:sz w:val="20"/>
          <w:szCs w:val="20"/>
          <w:lang w:val="es-MX" w:eastAsia="en-US"/>
        </w:rPr>
        <w:t>como instrumento legal de mayor jerarquía en nuestro país</w:t>
      </w:r>
      <w:r>
        <w:rPr>
          <w:rFonts w:cs="Arial"/>
          <w:b w:val="0"/>
          <w:bCs/>
          <w:w w:val="100"/>
          <w:sz w:val="20"/>
          <w:szCs w:val="20"/>
          <w:lang w:val="es-MX" w:eastAsia="en-US"/>
        </w:rPr>
        <w:t xml:space="preserve"> contempla </w:t>
      </w:r>
      <w:r w:rsidR="00613AC3">
        <w:rPr>
          <w:rFonts w:cs="Arial"/>
          <w:b w:val="0"/>
          <w:bCs/>
          <w:w w:val="100"/>
          <w:sz w:val="20"/>
          <w:szCs w:val="20"/>
          <w:lang w:val="es-MX" w:eastAsia="en-US"/>
        </w:rPr>
        <w:t>en el párrafo tercero del artículo 1</w:t>
      </w:r>
      <w:r w:rsidR="00BA10FD">
        <w:rPr>
          <w:rFonts w:cs="Arial"/>
          <w:b w:val="0"/>
          <w:bCs/>
          <w:w w:val="100"/>
          <w:sz w:val="20"/>
          <w:szCs w:val="20"/>
          <w:lang w:val="es-MX" w:eastAsia="en-US"/>
        </w:rPr>
        <w:t>, párrafo tercero, establece que todas las personas gozarán de los derechos humanos reconocidos en ella y en los tratados internacionales de los que el Estado Mexicano sea parte, así como de las garantías para su protección, cuyo ejercicio no podrá restringirse ni suspenderse, salvo en los casos y bajo las condiciones que esta Constitución establece y</w:t>
      </w:r>
      <w:r w:rsidR="00D27744">
        <w:rPr>
          <w:rFonts w:cs="Arial"/>
          <w:b w:val="0"/>
          <w:bCs/>
          <w:w w:val="100"/>
          <w:sz w:val="20"/>
          <w:szCs w:val="20"/>
          <w:lang w:val="es-MX" w:eastAsia="en-US"/>
        </w:rPr>
        <w:t>,</w:t>
      </w:r>
      <w:r w:rsidR="00BA10FD">
        <w:rPr>
          <w:rFonts w:cs="Arial"/>
          <w:b w:val="0"/>
          <w:bCs/>
          <w:w w:val="100"/>
          <w:sz w:val="20"/>
          <w:szCs w:val="20"/>
          <w:lang w:val="es-MX" w:eastAsia="en-US"/>
        </w:rPr>
        <w:t xml:space="preserve"> en ese sentido</w:t>
      </w:r>
      <w:r w:rsidR="00D27744">
        <w:rPr>
          <w:rFonts w:cs="Arial"/>
          <w:b w:val="0"/>
          <w:bCs/>
          <w:w w:val="100"/>
          <w:sz w:val="20"/>
          <w:szCs w:val="20"/>
          <w:lang w:val="es-MX" w:eastAsia="en-US"/>
        </w:rPr>
        <w:t>,</w:t>
      </w:r>
      <w:r w:rsidR="00BA10FD">
        <w:rPr>
          <w:rFonts w:cs="Arial"/>
          <w:b w:val="0"/>
          <w:bCs/>
          <w:w w:val="100"/>
          <w:sz w:val="20"/>
          <w:szCs w:val="20"/>
          <w:lang w:val="es-MX" w:eastAsia="en-US"/>
        </w:rPr>
        <w:t xml:space="preserve"> indica que las normas relativas a los derechos humanos se interpretarán favoreciendo en todo tiempo a las personas la protección más amplia. </w:t>
      </w:r>
      <w:r w:rsidR="00BA10FD" w:rsidRPr="00EF2640">
        <w:rPr>
          <w:rFonts w:cs="Arial"/>
          <w:b w:val="0"/>
          <w:bCs/>
          <w:w w:val="100"/>
          <w:sz w:val="20"/>
          <w:szCs w:val="20"/>
          <w:lang w:val="es-MX" w:eastAsia="en-US"/>
        </w:rPr>
        <w:t xml:space="preserve">A su vez, </w:t>
      </w:r>
      <w:r w:rsidR="00EF2640" w:rsidRPr="00EF2640">
        <w:rPr>
          <w:rFonts w:cs="Arial"/>
          <w:b w:val="0"/>
          <w:bCs/>
          <w:w w:val="100"/>
          <w:sz w:val="20"/>
          <w:szCs w:val="20"/>
          <w:lang w:val="es-MX" w:eastAsia="en-US"/>
        </w:rPr>
        <w:t xml:space="preserve">el mencionado ordenamiento nacional, </w:t>
      </w:r>
      <w:r w:rsidR="00BA10FD" w:rsidRPr="00EF2640">
        <w:rPr>
          <w:rFonts w:cs="Arial"/>
          <w:b w:val="0"/>
          <w:bCs/>
          <w:w w:val="100"/>
          <w:sz w:val="20"/>
          <w:szCs w:val="20"/>
          <w:lang w:val="es-MX" w:eastAsia="en-US"/>
        </w:rPr>
        <w:t>establece la obligación de todas las autoridades de promover, respetar, proteger y garantizar los derechos humanos y consecuentemente la de prevenir, investigar, sancionar y reparar las violaciones a derechos humanos</w:t>
      </w:r>
      <w:r w:rsidR="00EF2640">
        <w:rPr>
          <w:rStyle w:val="Refdenotaalpie"/>
          <w:rFonts w:cs="Arial"/>
          <w:b w:val="0"/>
          <w:bCs/>
          <w:w w:val="100"/>
          <w:sz w:val="20"/>
          <w:lang w:val="es-MX" w:eastAsia="en-US"/>
        </w:rPr>
        <w:footnoteReference w:id="29"/>
      </w:r>
      <w:r w:rsidR="00D27744" w:rsidRPr="00EF2640">
        <w:rPr>
          <w:rFonts w:cs="Arial"/>
          <w:b w:val="0"/>
          <w:bCs/>
          <w:w w:val="100"/>
          <w:sz w:val="20"/>
          <w:szCs w:val="20"/>
          <w:lang w:val="es-MX" w:eastAsia="en-US"/>
        </w:rPr>
        <w:t xml:space="preserve">. </w:t>
      </w:r>
    </w:p>
    <w:p w14:paraId="73C838EB" w14:textId="77777777" w:rsidR="00EF2640" w:rsidRDefault="00EF2640" w:rsidP="001C17B3">
      <w:pPr>
        <w:pStyle w:val="Prrafodelista"/>
        <w:spacing w:line="360" w:lineRule="auto"/>
        <w:ind w:left="0"/>
        <w:rPr>
          <w:rFonts w:cs="Arial"/>
          <w:b w:val="0"/>
          <w:bCs/>
          <w:w w:val="100"/>
          <w:sz w:val="20"/>
          <w:szCs w:val="20"/>
          <w:lang w:val="es-MX" w:eastAsia="en-US"/>
        </w:rPr>
      </w:pPr>
    </w:p>
    <w:p w14:paraId="7342682B" w14:textId="11F7AEB0" w:rsidR="00613AC3" w:rsidRDefault="00D27744" w:rsidP="001C17B3">
      <w:pPr>
        <w:pStyle w:val="Prrafodelista"/>
        <w:numPr>
          <w:ilvl w:val="0"/>
          <w:numId w:val="30"/>
        </w:numPr>
        <w:spacing w:line="360" w:lineRule="auto"/>
        <w:ind w:left="0"/>
        <w:rPr>
          <w:rFonts w:cs="Arial"/>
          <w:b w:val="0"/>
          <w:bCs/>
          <w:w w:val="100"/>
          <w:sz w:val="20"/>
          <w:szCs w:val="20"/>
          <w:lang w:val="es-MX" w:eastAsia="en-US"/>
        </w:rPr>
      </w:pPr>
      <w:r w:rsidRPr="00EF2640">
        <w:rPr>
          <w:rFonts w:cs="Arial"/>
          <w:b w:val="0"/>
          <w:bCs/>
          <w:w w:val="100"/>
          <w:sz w:val="20"/>
          <w:szCs w:val="20"/>
          <w:lang w:val="es-MX" w:eastAsia="en-US"/>
        </w:rPr>
        <w:t xml:space="preserve">De igual manera, </w:t>
      </w:r>
      <w:r w:rsidR="00EF2640">
        <w:rPr>
          <w:rFonts w:cs="Arial"/>
          <w:b w:val="0"/>
          <w:bCs/>
          <w:w w:val="100"/>
          <w:sz w:val="20"/>
          <w:szCs w:val="20"/>
          <w:lang w:val="es-MX" w:eastAsia="en-US"/>
        </w:rPr>
        <w:t>en el mencionado ordenamiento nacional,</w:t>
      </w:r>
      <w:r w:rsidRPr="00EF2640">
        <w:rPr>
          <w:rFonts w:cs="Arial"/>
          <w:b w:val="0"/>
          <w:bCs/>
          <w:w w:val="100"/>
          <w:sz w:val="20"/>
          <w:szCs w:val="20"/>
          <w:lang w:val="es-MX" w:eastAsia="en-US"/>
        </w:rPr>
        <w:t xml:space="preserve"> prevé en </w:t>
      </w:r>
      <w:r w:rsidR="00EF2640">
        <w:rPr>
          <w:rFonts w:cs="Arial"/>
          <w:b w:val="0"/>
          <w:bCs/>
          <w:w w:val="100"/>
          <w:sz w:val="20"/>
          <w:szCs w:val="20"/>
          <w:lang w:val="es-MX" w:eastAsia="en-US"/>
        </w:rPr>
        <w:t>los artículos</w:t>
      </w:r>
      <w:r w:rsidRPr="00EF2640">
        <w:rPr>
          <w:rFonts w:cs="Arial"/>
          <w:b w:val="0"/>
          <w:bCs/>
          <w:w w:val="100"/>
          <w:sz w:val="20"/>
          <w:szCs w:val="20"/>
          <w:lang w:val="es-MX" w:eastAsia="en-US"/>
        </w:rPr>
        <w:t xml:space="preserve"> 14</w:t>
      </w:r>
      <w:r w:rsidR="00EF2640">
        <w:rPr>
          <w:rFonts w:cs="Arial"/>
          <w:b w:val="0"/>
          <w:bCs/>
          <w:w w:val="100"/>
          <w:sz w:val="20"/>
          <w:szCs w:val="20"/>
          <w:lang w:val="es-MX" w:eastAsia="en-US"/>
        </w:rPr>
        <w:t>,</w:t>
      </w:r>
      <w:r w:rsidRPr="00EF2640">
        <w:rPr>
          <w:rFonts w:cs="Arial"/>
          <w:b w:val="0"/>
          <w:bCs/>
          <w:w w:val="100"/>
          <w:sz w:val="20"/>
          <w:szCs w:val="20"/>
          <w:lang w:val="es-MX" w:eastAsia="en-US"/>
        </w:rPr>
        <w:t xml:space="preserve"> 16</w:t>
      </w:r>
      <w:r w:rsidR="00EF2640">
        <w:rPr>
          <w:rFonts w:cs="Arial"/>
          <w:b w:val="0"/>
          <w:bCs/>
          <w:w w:val="100"/>
          <w:sz w:val="20"/>
          <w:szCs w:val="20"/>
          <w:lang w:val="es-MX" w:eastAsia="en-US"/>
        </w:rPr>
        <w:t xml:space="preserve"> y 17,</w:t>
      </w:r>
      <w:r w:rsidRPr="00EF2640">
        <w:rPr>
          <w:rFonts w:cs="Arial"/>
          <w:b w:val="0"/>
          <w:bCs/>
          <w:w w:val="100"/>
          <w:sz w:val="20"/>
          <w:szCs w:val="20"/>
          <w:lang w:val="es-MX" w:eastAsia="en-US"/>
        </w:rPr>
        <w:t xml:space="preserve"> el derecho a la legalidad y seguridad jurídica de las personas</w:t>
      </w:r>
      <w:r w:rsidR="00EF2640">
        <w:rPr>
          <w:rFonts w:cs="Arial"/>
          <w:b w:val="0"/>
          <w:bCs/>
          <w:w w:val="100"/>
          <w:sz w:val="20"/>
          <w:szCs w:val="20"/>
          <w:lang w:val="es-MX" w:eastAsia="en-US"/>
        </w:rPr>
        <w:t xml:space="preserve">, estableciendo </w:t>
      </w:r>
      <w:r w:rsidR="00EF2640" w:rsidRPr="00EF2640">
        <w:rPr>
          <w:rFonts w:cs="Arial"/>
          <w:b w:val="0"/>
          <w:bCs/>
          <w:w w:val="100"/>
          <w:sz w:val="20"/>
          <w:szCs w:val="20"/>
          <w:lang w:val="es-MX" w:eastAsia="en-US"/>
        </w:rPr>
        <w:t>que toda persona tiene derecho a que se le administre justicia por tribunales que estarán expeditos para impartirla, en los plazos y términos que fijen las leyes, emitiendo sus resoluciones de manera pronta, completa e imparcial, como actividad estatal previa a la impartición de justicia penal y el artículo 21 establece que la investigación y persecución de los delitos incumbe al Ministerio Público</w:t>
      </w:r>
      <w:r w:rsidR="00EF2640">
        <w:rPr>
          <w:rFonts w:cs="Arial"/>
          <w:b w:val="0"/>
          <w:bCs/>
          <w:w w:val="100"/>
          <w:sz w:val="20"/>
          <w:szCs w:val="20"/>
          <w:lang w:val="es-MX" w:eastAsia="en-US"/>
        </w:rPr>
        <w:t xml:space="preserve">. </w:t>
      </w:r>
      <w:r w:rsidR="00EF2640" w:rsidRPr="00EF2640">
        <w:rPr>
          <w:rFonts w:cs="Arial"/>
          <w:b w:val="0"/>
          <w:bCs/>
          <w:w w:val="100"/>
          <w:sz w:val="20"/>
          <w:szCs w:val="20"/>
          <w:lang w:val="es-MX" w:eastAsia="en-US"/>
        </w:rPr>
        <w:t xml:space="preserve">Posteriormente, </w:t>
      </w:r>
      <w:r w:rsidR="00613AC3" w:rsidRPr="00EF2640">
        <w:rPr>
          <w:rFonts w:cs="Arial"/>
          <w:b w:val="0"/>
          <w:bCs/>
          <w:w w:val="100"/>
          <w:sz w:val="20"/>
          <w:szCs w:val="20"/>
          <w:lang w:val="es-MX" w:eastAsia="en-US"/>
        </w:rPr>
        <w:t xml:space="preserve">en el artículo 109 inciso III, </w:t>
      </w:r>
      <w:r w:rsidR="00EF2640" w:rsidRPr="00EF2640">
        <w:rPr>
          <w:rFonts w:cs="Arial"/>
          <w:b w:val="0"/>
          <w:bCs/>
          <w:w w:val="100"/>
          <w:sz w:val="20"/>
          <w:szCs w:val="20"/>
          <w:lang w:val="es-MX" w:eastAsia="en-US"/>
        </w:rPr>
        <w:t xml:space="preserve">se </w:t>
      </w:r>
      <w:r w:rsidR="00613AC3" w:rsidRPr="00EF2640">
        <w:rPr>
          <w:rFonts w:cs="Arial"/>
          <w:b w:val="0"/>
          <w:bCs/>
          <w:w w:val="100"/>
          <w:sz w:val="20"/>
          <w:szCs w:val="20"/>
          <w:lang w:val="es-MX" w:eastAsia="en-US"/>
        </w:rPr>
        <w:t xml:space="preserve">aborda lo relativo a la responsabilidad administrativa y </w:t>
      </w:r>
      <w:r w:rsidR="00EF2640" w:rsidRPr="00EF2640">
        <w:rPr>
          <w:rFonts w:cs="Arial"/>
          <w:b w:val="0"/>
          <w:bCs/>
          <w:w w:val="100"/>
          <w:sz w:val="20"/>
          <w:szCs w:val="20"/>
          <w:lang w:val="es-MX" w:eastAsia="en-US"/>
        </w:rPr>
        <w:t xml:space="preserve">se </w:t>
      </w:r>
      <w:r w:rsidR="00613AC3" w:rsidRPr="00EF2640">
        <w:rPr>
          <w:rFonts w:cs="Arial"/>
          <w:b w:val="0"/>
          <w:bCs/>
          <w:w w:val="100"/>
          <w:sz w:val="20"/>
          <w:szCs w:val="20"/>
          <w:lang w:val="es-MX" w:eastAsia="en-US"/>
        </w:rPr>
        <w:t xml:space="preserve">establece la aplicación de sanciones administrativas cuando los actos u omisiones </w:t>
      </w:r>
      <w:r w:rsidR="00A2238F" w:rsidRPr="00EF2640">
        <w:rPr>
          <w:rFonts w:cs="Arial"/>
          <w:b w:val="0"/>
          <w:bCs/>
          <w:w w:val="100"/>
          <w:sz w:val="20"/>
          <w:szCs w:val="20"/>
          <w:lang w:val="es-MX" w:eastAsia="en-US"/>
        </w:rPr>
        <w:t xml:space="preserve">que </w:t>
      </w:r>
      <w:r w:rsidR="00613AC3" w:rsidRPr="00EF2640">
        <w:rPr>
          <w:rFonts w:cs="Arial"/>
          <w:b w:val="0"/>
          <w:bCs/>
          <w:w w:val="100"/>
          <w:sz w:val="20"/>
          <w:szCs w:val="20"/>
          <w:lang w:val="es-MX" w:eastAsia="en-US"/>
        </w:rPr>
        <w:t>afecten la legalidad, honradez, lealtad, imparcialidad y eficiencia que deban observar en el desempeño de sus empleos, cargos o comisiones</w:t>
      </w:r>
      <w:r w:rsidR="00613AC3">
        <w:rPr>
          <w:rStyle w:val="Refdenotaalpie"/>
          <w:rFonts w:cs="Arial"/>
          <w:b w:val="0"/>
          <w:bCs/>
          <w:w w:val="100"/>
          <w:sz w:val="20"/>
          <w:szCs w:val="20"/>
          <w:lang w:val="es-MX" w:eastAsia="en-US"/>
        </w:rPr>
        <w:footnoteReference w:id="30"/>
      </w:r>
      <w:r w:rsidR="00613AC3" w:rsidRPr="00EF2640">
        <w:rPr>
          <w:rFonts w:cs="Arial"/>
          <w:b w:val="0"/>
          <w:bCs/>
          <w:w w:val="100"/>
          <w:sz w:val="20"/>
          <w:szCs w:val="20"/>
          <w:lang w:val="es-MX" w:eastAsia="en-US"/>
        </w:rPr>
        <w:t>.</w:t>
      </w:r>
    </w:p>
    <w:p w14:paraId="65F55C85" w14:textId="77777777" w:rsidR="004431F2" w:rsidRPr="00EF2640" w:rsidRDefault="004431F2" w:rsidP="001C17B3">
      <w:pPr>
        <w:pStyle w:val="Prrafodelista"/>
        <w:spacing w:line="360" w:lineRule="auto"/>
        <w:ind w:left="0"/>
        <w:rPr>
          <w:rFonts w:cs="Arial"/>
          <w:b w:val="0"/>
          <w:bCs/>
          <w:w w:val="100"/>
          <w:sz w:val="20"/>
          <w:szCs w:val="20"/>
          <w:lang w:val="es-MX" w:eastAsia="en-US"/>
        </w:rPr>
      </w:pPr>
    </w:p>
    <w:p w14:paraId="4B77082D" w14:textId="77777777" w:rsidR="00EF2640" w:rsidRDefault="00EF2640"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En ese sentido</w:t>
      </w:r>
      <w:r w:rsidR="00613AC3">
        <w:rPr>
          <w:rFonts w:cs="Arial"/>
          <w:b w:val="0"/>
          <w:bCs/>
          <w:w w:val="100"/>
          <w:sz w:val="20"/>
          <w:szCs w:val="20"/>
          <w:lang w:val="es-MX" w:eastAsia="en-US"/>
        </w:rPr>
        <w:t>,</w:t>
      </w:r>
      <w:r w:rsidR="006954BE">
        <w:rPr>
          <w:rFonts w:cs="Arial"/>
          <w:b w:val="0"/>
          <w:bCs/>
          <w:w w:val="100"/>
          <w:sz w:val="20"/>
          <w:szCs w:val="20"/>
          <w:lang w:val="es-MX" w:eastAsia="en-US"/>
        </w:rPr>
        <w:t xml:space="preserve"> en</w:t>
      </w:r>
      <w:r w:rsidR="002728F7" w:rsidRPr="005D2BBA">
        <w:rPr>
          <w:rFonts w:cs="Arial"/>
          <w:b w:val="0"/>
          <w:bCs/>
          <w:w w:val="100"/>
          <w:sz w:val="20"/>
          <w:szCs w:val="20"/>
          <w:lang w:val="es-MX" w:eastAsia="en-US"/>
        </w:rPr>
        <w:t xml:space="preserve"> </w:t>
      </w:r>
      <w:r w:rsidR="002728F7">
        <w:rPr>
          <w:rFonts w:cs="Arial"/>
          <w:b w:val="0"/>
          <w:bCs/>
          <w:w w:val="100"/>
          <w:sz w:val="20"/>
          <w:szCs w:val="20"/>
          <w:lang w:val="es-MX" w:eastAsia="en-US"/>
        </w:rPr>
        <w:t>julio de 2017 entr</w:t>
      </w:r>
      <w:r w:rsidR="002C0661">
        <w:rPr>
          <w:rFonts w:cs="Arial"/>
          <w:b w:val="0"/>
          <w:bCs/>
          <w:w w:val="100"/>
          <w:sz w:val="20"/>
          <w:szCs w:val="20"/>
          <w:lang w:val="es-MX" w:eastAsia="en-US"/>
        </w:rPr>
        <w:t>ó</w:t>
      </w:r>
      <w:r w:rsidR="002728F7">
        <w:rPr>
          <w:rFonts w:cs="Arial"/>
          <w:b w:val="0"/>
          <w:bCs/>
          <w:w w:val="100"/>
          <w:sz w:val="20"/>
          <w:szCs w:val="20"/>
          <w:lang w:val="es-MX" w:eastAsia="en-US"/>
        </w:rPr>
        <w:t xml:space="preserve"> en vigor </w:t>
      </w:r>
      <w:r w:rsidR="002728F7" w:rsidRPr="005D2BBA">
        <w:rPr>
          <w:rFonts w:cs="Arial"/>
          <w:b w:val="0"/>
          <w:bCs/>
          <w:w w:val="100"/>
          <w:sz w:val="20"/>
          <w:szCs w:val="20"/>
          <w:lang w:val="es-MX" w:eastAsia="en-US"/>
        </w:rPr>
        <w:t xml:space="preserve">la </w:t>
      </w:r>
      <w:r w:rsidR="002728F7" w:rsidRPr="00254BA4">
        <w:rPr>
          <w:rFonts w:cs="Arial"/>
          <w:b w:val="0"/>
          <w:bCs/>
          <w:i/>
          <w:w w:val="100"/>
          <w:sz w:val="20"/>
          <w:szCs w:val="20"/>
          <w:lang w:val="es-MX" w:eastAsia="en-US"/>
        </w:rPr>
        <w:t>Ley General de Responsabilidades Administrativas</w:t>
      </w:r>
      <w:r w:rsidR="002728F7" w:rsidRPr="005D2BBA">
        <w:rPr>
          <w:rFonts w:cs="Arial"/>
          <w:b w:val="0"/>
          <w:bCs/>
          <w:w w:val="100"/>
          <w:sz w:val="20"/>
          <w:szCs w:val="20"/>
          <w:lang w:val="es-MX" w:eastAsia="en-US"/>
        </w:rPr>
        <w:t>,</w:t>
      </w:r>
      <w:r w:rsidR="002728F7">
        <w:rPr>
          <w:rFonts w:cs="Arial"/>
          <w:b w:val="0"/>
          <w:bCs/>
          <w:w w:val="100"/>
          <w:sz w:val="20"/>
          <w:szCs w:val="20"/>
          <w:lang w:val="es-MX" w:eastAsia="en-US"/>
        </w:rPr>
        <w:t xml:space="preserve"> que en su artículo 7°</w:t>
      </w:r>
      <w:r w:rsidR="002728F7" w:rsidRPr="005D2BBA">
        <w:rPr>
          <w:rFonts w:cs="Arial"/>
          <w:b w:val="0"/>
          <w:bCs/>
          <w:w w:val="100"/>
          <w:sz w:val="20"/>
          <w:szCs w:val="20"/>
          <w:lang w:val="es-MX" w:eastAsia="en-US"/>
        </w:rPr>
        <w:t xml:space="preserve">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w:t>
      </w:r>
      <w:r w:rsidR="002728F7">
        <w:rPr>
          <w:rFonts w:cs="Arial"/>
          <w:b w:val="0"/>
          <w:bCs/>
          <w:w w:val="100"/>
          <w:sz w:val="20"/>
          <w:szCs w:val="20"/>
          <w:lang w:val="es-MX" w:eastAsia="en-US"/>
        </w:rPr>
        <w:t>. Para cumplir con los referidos principios, establece una serie de directrices entre las cuales se encuentran las de actuar conforme a lo que las leyes; dar a las personas en general el mismo trato; promover, respetar y garantizar los derechos humanos</w:t>
      </w:r>
      <w:r w:rsidR="002728F7">
        <w:rPr>
          <w:rStyle w:val="Refdenotaalpie"/>
          <w:rFonts w:cs="Arial"/>
          <w:b w:val="0"/>
          <w:bCs/>
          <w:w w:val="100"/>
          <w:sz w:val="20"/>
          <w:szCs w:val="20"/>
          <w:lang w:val="es-MX" w:eastAsia="en-US"/>
        </w:rPr>
        <w:footnoteReference w:id="31"/>
      </w:r>
      <w:r w:rsidR="002728F7">
        <w:rPr>
          <w:rFonts w:cs="Arial"/>
          <w:b w:val="0"/>
          <w:bCs/>
          <w:w w:val="100"/>
          <w:sz w:val="20"/>
          <w:szCs w:val="20"/>
          <w:lang w:val="es-MX" w:eastAsia="en-US"/>
        </w:rPr>
        <w:t>.</w:t>
      </w:r>
    </w:p>
    <w:p w14:paraId="308177CC" w14:textId="77777777" w:rsidR="00EF2640" w:rsidRPr="00EF2640" w:rsidRDefault="00EF2640" w:rsidP="001C17B3">
      <w:pPr>
        <w:pStyle w:val="Prrafodelista"/>
        <w:spacing w:line="360" w:lineRule="auto"/>
        <w:rPr>
          <w:rFonts w:cs="Arial"/>
          <w:b w:val="0"/>
          <w:bCs/>
          <w:w w:val="100"/>
          <w:sz w:val="20"/>
          <w:szCs w:val="20"/>
        </w:rPr>
      </w:pPr>
    </w:p>
    <w:p w14:paraId="69C6030D" w14:textId="3507BFC3" w:rsidR="004431F2" w:rsidRPr="004431F2" w:rsidRDefault="00ED6009"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rPr>
        <w:t>El</w:t>
      </w:r>
      <w:r w:rsidR="00EF2640" w:rsidRPr="00EF2640">
        <w:rPr>
          <w:rFonts w:cs="Arial"/>
          <w:b w:val="0"/>
          <w:bCs/>
          <w:w w:val="100"/>
          <w:sz w:val="20"/>
          <w:szCs w:val="20"/>
        </w:rPr>
        <w:t xml:space="preserve"> Código Nacional de Procedimientos Penales prevé en su artículo 109 enumera los derechos de la víctima u ofendido, entre los que se encuentra a ser informado sobre el desarrollo del procedimiento, a acceder a la justicia de manera pronta, gratuita e imparcial y a que se le repare el daño causado por la comisión del delito</w:t>
      </w:r>
      <w:r w:rsidR="00EF2640">
        <w:rPr>
          <w:rStyle w:val="Refdenotaalpie"/>
          <w:rFonts w:cs="Arial"/>
          <w:b w:val="0"/>
          <w:bCs/>
          <w:w w:val="100"/>
          <w:sz w:val="20"/>
          <w:lang w:val="es-MX" w:eastAsia="en-US"/>
        </w:rPr>
        <w:footnoteReference w:id="32"/>
      </w:r>
      <w:r w:rsidR="00EF2640" w:rsidRPr="00EF2640">
        <w:rPr>
          <w:rFonts w:cs="Arial"/>
          <w:b w:val="0"/>
          <w:bCs/>
          <w:w w:val="100"/>
          <w:sz w:val="20"/>
          <w:szCs w:val="20"/>
        </w:rPr>
        <w:t xml:space="preserve">. Del mismo modo establece las obligaciones del </w:t>
      </w:r>
      <w:r w:rsidR="00EF2640" w:rsidRPr="00EF2640">
        <w:rPr>
          <w:rFonts w:cs="Arial"/>
          <w:b w:val="0"/>
          <w:bCs/>
          <w:w w:val="100"/>
          <w:sz w:val="20"/>
          <w:szCs w:val="20"/>
        </w:rPr>
        <w:lastRenderedPageBreak/>
        <w:t>ministerio público, entras las cuales destacan ordenar la práctica de actos de investigación conducentes para el esclarecimiento del hecho delictivo, ejercer la acción penal cuando proceda y solicitar el pago de la reparación del daño a favor de la víctima u ofendido del delito</w:t>
      </w:r>
      <w:r w:rsidR="00EF2640">
        <w:rPr>
          <w:rStyle w:val="Refdenotaalpie"/>
          <w:rFonts w:cs="Arial"/>
          <w:b w:val="0"/>
          <w:bCs/>
          <w:w w:val="100"/>
          <w:sz w:val="20"/>
          <w:lang w:val="es-MX" w:eastAsia="en-US"/>
        </w:rPr>
        <w:footnoteReference w:id="33"/>
      </w:r>
      <w:r w:rsidR="00EF2640">
        <w:rPr>
          <w:rFonts w:cs="Arial"/>
          <w:b w:val="0"/>
          <w:bCs/>
          <w:w w:val="100"/>
          <w:sz w:val="20"/>
          <w:szCs w:val="20"/>
        </w:rPr>
        <w:t>.</w:t>
      </w:r>
    </w:p>
    <w:p w14:paraId="6C70080D" w14:textId="77777777" w:rsidR="004431F2" w:rsidRPr="004431F2" w:rsidRDefault="004431F2" w:rsidP="001C17B3">
      <w:pPr>
        <w:pStyle w:val="Prrafodelista"/>
        <w:spacing w:line="360" w:lineRule="auto"/>
        <w:rPr>
          <w:rFonts w:cs="Arial"/>
          <w:b w:val="0"/>
          <w:bCs/>
          <w:w w:val="100"/>
          <w:sz w:val="20"/>
          <w:szCs w:val="20"/>
        </w:rPr>
      </w:pPr>
    </w:p>
    <w:p w14:paraId="59C60AD9" w14:textId="7008F35A" w:rsidR="00FB3FBC" w:rsidRPr="00B62556" w:rsidRDefault="004431F2"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4431F2">
        <w:rPr>
          <w:rFonts w:cs="Arial"/>
          <w:b w:val="0"/>
          <w:bCs/>
          <w:w w:val="100"/>
          <w:sz w:val="20"/>
          <w:szCs w:val="20"/>
        </w:rPr>
        <w:t>Por su parte, el mismo ordenamiento nacional, establece en el artículo 212 que las condiciones en las cuales debe desarrollarse la investigación al señalar que debe ser inmediata, eficiente, exhaustiva, profesional e imparcial, libre de estereotipos y discriminación, orientada a explorar todas las líneas de investigación posibles que permitan allegarse de datos para el esclarecimiento del hecho que la ley señala como delito y posteriormente en el artículo 221 establece que en la investigación de oficio, basta la comunicación que haga cualquier persona, en la que se haga del conocimiento de la autoridad investigadora los hechos que pudieran ser constitutivos de un delito</w:t>
      </w:r>
      <w:r>
        <w:rPr>
          <w:rStyle w:val="Refdenotaalpie"/>
          <w:rFonts w:cs="Arial"/>
          <w:b w:val="0"/>
          <w:bCs/>
          <w:w w:val="100"/>
          <w:sz w:val="20"/>
          <w:lang w:val="es-MX" w:eastAsia="en-US"/>
        </w:rPr>
        <w:footnoteReference w:id="34"/>
      </w:r>
      <w:r w:rsidRPr="004431F2">
        <w:rPr>
          <w:rFonts w:cs="Arial"/>
          <w:b w:val="0"/>
          <w:bCs/>
          <w:w w:val="100"/>
          <w:sz w:val="20"/>
          <w:szCs w:val="20"/>
        </w:rPr>
        <w:t xml:space="preserve">. </w:t>
      </w:r>
    </w:p>
    <w:p w14:paraId="69301291" w14:textId="7D74ECB7" w:rsidR="00FB3FBC" w:rsidRDefault="00ED6009"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lastRenderedPageBreak/>
        <w:t>La</w:t>
      </w:r>
      <w:r w:rsidR="00FB3FBC" w:rsidRPr="00FB3FBC">
        <w:rPr>
          <w:rFonts w:cs="Arial"/>
          <w:b w:val="0"/>
          <w:bCs/>
          <w:w w:val="100"/>
          <w:sz w:val="20"/>
          <w:szCs w:val="20"/>
          <w:lang w:val="es-MX" w:eastAsia="en-US"/>
        </w:rPr>
        <w:t xml:space="preserve"> Ley Federal para Prevenir y Eliminar la Discriminación establece en su artículo 1 que</w:t>
      </w:r>
      <w:r w:rsidR="00FB3FBC">
        <w:rPr>
          <w:rFonts w:cs="Arial"/>
          <w:b w:val="0"/>
          <w:bCs/>
          <w:w w:val="100"/>
          <w:sz w:val="20"/>
          <w:szCs w:val="20"/>
          <w:lang w:val="es-MX" w:eastAsia="en-US"/>
        </w:rPr>
        <w:t>,</w:t>
      </w:r>
      <w:r w:rsidR="00FB3FBC" w:rsidRPr="00FB3FBC">
        <w:rPr>
          <w:rFonts w:cs="Arial"/>
          <w:b w:val="0"/>
          <w:bCs/>
          <w:w w:val="100"/>
          <w:sz w:val="20"/>
          <w:szCs w:val="20"/>
          <w:lang w:val="es-MX" w:eastAsia="en-US"/>
        </w:rPr>
        <w:t xml:space="preserve"> el objeto de la referida ley es prevenir y eliminar todas las formas de discriminación que se ejerzan contra cualquier persona, así como promover la igualdad de oportunidades y trato; y establece la definición de discriminación</w:t>
      </w:r>
      <w:r w:rsidR="00FB3FBC">
        <w:rPr>
          <w:rStyle w:val="Refdenotaalpie"/>
          <w:rFonts w:cs="Arial"/>
          <w:b w:val="0"/>
          <w:bCs/>
          <w:w w:val="100"/>
          <w:sz w:val="20"/>
          <w:lang w:val="es-MX" w:eastAsia="en-US"/>
        </w:rPr>
        <w:footnoteReference w:id="35"/>
      </w:r>
      <w:r w:rsidR="00FB3FBC" w:rsidRPr="00FB3FBC">
        <w:rPr>
          <w:rFonts w:cs="Arial"/>
          <w:b w:val="0"/>
          <w:bCs/>
          <w:w w:val="100"/>
          <w:sz w:val="20"/>
          <w:szCs w:val="20"/>
          <w:lang w:val="es-MX" w:eastAsia="en-US"/>
        </w:rPr>
        <w:t>. Posteriormente, en los artículos 4 y 9 señala la prohibición de prácticas discriminatorias que tengan por objeto o efecto impedir o anular el reconocimiento o ejercicio de los derechos y la igualdad real de oportunidades; entre las que establece el impedir o limitar el acceso a la procuración e impartición de justicia</w:t>
      </w:r>
      <w:r w:rsidR="00FB3FBC">
        <w:rPr>
          <w:rStyle w:val="Refdenotaalpie"/>
          <w:rFonts w:cs="Arial"/>
          <w:b w:val="0"/>
          <w:bCs/>
          <w:w w:val="100"/>
          <w:sz w:val="20"/>
          <w:lang w:val="es-MX" w:eastAsia="en-US"/>
        </w:rPr>
        <w:footnoteReference w:id="36"/>
      </w:r>
      <w:r w:rsidR="00FB3FBC">
        <w:rPr>
          <w:rFonts w:cs="Arial"/>
          <w:b w:val="0"/>
          <w:bCs/>
          <w:w w:val="100"/>
          <w:sz w:val="20"/>
          <w:szCs w:val="20"/>
          <w:lang w:val="es-MX" w:eastAsia="en-US"/>
        </w:rPr>
        <w:t>.</w:t>
      </w:r>
    </w:p>
    <w:p w14:paraId="74452807" w14:textId="77777777" w:rsidR="00FB3FBC" w:rsidRPr="00FB3FBC" w:rsidRDefault="00FB3FBC" w:rsidP="001C17B3">
      <w:pPr>
        <w:pStyle w:val="Prrafodelista"/>
        <w:spacing w:line="360" w:lineRule="auto"/>
        <w:rPr>
          <w:rFonts w:cs="Arial"/>
          <w:b w:val="0"/>
          <w:bCs/>
          <w:w w:val="100"/>
          <w:sz w:val="20"/>
          <w:szCs w:val="20"/>
          <w:lang w:val="es-MX" w:eastAsia="en-US"/>
        </w:rPr>
      </w:pPr>
    </w:p>
    <w:p w14:paraId="33ABA106" w14:textId="411DC44B" w:rsidR="001A02CF" w:rsidRPr="00B62556" w:rsidRDefault="00FB3FBC" w:rsidP="001A02CF">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FB3FBC">
        <w:rPr>
          <w:rFonts w:cs="Arial"/>
          <w:b w:val="0"/>
          <w:bCs/>
          <w:w w:val="100"/>
          <w:sz w:val="20"/>
          <w:szCs w:val="20"/>
          <w:lang w:val="es-MX" w:eastAsia="en-US"/>
        </w:rPr>
        <w:t>La Ley General para la Igualdad entre Mujeres y Hombres establece en sus artículos 1 y 3 señala que el objeto de la ley es promover el empoderamiento de las mujeres y la lucha contra toda discriminación basada en el sexo y que la transgresión a los principios y programas que prevé serán sancionados de acuerdo a lo dispuesto por la Ley Federal de Responsabilidades de los Servidores Públicos y, en su caso, por las Leyes aplicables de las Entidades Federativas, que regulen esta materia</w:t>
      </w:r>
      <w:r>
        <w:rPr>
          <w:rStyle w:val="Refdenotaalpie"/>
          <w:rFonts w:cs="Arial"/>
          <w:b w:val="0"/>
          <w:bCs/>
          <w:w w:val="100"/>
          <w:sz w:val="20"/>
          <w:lang w:val="es-MX" w:eastAsia="en-US"/>
        </w:rPr>
        <w:footnoteReference w:id="37"/>
      </w:r>
      <w:r>
        <w:rPr>
          <w:rFonts w:cs="Arial"/>
          <w:b w:val="0"/>
          <w:bCs/>
          <w:w w:val="100"/>
          <w:sz w:val="20"/>
          <w:szCs w:val="20"/>
          <w:lang w:val="es-MX" w:eastAsia="en-US"/>
        </w:rPr>
        <w:t xml:space="preserve">. </w:t>
      </w:r>
      <w:r w:rsidRPr="00FB3FBC">
        <w:rPr>
          <w:rFonts w:cs="Arial"/>
          <w:b w:val="0"/>
          <w:bCs/>
          <w:w w:val="100"/>
          <w:sz w:val="20"/>
          <w:szCs w:val="20"/>
          <w:lang w:val="es-MX" w:eastAsia="en-US"/>
        </w:rPr>
        <w:t>En ese sentido, dispone en sus artículos 17 y 42 que el Plan Nacional en materia de igualdad entre hombres y mujeres deberá promover la eliminación de estereotipos establecidos en función del sexo; en tanto que las autoridades correspondientes deberán promover acciones que contribuyan a erradicar toda discriminación basada en estereotipos de género</w:t>
      </w:r>
      <w:r>
        <w:rPr>
          <w:rStyle w:val="Refdenotaalpie"/>
          <w:rFonts w:cs="Arial"/>
          <w:b w:val="0"/>
          <w:bCs/>
          <w:w w:val="100"/>
          <w:sz w:val="20"/>
          <w:lang w:val="es-MX" w:eastAsia="en-US"/>
        </w:rPr>
        <w:footnoteReference w:id="38"/>
      </w:r>
      <w:r w:rsidRPr="00FB3FBC">
        <w:rPr>
          <w:rFonts w:cs="Arial"/>
          <w:b w:val="0"/>
          <w:bCs/>
          <w:w w:val="100"/>
          <w:sz w:val="20"/>
          <w:szCs w:val="20"/>
          <w:lang w:val="es-MX" w:eastAsia="en-US"/>
        </w:rPr>
        <w:t>.</w:t>
      </w:r>
    </w:p>
    <w:p w14:paraId="260F8F83" w14:textId="4ADA2D10" w:rsidR="00424F83" w:rsidRDefault="00FB3FBC"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lastRenderedPageBreak/>
        <w:t>En tanto que,</w:t>
      </w:r>
      <w:r w:rsidRPr="00FB3FBC">
        <w:rPr>
          <w:rFonts w:cs="Arial"/>
          <w:b w:val="0"/>
          <w:bCs/>
          <w:w w:val="100"/>
          <w:sz w:val="20"/>
          <w:szCs w:val="20"/>
          <w:lang w:val="es-MX" w:eastAsia="en-US"/>
        </w:rPr>
        <w:t xml:space="preserve"> la Ley General de Acceso a las Mujeres a una Vida Libre de Violencia establece en su artículo 4 que entre los principios rectores para el acceso de todas las mujeres a una vida libre de violencia se encuentran el respeto a la dignidad humana de las mujeres y la no discriminación. De forma posterior, en sus artículos 18 y 21 establece lo que se entenderá por violencia institucional y por violencia feminicida; además en su artículo 49 establece la competencia de las entidades federativas entre las que se destaca el de especializar a las y los agentes del Ministerio Público, a través de programas y cursos permanentes relacionados con la incorporación de la perspectiva de género y la eliminación de estereotipos sobre el rol social de las mujeres.</w:t>
      </w:r>
      <w:r>
        <w:rPr>
          <w:rStyle w:val="Refdenotaalpie"/>
          <w:rFonts w:cs="Arial"/>
          <w:b w:val="0"/>
          <w:bCs/>
          <w:w w:val="100"/>
          <w:sz w:val="20"/>
          <w:lang w:val="es-MX" w:eastAsia="en-US"/>
        </w:rPr>
        <w:footnoteReference w:id="39"/>
      </w:r>
    </w:p>
    <w:p w14:paraId="2EFFA252" w14:textId="77777777" w:rsidR="000E7BE9" w:rsidRPr="001A02CF" w:rsidRDefault="000E7BE9" w:rsidP="000E7BE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5052654" w14:textId="0681346D" w:rsidR="00191F88" w:rsidRDefault="004431F2"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EF2640">
        <w:rPr>
          <w:rFonts w:cs="Arial"/>
          <w:b w:val="0"/>
          <w:bCs/>
          <w:w w:val="100"/>
          <w:sz w:val="20"/>
          <w:szCs w:val="20"/>
        </w:rPr>
        <w:t>En ese mismo sentido, la Ley General de Víctimas, en su artículo 10, señala que las víctimas tienen derecho a un recurso judicial que les garantiza el ejercicio de su derecho a conocer la verdad, que se realicen las investigaciones inmediatas del delito o de las violaciones a los derechos humanos y a obtener una reparación integral por los daños</w:t>
      </w:r>
      <w:r>
        <w:rPr>
          <w:rStyle w:val="Refdenotaalpie"/>
          <w:rFonts w:cs="Arial"/>
          <w:b w:val="0"/>
          <w:bCs/>
          <w:w w:val="100"/>
          <w:sz w:val="20"/>
          <w:lang w:val="es-MX" w:eastAsia="en-US"/>
        </w:rPr>
        <w:footnoteReference w:id="40"/>
      </w:r>
      <w:r>
        <w:rPr>
          <w:rFonts w:cs="Arial"/>
          <w:b w:val="0"/>
          <w:bCs/>
          <w:w w:val="100"/>
          <w:sz w:val="20"/>
          <w:szCs w:val="20"/>
          <w:lang w:val="es-MX" w:eastAsia="en-US"/>
        </w:rPr>
        <w:t xml:space="preserve">. </w:t>
      </w:r>
    </w:p>
    <w:p w14:paraId="25C4DBD8" w14:textId="77777777" w:rsidR="000651C6" w:rsidRPr="00424F83" w:rsidRDefault="000651C6" w:rsidP="000651C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67CB4BC" w14:textId="664DC4BE" w:rsidR="00613AC3" w:rsidRDefault="00D1422B" w:rsidP="001C17B3">
      <w:pPr>
        <w:pStyle w:val="Prrafodelista"/>
        <w:widowControl w:val="0"/>
        <w:autoSpaceDE w:val="0"/>
        <w:autoSpaceDN w:val="0"/>
        <w:adjustRightInd w:val="0"/>
        <w:spacing w:line="360" w:lineRule="auto"/>
        <w:ind w:left="709"/>
        <w:rPr>
          <w:rFonts w:cs="Arial"/>
          <w:b w:val="0"/>
          <w:bCs/>
          <w:w w:val="100"/>
          <w:sz w:val="20"/>
          <w:szCs w:val="20"/>
          <w:lang w:val="es-MX" w:eastAsia="en-US"/>
        </w:rPr>
      </w:pPr>
      <w:r>
        <w:rPr>
          <w:rFonts w:cs="Arial"/>
          <w:b w:val="0"/>
          <w:bCs/>
          <w:w w:val="100"/>
          <w:sz w:val="20"/>
          <w:szCs w:val="20"/>
          <w:lang w:val="es-MX" w:eastAsia="en-US"/>
        </w:rPr>
        <w:t>c</w:t>
      </w:r>
      <w:r w:rsidR="00613AC3">
        <w:rPr>
          <w:rFonts w:cs="Arial"/>
          <w:b w:val="0"/>
          <w:bCs/>
          <w:w w:val="100"/>
          <w:sz w:val="20"/>
          <w:szCs w:val="20"/>
          <w:lang w:val="es-MX" w:eastAsia="en-US"/>
        </w:rPr>
        <w:t>. Instrumentos lo</w:t>
      </w:r>
      <w:r>
        <w:rPr>
          <w:rFonts w:cs="Arial"/>
          <w:b w:val="0"/>
          <w:bCs/>
          <w:w w:val="100"/>
          <w:sz w:val="20"/>
          <w:szCs w:val="20"/>
          <w:lang w:val="es-MX" w:eastAsia="en-US"/>
        </w:rPr>
        <w:t>cales</w:t>
      </w:r>
    </w:p>
    <w:p w14:paraId="6BCCD2F1" w14:textId="77777777" w:rsidR="00F45CF8" w:rsidRPr="00F45CF8" w:rsidRDefault="00F45CF8" w:rsidP="001C17B3">
      <w:pPr>
        <w:pStyle w:val="Prrafodelista"/>
        <w:spacing w:line="360" w:lineRule="auto"/>
        <w:rPr>
          <w:rFonts w:cs="Arial"/>
          <w:b w:val="0"/>
          <w:bCs/>
          <w:w w:val="100"/>
          <w:sz w:val="20"/>
          <w:szCs w:val="20"/>
          <w:lang w:val="es-MX" w:eastAsia="en-US"/>
        </w:rPr>
      </w:pPr>
    </w:p>
    <w:p w14:paraId="56398EB9" w14:textId="77777777" w:rsidR="0064200C" w:rsidRPr="0064200C" w:rsidRDefault="0064200C" w:rsidP="001C17B3">
      <w:pPr>
        <w:pStyle w:val="Prrafodelista"/>
        <w:widowControl w:val="0"/>
        <w:numPr>
          <w:ilvl w:val="0"/>
          <w:numId w:val="30"/>
        </w:numPr>
        <w:autoSpaceDE w:val="0"/>
        <w:autoSpaceDN w:val="0"/>
        <w:adjustRightInd w:val="0"/>
        <w:spacing w:line="360" w:lineRule="auto"/>
        <w:ind w:left="0"/>
        <w:rPr>
          <w:rFonts w:cs="Arial"/>
          <w:b w:val="0"/>
          <w:w w:val="100"/>
          <w:sz w:val="20"/>
          <w:szCs w:val="20"/>
          <w:lang w:val="es-MX" w:eastAsia="en-US"/>
        </w:rPr>
      </w:pPr>
      <w:r>
        <w:rPr>
          <w:rFonts w:cs="Arial"/>
          <w:b w:val="0"/>
          <w:bCs/>
          <w:w w:val="100"/>
          <w:sz w:val="20"/>
          <w:szCs w:val="20"/>
          <w:lang w:val="es-MX" w:eastAsia="en-US"/>
        </w:rPr>
        <w:t xml:space="preserve">La </w:t>
      </w:r>
      <w:r>
        <w:rPr>
          <w:rFonts w:cs="Arial"/>
          <w:b w:val="0"/>
          <w:bCs/>
          <w:i/>
          <w:w w:val="100"/>
          <w:sz w:val="20"/>
          <w:szCs w:val="20"/>
          <w:lang w:val="es-MX" w:eastAsia="en-US"/>
        </w:rPr>
        <w:t>CPECZ</w:t>
      </w:r>
      <w:r>
        <w:rPr>
          <w:rFonts w:cs="Arial"/>
          <w:b w:val="0"/>
          <w:bCs/>
          <w:w w:val="100"/>
          <w:sz w:val="20"/>
          <w:szCs w:val="20"/>
          <w:lang w:val="es-MX" w:eastAsia="en-US"/>
        </w:rPr>
        <w:t xml:space="preserve">, en los párrafos primero y cuarto del artículo 7 señala el derecho de toda persona de gozar de los derechos humanos reconocidos en ella, en la </w:t>
      </w:r>
      <w:r>
        <w:rPr>
          <w:rFonts w:cs="Arial"/>
          <w:b w:val="0"/>
          <w:bCs/>
          <w:i/>
          <w:w w:val="100"/>
          <w:sz w:val="20"/>
          <w:szCs w:val="20"/>
          <w:lang w:val="es-MX" w:eastAsia="en-US"/>
        </w:rPr>
        <w:t>CPEUM</w:t>
      </w:r>
      <w:r>
        <w:rPr>
          <w:rFonts w:cs="Arial"/>
          <w:b w:val="0"/>
          <w:bCs/>
          <w:w w:val="100"/>
          <w:sz w:val="20"/>
          <w:szCs w:val="20"/>
          <w:lang w:val="es-MX" w:eastAsia="en-US"/>
        </w:rPr>
        <w:t xml:space="preserve"> y los tratados internacionales </w:t>
      </w:r>
      <w:r>
        <w:rPr>
          <w:rFonts w:cs="Arial"/>
          <w:b w:val="0"/>
          <w:bCs/>
          <w:w w:val="100"/>
          <w:sz w:val="20"/>
          <w:szCs w:val="20"/>
          <w:lang w:val="es-MX" w:eastAsia="en-US"/>
        </w:rPr>
        <w:lastRenderedPageBreak/>
        <w:t>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prevenir, investigar, sancionar y reparar las violaciones a derechos humanos y la protección de los datos personales de las personas</w:t>
      </w:r>
      <w:r>
        <w:rPr>
          <w:rStyle w:val="Refdenotaalpie"/>
          <w:rFonts w:cs="Arial"/>
          <w:b w:val="0"/>
          <w:bCs/>
          <w:w w:val="100"/>
          <w:sz w:val="20"/>
          <w:lang w:val="es-MX" w:eastAsia="en-US"/>
        </w:rPr>
        <w:footnoteReference w:id="41"/>
      </w:r>
      <w:r>
        <w:rPr>
          <w:rFonts w:cs="Arial"/>
          <w:b w:val="0"/>
          <w:bCs/>
          <w:w w:val="100"/>
          <w:sz w:val="20"/>
          <w:szCs w:val="20"/>
          <w:lang w:val="es-MX" w:eastAsia="en-US"/>
        </w:rPr>
        <w:t>.</w:t>
      </w:r>
    </w:p>
    <w:p w14:paraId="5146D530" w14:textId="77777777" w:rsidR="0064200C" w:rsidRPr="0064200C" w:rsidRDefault="0064200C" w:rsidP="001C17B3">
      <w:pPr>
        <w:pStyle w:val="Prrafodelista"/>
        <w:widowControl w:val="0"/>
        <w:autoSpaceDE w:val="0"/>
        <w:autoSpaceDN w:val="0"/>
        <w:adjustRightInd w:val="0"/>
        <w:spacing w:line="360" w:lineRule="auto"/>
        <w:ind w:left="0"/>
        <w:rPr>
          <w:rFonts w:cs="Arial"/>
          <w:b w:val="0"/>
          <w:w w:val="100"/>
          <w:sz w:val="20"/>
          <w:szCs w:val="20"/>
          <w:lang w:val="es-MX" w:eastAsia="en-US"/>
        </w:rPr>
      </w:pPr>
    </w:p>
    <w:p w14:paraId="5205D143" w14:textId="77777777" w:rsidR="0064200C" w:rsidRPr="0064200C" w:rsidRDefault="0064200C"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64200C">
        <w:rPr>
          <w:rFonts w:cs="Arial"/>
          <w:b w:val="0"/>
          <w:bCs/>
          <w:w w:val="100"/>
          <w:sz w:val="20"/>
          <w:szCs w:val="20"/>
        </w:rPr>
        <w:t xml:space="preserve">Posteriormente, el mismo ordenamiento estatal, en su artículo 8 establece que, en el Estado de Coahuila de Zaragoza, el ejercicio de todos los derechos fundamentales no tiene más límites que las disposiciones prohibitivas de la ley, por lo que el ejercicio de la autoridad debe concretarse a las atribuciones determinadas en las leyes y señala que corresponderá a los poderes públicos del estado y de los municipios y a los organismos públicos autónomos remover los obstáculos que impidan o dificulten el pleno desarrollo de estos derechos fundamentales. Por su parte, </w:t>
      </w:r>
      <w:r>
        <w:rPr>
          <w:rFonts w:cs="Arial"/>
          <w:b w:val="0"/>
          <w:bCs/>
          <w:w w:val="100"/>
          <w:sz w:val="20"/>
          <w:szCs w:val="20"/>
        </w:rPr>
        <w:t xml:space="preserve">en el </w:t>
      </w:r>
      <w:r w:rsidRPr="00D1422B">
        <w:rPr>
          <w:rFonts w:cs="Arial"/>
          <w:b w:val="0"/>
          <w:bCs/>
          <w:w w:val="100"/>
          <w:sz w:val="20"/>
          <w:szCs w:val="20"/>
          <w:lang w:val="es-MX" w:eastAsia="en-US"/>
        </w:rPr>
        <w:t>artículo 108 establece que la actuación de las instituciones de seguridad pública se regirá por los principios de legalidad, objetividad, imparcialidad, eficiencia, profesionalismo, honradez, transparencia y respeto a los derechos humanos</w:t>
      </w:r>
      <w:r>
        <w:rPr>
          <w:rFonts w:cs="Arial"/>
          <w:b w:val="0"/>
          <w:bCs/>
          <w:w w:val="100"/>
          <w:sz w:val="20"/>
          <w:szCs w:val="20"/>
          <w:lang w:val="es-MX" w:eastAsia="en-US"/>
        </w:rPr>
        <w:t xml:space="preserve"> y </w:t>
      </w:r>
      <w:r w:rsidRPr="0064200C">
        <w:rPr>
          <w:rFonts w:cs="Arial"/>
          <w:b w:val="0"/>
          <w:bCs/>
          <w:w w:val="100"/>
          <w:sz w:val="20"/>
          <w:szCs w:val="20"/>
        </w:rPr>
        <w:t>respecto al tema de procuración de justicia, el artículo 113 establece las disposiciones generales</w:t>
      </w:r>
      <w:r>
        <w:rPr>
          <w:rFonts w:cs="Arial"/>
          <w:b w:val="0"/>
          <w:bCs/>
          <w:w w:val="100"/>
          <w:sz w:val="20"/>
          <w:szCs w:val="20"/>
        </w:rPr>
        <w:t xml:space="preserve"> para la mencionada finalidad</w:t>
      </w:r>
      <w:r>
        <w:rPr>
          <w:rStyle w:val="Refdenotaalpie"/>
          <w:rFonts w:cs="Arial"/>
          <w:b w:val="0"/>
          <w:bCs/>
          <w:w w:val="100"/>
          <w:sz w:val="20"/>
          <w:lang w:val="es-MX" w:eastAsia="en-US"/>
        </w:rPr>
        <w:footnoteReference w:id="42"/>
      </w:r>
      <w:r w:rsidRPr="0064200C">
        <w:rPr>
          <w:rFonts w:cs="Arial"/>
          <w:b w:val="0"/>
          <w:bCs/>
          <w:w w:val="100"/>
          <w:sz w:val="20"/>
          <w:szCs w:val="20"/>
        </w:rPr>
        <w:t>.</w:t>
      </w:r>
    </w:p>
    <w:p w14:paraId="4439D42D" w14:textId="77777777" w:rsidR="0064200C" w:rsidRPr="0064200C" w:rsidRDefault="0064200C" w:rsidP="001C17B3">
      <w:pPr>
        <w:pStyle w:val="Prrafodelista"/>
        <w:spacing w:line="360" w:lineRule="auto"/>
        <w:rPr>
          <w:rFonts w:cs="Arial"/>
          <w:b w:val="0"/>
          <w:bCs/>
          <w:w w:val="100"/>
          <w:sz w:val="20"/>
          <w:szCs w:val="20"/>
        </w:rPr>
      </w:pPr>
    </w:p>
    <w:p w14:paraId="592DF491" w14:textId="4D7F2880" w:rsidR="0064200C" w:rsidRDefault="0064200C"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64200C">
        <w:rPr>
          <w:rFonts w:cs="Arial"/>
          <w:b w:val="0"/>
          <w:bCs/>
          <w:w w:val="100"/>
          <w:sz w:val="20"/>
          <w:szCs w:val="20"/>
        </w:rPr>
        <w:t xml:space="preserve">Por su parte, la Ley Orgánica de la Fiscalía General del Estado de Coahuila de Zaragoza establece en su artículo 3 que los servidores públicos de la referida dependencia regirán su actuación bajo los principios de legalidad eficiencia, profesionalismo, honradez, imparcialidad, transparencia, objetividad, independencia y respeto a los derechos humanos. Del mismo modo </w:t>
      </w:r>
      <w:r w:rsidR="005A49A6">
        <w:rPr>
          <w:rFonts w:cs="Arial"/>
          <w:b w:val="0"/>
          <w:bCs/>
          <w:w w:val="100"/>
          <w:sz w:val="20"/>
          <w:szCs w:val="20"/>
        </w:rPr>
        <w:t>dispone</w:t>
      </w:r>
      <w:r w:rsidR="004431F2">
        <w:rPr>
          <w:rFonts w:cs="Arial"/>
          <w:b w:val="0"/>
          <w:bCs/>
          <w:w w:val="100"/>
          <w:sz w:val="20"/>
          <w:szCs w:val="20"/>
        </w:rPr>
        <w:t>,</w:t>
      </w:r>
      <w:r w:rsidRPr="0064200C">
        <w:rPr>
          <w:rFonts w:cs="Arial"/>
          <w:b w:val="0"/>
          <w:bCs/>
          <w:w w:val="100"/>
          <w:sz w:val="20"/>
          <w:szCs w:val="20"/>
        </w:rPr>
        <w:t xml:space="preserve"> en su artículo 8</w:t>
      </w:r>
      <w:r w:rsidR="004431F2">
        <w:rPr>
          <w:rFonts w:cs="Arial"/>
          <w:b w:val="0"/>
          <w:bCs/>
          <w:w w:val="100"/>
          <w:sz w:val="20"/>
          <w:szCs w:val="20"/>
        </w:rPr>
        <w:t>,</w:t>
      </w:r>
      <w:r w:rsidRPr="0064200C">
        <w:rPr>
          <w:rFonts w:cs="Arial"/>
          <w:b w:val="0"/>
          <w:bCs/>
          <w:w w:val="100"/>
          <w:sz w:val="20"/>
          <w:szCs w:val="20"/>
        </w:rPr>
        <w:t xml:space="preserve"> los principios rectos de la actuación de la Fiscalía General entre los que se destaca el de eficiencia, profesionalismo y respeto irrestricto de los derechos humanos que consisten en que el ministerio público realizará su actuación a través de procedimientos rápidos y expeditos que garanticen el acceso a la justicia, lo cual realizarán con respeto de los derechos humanos</w:t>
      </w:r>
      <w:r>
        <w:rPr>
          <w:rStyle w:val="Refdenotaalpie"/>
          <w:rFonts w:cs="Arial"/>
          <w:b w:val="0"/>
          <w:bCs/>
          <w:w w:val="100"/>
          <w:sz w:val="20"/>
          <w:lang w:val="es-MX" w:eastAsia="en-US"/>
        </w:rPr>
        <w:footnoteReference w:id="43"/>
      </w:r>
      <w:r w:rsidRPr="0064200C">
        <w:rPr>
          <w:rFonts w:cs="Arial"/>
          <w:b w:val="0"/>
          <w:bCs/>
          <w:w w:val="100"/>
          <w:sz w:val="20"/>
          <w:szCs w:val="20"/>
        </w:rPr>
        <w:t>.</w:t>
      </w:r>
    </w:p>
    <w:p w14:paraId="1FFF24DB" w14:textId="77777777" w:rsidR="001A02CF" w:rsidRPr="00424F83" w:rsidRDefault="001A02CF" w:rsidP="001C17B3">
      <w:pPr>
        <w:spacing w:line="360" w:lineRule="auto"/>
        <w:rPr>
          <w:rFonts w:cs="Arial"/>
          <w:b w:val="0"/>
          <w:bCs/>
          <w:sz w:val="20"/>
          <w:szCs w:val="20"/>
        </w:rPr>
      </w:pPr>
    </w:p>
    <w:p w14:paraId="15C0F9FF" w14:textId="75A31A46" w:rsidR="001A02CF" w:rsidRPr="00F12854" w:rsidRDefault="005A49A6" w:rsidP="001A02CF">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El</w:t>
      </w:r>
      <w:r w:rsidR="0064200C" w:rsidRPr="0064200C">
        <w:rPr>
          <w:rFonts w:cs="Arial"/>
          <w:b w:val="0"/>
          <w:bCs/>
          <w:w w:val="100"/>
          <w:sz w:val="20"/>
          <w:szCs w:val="20"/>
          <w:lang w:val="es-MX" w:eastAsia="en-US"/>
        </w:rPr>
        <w:t xml:space="preserve"> referido ordenamiento</w:t>
      </w:r>
      <w:r w:rsidR="0064200C">
        <w:rPr>
          <w:rFonts w:cs="Arial"/>
          <w:b w:val="0"/>
          <w:bCs/>
          <w:w w:val="100"/>
          <w:sz w:val="20"/>
          <w:szCs w:val="20"/>
          <w:lang w:val="es-MX" w:eastAsia="en-US"/>
        </w:rPr>
        <w:t xml:space="preserve"> estatal,</w:t>
      </w:r>
      <w:r>
        <w:rPr>
          <w:rFonts w:cs="Arial"/>
          <w:b w:val="0"/>
          <w:bCs/>
          <w:w w:val="100"/>
          <w:sz w:val="20"/>
          <w:szCs w:val="20"/>
          <w:lang w:val="es-MX" w:eastAsia="en-US"/>
        </w:rPr>
        <w:t xml:space="preserve"> </w:t>
      </w:r>
      <w:r w:rsidR="0064200C" w:rsidRPr="0064200C">
        <w:rPr>
          <w:rFonts w:cs="Arial"/>
          <w:b w:val="0"/>
          <w:bCs/>
          <w:w w:val="100"/>
          <w:sz w:val="20"/>
          <w:szCs w:val="20"/>
          <w:lang w:val="es-MX" w:eastAsia="en-US"/>
        </w:rPr>
        <w:t xml:space="preserve">en su artículo 42 </w:t>
      </w:r>
      <w:r>
        <w:rPr>
          <w:rFonts w:cs="Arial"/>
          <w:b w:val="0"/>
          <w:bCs/>
          <w:w w:val="100"/>
          <w:sz w:val="20"/>
          <w:szCs w:val="20"/>
          <w:lang w:val="es-MX" w:eastAsia="en-US"/>
        </w:rPr>
        <w:t>prevé</w:t>
      </w:r>
      <w:r w:rsidRPr="0064200C">
        <w:rPr>
          <w:rFonts w:cs="Arial"/>
          <w:b w:val="0"/>
          <w:bCs/>
          <w:w w:val="100"/>
          <w:sz w:val="20"/>
          <w:szCs w:val="20"/>
          <w:lang w:val="es-MX" w:eastAsia="en-US"/>
        </w:rPr>
        <w:t xml:space="preserve"> </w:t>
      </w:r>
      <w:r w:rsidR="0064200C" w:rsidRPr="0064200C">
        <w:rPr>
          <w:rFonts w:cs="Arial"/>
          <w:b w:val="0"/>
          <w:bCs/>
          <w:w w:val="100"/>
          <w:sz w:val="20"/>
          <w:szCs w:val="20"/>
          <w:lang w:val="es-MX" w:eastAsia="en-US"/>
        </w:rPr>
        <w:t>las atribuciones generales de los Agentes del Ministerio Público, en la investigación de los delitos, entre las que se destacan la de ordenar que se practiquen las diligencias necesarias para la plena comprobación de un hecho que la ley señale como delito, preservar los derechos de la víctima y ejercitar la acción penal cuando resulte procedente, así como respetar los derechos humanos de las personas con quienes tienen intervención con motivo de sus funciones</w:t>
      </w:r>
      <w:r w:rsidR="0064200C">
        <w:rPr>
          <w:rStyle w:val="Refdenotaalpie"/>
          <w:rFonts w:cs="Arial"/>
          <w:b w:val="0"/>
          <w:bCs/>
          <w:w w:val="100"/>
          <w:sz w:val="20"/>
          <w:lang w:val="es-MX" w:eastAsia="en-US"/>
        </w:rPr>
        <w:footnoteReference w:id="44"/>
      </w:r>
      <w:r w:rsidR="0064200C" w:rsidRPr="0064200C">
        <w:rPr>
          <w:rFonts w:cs="Arial"/>
          <w:b w:val="0"/>
          <w:bCs/>
          <w:w w:val="100"/>
          <w:sz w:val="20"/>
          <w:szCs w:val="20"/>
          <w:lang w:val="es-MX" w:eastAsia="en-US"/>
        </w:rPr>
        <w:t>.</w:t>
      </w:r>
    </w:p>
    <w:p w14:paraId="17E69305" w14:textId="77777777" w:rsidR="00FB3FBC" w:rsidRDefault="00FB3FBC"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lastRenderedPageBreak/>
        <w:t xml:space="preserve">Por lo que hace </w:t>
      </w:r>
      <w:r w:rsidRPr="00FB3FBC">
        <w:rPr>
          <w:rFonts w:cs="Arial"/>
          <w:b w:val="0"/>
          <w:bCs/>
          <w:w w:val="100"/>
          <w:sz w:val="20"/>
          <w:szCs w:val="20"/>
          <w:lang w:val="es-MX" w:eastAsia="en-US"/>
        </w:rPr>
        <w:t>al tema central que nos ocupa en este apartado, la Ley de Igualdad entre Mujeres y Hombres en el Estado de Coahuila de Zaragoza establece en el artículo 3 que todas las personas gozarán los derechos derivados del principio de igualdad de trato y de la prohibición de discriminación por razón de sexo. De forma posterior, en su artículo 50 ter establece las acciones que las instituciones de justicia desarrollarán entre las que se destaca asegurar que los operadores del sistema de procuración y administración de justicia en el Estado cuenten con formación, capacitación y sensibilización de género y enfoque de derechos humanos</w:t>
      </w:r>
      <w:r>
        <w:rPr>
          <w:rStyle w:val="Refdenotaalpie"/>
          <w:rFonts w:cs="Arial"/>
          <w:b w:val="0"/>
          <w:bCs/>
          <w:w w:val="100"/>
          <w:sz w:val="20"/>
          <w:lang w:val="es-MX" w:eastAsia="en-US"/>
        </w:rPr>
        <w:footnoteReference w:id="45"/>
      </w:r>
      <w:r w:rsidRPr="00FB3FBC">
        <w:rPr>
          <w:rFonts w:cs="Arial"/>
          <w:b w:val="0"/>
          <w:bCs/>
          <w:w w:val="100"/>
          <w:sz w:val="20"/>
          <w:szCs w:val="20"/>
          <w:lang w:val="es-MX" w:eastAsia="en-US"/>
        </w:rPr>
        <w:t>.</w:t>
      </w:r>
    </w:p>
    <w:p w14:paraId="03A2ED07" w14:textId="77777777" w:rsidR="00FB3FBC" w:rsidRPr="00FB3FBC" w:rsidRDefault="00FB3FBC" w:rsidP="001C17B3">
      <w:pPr>
        <w:pStyle w:val="Prrafodelista"/>
        <w:spacing w:line="360" w:lineRule="auto"/>
        <w:rPr>
          <w:rFonts w:cs="Arial"/>
          <w:b w:val="0"/>
          <w:bCs/>
          <w:w w:val="100"/>
          <w:sz w:val="20"/>
          <w:szCs w:val="20"/>
        </w:rPr>
      </w:pPr>
    </w:p>
    <w:p w14:paraId="081D016D" w14:textId="77777777" w:rsidR="00FB3FBC" w:rsidRPr="00FB3FBC" w:rsidRDefault="00FB3FBC"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FB3FBC">
        <w:rPr>
          <w:rFonts w:cs="Arial"/>
          <w:b w:val="0"/>
          <w:bCs/>
          <w:w w:val="100"/>
          <w:sz w:val="20"/>
          <w:szCs w:val="20"/>
        </w:rPr>
        <w:t>La Ley de Acceso a las Mujeres a una Vida Libre de Violencia para el Estado de Coahuila de Zaragoza, define en su artículo 6 a la discriminación contra las mujeres como toda distinción, exclusión, restricción o preferencia que sufran las mujeres que, por acción u omisión, con intención o sin ella, no sea objetiva, racional ni proporcional y tenga por objeto o resultado obstaculizar, restringir, impedir, menoscabar o anular el reconocimiento, goce o ejercicio de los derechos humanos y libertades cuando se base en motivos como el sexo y el género; y en su artículo 9 lo que se entenderá por violencia en el ámbito institucional</w:t>
      </w:r>
      <w:r>
        <w:rPr>
          <w:rStyle w:val="Refdenotaalpie"/>
          <w:rFonts w:cs="Arial"/>
          <w:b w:val="0"/>
          <w:bCs/>
          <w:w w:val="100"/>
          <w:sz w:val="20"/>
          <w:lang w:val="es-MX" w:eastAsia="en-US"/>
        </w:rPr>
        <w:footnoteReference w:id="46"/>
      </w:r>
      <w:r w:rsidRPr="00FB3FBC">
        <w:rPr>
          <w:rFonts w:cs="Arial"/>
          <w:b w:val="0"/>
          <w:bCs/>
          <w:w w:val="100"/>
          <w:sz w:val="20"/>
          <w:szCs w:val="20"/>
        </w:rPr>
        <w:t>.</w:t>
      </w:r>
    </w:p>
    <w:p w14:paraId="5BCC585C" w14:textId="77777777" w:rsidR="00FB3FBC" w:rsidRPr="00FB3FBC" w:rsidRDefault="00FB3FBC" w:rsidP="001C17B3">
      <w:pPr>
        <w:pStyle w:val="Prrafodelista"/>
        <w:spacing w:line="360" w:lineRule="auto"/>
        <w:rPr>
          <w:rFonts w:cs="Arial"/>
          <w:b w:val="0"/>
          <w:bCs/>
          <w:w w:val="100"/>
          <w:sz w:val="20"/>
          <w:szCs w:val="20"/>
        </w:rPr>
      </w:pPr>
    </w:p>
    <w:p w14:paraId="437D5FC2" w14:textId="77777777" w:rsidR="00FB3FBC" w:rsidRPr="00FB3FBC" w:rsidRDefault="00FB3FBC"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FB3FBC">
        <w:rPr>
          <w:rFonts w:cs="Arial"/>
          <w:b w:val="0"/>
          <w:bCs/>
          <w:w w:val="100"/>
          <w:sz w:val="20"/>
          <w:szCs w:val="20"/>
        </w:rPr>
        <w:t>Posteriormente, en su artículo 12 señala que las entidades públicas deberán condenar la violencia contra la mujer y no invocar ninguna costumbre, tradición o consideración religiosa para eludir su obligación de procurar eliminarla, por lo que deberán rehusar la práctica de todo tipo de violencia contra la mujer, así como evitar la revictimización y proceder con la debida diligencia a fin de prevenir, investigar y sancionar todo acto de violencia contra la mujer para garantizar el acceso a la justicia</w:t>
      </w:r>
      <w:r>
        <w:rPr>
          <w:rStyle w:val="Refdenotaalpie"/>
          <w:rFonts w:cs="Arial"/>
          <w:b w:val="0"/>
          <w:bCs/>
          <w:w w:val="100"/>
          <w:sz w:val="20"/>
          <w:lang w:val="es-MX" w:eastAsia="en-US"/>
        </w:rPr>
        <w:footnoteReference w:id="47"/>
      </w:r>
      <w:r w:rsidRPr="00FB3FBC">
        <w:rPr>
          <w:rFonts w:cs="Arial"/>
          <w:b w:val="0"/>
          <w:bCs/>
          <w:w w:val="100"/>
          <w:sz w:val="20"/>
          <w:szCs w:val="20"/>
        </w:rPr>
        <w:t>.</w:t>
      </w:r>
    </w:p>
    <w:p w14:paraId="3BCF729D" w14:textId="77777777" w:rsidR="00FB3FBC" w:rsidRPr="00FB3FBC" w:rsidRDefault="00FB3FBC" w:rsidP="001C17B3">
      <w:pPr>
        <w:pStyle w:val="Prrafodelista"/>
        <w:spacing w:line="360" w:lineRule="auto"/>
        <w:rPr>
          <w:rFonts w:cs="Arial"/>
          <w:b w:val="0"/>
          <w:bCs/>
          <w:w w:val="100"/>
          <w:sz w:val="20"/>
          <w:szCs w:val="20"/>
        </w:rPr>
      </w:pPr>
    </w:p>
    <w:p w14:paraId="2FAF9912" w14:textId="12C8D4E3" w:rsidR="00FB3FBC" w:rsidRPr="00B62556" w:rsidRDefault="00FB3FBC" w:rsidP="00B62556">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FB3FBC">
        <w:rPr>
          <w:rFonts w:cs="Arial"/>
          <w:b w:val="0"/>
          <w:bCs/>
          <w:w w:val="100"/>
          <w:sz w:val="20"/>
          <w:szCs w:val="20"/>
        </w:rPr>
        <w:t>Aunado a lo anterior, el referido ordenamiento estatal, establece que la Fiscalía General del Estado en esta materia tendrá la atribución de impartir cursos permanentes de formación y especialización con perspectiva de género al personal ministerial, peritos, cuerpos policiaco a su cargo y personal administrativo, a fin de identificar los casos de violencia hacia las mujeres, para mejorar la atención y asistencia que se brinda cuando son víctimas de violencia; y en el artículo 95 establece que a su vez debe actuar e investigar cualquier caso de violencia contra las mujeres y niñas, garantizando la debida diligencia, la perspectiva de género y el respeto a los derechos humanos en todas sus actuaciones</w:t>
      </w:r>
      <w:r>
        <w:rPr>
          <w:rStyle w:val="Refdenotaalpie"/>
          <w:rFonts w:cs="Arial"/>
          <w:b w:val="0"/>
          <w:bCs/>
          <w:w w:val="100"/>
          <w:sz w:val="20"/>
          <w:lang w:val="es-MX" w:eastAsia="en-US"/>
        </w:rPr>
        <w:footnoteReference w:id="48"/>
      </w:r>
      <w:r w:rsidRPr="00FB3FBC">
        <w:rPr>
          <w:rFonts w:cs="Arial"/>
          <w:b w:val="0"/>
          <w:bCs/>
          <w:w w:val="100"/>
          <w:sz w:val="20"/>
          <w:szCs w:val="20"/>
        </w:rPr>
        <w:t>.</w:t>
      </w:r>
    </w:p>
    <w:p w14:paraId="3775795F" w14:textId="77777777" w:rsidR="000E7BE9" w:rsidRPr="00FB3FBC" w:rsidRDefault="000E7BE9" w:rsidP="001C17B3">
      <w:pPr>
        <w:pStyle w:val="Prrafodelista"/>
        <w:spacing w:line="360" w:lineRule="auto"/>
        <w:rPr>
          <w:rFonts w:cs="Arial"/>
          <w:b w:val="0"/>
          <w:bCs/>
          <w:w w:val="100"/>
          <w:sz w:val="20"/>
          <w:szCs w:val="20"/>
        </w:rPr>
      </w:pPr>
    </w:p>
    <w:p w14:paraId="0C79F68D" w14:textId="77777777" w:rsidR="00FB3FBC" w:rsidRPr="00FB3FBC" w:rsidRDefault="00FB3FBC"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FB3FBC">
        <w:rPr>
          <w:rFonts w:cs="Arial"/>
          <w:b w:val="0"/>
          <w:bCs/>
          <w:w w:val="100"/>
          <w:sz w:val="20"/>
          <w:szCs w:val="20"/>
        </w:rPr>
        <w:t>En ese sentido, los artículos 61 y 62 prevén que las dependencias y entidades de la Administración Pública del Estado, que presten atención en materia de violencia contra las mujeres, deberán contar con personal profesional y especializado, entendiendo que la intervención especializada se regirá por la legalidad y el respeto a los derechos humanos de las mujeres.</w:t>
      </w:r>
      <w:r>
        <w:rPr>
          <w:rStyle w:val="Refdenotaalpie"/>
          <w:rFonts w:cs="Arial"/>
          <w:b w:val="0"/>
          <w:bCs/>
          <w:w w:val="100"/>
          <w:sz w:val="20"/>
          <w:lang w:val="es-MX" w:eastAsia="en-US"/>
        </w:rPr>
        <w:footnoteReference w:id="49"/>
      </w:r>
    </w:p>
    <w:p w14:paraId="3DF42BE1" w14:textId="77777777" w:rsidR="00FB3FBC" w:rsidRPr="00FB3FBC" w:rsidRDefault="00FB3FBC" w:rsidP="001C17B3">
      <w:pPr>
        <w:pStyle w:val="Prrafodelista"/>
        <w:spacing w:line="360" w:lineRule="auto"/>
        <w:rPr>
          <w:rFonts w:cs="Arial"/>
          <w:b w:val="0"/>
          <w:bCs/>
          <w:w w:val="100"/>
          <w:sz w:val="20"/>
          <w:szCs w:val="20"/>
        </w:rPr>
      </w:pPr>
    </w:p>
    <w:p w14:paraId="7057ACC8" w14:textId="182711FF" w:rsidR="0064200C" w:rsidRPr="00B62556" w:rsidRDefault="00FB3FBC"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FB3FBC">
        <w:rPr>
          <w:rFonts w:cs="Arial"/>
          <w:b w:val="0"/>
          <w:bCs/>
          <w:w w:val="100"/>
          <w:sz w:val="20"/>
          <w:szCs w:val="20"/>
        </w:rPr>
        <w:t xml:space="preserve">El referido ordenamiento estatal, prevé las obligaciones de las autoridades policiales, ministeriales, judiciales y municipales para actuar con la debida diligencia, entre las que se destaca que el personal deberá actuar con apego irrestricto a los derechos humanos y ante hechos de violencia contra las mujeres deberá garantizar la actuación conforme al respeto a la dignidad de la mujer y abstenerse de emitir juicios de valor o comentarios de carácter sexista o discriminatorios, o de minimizar los hechos, evitando corresponsabilizar a la víctima, señalando que el personal que </w:t>
      </w:r>
      <w:r w:rsidRPr="00FB3FBC">
        <w:rPr>
          <w:rFonts w:cs="Arial"/>
          <w:b w:val="0"/>
          <w:bCs/>
          <w:w w:val="100"/>
          <w:sz w:val="20"/>
          <w:szCs w:val="20"/>
        </w:rPr>
        <w:lastRenderedPageBreak/>
        <w:t>incurra en estas prácticas será sancionado de acuerdo a las disposiciones correspondientes</w:t>
      </w:r>
      <w:r>
        <w:rPr>
          <w:rStyle w:val="Refdenotaalpie"/>
          <w:rFonts w:cs="Arial"/>
          <w:b w:val="0"/>
          <w:bCs/>
          <w:w w:val="100"/>
          <w:sz w:val="20"/>
          <w:lang w:val="es-MX" w:eastAsia="en-US"/>
        </w:rPr>
        <w:footnoteReference w:id="50"/>
      </w:r>
      <w:r w:rsidRPr="00FB3FBC">
        <w:rPr>
          <w:rFonts w:cs="Arial"/>
          <w:b w:val="0"/>
          <w:bCs/>
          <w:w w:val="100"/>
          <w:sz w:val="20"/>
          <w:szCs w:val="20"/>
        </w:rPr>
        <w:t>.</w:t>
      </w:r>
    </w:p>
    <w:p w14:paraId="7E0BB9D5" w14:textId="77777777" w:rsidR="00193333" w:rsidRDefault="002728F7"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De tal manera que, el principio de legalidad dema</w:t>
      </w:r>
      <w:r w:rsidR="009825B0">
        <w:rPr>
          <w:rFonts w:cs="Arial"/>
          <w:b w:val="0"/>
          <w:bCs/>
          <w:w w:val="100"/>
          <w:sz w:val="20"/>
          <w:szCs w:val="20"/>
          <w:lang w:val="es-MX" w:eastAsia="en-US"/>
        </w:rPr>
        <w:t>nda la sujeción de toda</w:t>
      </w:r>
      <w:r>
        <w:rPr>
          <w:rFonts w:cs="Arial"/>
          <w:b w:val="0"/>
          <w:bCs/>
          <w:w w:val="100"/>
          <w:sz w:val="20"/>
          <w:szCs w:val="20"/>
          <w:lang w:val="es-MX" w:eastAsia="en-US"/>
        </w:rPr>
        <w:t>s las autoridades a cumplir con la normatividad vigente</w:t>
      </w:r>
      <w:r w:rsidR="00424F83">
        <w:rPr>
          <w:rFonts w:cs="Arial"/>
          <w:b w:val="0"/>
          <w:bCs/>
          <w:w w:val="100"/>
          <w:sz w:val="20"/>
          <w:szCs w:val="20"/>
          <w:lang w:val="es-MX" w:eastAsia="en-US"/>
        </w:rPr>
        <w:t xml:space="preserve">, </w:t>
      </w:r>
      <w:r>
        <w:rPr>
          <w:rFonts w:cs="Arial"/>
          <w:b w:val="0"/>
          <w:bCs/>
          <w:w w:val="100"/>
          <w:sz w:val="20"/>
          <w:szCs w:val="20"/>
          <w:lang w:val="es-MX" w:eastAsia="en-US"/>
        </w:rPr>
        <w:t xml:space="preserve">en otros términos, todo acto o procedimiento jurídico llevado a cabo por las autoridades deben tener apoyo estricto en una norma legal, la que, a su vez, debe estar conforme a las disposiciones de fondo y forma consignadas en la </w:t>
      </w:r>
      <w:r w:rsidRPr="00F0679D">
        <w:rPr>
          <w:rFonts w:cs="Arial"/>
          <w:b w:val="0"/>
          <w:bCs/>
          <w:i/>
          <w:w w:val="100"/>
          <w:sz w:val="20"/>
          <w:szCs w:val="20"/>
          <w:lang w:val="es-MX" w:eastAsia="en-US"/>
        </w:rPr>
        <w:t>CPEUM</w:t>
      </w:r>
      <w:r>
        <w:rPr>
          <w:rFonts w:cs="Arial"/>
          <w:b w:val="0"/>
          <w:bCs/>
          <w:w w:val="100"/>
          <w:sz w:val="20"/>
          <w:szCs w:val="20"/>
          <w:lang w:val="es-MX" w:eastAsia="en-US"/>
        </w:rPr>
        <w:t>.</w:t>
      </w:r>
      <w:r w:rsidR="00B57A6F">
        <w:rPr>
          <w:rFonts w:cs="Arial"/>
          <w:b w:val="0"/>
          <w:bCs/>
          <w:w w:val="100"/>
          <w:sz w:val="20"/>
          <w:szCs w:val="20"/>
          <w:lang w:val="es-MX" w:eastAsia="en-US"/>
        </w:rPr>
        <w:t xml:space="preserve"> </w:t>
      </w:r>
    </w:p>
    <w:p w14:paraId="22E52740" w14:textId="77777777" w:rsidR="00193333" w:rsidRPr="00193333" w:rsidRDefault="00193333" w:rsidP="00193333">
      <w:pPr>
        <w:pStyle w:val="Prrafodelista"/>
        <w:rPr>
          <w:rFonts w:cs="Arial"/>
          <w:b w:val="0"/>
          <w:bCs/>
          <w:w w:val="100"/>
          <w:sz w:val="20"/>
          <w:szCs w:val="20"/>
          <w:lang w:val="es-MX" w:eastAsia="en-US"/>
        </w:rPr>
      </w:pPr>
    </w:p>
    <w:p w14:paraId="09D5EE1C" w14:textId="03DADAE2" w:rsidR="002728F7" w:rsidRPr="00424F83" w:rsidRDefault="00B57A6F"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B57A6F">
        <w:rPr>
          <w:rFonts w:cs="Arial"/>
          <w:b w:val="0"/>
          <w:bCs/>
          <w:w w:val="100"/>
          <w:sz w:val="20"/>
          <w:szCs w:val="20"/>
          <w:lang w:val="es-MX" w:eastAsia="en-US"/>
        </w:rPr>
        <w:t>Por consiguiente, el</w:t>
      </w:r>
      <w:r w:rsidR="002728F7" w:rsidRPr="00B57A6F">
        <w:rPr>
          <w:rFonts w:cs="Arial"/>
          <w:b w:val="0"/>
          <w:bCs/>
          <w:w w:val="100"/>
          <w:sz w:val="20"/>
          <w:szCs w:val="20"/>
          <w:lang w:val="es-MX" w:eastAsia="en-US"/>
        </w:rPr>
        <w:t xml:space="preserve"> respeto al derecho a la legalidad y a la seguridad jurídica de las personas se traduce en que los servidores públicos están obligados a hacer cumplir y observar la ley, para lo cual deben realizar todas las actividades necesarias para ello, conforme a lo dispuesto en la </w:t>
      </w:r>
      <w:r w:rsidR="002728F7" w:rsidRPr="00B57A6F">
        <w:rPr>
          <w:rFonts w:cs="Arial"/>
          <w:b w:val="0"/>
          <w:bCs/>
          <w:i/>
          <w:w w:val="100"/>
          <w:sz w:val="20"/>
          <w:szCs w:val="20"/>
          <w:lang w:val="es-MX" w:eastAsia="en-US"/>
        </w:rPr>
        <w:t>CPEUM</w:t>
      </w:r>
      <w:r w:rsidR="002728F7" w:rsidRPr="00B57A6F">
        <w:rPr>
          <w:rFonts w:cs="Arial"/>
          <w:b w:val="0"/>
          <w:bCs/>
          <w:w w:val="100"/>
          <w:sz w:val="20"/>
          <w:szCs w:val="20"/>
          <w:lang w:val="es-MX" w:eastAsia="en-US"/>
        </w:rPr>
        <w:t xml:space="preserve">, en los Tratados Internacionales </w:t>
      </w:r>
      <w:r w:rsidR="002728F7" w:rsidRPr="00424F83">
        <w:rPr>
          <w:rFonts w:cs="Arial"/>
          <w:b w:val="0"/>
          <w:bCs/>
          <w:w w:val="100"/>
          <w:sz w:val="20"/>
          <w:szCs w:val="20"/>
          <w:lang w:val="es-MX" w:eastAsia="en-US"/>
        </w:rPr>
        <w:t>suscritos y ratificados por México, y en las leyes y los reglamentos aplicables</w:t>
      </w:r>
      <w:r w:rsidR="00424F83" w:rsidRPr="00424F83">
        <w:rPr>
          <w:rFonts w:cs="Arial"/>
          <w:b w:val="0"/>
          <w:bCs/>
          <w:w w:val="100"/>
          <w:sz w:val="20"/>
          <w:szCs w:val="20"/>
          <w:lang w:val="es-MX" w:eastAsia="en-US"/>
        </w:rPr>
        <w:t xml:space="preserve">. En tal sentido, deberán </w:t>
      </w:r>
      <w:r w:rsidR="002728F7" w:rsidRPr="00424F83">
        <w:rPr>
          <w:rFonts w:cs="Arial"/>
          <w:b w:val="0"/>
          <w:bCs/>
          <w:w w:val="100"/>
          <w:sz w:val="20"/>
          <w:szCs w:val="20"/>
          <w:lang w:val="es-MX" w:eastAsia="en-US"/>
        </w:rPr>
        <w:t xml:space="preserve">ajustar su conducta a los principios de legalidad, honradez, lealtad, imparcialidad y eficiencia y en caso de apartarse de ellos deberá fincársele responsabilidad administrativa y, en su caso, penal. </w:t>
      </w:r>
    </w:p>
    <w:p w14:paraId="317A9311" w14:textId="77777777" w:rsidR="00803FEA" w:rsidRPr="008F3DA0" w:rsidRDefault="00803FEA" w:rsidP="001C17B3">
      <w:pPr>
        <w:spacing w:after="200" w:line="360" w:lineRule="auto"/>
        <w:contextualSpacing/>
        <w:jc w:val="both"/>
        <w:rPr>
          <w:rFonts w:ascii="Arial" w:eastAsiaTheme="minorHAnsi" w:hAnsi="Arial" w:cs="Arial"/>
          <w:b w:val="0"/>
          <w:color w:val="000000"/>
          <w:sz w:val="20"/>
          <w:szCs w:val="20"/>
        </w:rPr>
      </w:pPr>
    </w:p>
    <w:p w14:paraId="4458B215" w14:textId="0B3F7ECB" w:rsidR="002728F7" w:rsidRPr="006804B4" w:rsidRDefault="00AF4F7D" w:rsidP="001C17B3">
      <w:pPr>
        <w:widowControl w:val="0"/>
        <w:autoSpaceDE w:val="0"/>
        <w:autoSpaceDN w:val="0"/>
        <w:adjustRightInd w:val="0"/>
        <w:spacing w:line="360" w:lineRule="auto"/>
        <w:ind w:left="709"/>
        <w:rPr>
          <w:rFonts w:ascii="Arial" w:hAnsi="Arial" w:cs="Arial"/>
          <w:bCs/>
          <w:sz w:val="20"/>
          <w:szCs w:val="20"/>
        </w:rPr>
      </w:pPr>
      <w:r>
        <w:rPr>
          <w:rFonts w:ascii="Arial" w:hAnsi="Arial" w:cs="Arial"/>
          <w:bCs/>
          <w:sz w:val="20"/>
          <w:szCs w:val="20"/>
        </w:rPr>
        <w:t>1</w:t>
      </w:r>
      <w:r w:rsidR="002728F7" w:rsidRPr="006804B4">
        <w:rPr>
          <w:rFonts w:ascii="Arial" w:hAnsi="Arial" w:cs="Arial"/>
          <w:bCs/>
          <w:sz w:val="20"/>
          <w:szCs w:val="20"/>
        </w:rPr>
        <w:t>.</w:t>
      </w:r>
      <w:r w:rsidR="002728F7">
        <w:rPr>
          <w:rFonts w:ascii="Arial" w:hAnsi="Arial" w:cs="Arial"/>
          <w:bCs/>
          <w:sz w:val="20"/>
          <w:szCs w:val="20"/>
        </w:rPr>
        <w:t>1</w:t>
      </w:r>
      <w:r w:rsidR="002728F7" w:rsidRPr="006804B4">
        <w:rPr>
          <w:rFonts w:ascii="Arial" w:hAnsi="Arial" w:cs="Arial"/>
          <w:bCs/>
          <w:sz w:val="20"/>
          <w:szCs w:val="20"/>
        </w:rPr>
        <w:t xml:space="preserve">. </w:t>
      </w:r>
      <w:r w:rsidR="002728F7">
        <w:rPr>
          <w:rFonts w:ascii="Arial" w:hAnsi="Arial" w:cs="Arial"/>
          <w:bCs/>
          <w:sz w:val="20"/>
          <w:szCs w:val="20"/>
        </w:rPr>
        <w:t>Estudio de un e</w:t>
      </w:r>
      <w:r w:rsidR="002728F7" w:rsidRPr="006804B4">
        <w:rPr>
          <w:rFonts w:ascii="Arial" w:hAnsi="Arial" w:cs="Arial"/>
          <w:bCs/>
          <w:sz w:val="20"/>
          <w:szCs w:val="20"/>
        </w:rPr>
        <w:t>jercicio indebido de la función pública</w:t>
      </w:r>
    </w:p>
    <w:p w14:paraId="19B4A6A0" w14:textId="77777777" w:rsidR="002728F7" w:rsidRPr="008F3DA0" w:rsidRDefault="002728F7" w:rsidP="001C17B3">
      <w:pPr>
        <w:widowControl w:val="0"/>
        <w:autoSpaceDE w:val="0"/>
        <w:autoSpaceDN w:val="0"/>
        <w:adjustRightInd w:val="0"/>
        <w:spacing w:line="360" w:lineRule="auto"/>
        <w:jc w:val="both"/>
        <w:rPr>
          <w:rFonts w:ascii="Arial" w:hAnsi="Arial" w:cs="Arial"/>
          <w:b w:val="0"/>
          <w:sz w:val="20"/>
          <w:szCs w:val="20"/>
        </w:rPr>
      </w:pPr>
    </w:p>
    <w:p w14:paraId="60E49744" w14:textId="0F03CB6C" w:rsidR="00933847" w:rsidRDefault="002728F7"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w:t>
      </w:r>
      <w:r w:rsidRPr="003759E5">
        <w:rPr>
          <w:rFonts w:cs="Arial"/>
          <w:b w:val="0"/>
          <w:bCs/>
          <w:w w:val="100"/>
          <w:sz w:val="20"/>
          <w:szCs w:val="20"/>
          <w:lang w:val="es-MX" w:eastAsia="en-US"/>
        </w:rPr>
        <w:t xml:space="preserve">l </w:t>
      </w:r>
      <w:r w:rsidR="00AA08D8">
        <w:rPr>
          <w:rFonts w:cs="Arial"/>
          <w:b w:val="0"/>
          <w:bCs/>
          <w:w w:val="100"/>
          <w:sz w:val="20"/>
          <w:szCs w:val="20"/>
          <w:lang w:val="es-MX" w:eastAsia="en-US"/>
        </w:rPr>
        <w:t xml:space="preserve">debido </w:t>
      </w:r>
      <w:r w:rsidRPr="003759E5">
        <w:rPr>
          <w:rFonts w:cs="Arial"/>
          <w:b w:val="0"/>
          <w:bCs/>
          <w:w w:val="100"/>
          <w:sz w:val="20"/>
          <w:szCs w:val="20"/>
          <w:lang w:val="es-MX" w:eastAsia="en-US"/>
        </w:rPr>
        <w:t xml:space="preserve">ejercicio indebido </w:t>
      </w:r>
      <w:r w:rsidR="00F85888">
        <w:rPr>
          <w:rFonts w:cs="Arial"/>
          <w:b w:val="0"/>
          <w:bCs/>
          <w:w w:val="100"/>
          <w:sz w:val="20"/>
          <w:szCs w:val="20"/>
          <w:lang w:val="es-MX" w:eastAsia="en-US"/>
        </w:rPr>
        <w:t>en</w:t>
      </w:r>
      <w:r w:rsidRPr="003759E5">
        <w:rPr>
          <w:rFonts w:cs="Arial"/>
          <w:b w:val="0"/>
          <w:bCs/>
          <w:w w:val="100"/>
          <w:sz w:val="20"/>
          <w:szCs w:val="20"/>
          <w:lang w:val="es-MX" w:eastAsia="en-US"/>
        </w:rPr>
        <w:t xml:space="preserve"> la función pública se establece como el incumplimiento de la obligación de las autoridades, en el ámbito de su competencia, de promover, respetar, proteger y establecer los mecanismos que garanticen los derechos humanos, así como salvaguardar la legalidad, honradez, lealtad, imparcialidad y eficiencia que deben ser observadas en el desempeño de su empleo, cargo o comisión</w:t>
      </w:r>
      <w:r w:rsidR="00D1422B">
        <w:rPr>
          <w:rFonts w:cs="Arial"/>
          <w:b w:val="0"/>
          <w:bCs/>
          <w:w w:val="100"/>
          <w:sz w:val="20"/>
          <w:szCs w:val="20"/>
          <w:lang w:val="es-MX" w:eastAsia="en-US"/>
        </w:rPr>
        <w:t>.</w:t>
      </w:r>
    </w:p>
    <w:p w14:paraId="60C076D6" w14:textId="77777777" w:rsidR="00933847" w:rsidRDefault="00933847" w:rsidP="001C17B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29126AC" w14:textId="3586E933" w:rsidR="00933847" w:rsidRDefault="00933847" w:rsidP="00B62556">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933847">
        <w:rPr>
          <w:rFonts w:cs="Arial"/>
          <w:b w:val="0"/>
          <w:bCs/>
          <w:w w:val="100"/>
          <w:sz w:val="20"/>
          <w:szCs w:val="20"/>
          <w:lang w:val="es-MX" w:eastAsia="en-US"/>
        </w:rPr>
        <w:t xml:space="preserve">A su vez, podríamos definirlo como el incumplimiento de las obligaciones derivadas de la relación jurídica existente entre el Estado y sus empleados, realizada directamente por un funcionario </w:t>
      </w:r>
      <w:r w:rsidRPr="00933847">
        <w:rPr>
          <w:rFonts w:cs="Arial"/>
          <w:b w:val="0"/>
          <w:w w:val="100"/>
          <w:sz w:val="20"/>
          <w:szCs w:val="20"/>
          <w:lang w:val="es-MX" w:eastAsia="en-US"/>
        </w:rPr>
        <w:t xml:space="preserve">o servidor público, o indirectamente mediante su anuencia o autorización, y que afecte los derechos </w:t>
      </w:r>
      <w:r w:rsidRPr="00933847">
        <w:rPr>
          <w:rFonts w:cs="Arial"/>
          <w:b w:val="0"/>
          <w:w w:val="100"/>
          <w:sz w:val="20"/>
          <w:szCs w:val="20"/>
          <w:lang w:val="es-MX" w:eastAsia="en-US"/>
        </w:rPr>
        <w:lastRenderedPageBreak/>
        <w:t>de terceros.</w:t>
      </w:r>
      <w:r w:rsidRPr="00933847">
        <w:rPr>
          <w:rFonts w:cs="Arial"/>
          <w:b w:val="0"/>
          <w:bCs/>
          <w:w w:val="100"/>
          <w:sz w:val="20"/>
          <w:szCs w:val="20"/>
          <w:lang w:val="es-MX" w:eastAsia="en-US"/>
        </w:rPr>
        <w:t xml:space="preserve"> De ahí que todo servidor público debe ajustar su conducta a los principios de legalidad, honradez, lealtad, imparcialidad y eficiencia y en caso de apartarse de ellos deberá fincársele responsabilidad administrativa y, en su caso, penal. </w:t>
      </w:r>
    </w:p>
    <w:p w14:paraId="6CA3FDCE" w14:textId="77777777" w:rsidR="0063769D" w:rsidRPr="00B62556" w:rsidRDefault="0063769D" w:rsidP="0063769D">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58536F4" w14:textId="5676731F" w:rsidR="00933847" w:rsidRPr="00933847" w:rsidRDefault="00933847"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Debemos recordar que las personas tienen el derecho de exigir la protección a sus derechos humanos a la vista de un ejercicio más pleno del derecho a la vida que comprende el derecho a disfrutar de la vida, sin intromisiones, ni obstáculos de ninguna especie. A</w:t>
      </w:r>
      <w:r w:rsidRPr="00933847">
        <w:rPr>
          <w:rFonts w:cs="Arial"/>
          <w:b w:val="0"/>
          <w:bCs/>
          <w:w w:val="100"/>
          <w:sz w:val="20"/>
          <w:szCs w:val="20"/>
          <w:lang w:val="es-MX" w:eastAsia="en-US"/>
        </w:rPr>
        <w:t xml:space="preserve"> nivel constitucional</w:t>
      </w:r>
      <w:r w:rsidR="00AA08D8">
        <w:rPr>
          <w:rFonts w:cs="Arial"/>
          <w:b w:val="0"/>
          <w:bCs/>
          <w:w w:val="100"/>
          <w:sz w:val="20"/>
          <w:szCs w:val="20"/>
          <w:lang w:val="es-MX" w:eastAsia="en-US"/>
        </w:rPr>
        <w:t>,</w:t>
      </w:r>
      <w:r w:rsidRPr="00933847">
        <w:rPr>
          <w:rFonts w:cs="Arial"/>
          <w:b w:val="0"/>
          <w:bCs/>
          <w:w w:val="100"/>
          <w:sz w:val="20"/>
          <w:szCs w:val="20"/>
          <w:lang w:val="es-MX" w:eastAsia="en-US"/>
        </w:rPr>
        <w:t xml:space="preserve"> el artículo 14 dispone que nadie podrá ser privado de sus derechos</w:t>
      </w:r>
      <w:r w:rsidR="00AA08D8">
        <w:rPr>
          <w:rFonts w:cs="Arial"/>
          <w:b w:val="0"/>
          <w:bCs/>
          <w:w w:val="100"/>
          <w:sz w:val="20"/>
          <w:szCs w:val="20"/>
          <w:lang w:val="es-MX" w:eastAsia="en-US"/>
        </w:rPr>
        <w:t xml:space="preserve"> o posesiones</w:t>
      </w:r>
      <w:r w:rsidRPr="00933847">
        <w:rPr>
          <w:rFonts w:cs="Arial"/>
          <w:b w:val="0"/>
          <w:bCs/>
          <w:w w:val="100"/>
          <w:sz w:val="20"/>
          <w:szCs w:val="20"/>
          <w:lang w:val="es-MX" w:eastAsia="en-US"/>
        </w:rPr>
        <w:t>, sino mediante juicio seguido ante los tribunales previamente establecidos, en el que se cumplan las formalidades esenciales del procedimiento y</w:t>
      </w:r>
      <w:r w:rsidR="00AA08D8">
        <w:rPr>
          <w:rFonts w:cs="Arial"/>
          <w:b w:val="0"/>
          <w:bCs/>
          <w:w w:val="100"/>
          <w:sz w:val="20"/>
          <w:szCs w:val="20"/>
          <w:lang w:val="es-MX" w:eastAsia="en-US"/>
        </w:rPr>
        <w:t>,</w:t>
      </w:r>
      <w:r w:rsidRPr="00933847">
        <w:rPr>
          <w:rFonts w:cs="Arial"/>
          <w:b w:val="0"/>
          <w:bCs/>
          <w:w w:val="100"/>
          <w:sz w:val="20"/>
          <w:szCs w:val="20"/>
          <w:lang w:val="es-MX" w:eastAsia="en-US"/>
        </w:rPr>
        <w:t xml:space="preserve"> por otra parte, el artículo 16 establece que nadie podrá ser molestado en su persona, familia, domicilio o posesiones, sino en virtud de mandamiento escrito de autoridad competente que funde y motive la causa legal del procedimiento.</w:t>
      </w:r>
    </w:p>
    <w:p w14:paraId="3299F766" w14:textId="77777777" w:rsidR="00933847" w:rsidRPr="00E747D0" w:rsidRDefault="00933847" w:rsidP="001C17B3">
      <w:pPr>
        <w:pStyle w:val="Prrafodelista"/>
        <w:spacing w:line="360" w:lineRule="auto"/>
        <w:rPr>
          <w:rFonts w:cs="Arial"/>
          <w:b w:val="0"/>
          <w:bCs/>
          <w:w w:val="100"/>
          <w:sz w:val="20"/>
          <w:szCs w:val="20"/>
          <w:lang w:val="es-MX" w:eastAsia="en-US"/>
        </w:rPr>
      </w:pPr>
    </w:p>
    <w:p w14:paraId="57B4DCD8" w14:textId="7FC32396" w:rsidR="00933847" w:rsidRDefault="00933847"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De forma que, se establece la obligación de que todo acto de autoridad debe satisfacer los requisitos de constar por escrito, ser emitido por autoridad competente y estar debidamente fundado y motivado, tales consideraciones resultan indispensables para que las personas se den cuenta del tipo de actuaciones que su ejecución implica, toda vez que el respeto a la vida privada y a la intimidad constituye</w:t>
      </w:r>
      <w:r w:rsidR="00F72397">
        <w:rPr>
          <w:rFonts w:cs="Arial"/>
          <w:b w:val="0"/>
          <w:bCs/>
          <w:w w:val="100"/>
          <w:sz w:val="20"/>
          <w:szCs w:val="20"/>
          <w:lang w:val="es-MX" w:eastAsia="en-US"/>
        </w:rPr>
        <w:t>n</w:t>
      </w:r>
      <w:r>
        <w:rPr>
          <w:rFonts w:cs="Arial"/>
          <w:b w:val="0"/>
          <w:bCs/>
          <w:w w:val="100"/>
          <w:sz w:val="20"/>
          <w:szCs w:val="20"/>
          <w:lang w:val="es-MX" w:eastAsia="en-US"/>
        </w:rPr>
        <w:t xml:space="preserve"> un valor fundamental que protege la dignidad humana, por lo tanto, se enmarca en el pleno desarrollo de la personalidad.</w:t>
      </w:r>
    </w:p>
    <w:p w14:paraId="06674621" w14:textId="77777777" w:rsidR="000E7BE9" w:rsidRPr="001F62E9" w:rsidRDefault="000E7BE9" w:rsidP="001C17B3">
      <w:pPr>
        <w:spacing w:line="360" w:lineRule="auto"/>
        <w:rPr>
          <w:rFonts w:cs="Arial"/>
          <w:b w:val="0"/>
          <w:bCs/>
          <w:sz w:val="20"/>
          <w:szCs w:val="20"/>
        </w:rPr>
      </w:pPr>
    </w:p>
    <w:p w14:paraId="645A7E7E" w14:textId="5C371ECE" w:rsidR="00C5305E" w:rsidRDefault="001F62E9"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1F62E9">
        <w:rPr>
          <w:rFonts w:cs="Arial"/>
          <w:b w:val="0"/>
          <w:bCs/>
          <w:w w:val="100"/>
          <w:sz w:val="20"/>
          <w:szCs w:val="20"/>
          <w:lang w:val="es-MX" w:eastAsia="en-US"/>
        </w:rPr>
        <w:t>En el presente apartado</w:t>
      </w:r>
      <w:r w:rsidR="00AA08D8">
        <w:rPr>
          <w:rFonts w:cs="Arial"/>
          <w:b w:val="0"/>
          <w:bCs/>
          <w:w w:val="100"/>
          <w:sz w:val="20"/>
          <w:szCs w:val="20"/>
          <w:lang w:val="es-MX" w:eastAsia="en-US"/>
        </w:rPr>
        <w:t>,</w:t>
      </w:r>
      <w:r w:rsidRPr="001F62E9">
        <w:rPr>
          <w:rFonts w:cs="Arial"/>
          <w:b w:val="0"/>
          <w:bCs/>
          <w:w w:val="100"/>
          <w:sz w:val="20"/>
          <w:szCs w:val="20"/>
          <w:lang w:val="es-MX" w:eastAsia="en-US"/>
        </w:rPr>
        <w:t xml:space="preserve"> nos abocaremos a determinar si la autoridad ajustó su conducta de acuerdo a las obligaciones, principios y directrices que la ley impone en el ámbito de su competencia. Es así, que</w:t>
      </w:r>
      <w:r w:rsidR="00AA6CCD">
        <w:rPr>
          <w:rFonts w:cs="Arial"/>
          <w:b w:val="0"/>
          <w:bCs/>
          <w:w w:val="100"/>
          <w:sz w:val="20"/>
          <w:szCs w:val="20"/>
          <w:lang w:val="es-MX" w:eastAsia="en-US"/>
        </w:rPr>
        <w:t>,</w:t>
      </w:r>
      <w:r w:rsidRPr="001F62E9">
        <w:rPr>
          <w:rFonts w:cs="Arial"/>
          <w:b w:val="0"/>
          <w:bCs/>
          <w:w w:val="100"/>
          <w:sz w:val="20"/>
          <w:szCs w:val="20"/>
          <w:lang w:val="es-MX" w:eastAsia="en-US"/>
        </w:rPr>
        <w:t xml:space="preserve"> </w:t>
      </w:r>
      <w:r w:rsidR="00F72397">
        <w:rPr>
          <w:rFonts w:cs="Arial"/>
          <w:b w:val="0"/>
          <w:bCs/>
          <w:w w:val="100"/>
          <w:sz w:val="20"/>
          <w:szCs w:val="20"/>
          <w:lang w:val="es-MX" w:eastAsia="en-US"/>
        </w:rPr>
        <w:t xml:space="preserve">se parte del hecho relativo a que </w:t>
      </w:r>
      <w:r w:rsidRPr="001F62E9">
        <w:rPr>
          <w:rFonts w:cs="Arial"/>
          <w:b w:val="0"/>
          <w:bCs/>
          <w:w w:val="100"/>
          <w:sz w:val="20"/>
          <w:szCs w:val="20"/>
          <w:lang w:val="es-MX" w:eastAsia="en-US"/>
        </w:rPr>
        <w:t xml:space="preserve">la autoridad </w:t>
      </w:r>
      <w:r w:rsidR="00AA6CCD">
        <w:rPr>
          <w:rFonts w:cs="Arial"/>
          <w:b w:val="0"/>
          <w:bCs/>
          <w:w w:val="100"/>
          <w:sz w:val="20"/>
          <w:szCs w:val="20"/>
          <w:lang w:val="es-MX" w:eastAsia="en-US"/>
        </w:rPr>
        <w:t xml:space="preserve">ministerial </w:t>
      </w:r>
      <w:r w:rsidR="00F72397">
        <w:rPr>
          <w:rFonts w:cs="Arial"/>
          <w:b w:val="0"/>
          <w:bCs/>
          <w:w w:val="100"/>
          <w:sz w:val="20"/>
          <w:szCs w:val="20"/>
          <w:lang w:val="es-MX" w:eastAsia="en-US"/>
        </w:rPr>
        <w:t>omitió</w:t>
      </w:r>
      <w:r w:rsidR="00C5305E">
        <w:rPr>
          <w:rFonts w:cs="Arial"/>
          <w:b w:val="0"/>
          <w:bCs/>
          <w:w w:val="100"/>
          <w:sz w:val="20"/>
          <w:szCs w:val="20"/>
          <w:lang w:val="es-MX" w:eastAsia="en-US"/>
        </w:rPr>
        <w:t xml:space="preserve"> realizar las diligencias necesarias tendientes a acreditar la comisión de los hechos que la ley considera como los delitos de violencia familiar y violación, derivado de diversas denuncias presentadas por </w:t>
      </w:r>
      <w:r w:rsidR="00E349E7">
        <w:rPr>
          <w:rFonts w:cs="Arial"/>
          <w:b w:val="0"/>
          <w:bCs/>
          <w:i/>
          <w:iCs/>
          <w:w w:val="100"/>
          <w:sz w:val="20"/>
          <w:szCs w:val="20"/>
          <w:lang w:val="es-MX" w:eastAsia="en-US"/>
        </w:rPr>
        <w:t>Ag1</w:t>
      </w:r>
      <w:r w:rsidR="00C5305E">
        <w:rPr>
          <w:rFonts w:cs="Arial"/>
          <w:b w:val="0"/>
          <w:bCs/>
          <w:w w:val="100"/>
          <w:sz w:val="20"/>
          <w:szCs w:val="20"/>
          <w:lang w:val="es-MX" w:eastAsia="en-US"/>
        </w:rPr>
        <w:t xml:space="preserve"> desde el mes de junio del 2015, en contra de </w:t>
      </w:r>
      <w:r w:rsidR="00E349E7">
        <w:rPr>
          <w:rFonts w:cs="Arial"/>
          <w:b w:val="0"/>
          <w:bCs/>
          <w:w w:val="100"/>
          <w:sz w:val="20"/>
          <w:szCs w:val="20"/>
          <w:lang w:val="es-MX" w:eastAsia="en-US"/>
        </w:rPr>
        <w:t>E1</w:t>
      </w:r>
      <w:r w:rsidR="00D459FD">
        <w:rPr>
          <w:rFonts w:cs="Arial"/>
          <w:b w:val="0"/>
          <w:bCs/>
          <w:w w:val="100"/>
          <w:sz w:val="20"/>
          <w:szCs w:val="20"/>
          <w:lang w:val="es-MX" w:eastAsia="en-US"/>
        </w:rPr>
        <w:t xml:space="preserve">; lo que dio origen a las acusaciones de violaciones a derechos humanos atribuidas a Agentes del Ministerio Público del </w:t>
      </w:r>
      <w:r w:rsidR="00D459FD" w:rsidRPr="00D459FD">
        <w:rPr>
          <w:rFonts w:cs="Arial"/>
          <w:b w:val="0"/>
          <w:bCs/>
          <w:i/>
          <w:iCs/>
          <w:w w:val="100"/>
          <w:sz w:val="20"/>
          <w:szCs w:val="20"/>
          <w:lang w:val="es-MX" w:eastAsia="en-US"/>
        </w:rPr>
        <w:t>CJEM Torre</w:t>
      </w:r>
      <w:r w:rsidR="002A3E9E">
        <w:rPr>
          <w:rFonts w:cs="Arial"/>
          <w:b w:val="0"/>
          <w:bCs/>
          <w:i/>
          <w:iCs/>
          <w:w w:val="100"/>
          <w:sz w:val="20"/>
          <w:szCs w:val="20"/>
          <w:lang w:val="es-MX" w:eastAsia="en-US"/>
        </w:rPr>
        <w:t>ón</w:t>
      </w:r>
      <w:r w:rsidR="001B6ADB">
        <w:rPr>
          <w:rFonts w:cs="Arial"/>
          <w:b w:val="0"/>
          <w:bCs/>
          <w:i/>
          <w:iCs/>
          <w:w w:val="100"/>
          <w:sz w:val="20"/>
          <w:szCs w:val="20"/>
          <w:lang w:val="es-MX" w:eastAsia="en-US"/>
        </w:rPr>
        <w:t xml:space="preserve"> </w:t>
      </w:r>
      <w:r w:rsidR="001B6ADB" w:rsidRPr="001B6ADB">
        <w:rPr>
          <w:rFonts w:cs="Arial"/>
          <w:b w:val="0"/>
          <w:bCs/>
          <w:w w:val="100"/>
          <w:sz w:val="20"/>
          <w:szCs w:val="20"/>
          <w:lang w:val="es-MX" w:eastAsia="en-US"/>
        </w:rPr>
        <w:t>(evidencia contenida en el párrafo número 5)</w:t>
      </w:r>
      <w:r w:rsidR="002A3E9E">
        <w:rPr>
          <w:rFonts w:cs="Arial"/>
          <w:b w:val="0"/>
          <w:bCs/>
          <w:i/>
          <w:iCs/>
          <w:w w:val="100"/>
          <w:sz w:val="20"/>
          <w:szCs w:val="20"/>
          <w:lang w:val="es-MX" w:eastAsia="en-US"/>
        </w:rPr>
        <w:t>.</w:t>
      </w:r>
    </w:p>
    <w:p w14:paraId="5D6FB790" w14:textId="77777777" w:rsidR="001F62E9" w:rsidRPr="002A3E9E" w:rsidRDefault="001F62E9" w:rsidP="001C17B3">
      <w:pPr>
        <w:spacing w:line="360" w:lineRule="auto"/>
        <w:rPr>
          <w:rFonts w:cs="Arial"/>
          <w:b w:val="0"/>
          <w:bCs/>
          <w:sz w:val="20"/>
          <w:szCs w:val="20"/>
        </w:rPr>
      </w:pPr>
    </w:p>
    <w:p w14:paraId="6BE8A99C" w14:textId="03FD7078" w:rsidR="00E44FE1" w:rsidRPr="002A3E9E" w:rsidRDefault="001F62E9"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1F62E9">
        <w:rPr>
          <w:rFonts w:cs="Arial"/>
          <w:b w:val="0"/>
          <w:bCs/>
          <w:w w:val="100"/>
          <w:sz w:val="20"/>
          <w:szCs w:val="20"/>
          <w:lang w:val="es-MX" w:eastAsia="en-US"/>
        </w:rPr>
        <w:t xml:space="preserve">Tomando puntualmente cada uno de los ordenamientos antes invocados, a fin de determinar si el acto de molestia realizado por </w:t>
      </w:r>
      <w:r w:rsidR="00F72397">
        <w:rPr>
          <w:rFonts w:cs="Arial"/>
          <w:b w:val="0"/>
          <w:bCs/>
          <w:w w:val="100"/>
          <w:sz w:val="20"/>
          <w:szCs w:val="20"/>
          <w:lang w:val="es-MX" w:eastAsia="en-US"/>
        </w:rPr>
        <w:t xml:space="preserve">el personal de la </w:t>
      </w:r>
      <w:r w:rsidR="00F72397" w:rsidRPr="00F72397">
        <w:rPr>
          <w:rFonts w:cs="Arial"/>
          <w:b w:val="0"/>
          <w:bCs/>
          <w:i/>
          <w:iCs/>
          <w:w w:val="100"/>
          <w:sz w:val="20"/>
          <w:szCs w:val="20"/>
          <w:lang w:val="es-MX" w:eastAsia="en-US"/>
        </w:rPr>
        <w:t>FGE Región Laguna I</w:t>
      </w:r>
      <w:r w:rsidR="002A3E9E">
        <w:rPr>
          <w:rFonts w:cs="Arial"/>
          <w:b w:val="0"/>
          <w:bCs/>
          <w:w w:val="100"/>
          <w:sz w:val="20"/>
          <w:szCs w:val="20"/>
          <w:lang w:val="es-MX" w:eastAsia="en-US"/>
        </w:rPr>
        <w:t xml:space="preserve">, </w:t>
      </w:r>
      <w:r w:rsidR="000651C6" w:rsidRPr="001F62E9">
        <w:rPr>
          <w:rFonts w:cs="Arial"/>
          <w:b w:val="0"/>
          <w:bCs/>
          <w:w w:val="100"/>
          <w:sz w:val="20"/>
          <w:szCs w:val="20"/>
          <w:lang w:val="es-MX" w:eastAsia="en-US"/>
        </w:rPr>
        <w:t xml:space="preserve">en el caso que nos ocupa </w:t>
      </w:r>
      <w:r w:rsidRPr="002A3E9E">
        <w:rPr>
          <w:rFonts w:cs="Arial"/>
          <w:b w:val="0"/>
          <w:bCs/>
          <w:w w:val="100"/>
          <w:sz w:val="20"/>
          <w:szCs w:val="20"/>
          <w:lang w:val="es-MX" w:eastAsia="en-US"/>
        </w:rPr>
        <w:t>fue apegado a derecho,</w:t>
      </w:r>
      <w:r w:rsidR="00E44FE1" w:rsidRPr="002A3E9E">
        <w:rPr>
          <w:rFonts w:cs="Arial"/>
          <w:b w:val="0"/>
          <w:bCs/>
          <w:w w:val="100"/>
          <w:sz w:val="20"/>
          <w:szCs w:val="20"/>
          <w:lang w:val="es-MX" w:eastAsia="en-US"/>
        </w:rPr>
        <w:t xml:space="preserve"> la CDHEC activó el mecanismo de protección no jurisdiccional de Derechos Humanos e inició su intervención a través del procedimiento</w:t>
      </w:r>
      <w:r w:rsidR="002A3E9E">
        <w:rPr>
          <w:rFonts w:cs="Arial"/>
          <w:b w:val="0"/>
          <w:bCs/>
          <w:w w:val="100"/>
          <w:sz w:val="20"/>
          <w:szCs w:val="20"/>
          <w:lang w:val="es-MX" w:eastAsia="en-US"/>
        </w:rPr>
        <w:t xml:space="preserve">, </w:t>
      </w:r>
      <w:r w:rsidR="00E44FE1" w:rsidRPr="002A3E9E">
        <w:rPr>
          <w:rFonts w:cs="Arial"/>
          <w:b w:val="0"/>
          <w:bCs/>
          <w:w w:val="100"/>
          <w:sz w:val="20"/>
          <w:szCs w:val="20"/>
          <w:lang w:val="es-MX" w:eastAsia="en-US"/>
        </w:rPr>
        <w:t>señalado para tal efecto, que se configura conforme a los actos regulados por la Ley de la Comisión de los Derechos Humanos del Estado de Coahuila de Zaragoza</w:t>
      </w:r>
      <w:r w:rsidR="009862AB" w:rsidRPr="002A3E9E">
        <w:rPr>
          <w:rFonts w:cs="Arial"/>
          <w:b w:val="0"/>
          <w:bCs/>
          <w:w w:val="100"/>
          <w:sz w:val="20"/>
          <w:szCs w:val="20"/>
          <w:lang w:val="es-MX" w:eastAsia="en-US"/>
        </w:rPr>
        <w:t xml:space="preserve"> (</w:t>
      </w:r>
      <w:r w:rsidR="009862AB" w:rsidRPr="002A3E9E">
        <w:rPr>
          <w:rFonts w:cs="Arial"/>
          <w:b w:val="0"/>
          <w:bCs/>
          <w:i/>
          <w:w w:val="100"/>
          <w:sz w:val="20"/>
          <w:szCs w:val="20"/>
          <w:lang w:val="es-MX" w:eastAsia="en-US"/>
        </w:rPr>
        <w:t>Ley de la CDHEC</w:t>
      </w:r>
      <w:r w:rsidR="009862AB" w:rsidRPr="002A3E9E">
        <w:rPr>
          <w:rFonts w:cs="Arial"/>
          <w:b w:val="0"/>
          <w:bCs/>
          <w:w w:val="100"/>
          <w:sz w:val="20"/>
          <w:szCs w:val="20"/>
          <w:lang w:val="es-MX" w:eastAsia="en-US"/>
        </w:rPr>
        <w:t>)</w:t>
      </w:r>
      <w:r w:rsidR="00E44FE1" w:rsidRPr="002A3E9E">
        <w:rPr>
          <w:rFonts w:cs="Arial"/>
          <w:b w:val="0"/>
          <w:bCs/>
          <w:w w:val="100"/>
          <w:sz w:val="20"/>
          <w:szCs w:val="20"/>
          <w:lang w:val="es-MX" w:eastAsia="en-US"/>
        </w:rPr>
        <w:t xml:space="preserve">, que otorga la facultad de conocer y resolver sobre la probable violación a los Derechos Humanos de las personas, por algún acto u omisión </w:t>
      </w:r>
      <w:r w:rsidR="002A3E9E">
        <w:rPr>
          <w:rFonts w:cs="Arial"/>
          <w:b w:val="0"/>
          <w:bCs/>
          <w:w w:val="100"/>
          <w:sz w:val="20"/>
          <w:szCs w:val="20"/>
          <w:lang w:val="es-MX" w:eastAsia="en-US"/>
        </w:rPr>
        <w:t xml:space="preserve">de carácter administrativo </w:t>
      </w:r>
      <w:r w:rsidR="00E44FE1" w:rsidRPr="002A3E9E">
        <w:rPr>
          <w:rFonts w:cs="Arial"/>
          <w:b w:val="0"/>
          <w:bCs/>
          <w:w w:val="100"/>
          <w:sz w:val="20"/>
          <w:szCs w:val="20"/>
          <w:lang w:val="es-MX" w:eastAsia="en-US"/>
        </w:rPr>
        <w:t>atribuible a</w:t>
      </w:r>
      <w:r w:rsidR="002A3E9E">
        <w:rPr>
          <w:rFonts w:cs="Arial"/>
          <w:b w:val="0"/>
          <w:bCs/>
          <w:w w:val="100"/>
          <w:sz w:val="20"/>
          <w:szCs w:val="20"/>
          <w:lang w:val="es-MX" w:eastAsia="en-US"/>
        </w:rPr>
        <w:t xml:space="preserve"> </w:t>
      </w:r>
      <w:r w:rsidR="00E44FE1" w:rsidRPr="002A3E9E">
        <w:rPr>
          <w:rFonts w:cs="Arial"/>
          <w:b w:val="0"/>
          <w:bCs/>
          <w:w w:val="100"/>
          <w:sz w:val="20"/>
          <w:szCs w:val="20"/>
          <w:lang w:val="es-MX" w:eastAsia="en-US"/>
        </w:rPr>
        <w:t>autoridades</w:t>
      </w:r>
      <w:r w:rsidR="00AA6CCD">
        <w:rPr>
          <w:rFonts w:cs="Arial"/>
          <w:b w:val="0"/>
          <w:bCs/>
          <w:w w:val="100"/>
          <w:sz w:val="20"/>
          <w:szCs w:val="20"/>
          <w:lang w:val="es-MX" w:eastAsia="en-US"/>
        </w:rPr>
        <w:t xml:space="preserve"> o servidores públicos</w:t>
      </w:r>
      <w:r w:rsidR="00E44FE1" w:rsidRPr="002A3E9E">
        <w:rPr>
          <w:rFonts w:cs="Arial"/>
          <w:b w:val="0"/>
          <w:bCs/>
          <w:w w:val="100"/>
          <w:sz w:val="20"/>
          <w:szCs w:val="20"/>
          <w:lang w:val="es-MX" w:eastAsia="en-US"/>
        </w:rPr>
        <w:t xml:space="preserve"> del ámbito </w:t>
      </w:r>
      <w:r w:rsidR="002A3E9E">
        <w:rPr>
          <w:rFonts w:cs="Arial"/>
          <w:b w:val="0"/>
          <w:bCs/>
          <w:w w:val="100"/>
          <w:sz w:val="20"/>
          <w:szCs w:val="20"/>
          <w:lang w:val="es-MX" w:eastAsia="en-US"/>
        </w:rPr>
        <w:t>estatal.</w:t>
      </w:r>
    </w:p>
    <w:p w14:paraId="30E4E7E8" w14:textId="77777777" w:rsidR="00E44FE1" w:rsidRPr="00E44FE1" w:rsidRDefault="00E44FE1" w:rsidP="001C17B3">
      <w:pPr>
        <w:pStyle w:val="Prrafodelista"/>
        <w:spacing w:line="360" w:lineRule="auto"/>
        <w:rPr>
          <w:rFonts w:cs="Arial"/>
          <w:b w:val="0"/>
          <w:bCs/>
          <w:w w:val="100"/>
          <w:sz w:val="20"/>
          <w:szCs w:val="20"/>
          <w:lang w:val="es-MX" w:eastAsia="en-US"/>
        </w:rPr>
      </w:pPr>
    </w:p>
    <w:p w14:paraId="4A780B9A" w14:textId="6CE8D934" w:rsidR="00E44FE1" w:rsidRDefault="00E44FE1"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En principio, la citada normativa establece en sus numerales 107, 108 y 109 </w:t>
      </w:r>
      <w:r w:rsidRPr="00E44FE1">
        <w:rPr>
          <w:rFonts w:cs="Arial"/>
          <w:b w:val="0"/>
          <w:bCs/>
          <w:w w:val="100"/>
          <w:sz w:val="20"/>
          <w:szCs w:val="20"/>
          <w:lang w:val="es-MX" w:eastAsia="en-US"/>
        </w:rPr>
        <w:t xml:space="preserve">de la Ley de la CDHEC, que una vez admitida la queja se hará del conocimiento de la autoridad, el inicio de la investigación y se deberá solicitar que rinda un informe pormenorizado sobre los actos, omisiones o resoluciones que se le atribuyen en la queja, de tal forma, que las autoridades se encuentran obligadas a rendir el informe en el término otorgado y deberá contener, cuando menos, los antecedentes del asunto, fundamentos y motivaciones de los hechos objeto de la </w:t>
      </w:r>
      <w:r w:rsidR="00F72397">
        <w:rPr>
          <w:rFonts w:cs="Arial"/>
          <w:b w:val="0"/>
          <w:bCs/>
          <w:w w:val="100"/>
          <w:sz w:val="20"/>
          <w:szCs w:val="20"/>
          <w:lang w:val="es-MX" w:eastAsia="en-US"/>
        </w:rPr>
        <w:t>inconformidad presentada por la parte quejosa</w:t>
      </w:r>
      <w:r w:rsidRPr="00E44FE1">
        <w:rPr>
          <w:rFonts w:cs="Arial"/>
          <w:b w:val="0"/>
          <w:bCs/>
          <w:w w:val="100"/>
          <w:sz w:val="20"/>
          <w:szCs w:val="20"/>
          <w:lang w:val="es-MX" w:eastAsia="en-US"/>
        </w:rPr>
        <w:t>, así como los elementos necesarios para la documentación del asunto</w:t>
      </w:r>
      <w:r>
        <w:rPr>
          <w:rStyle w:val="Refdenotaalpie"/>
          <w:rFonts w:cs="Arial"/>
          <w:b w:val="0"/>
          <w:bCs/>
          <w:w w:val="100"/>
          <w:sz w:val="20"/>
          <w:szCs w:val="20"/>
          <w:lang w:val="es-MX" w:eastAsia="en-US"/>
        </w:rPr>
        <w:footnoteReference w:id="51"/>
      </w:r>
      <w:r w:rsidRPr="00E44FE1">
        <w:rPr>
          <w:rFonts w:cs="Arial"/>
          <w:b w:val="0"/>
          <w:bCs/>
          <w:w w:val="100"/>
          <w:sz w:val="20"/>
          <w:szCs w:val="20"/>
          <w:lang w:val="es-MX" w:eastAsia="en-US"/>
        </w:rPr>
        <w:t>.</w:t>
      </w:r>
    </w:p>
    <w:p w14:paraId="0EA14FB7" w14:textId="77777777" w:rsidR="000E7BE9" w:rsidRPr="00B62556" w:rsidRDefault="000E7BE9" w:rsidP="00B62556">
      <w:pPr>
        <w:spacing w:line="360" w:lineRule="auto"/>
        <w:rPr>
          <w:rFonts w:cs="Arial"/>
          <w:bCs/>
          <w:sz w:val="20"/>
          <w:szCs w:val="20"/>
        </w:rPr>
      </w:pPr>
    </w:p>
    <w:p w14:paraId="23A2B658" w14:textId="207C91F2" w:rsidR="00E44FE1" w:rsidRDefault="00E44FE1"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E44FE1">
        <w:rPr>
          <w:rFonts w:cs="Arial"/>
          <w:b w:val="0"/>
          <w:bCs/>
          <w:w w:val="100"/>
          <w:sz w:val="20"/>
          <w:szCs w:val="20"/>
          <w:lang w:val="es-MX" w:eastAsia="en-US"/>
        </w:rPr>
        <w:t xml:space="preserve">La figura del informe de autoridad, sobre los hechos que le imputa la persona en la queja por violaciones a derechos humanos, reviste una importancia fundamental para el desarrollo del procedimiento, ya que, implica la garantía de seguridad jurídica como lo es, </w:t>
      </w:r>
      <w:r w:rsidR="00F72397">
        <w:rPr>
          <w:rFonts w:cs="Arial"/>
          <w:b w:val="0"/>
          <w:bCs/>
          <w:w w:val="100"/>
          <w:sz w:val="20"/>
          <w:szCs w:val="20"/>
          <w:lang w:val="es-MX" w:eastAsia="en-US"/>
        </w:rPr>
        <w:t xml:space="preserve">el derecho de </w:t>
      </w:r>
      <w:r w:rsidRPr="00E44FE1">
        <w:rPr>
          <w:rFonts w:cs="Arial"/>
          <w:b w:val="0"/>
          <w:bCs/>
          <w:w w:val="100"/>
          <w:sz w:val="20"/>
          <w:szCs w:val="20"/>
          <w:lang w:val="es-MX" w:eastAsia="en-US"/>
        </w:rPr>
        <w:t xml:space="preserve">audiencia para el servidor público que se encuentra involucrado en los acontecimientos, pero además, incorpora a la investigación, la obligación de la autoridad de brindar certeza a sus actuaciones, mediante la información </w:t>
      </w:r>
      <w:r w:rsidR="002A3E9E">
        <w:rPr>
          <w:rFonts w:cs="Arial"/>
          <w:b w:val="0"/>
          <w:bCs/>
          <w:w w:val="100"/>
          <w:sz w:val="20"/>
          <w:szCs w:val="20"/>
          <w:lang w:val="es-MX" w:eastAsia="en-US"/>
        </w:rPr>
        <w:t>de las motivaciones y fundamentaciones que derivan</w:t>
      </w:r>
      <w:r w:rsidRPr="00E44FE1">
        <w:rPr>
          <w:rFonts w:cs="Arial"/>
          <w:b w:val="0"/>
          <w:bCs/>
          <w:w w:val="100"/>
          <w:sz w:val="20"/>
          <w:szCs w:val="20"/>
          <w:lang w:val="es-MX" w:eastAsia="en-US"/>
        </w:rPr>
        <w:t xml:space="preserve"> de su </w:t>
      </w:r>
      <w:r w:rsidR="002A3E9E">
        <w:rPr>
          <w:rFonts w:cs="Arial"/>
          <w:b w:val="0"/>
          <w:bCs/>
          <w:w w:val="100"/>
          <w:sz w:val="20"/>
          <w:szCs w:val="20"/>
          <w:lang w:val="es-MX" w:eastAsia="en-US"/>
        </w:rPr>
        <w:t xml:space="preserve">encargo y permite justificar la conducción de su </w:t>
      </w:r>
      <w:r w:rsidRPr="00E44FE1">
        <w:rPr>
          <w:rFonts w:cs="Arial"/>
          <w:b w:val="0"/>
          <w:bCs/>
          <w:w w:val="100"/>
          <w:sz w:val="20"/>
          <w:szCs w:val="20"/>
          <w:lang w:val="es-MX" w:eastAsia="en-US"/>
        </w:rPr>
        <w:t>proceder, esto es, que haya actuado conforme a la Ley.</w:t>
      </w:r>
    </w:p>
    <w:p w14:paraId="11DC0415" w14:textId="77777777" w:rsidR="00E44FE1" w:rsidRPr="00E44FE1" w:rsidRDefault="00E44FE1" w:rsidP="001C17B3">
      <w:pPr>
        <w:pStyle w:val="Prrafodelista"/>
        <w:spacing w:line="360" w:lineRule="auto"/>
        <w:rPr>
          <w:rFonts w:cs="Arial"/>
          <w:b w:val="0"/>
          <w:bCs/>
          <w:w w:val="100"/>
          <w:sz w:val="20"/>
          <w:szCs w:val="20"/>
          <w:lang w:val="es-MX" w:eastAsia="en-US"/>
        </w:rPr>
      </w:pPr>
    </w:p>
    <w:p w14:paraId="14C7450E" w14:textId="1B05C948" w:rsidR="001F62E9" w:rsidRDefault="00E44FE1"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Por lo tanto, </w:t>
      </w:r>
      <w:r w:rsidR="009862AB">
        <w:rPr>
          <w:rFonts w:cs="Arial"/>
          <w:b w:val="0"/>
          <w:bCs/>
          <w:w w:val="100"/>
          <w:sz w:val="20"/>
          <w:szCs w:val="20"/>
          <w:lang w:val="es-MX" w:eastAsia="en-US"/>
        </w:rPr>
        <w:t>se</w:t>
      </w:r>
      <w:r>
        <w:rPr>
          <w:rFonts w:cs="Arial"/>
          <w:b w:val="0"/>
          <w:bCs/>
          <w:w w:val="100"/>
          <w:sz w:val="20"/>
          <w:szCs w:val="20"/>
          <w:lang w:val="es-MX" w:eastAsia="en-US"/>
        </w:rPr>
        <w:t xml:space="preserve"> realizó la solicitud del informe pormenorizado </w:t>
      </w:r>
      <w:r w:rsidR="001F62E9" w:rsidRPr="00E44FE1">
        <w:rPr>
          <w:rFonts w:cs="Arial"/>
          <w:b w:val="0"/>
          <w:bCs/>
          <w:w w:val="100"/>
          <w:sz w:val="20"/>
          <w:szCs w:val="20"/>
          <w:lang w:val="es-MX" w:eastAsia="en-US"/>
        </w:rPr>
        <w:t>a</w:t>
      </w:r>
      <w:r w:rsidR="002A3E9E">
        <w:rPr>
          <w:rFonts w:cs="Arial"/>
          <w:b w:val="0"/>
          <w:bCs/>
          <w:w w:val="100"/>
          <w:sz w:val="20"/>
          <w:szCs w:val="20"/>
          <w:lang w:val="es-MX" w:eastAsia="en-US"/>
        </w:rPr>
        <w:t>l</w:t>
      </w:r>
      <w:r w:rsidR="001F62E9" w:rsidRPr="00E44FE1">
        <w:rPr>
          <w:rFonts w:cs="Arial"/>
          <w:b w:val="0"/>
          <w:bCs/>
          <w:w w:val="100"/>
          <w:sz w:val="20"/>
          <w:szCs w:val="20"/>
          <w:lang w:val="es-MX" w:eastAsia="en-US"/>
        </w:rPr>
        <w:t xml:space="preserve"> superior jer</w:t>
      </w:r>
      <w:r>
        <w:rPr>
          <w:rFonts w:cs="Arial"/>
          <w:b w:val="0"/>
          <w:bCs/>
          <w:w w:val="100"/>
          <w:sz w:val="20"/>
          <w:szCs w:val="20"/>
          <w:lang w:val="es-MX" w:eastAsia="en-US"/>
        </w:rPr>
        <w:t>árquic</w:t>
      </w:r>
      <w:r w:rsidR="002A3E9E">
        <w:rPr>
          <w:rFonts w:cs="Arial"/>
          <w:b w:val="0"/>
          <w:bCs/>
          <w:w w:val="100"/>
          <w:sz w:val="20"/>
          <w:szCs w:val="20"/>
          <w:lang w:val="es-MX" w:eastAsia="en-US"/>
        </w:rPr>
        <w:t>o</w:t>
      </w:r>
      <w:r w:rsidR="001F62E9" w:rsidRPr="00E44FE1">
        <w:rPr>
          <w:rFonts w:cs="Arial"/>
          <w:b w:val="0"/>
          <w:bCs/>
          <w:w w:val="100"/>
          <w:sz w:val="20"/>
          <w:szCs w:val="20"/>
          <w:lang w:val="es-MX" w:eastAsia="en-US"/>
        </w:rPr>
        <w:t xml:space="preserve"> </w:t>
      </w:r>
      <w:r w:rsidR="00AA6CCD">
        <w:rPr>
          <w:rFonts w:cs="Arial"/>
          <w:b w:val="0"/>
          <w:bCs/>
          <w:w w:val="100"/>
          <w:sz w:val="20"/>
          <w:szCs w:val="20"/>
          <w:lang w:val="es-MX" w:eastAsia="en-US"/>
        </w:rPr>
        <w:t xml:space="preserve">inmediato </w:t>
      </w:r>
      <w:r w:rsidR="001F62E9" w:rsidRPr="00E44FE1">
        <w:rPr>
          <w:rFonts w:cs="Arial"/>
          <w:b w:val="0"/>
          <w:bCs/>
          <w:w w:val="100"/>
          <w:sz w:val="20"/>
          <w:szCs w:val="20"/>
          <w:lang w:val="es-MX" w:eastAsia="en-US"/>
        </w:rPr>
        <w:t xml:space="preserve">de la autoridad señalada como responsable, </w:t>
      </w:r>
      <w:r>
        <w:rPr>
          <w:rFonts w:cs="Arial"/>
          <w:b w:val="0"/>
          <w:bCs/>
          <w:w w:val="100"/>
          <w:sz w:val="20"/>
          <w:szCs w:val="20"/>
          <w:lang w:val="es-MX" w:eastAsia="en-US"/>
        </w:rPr>
        <w:t xml:space="preserve">que en el presente caso es </w:t>
      </w:r>
      <w:r w:rsidR="002A3E9E">
        <w:rPr>
          <w:rFonts w:cs="Arial"/>
          <w:b w:val="0"/>
          <w:bCs/>
          <w:w w:val="100"/>
          <w:sz w:val="20"/>
          <w:szCs w:val="20"/>
          <w:lang w:val="es-MX" w:eastAsia="en-US"/>
        </w:rPr>
        <w:t>el Delegado de la Fiscalía General del Estado de</w:t>
      </w:r>
      <w:r>
        <w:rPr>
          <w:rFonts w:cs="Arial"/>
          <w:b w:val="0"/>
          <w:bCs/>
          <w:w w:val="100"/>
          <w:sz w:val="20"/>
          <w:szCs w:val="20"/>
          <w:lang w:val="es-MX" w:eastAsia="en-US"/>
        </w:rPr>
        <w:t xml:space="preserve"> Coahuila de Zaragoza, </w:t>
      </w:r>
      <w:r w:rsidR="002A3E9E">
        <w:rPr>
          <w:rFonts w:cs="Arial"/>
          <w:b w:val="0"/>
          <w:bCs/>
          <w:w w:val="100"/>
          <w:sz w:val="20"/>
          <w:szCs w:val="20"/>
          <w:lang w:val="es-MX" w:eastAsia="en-US"/>
        </w:rPr>
        <w:t>Región Laguna I (</w:t>
      </w:r>
      <w:r w:rsidR="002A3E9E" w:rsidRPr="002A3E9E">
        <w:rPr>
          <w:rFonts w:cs="Arial"/>
          <w:b w:val="0"/>
          <w:bCs/>
          <w:i/>
          <w:iCs/>
          <w:w w:val="100"/>
          <w:sz w:val="20"/>
          <w:szCs w:val="20"/>
          <w:lang w:val="es-MX" w:eastAsia="en-US"/>
        </w:rPr>
        <w:t>FGE Región Laguna I</w:t>
      </w:r>
      <w:r w:rsidR="002A3E9E">
        <w:rPr>
          <w:rFonts w:cs="Arial"/>
          <w:b w:val="0"/>
          <w:bCs/>
          <w:w w:val="100"/>
          <w:sz w:val="20"/>
          <w:szCs w:val="20"/>
          <w:lang w:val="es-MX" w:eastAsia="en-US"/>
        </w:rPr>
        <w:t xml:space="preserve">), </w:t>
      </w:r>
      <w:r w:rsidR="001F62E9" w:rsidRPr="00E44FE1">
        <w:rPr>
          <w:rFonts w:cs="Arial"/>
          <w:b w:val="0"/>
          <w:bCs/>
          <w:w w:val="100"/>
          <w:sz w:val="20"/>
          <w:szCs w:val="20"/>
          <w:lang w:val="es-MX" w:eastAsia="en-US"/>
        </w:rPr>
        <w:t>apercibiéndole que</w:t>
      </w:r>
      <w:r>
        <w:rPr>
          <w:rFonts w:cs="Arial"/>
          <w:b w:val="0"/>
          <w:bCs/>
          <w:w w:val="100"/>
          <w:sz w:val="20"/>
          <w:szCs w:val="20"/>
          <w:lang w:val="es-MX" w:eastAsia="en-US"/>
        </w:rPr>
        <w:t xml:space="preserve"> la falta de rendición de informe o de la documentación que lo apoyara, así como el retraso injustificado en su presentación, tendría el efecto de tener por ciertos los hechos de la queja</w:t>
      </w:r>
      <w:r w:rsidR="001B6ADB">
        <w:rPr>
          <w:rFonts w:cs="Arial"/>
          <w:b w:val="0"/>
          <w:bCs/>
          <w:w w:val="100"/>
          <w:sz w:val="20"/>
          <w:szCs w:val="20"/>
          <w:lang w:val="es-MX" w:eastAsia="en-US"/>
        </w:rPr>
        <w:t xml:space="preserve"> (evidencia contenida en el párrafo número 6)</w:t>
      </w:r>
      <w:r>
        <w:rPr>
          <w:rFonts w:cs="Arial"/>
          <w:b w:val="0"/>
          <w:bCs/>
          <w:w w:val="100"/>
          <w:sz w:val="20"/>
          <w:szCs w:val="20"/>
          <w:lang w:val="es-MX" w:eastAsia="en-US"/>
        </w:rPr>
        <w:t>, tal y como se señala en el artículo 110 de la Ley de la CDHEC</w:t>
      </w:r>
      <w:r>
        <w:rPr>
          <w:rStyle w:val="Refdenotaalpie"/>
          <w:rFonts w:cs="Arial"/>
          <w:b w:val="0"/>
          <w:bCs/>
          <w:w w:val="100"/>
          <w:sz w:val="20"/>
          <w:szCs w:val="20"/>
          <w:lang w:val="es-MX" w:eastAsia="en-US"/>
        </w:rPr>
        <w:footnoteReference w:id="52"/>
      </w:r>
      <w:r w:rsidR="001B6ADB">
        <w:rPr>
          <w:rFonts w:cs="Arial"/>
          <w:b w:val="0"/>
          <w:bCs/>
          <w:w w:val="100"/>
          <w:sz w:val="20"/>
          <w:szCs w:val="20"/>
          <w:lang w:val="es-MX" w:eastAsia="en-US"/>
        </w:rPr>
        <w:t>.</w:t>
      </w:r>
    </w:p>
    <w:p w14:paraId="3D47F87D" w14:textId="77777777" w:rsidR="00184453" w:rsidRPr="00184453" w:rsidRDefault="00184453" w:rsidP="001C17B3">
      <w:pPr>
        <w:spacing w:line="360" w:lineRule="auto"/>
        <w:rPr>
          <w:rFonts w:cs="Arial"/>
          <w:b w:val="0"/>
          <w:bCs/>
          <w:sz w:val="20"/>
          <w:szCs w:val="20"/>
        </w:rPr>
      </w:pPr>
    </w:p>
    <w:p w14:paraId="64B0DCAF" w14:textId="6EA8A723" w:rsidR="00184453" w:rsidRDefault="00184453"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Empero por la importancia que reviste la presentación de la versión oficial de la autoridad a los señalamientos que realiza una persona que considera </w:t>
      </w:r>
      <w:r w:rsidR="002A3E9E">
        <w:rPr>
          <w:rFonts w:cs="Arial"/>
          <w:b w:val="0"/>
          <w:bCs/>
          <w:w w:val="100"/>
          <w:sz w:val="20"/>
          <w:szCs w:val="20"/>
          <w:lang w:val="es-MX" w:eastAsia="en-US"/>
        </w:rPr>
        <w:t>vulnerados</w:t>
      </w:r>
      <w:r>
        <w:rPr>
          <w:rFonts w:cs="Arial"/>
          <w:b w:val="0"/>
          <w:bCs/>
          <w:w w:val="100"/>
          <w:sz w:val="20"/>
          <w:szCs w:val="20"/>
          <w:lang w:val="es-MX" w:eastAsia="en-US"/>
        </w:rPr>
        <w:t xml:space="preserve"> sus derechos humanos, tal y como se mencionó, con la finalidad de tener un mejor conocimiento del asunto y contar con los elementos necesarios para la resolución de la queja, se le requirió por segunda ocasión </w:t>
      </w:r>
      <w:r w:rsidR="002A3E9E">
        <w:rPr>
          <w:rFonts w:cs="Arial"/>
          <w:b w:val="0"/>
          <w:bCs/>
          <w:w w:val="100"/>
          <w:sz w:val="20"/>
          <w:szCs w:val="20"/>
          <w:lang w:val="es-MX" w:eastAsia="en-US"/>
        </w:rPr>
        <w:t xml:space="preserve">al Delegado de la </w:t>
      </w:r>
      <w:r w:rsidR="002A3E9E" w:rsidRPr="002A3E9E">
        <w:rPr>
          <w:rFonts w:cs="Arial"/>
          <w:b w:val="0"/>
          <w:bCs/>
          <w:i/>
          <w:iCs/>
          <w:w w:val="100"/>
          <w:sz w:val="20"/>
          <w:szCs w:val="20"/>
          <w:lang w:val="es-MX" w:eastAsia="en-US"/>
        </w:rPr>
        <w:t>FGE Región Laguna I</w:t>
      </w:r>
      <w:r>
        <w:rPr>
          <w:rFonts w:cs="Arial"/>
          <w:b w:val="0"/>
          <w:bCs/>
          <w:w w:val="100"/>
          <w:sz w:val="20"/>
          <w:szCs w:val="20"/>
          <w:lang w:val="es-MX" w:eastAsia="en-US"/>
        </w:rPr>
        <w:t xml:space="preserve">, que rindiera </w:t>
      </w:r>
      <w:r w:rsidRPr="00184453">
        <w:rPr>
          <w:rFonts w:cs="Arial"/>
          <w:b w:val="0"/>
          <w:bCs/>
          <w:w w:val="100"/>
          <w:sz w:val="20"/>
          <w:szCs w:val="20"/>
          <w:lang w:val="es-MX" w:eastAsia="en-US"/>
        </w:rPr>
        <w:t>los informes respect</w:t>
      </w:r>
      <w:r w:rsidR="00AA6CCD">
        <w:rPr>
          <w:rFonts w:cs="Arial"/>
          <w:b w:val="0"/>
          <w:bCs/>
          <w:w w:val="100"/>
          <w:sz w:val="20"/>
          <w:szCs w:val="20"/>
          <w:lang w:val="es-MX" w:eastAsia="en-US"/>
        </w:rPr>
        <w:t>ivos relacionados con</w:t>
      </w:r>
      <w:r w:rsidRPr="00184453">
        <w:rPr>
          <w:rFonts w:cs="Arial"/>
          <w:b w:val="0"/>
          <w:bCs/>
          <w:w w:val="100"/>
          <w:sz w:val="20"/>
          <w:szCs w:val="20"/>
          <w:lang w:val="es-MX" w:eastAsia="en-US"/>
        </w:rPr>
        <w:t xml:space="preserve"> los hechos que </w:t>
      </w:r>
      <w:r w:rsidR="00AA6CCD">
        <w:rPr>
          <w:rFonts w:cs="Arial"/>
          <w:b w:val="0"/>
          <w:bCs/>
          <w:w w:val="100"/>
          <w:sz w:val="20"/>
          <w:szCs w:val="20"/>
          <w:lang w:val="es-MX" w:eastAsia="en-US"/>
        </w:rPr>
        <w:t xml:space="preserve">le fueron imputados por </w:t>
      </w:r>
      <w:r>
        <w:rPr>
          <w:rFonts w:cs="Arial"/>
          <w:b w:val="0"/>
          <w:bCs/>
          <w:w w:val="100"/>
          <w:sz w:val="20"/>
          <w:szCs w:val="20"/>
          <w:lang w:val="es-MX" w:eastAsia="en-US"/>
        </w:rPr>
        <w:t>la parte quejosa</w:t>
      </w:r>
      <w:r w:rsidR="00AA6CCD">
        <w:rPr>
          <w:rFonts w:cs="Arial"/>
          <w:b w:val="0"/>
          <w:bCs/>
          <w:w w:val="100"/>
          <w:sz w:val="20"/>
          <w:szCs w:val="20"/>
          <w:lang w:val="es-MX" w:eastAsia="en-US"/>
        </w:rPr>
        <w:t xml:space="preserve"> a los Agentes del Ministerio Público de la </w:t>
      </w:r>
      <w:r w:rsidR="00AA6CCD" w:rsidRPr="00AA6CCD">
        <w:rPr>
          <w:rFonts w:cs="Arial"/>
          <w:b w:val="0"/>
          <w:bCs/>
          <w:i/>
          <w:iCs/>
          <w:w w:val="100"/>
          <w:sz w:val="20"/>
          <w:szCs w:val="20"/>
          <w:lang w:val="es-MX" w:eastAsia="en-US"/>
        </w:rPr>
        <w:t>CJEM Torreón</w:t>
      </w:r>
      <w:r>
        <w:rPr>
          <w:rFonts w:cs="Arial"/>
          <w:b w:val="0"/>
          <w:bCs/>
          <w:w w:val="100"/>
          <w:sz w:val="20"/>
          <w:szCs w:val="20"/>
          <w:lang w:val="es-MX" w:eastAsia="en-US"/>
        </w:rPr>
        <w:t xml:space="preserve"> (evidencia contenida en </w:t>
      </w:r>
      <w:r w:rsidR="001B6ADB">
        <w:rPr>
          <w:rFonts w:cs="Arial"/>
          <w:b w:val="0"/>
          <w:bCs/>
          <w:w w:val="100"/>
          <w:sz w:val="20"/>
          <w:szCs w:val="20"/>
          <w:lang w:val="es-MX" w:eastAsia="en-US"/>
        </w:rPr>
        <w:t>el párrafo número</w:t>
      </w:r>
      <w:r>
        <w:rPr>
          <w:rFonts w:cs="Arial"/>
          <w:b w:val="0"/>
          <w:bCs/>
          <w:w w:val="100"/>
          <w:sz w:val="20"/>
          <w:szCs w:val="20"/>
          <w:lang w:val="es-MX" w:eastAsia="en-US"/>
        </w:rPr>
        <w:t xml:space="preserve"> 7).</w:t>
      </w:r>
    </w:p>
    <w:p w14:paraId="0B7D4AC5" w14:textId="77777777" w:rsidR="00184453" w:rsidRPr="00184453" w:rsidRDefault="00184453" w:rsidP="001C17B3">
      <w:pPr>
        <w:pStyle w:val="Prrafodelista"/>
        <w:spacing w:line="360" w:lineRule="auto"/>
        <w:rPr>
          <w:rFonts w:cs="Arial"/>
          <w:b w:val="0"/>
          <w:bCs/>
          <w:w w:val="100"/>
          <w:sz w:val="20"/>
          <w:szCs w:val="20"/>
          <w:lang w:val="es-MX" w:eastAsia="en-US"/>
        </w:rPr>
      </w:pPr>
    </w:p>
    <w:p w14:paraId="22F4A403" w14:textId="5CE6BEF6" w:rsidR="00AA6CCD" w:rsidRDefault="00184453"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Los requerimientos se realizaron ante la superioridad jerárquica</w:t>
      </w:r>
      <w:r w:rsidR="00AA6CCD">
        <w:rPr>
          <w:rFonts w:cs="Arial"/>
          <w:b w:val="0"/>
          <w:bCs/>
          <w:w w:val="100"/>
          <w:sz w:val="20"/>
          <w:szCs w:val="20"/>
          <w:lang w:val="es-MX" w:eastAsia="en-US"/>
        </w:rPr>
        <w:t xml:space="preserve"> inmediata</w:t>
      </w:r>
      <w:r>
        <w:rPr>
          <w:rFonts w:cs="Arial"/>
          <w:b w:val="0"/>
          <w:bCs/>
          <w:w w:val="100"/>
          <w:sz w:val="20"/>
          <w:szCs w:val="20"/>
          <w:lang w:val="es-MX" w:eastAsia="en-US"/>
        </w:rPr>
        <w:t xml:space="preserve"> y</w:t>
      </w:r>
      <w:r w:rsidR="004441A7">
        <w:rPr>
          <w:rFonts w:cs="Arial"/>
          <w:b w:val="0"/>
          <w:bCs/>
          <w:w w:val="100"/>
          <w:sz w:val="20"/>
          <w:szCs w:val="20"/>
          <w:lang w:val="es-MX" w:eastAsia="en-US"/>
        </w:rPr>
        <w:t>,</w:t>
      </w:r>
      <w:r>
        <w:rPr>
          <w:rFonts w:cs="Arial"/>
          <w:b w:val="0"/>
          <w:bCs/>
          <w:w w:val="100"/>
          <w:sz w:val="20"/>
          <w:szCs w:val="20"/>
          <w:lang w:val="es-MX" w:eastAsia="en-US"/>
        </w:rPr>
        <w:t xml:space="preserve"> con el objeto de hacer más efectiva la comunicación, se notif</w:t>
      </w:r>
      <w:r w:rsidR="001B6ADB">
        <w:rPr>
          <w:rFonts w:cs="Arial"/>
          <w:b w:val="0"/>
          <w:bCs/>
          <w:w w:val="100"/>
          <w:sz w:val="20"/>
          <w:szCs w:val="20"/>
          <w:lang w:val="es-MX" w:eastAsia="en-US"/>
        </w:rPr>
        <w:t xml:space="preserve">icó un tercer requerimiento al Delegado de la </w:t>
      </w:r>
      <w:r w:rsidR="001B6ADB" w:rsidRPr="001B6ADB">
        <w:rPr>
          <w:rFonts w:cs="Arial"/>
          <w:b w:val="0"/>
          <w:bCs/>
          <w:i/>
          <w:iCs/>
          <w:w w:val="100"/>
          <w:sz w:val="20"/>
          <w:szCs w:val="20"/>
          <w:lang w:val="es-MX" w:eastAsia="en-US"/>
        </w:rPr>
        <w:t>FGE Región Laguna I</w:t>
      </w:r>
      <w:r w:rsidR="001B6ADB">
        <w:rPr>
          <w:rFonts w:cs="Arial"/>
          <w:b w:val="0"/>
          <w:bCs/>
          <w:w w:val="100"/>
          <w:sz w:val="20"/>
          <w:szCs w:val="20"/>
          <w:lang w:val="es-MX" w:eastAsia="en-US"/>
        </w:rPr>
        <w:t xml:space="preserve"> y, en vía de </w:t>
      </w:r>
      <w:r w:rsidR="001B6ADB" w:rsidRPr="001B6ADB">
        <w:rPr>
          <w:rFonts w:cs="Arial"/>
          <w:b w:val="0"/>
          <w:bCs/>
          <w:w w:val="100"/>
          <w:sz w:val="20"/>
          <w:szCs w:val="20"/>
          <w:lang w:val="es-MX" w:eastAsia="en-US"/>
        </w:rPr>
        <w:t>alcance</w:t>
      </w:r>
      <w:r w:rsidR="000651C6">
        <w:rPr>
          <w:rFonts w:cs="Arial"/>
          <w:b w:val="0"/>
          <w:bCs/>
          <w:w w:val="100"/>
          <w:sz w:val="20"/>
          <w:szCs w:val="20"/>
          <w:lang w:val="es-MX" w:eastAsia="en-US"/>
        </w:rPr>
        <w:t>,</w:t>
      </w:r>
      <w:r w:rsidR="001B6ADB" w:rsidRPr="001B6ADB">
        <w:rPr>
          <w:rFonts w:cs="Arial"/>
          <w:b w:val="0"/>
          <w:bCs/>
          <w:w w:val="100"/>
          <w:sz w:val="20"/>
          <w:szCs w:val="20"/>
          <w:lang w:val="es-MX" w:eastAsia="en-US"/>
        </w:rPr>
        <w:t xml:space="preserve"> a la Directora General Jurídica, de Derechos Humanos y Consultiva de la Fiscalía General del E</w:t>
      </w:r>
      <w:r w:rsidR="001B6ADB">
        <w:rPr>
          <w:rFonts w:cs="Arial"/>
          <w:b w:val="0"/>
          <w:bCs/>
          <w:w w:val="100"/>
          <w:sz w:val="20"/>
          <w:szCs w:val="20"/>
          <w:lang w:val="es-MX" w:eastAsia="en-US"/>
        </w:rPr>
        <w:t>s</w:t>
      </w:r>
      <w:r w:rsidR="001B6ADB" w:rsidRPr="001B6ADB">
        <w:rPr>
          <w:rFonts w:cs="Arial"/>
          <w:b w:val="0"/>
          <w:bCs/>
          <w:w w:val="100"/>
          <w:sz w:val="20"/>
          <w:szCs w:val="20"/>
          <w:lang w:val="es-MX" w:eastAsia="en-US"/>
        </w:rPr>
        <w:t>tado</w:t>
      </w:r>
      <w:r w:rsidR="001B6ADB">
        <w:rPr>
          <w:rFonts w:cs="Arial"/>
          <w:b w:val="0"/>
          <w:bCs/>
          <w:w w:val="100"/>
          <w:sz w:val="20"/>
          <w:szCs w:val="20"/>
          <w:lang w:val="es-MX" w:eastAsia="en-US"/>
        </w:rPr>
        <w:t xml:space="preserve"> de Coahuila de Zaragoza (evidencia contenida en el párrafo 9), conteniendo los </w:t>
      </w:r>
      <w:r w:rsidRPr="001B6ADB">
        <w:rPr>
          <w:rFonts w:cs="Arial"/>
          <w:b w:val="0"/>
          <w:bCs/>
          <w:w w:val="100"/>
          <w:sz w:val="20"/>
          <w:szCs w:val="20"/>
          <w:lang w:val="es-MX" w:eastAsia="en-US"/>
        </w:rPr>
        <w:t>apercibimientos que se señalan en la Ley de la CDHEC</w:t>
      </w:r>
      <w:r w:rsidR="00AA6CCD">
        <w:rPr>
          <w:rFonts w:cs="Arial"/>
          <w:b w:val="0"/>
          <w:bCs/>
          <w:w w:val="100"/>
          <w:sz w:val="20"/>
          <w:szCs w:val="20"/>
          <w:lang w:val="es-MX" w:eastAsia="en-US"/>
        </w:rPr>
        <w:t>, transcurriendo el término concedido, sin que a la fecha de la presente determinación se obtuviera respuesta a la solicitud realizada por esta Comisión Estatal Protector de los Derechos Humanos.</w:t>
      </w:r>
    </w:p>
    <w:p w14:paraId="7A5BB573" w14:textId="77777777" w:rsidR="00AA6CCD" w:rsidRPr="00AA6CCD" w:rsidRDefault="00AA6CCD" w:rsidP="001C17B3">
      <w:pPr>
        <w:pStyle w:val="Prrafodelista"/>
        <w:spacing w:line="360" w:lineRule="auto"/>
        <w:rPr>
          <w:rFonts w:cs="Arial"/>
          <w:b w:val="0"/>
          <w:bCs/>
          <w:w w:val="100"/>
          <w:sz w:val="20"/>
          <w:szCs w:val="20"/>
          <w:lang w:val="es-MX" w:eastAsia="en-US"/>
        </w:rPr>
      </w:pPr>
    </w:p>
    <w:p w14:paraId="4F669195" w14:textId="11FA99BA" w:rsidR="00AA6CCD" w:rsidRPr="004441A7" w:rsidRDefault="00AA6CCD" w:rsidP="004441A7">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Es importante destacar que</w:t>
      </w:r>
      <w:r w:rsidR="002F4CDA">
        <w:rPr>
          <w:rFonts w:cs="Arial"/>
          <w:b w:val="0"/>
          <w:bCs/>
          <w:w w:val="100"/>
          <w:sz w:val="20"/>
          <w:szCs w:val="20"/>
          <w:lang w:val="es-MX" w:eastAsia="en-US"/>
        </w:rPr>
        <w:t>,</w:t>
      </w:r>
      <w:r>
        <w:rPr>
          <w:rFonts w:cs="Arial"/>
          <w:b w:val="0"/>
          <w:bCs/>
          <w:w w:val="100"/>
          <w:sz w:val="20"/>
          <w:szCs w:val="20"/>
          <w:lang w:val="es-MX" w:eastAsia="en-US"/>
        </w:rPr>
        <w:t xml:space="preserve"> los apercibimientos establecidos en los requerimientos, consisten en que </w:t>
      </w:r>
      <w:r w:rsidR="004441A7" w:rsidRPr="00AA6CCD">
        <w:rPr>
          <w:rFonts w:cs="Arial"/>
          <w:b w:val="0"/>
          <w:bCs/>
          <w:w w:val="100"/>
          <w:sz w:val="20"/>
          <w:szCs w:val="20"/>
          <w:lang w:val="es-MX" w:eastAsia="en-US"/>
        </w:rPr>
        <w:t xml:space="preserve">para el supuesto relativo a cuando sean reiteradas las actitudes u omisiones que impliquen conductas evasivas o de entorpecimiento al cauce normal de las investigaciones por parte de las autoridades o servidores públicos que deban intervenir y colaborar con el personal de </w:t>
      </w:r>
      <w:r w:rsidR="004441A7">
        <w:rPr>
          <w:rFonts w:cs="Arial"/>
          <w:b w:val="0"/>
          <w:bCs/>
          <w:w w:val="100"/>
          <w:sz w:val="20"/>
          <w:szCs w:val="20"/>
          <w:lang w:val="es-MX" w:eastAsia="en-US"/>
        </w:rPr>
        <w:t xml:space="preserve">esta Comisión Estatal de los Derechos Humanos, </w:t>
      </w:r>
      <w:r w:rsidR="00184453" w:rsidRPr="004441A7">
        <w:rPr>
          <w:rFonts w:cs="Arial"/>
          <w:b w:val="0"/>
          <w:bCs/>
          <w:w w:val="100"/>
          <w:sz w:val="20"/>
          <w:szCs w:val="20"/>
          <w:lang w:val="es-MX" w:eastAsia="en-US"/>
        </w:rPr>
        <w:t>las autoridades y servidores públicos obligados a propo</w:t>
      </w:r>
      <w:r w:rsidR="009862AB" w:rsidRPr="004441A7">
        <w:rPr>
          <w:rFonts w:cs="Arial"/>
          <w:b w:val="0"/>
          <w:bCs/>
          <w:w w:val="100"/>
          <w:sz w:val="20"/>
          <w:szCs w:val="20"/>
          <w:lang w:val="es-MX" w:eastAsia="en-US"/>
        </w:rPr>
        <w:t>rcionar información y datos a esta</w:t>
      </w:r>
      <w:r w:rsidR="00184453" w:rsidRPr="004441A7">
        <w:rPr>
          <w:rFonts w:cs="Arial"/>
          <w:b w:val="0"/>
          <w:bCs/>
          <w:w w:val="100"/>
          <w:sz w:val="20"/>
          <w:szCs w:val="20"/>
          <w:lang w:val="es-MX" w:eastAsia="en-US"/>
        </w:rPr>
        <w:t xml:space="preserve"> Comisión </w:t>
      </w:r>
      <w:r w:rsidR="001B6ADB" w:rsidRPr="004441A7">
        <w:rPr>
          <w:rFonts w:cs="Arial"/>
          <w:b w:val="0"/>
          <w:bCs/>
          <w:w w:val="100"/>
          <w:sz w:val="20"/>
          <w:szCs w:val="20"/>
          <w:lang w:val="es-MX" w:eastAsia="en-US"/>
        </w:rPr>
        <w:t xml:space="preserve">Estatal </w:t>
      </w:r>
      <w:r w:rsidR="009862AB" w:rsidRPr="004441A7">
        <w:rPr>
          <w:rFonts w:cs="Arial"/>
          <w:b w:val="0"/>
          <w:bCs/>
          <w:w w:val="100"/>
          <w:sz w:val="20"/>
          <w:szCs w:val="20"/>
          <w:lang w:val="es-MX" w:eastAsia="en-US"/>
        </w:rPr>
        <w:t xml:space="preserve">Protectora de los Derechos Humanos, </w:t>
      </w:r>
      <w:r w:rsidR="00184453" w:rsidRPr="004441A7">
        <w:rPr>
          <w:rFonts w:cs="Arial"/>
          <w:b w:val="0"/>
          <w:bCs/>
          <w:w w:val="100"/>
          <w:sz w:val="20"/>
          <w:szCs w:val="20"/>
          <w:lang w:val="es-MX" w:eastAsia="en-US"/>
        </w:rPr>
        <w:t>serán responsables penal y administrativamente por los actos u omisiones en que incurran durante y con motivo de la tramitaci</w:t>
      </w:r>
      <w:r w:rsidR="009862AB" w:rsidRPr="004441A7">
        <w:rPr>
          <w:rFonts w:cs="Arial"/>
          <w:b w:val="0"/>
          <w:bCs/>
          <w:w w:val="100"/>
          <w:sz w:val="20"/>
          <w:szCs w:val="20"/>
          <w:lang w:val="es-MX" w:eastAsia="en-US"/>
        </w:rPr>
        <w:t>ón de quejas</w:t>
      </w:r>
      <w:r w:rsidR="00D7335F" w:rsidRPr="004441A7">
        <w:rPr>
          <w:rFonts w:cs="Arial"/>
          <w:b w:val="0"/>
          <w:bCs/>
          <w:w w:val="100"/>
          <w:sz w:val="20"/>
          <w:szCs w:val="20"/>
          <w:lang w:val="es-MX" w:eastAsia="en-US"/>
        </w:rPr>
        <w:t>.</w:t>
      </w:r>
      <w:r w:rsidRPr="004441A7">
        <w:rPr>
          <w:rFonts w:cs="Arial"/>
          <w:b w:val="0"/>
          <w:bCs/>
          <w:w w:val="100"/>
          <w:sz w:val="20"/>
          <w:szCs w:val="20"/>
          <w:lang w:val="es-MX" w:eastAsia="en-US"/>
        </w:rPr>
        <w:t xml:space="preserve"> </w:t>
      </w:r>
    </w:p>
    <w:p w14:paraId="2CEBCFA8" w14:textId="77777777" w:rsidR="00AA6CCD" w:rsidRPr="00AA6CCD" w:rsidRDefault="00AA6CCD" w:rsidP="001C17B3">
      <w:pPr>
        <w:pStyle w:val="Prrafodelista"/>
        <w:spacing w:line="360" w:lineRule="auto"/>
        <w:rPr>
          <w:rFonts w:cs="Arial"/>
          <w:b w:val="0"/>
          <w:bCs/>
          <w:w w:val="100"/>
          <w:sz w:val="20"/>
          <w:szCs w:val="20"/>
          <w:lang w:val="es-MX" w:eastAsia="en-US"/>
        </w:rPr>
      </w:pPr>
    </w:p>
    <w:p w14:paraId="610281B1" w14:textId="5F674CFE" w:rsidR="00184453" w:rsidRPr="00AA6CCD" w:rsidRDefault="00D7335F"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AA6CCD">
        <w:rPr>
          <w:rFonts w:cs="Arial"/>
          <w:b w:val="0"/>
          <w:bCs/>
          <w:w w:val="100"/>
          <w:sz w:val="20"/>
          <w:szCs w:val="20"/>
          <w:lang w:val="es-MX" w:eastAsia="en-US"/>
        </w:rPr>
        <w:t>En este punto, es preciso considerar que</w:t>
      </w:r>
      <w:r w:rsidR="00AA6CCD">
        <w:rPr>
          <w:rFonts w:cs="Arial"/>
          <w:b w:val="0"/>
          <w:bCs/>
          <w:w w:val="100"/>
          <w:sz w:val="20"/>
          <w:szCs w:val="20"/>
          <w:lang w:val="es-MX" w:eastAsia="en-US"/>
        </w:rPr>
        <w:t>,</w:t>
      </w:r>
      <w:r w:rsidRPr="00AA6CCD">
        <w:rPr>
          <w:rFonts w:cs="Arial"/>
          <w:b w:val="0"/>
          <w:bCs/>
          <w:w w:val="100"/>
          <w:sz w:val="20"/>
          <w:szCs w:val="20"/>
          <w:lang w:val="es-MX" w:eastAsia="en-US"/>
        </w:rPr>
        <w:t xml:space="preserve"> </w:t>
      </w:r>
      <w:r w:rsidR="00AA6CCD" w:rsidRPr="00AA6CCD">
        <w:rPr>
          <w:rFonts w:cs="Arial"/>
          <w:b w:val="0"/>
          <w:bCs/>
          <w:w w:val="100"/>
          <w:sz w:val="20"/>
          <w:szCs w:val="20"/>
          <w:lang w:val="es-MX" w:eastAsia="en-US"/>
        </w:rPr>
        <w:t>el Ministerio Público es una institución que brinda atención</w:t>
      </w:r>
      <w:r w:rsidR="00AA6CCD">
        <w:rPr>
          <w:rFonts w:cs="Arial"/>
          <w:b w:val="0"/>
          <w:bCs/>
          <w:w w:val="100"/>
          <w:sz w:val="20"/>
          <w:szCs w:val="20"/>
          <w:lang w:val="es-MX" w:eastAsia="en-US"/>
        </w:rPr>
        <w:t xml:space="preserve"> </w:t>
      </w:r>
      <w:r w:rsidR="00AA6CCD" w:rsidRPr="00AA6CCD">
        <w:rPr>
          <w:rFonts w:cs="Arial"/>
          <w:b w:val="0"/>
          <w:bCs/>
          <w:w w:val="100"/>
          <w:sz w:val="20"/>
          <w:szCs w:val="20"/>
          <w:lang w:val="es-MX" w:eastAsia="en-US"/>
        </w:rPr>
        <w:t>a las víctimas del</w:t>
      </w:r>
      <w:r w:rsidR="00AA6CCD">
        <w:rPr>
          <w:rFonts w:cs="Arial"/>
          <w:b w:val="0"/>
          <w:bCs/>
          <w:w w:val="100"/>
          <w:sz w:val="20"/>
          <w:szCs w:val="20"/>
          <w:lang w:val="es-MX" w:eastAsia="en-US"/>
        </w:rPr>
        <w:t xml:space="preserve"> </w:t>
      </w:r>
      <w:r w:rsidR="00AA6CCD" w:rsidRPr="00AA6CCD">
        <w:rPr>
          <w:rFonts w:cs="Arial"/>
          <w:b w:val="0"/>
          <w:bCs/>
          <w:w w:val="100"/>
          <w:sz w:val="20"/>
          <w:szCs w:val="20"/>
          <w:lang w:val="es-MX" w:eastAsia="en-US"/>
        </w:rPr>
        <w:t>delito con el respeto irrestricto a los derechos humanos de cualquier persona que intervenga en la</w:t>
      </w:r>
      <w:r w:rsidR="00AA6CCD">
        <w:rPr>
          <w:rFonts w:cs="Arial"/>
          <w:b w:val="0"/>
          <w:bCs/>
          <w:w w:val="100"/>
          <w:sz w:val="20"/>
          <w:szCs w:val="20"/>
          <w:lang w:val="es-MX" w:eastAsia="en-US"/>
        </w:rPr>
        <w:t xml:space="preserve"> </w:t>
      </w:r>
      <w:r w:rsidR="00AA6CCD" w:rsidRPr="00AA6CCD">
        <w:rPr>
          <w:rFonts w:cs="Arial"/>
          <w:b w:val="0"/>
          <w:bCs/>
          <w:w w:val="100"/>
          <w:sz w:val="20"/>
          <w:szCs w:val="20"/>
          <w:lang w:val="es-MX" w:eastAsia="en-US"/>
        </w:rPr>
        <w:t>indagatoria y que la actuación del personal de la procuración de justicia se regirá,</w:t>
      </w:r>
      <w:r w:rsidR="00AA6CCD">
        <w:rPr>
          <w:rFonts w:cs="Arial"/>
          <w:b w:val="0"/>
          <w:bCs/>
          <w:w w:val="100"/>
          <w:sz w:val="20"/>
          <w:szCs w:val="20"/>
          <w:lang w:val="es-MX" w:eastAsia="en-US"/>
        </w:rPr>
        <w:t xml:space="preserve"> </w:t>
      </w:r>
      <w:r w:rsidR="00AA6CCD" w:rsidRPr="00AA6CCD">
        <w:rPr>
          <w:rFonts w:cs="Arial"/>
          <w:b w:val="0"/>
          <w:bCs/>
          <w:w w:val="100"/>
          <w:sz w:val="20"/>
          <w:szCs w:val="20"/>
          <w:lang w:val="es-MX" w:eastAsia="en-US"/>
        </w:rPr>
        <w:t>entre otros, bajo</w:t>
      </w:r>
      <w:r w:rsidR="00AA6CCD">
        <w:rPr>
          <w:rFonts w:cs="Arial"/>
          <w:b w:val="0"/>
          <w:bCs/>
          <w:w w:val="100"/>
          <w:sz w:val="20"/>
          <w:szCs w:val="20"/>
          <w:lang w:val="es-MX" w:eastAsia="en-US"/>
        </w:rPr>
        <w:t xml:space="preserve"> </w:t>
      </w:r>
      <w:r w:rsidR="00AA6CCD" w:rsidRPr="00AA6CCD">
        <w:rPr>
          <w:rFonts w:cs="Arial"/>
          <w:b w:val="0"/>
          <w:bCs/>
          <w:w w:val="100"/>
          <w:sz w:val="20"/>
          <w:szCs w:val="20"/>
          <w:lang w:val="es-MX" w:eastAsia="en-US"/>
        </w:rPr>
        <w:t>los principios de legalidad, lealtad, eficiencia, profesionalismo, honradez y respeto a los derechos</w:t>
      </w:r>
      <w:r w:rsidR="00AA6CCD">
        <w:rPr>
          <w:rFonts w:cs="Arial"/>
          <w:b w:val="0"/>
          <w:bCs/>
          <w:w w:val="100"/>
          <w:sz w:val="20"/>
          <w:szCs w:val="20"/>
          <w:lang w:val="es-MX" w:eastAsia="en-US"/>
        </w:rPr>
        <w:t xml:space="preserve"> </w:t>
      </w:r>
      <w:r w:rsidR="00AA6CCD" w:rsidRPr="00AA6CCD">
        <w:rPr>
          <w:rFonts w:cs="Arial"/>
          <w:b w:val="0"/>
          <w:bCs/>
          <w:w w:val="100"/>
          <w:sz w:val="20"/>
          <w:szCs w:val="20"/>
          <w:lang w:val="es-MX" w:eastAsia="en-US"/>
        </w:rPr>
        <w:t>humano</w:t>
      </w:r>
      <w:r w:rsidR="00AA6CCD">
        <w:rPr>
          <w:rFonts w:cs="Arial"/>
          <w:b w:val="0"/>
          <w:bCs/>
          <w:w w:val="100"/>
          <w:sz w:val="20"/>
          <w:szCs w:val="20"/>
          <w:lang w:val="es-MX" w:eastAsia="en-US"/>
        </w:rPr>
        <w:t xml:space="preserve">s. En ese sentido, </w:t>
      </w:r>
      <w:r w:rsidRPr="00AA6CCD">
        <w:rPr>
          <w:rFonts w:cs="Arial"/>
          <w:b w:val="0"/>
          <w:bCs/>
          <w:w w:val="100"/>
          <w:sz w:val="20"/>
          <w:szCs w:val="20"/>
          <w:lang w:val="es-MX" w:eastAsia="en-US"/>
        </w:rPr>
        <w:t>la Ley Orgánica de la Fiscalía General del Estado de Coahuila de Zaragoza, prevé la obligación en materia de derechos humanos de atender las quejas, propuestas de conciliación y recomendaciones de los organismos protector</w:t>
      </w:r>
      <w:r w:rsidR="00AA6CCD">
        <w:rPr>
          <w:rFonts w:cs="Arial"/>
          <w:b w:val="0"/>
          <w:bCs/>
          <w:w w:val="100"/>
          <w:sz w:val="20"/>
          <w:szCs w:val="20"/>
          <w:lang w:val="es-MX" w:eastAsia="en-US"/>
        </w:rPr>
        <w:t>es</w:t>
      </w:r>
      <w:r w:rsidRPr="00AA6CCD">
        <w:rPr>
          <w:rFonts w:cs="Arial"/>
          <w:b w:val="0"/>
          <w:bCs/>
          <w:w w:val="100"/>
          <w:sz w:val="20"/>
          <w:szCs w:val="20"/>
          <w:lang w:val="es-MX" w:eastAsia="en-US"/>
        </w:rPr>
        <w:t xml:space="preserve"> de derechos humanos conforme a la Constitución General y la Constitución del Estado, </w:t>
      </w:r>
      <w:r w:rsidR="00AA6CCD">
        <w:rPr>
          <w:rFonts w:cs="Arial"/>
          <w:b w:val="0"/>
          <w:bCs/>
          <w:w w:val="100"/>
          <w:sz w:val="20"/>
          <w:szCs w:val="20"/>
          <w:lang w:val="es-MX" w:eastAsia="en-US"/>
        </w:rPr>
        <w:t xml:space="preserve">así como </w:t>
      </w:r>
      <w:r w:rsidRPr="00AA6CCD">
        <w:rPr>
          <w:rFonts w:cs="Arial"/>
          <w:b w:val="0"/>
          <w:bCs/>
          <w:w w:val="100"/>
          <w:sz w:val="20"/>
          <w:szCs w:val="20"/>
          <w:lang w:val="es-MX" w:eastAsia="en-US"/>
        </w:rPr>
        <w:t>a las disposiciones aplicables.</w:t>
      </w:r>
    </w:p>
    <w:p w14:paraId="15A11DD7" w14:textId="77777777" w:rsidR="00184453" w:rsidRDefault="00184453" w:rsidP="001C17B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6F5B568" w14:textId="6EDD35C6" w:rsidR="00184453" w:rsidRDefault="00184453" w:rsidP="004D1AB2">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No obstante lo anterior, la autoridad responsable omitió sin justificación alguna la rendición de los informes</w:t>
      </w:r>
      <w:r w:rsidR="00BE655F">
        <w:rPr>
          <w:rFonts w:cs="Arial"/>
          <w:b w:val="0"/>
          <w:bCs/>
          <w:w w:val="100"/>
          <w:sz w:val="20"/>
          <w:szCs w:val="20"/>
          <w:lang w:val="es-MX" w:eastAsia="en-US"/>
        </w:rPr>
        <w:t xml:space="preserve"> pormenorizados</w:t>
      </w:r>
      <w:r>
        <w:rPr>
          <w:rFonts w:cs="Arial"/>
          <w:b w:val="0"/>
          <w:bCs/>
          <w:w w:val="100"/>
          <w:sz w:val="20"/>
          <w:szCs w:val="20"/>
          <w:lang w:val="es-MX" w:eastAsia="en-US"/>
        </w:rPr>
        <w:t xml:space="preserve"> sobre los hechos que se atribuyeron a los </w:t>
      </w:r>
      <w:r w:rsidR="0095116F">
        <w:rPr>
          <w:rFonts w:cs="Arial"/>
          <w:b w:val="0"/>
          <w:bCs/>
          <w:w w:val="100"/>
          <w:sz w:val="20"/>
          <w:szCs w:val="20"/>
          <w:lang w:val="es-MX" w:eastAsia="en-US"/>
        </w:rPr>
        <w:t xml:space="preserve">Agentes del Ministerio Público adscritos a la </w:t>
      </w:r>
      <w:r w:rsidR="0095116F" w:rsidRPr="0095116F">
        <w:rPr>
          <w:rFonts w:cs="Arial"/>
          <w:b w:val="0"/>
          <w:bCs/>
          <w:i/>
          <w:iCs/>
          <w:w w:val="100"/>
          <w:sz w:val="20"/>
          <w:szCs w:val="20"/>
          <w:lang w:val="es-MX" w:eastAsia="en-US"/>
        </w:rPr>
        <w:t>CJEM Torreón</w:t>
      </w:r>
      <w:r>
        <w:rPr>
          <w:rFonts w:cs="Arial"/>
          <w:b w:val="0"/>
          <w:bCs/>
          <w:w w:val="100"/>
          <w:sz w:val="20"/>
          <w:szCs w:val="20"/>
          <w:lang w:val="es-MX" w:eastAsia="en-US"/>
        </w:rPr>
        <w:t>, pues de forma lisa y llana, los servidores públicos de</w:t>
      </w:r>
      <w:r w:rsidR="0095116F">
        <w:rPr>
          <w:rFonts w:cs="Arial"/>
          <w:b w:val="0"/>
          <w:bCs/>
          <w:w w:val="100"/>
          <w:sz w:val="20"/>
          <w:szCs w:val="20"/>
          <w:lang w:val="es-MX" w:eastAsia="en-US"/>
        </w:rPr>
        <w:t xml:space="preserve"> la </w:t>
      </w:r>
      <w:r w:rsidR="0095116F" w:rsidRPr="0095116F">
        <w:rPr>
          <w:rFonts w:cs="Arial"/>
          <w:b w:val="0"/>
          <w:bCs/>
          <w:i/>
          <w:iCs/>
          <w:w w:val="100"/>
          <w:sz w:val="20"/>
          <w:szCs w:val="20"/>
          <w:lang w:val="es-MX" w:eastAsia="en-US"/>
        </w:rPr>
        <w:t>FGE Región Laguna I</w:t>
      </w:r>
      <w:r w:rsidR="0095116F">
        <w:rPr>
          <w:rFonts w:cs="Arial"/>
          <w:b w:val="0"/>
          <w:bCs/>
          <w:w w:val="100"/>
          <w:sz w:val="20"/>
          <w:szCs w:val="20"/>
          <w:lang w:val="es-MX" w:eastAsia="en-US"/>
        </w:rPr>
        <w:t xml:space="preserve">, </w:t>
      </w:r>
      <w:r>
        <w:rPr>
          <w:rFonts w:cs="Arial"/>
          <w:b w:val="0"/>
          <w:bCs/>
          <w:w w:val="100"/>
          <w:sz w:val="20"/>
          <w:szCs w:val="20"/>
          <w:lang w:val="es-MX" w:eastAsia="en-US"/>
        </w:rPr>
        <w:t xml:space="preserve">fueron omisos en brindar respuesta a esta CDHEC, </w:t>
      </w:r>
      <w:r w:rsidR="00291F1C">
        <w:rPr>
          <w:rFonts w:cs="Arial"/>
          <w:b w:val="0"/>
          <w:bCs/>
          <w:w w:val="100"/>
          <w:sz w:val="20"/>
          <w:szCs w:val="20"/>
          <w:lang w:val="es-MX" w:eastAsia="en-US"/>
        </w:rPr>
        <w:t>haciéndose</w:t>
      </w:r>
      <w:r>
        <w:rPr>
          <w:rFonts w:cs="Arial"/>
          <w:b w:val="0"/>
          <w:bCs/>
          <w:w w:val="100"/>
          <w:sz w:val="20"/>
          <w:szCs w:val="20"/>
          <w:lang w:val="es-MX" w:eastAsia="en-US"/>
        </w:rPr>
        <w:t xml:space="preserve"> efectivo el apercibimiento </w:t>
      </w:r>
      <w:r w:rsidR="00291F1C">
        <w:rPr>
          <w:rFonts w:cs="Arial"/>
          <w:b w:val="0"/>
          <w:bCs/>
          <w:w w:val="100"/>
          <w:sz w:val="20"/>
          <w:szCs w:val="20"/>
          <w:lang w:val="es-MX" w:eastAsia="en-US"/>
        </w:rPr>
        <w:t xml:space="preserve">señalado en los requerimientos anteriormente señalados </w:t>
      </w:r>
      <w:r w:rsidR="0008356D">
        <w:rPr>
          <w:rFonts w:cs="Arial"/>
          <w:b w:val="0"/>
          <w:bCs/>
          <w:w w:val="100"/>
          <w:sz w:val="20"/>
          <w:szCs w:val="20"/>
          <w:lang w:val="es-MX" w:eastAsia="en-US"/>
        </w:rPr>
        <w:t>(evidencias contenidas en los párrafos 6, 7 y 9), lo que consecuentemente derivó en que</w:t>
      </w:r>
      <w:r>
        <w:rPr>
          <w:rFonts w:cs="Arial"/>
          <w:b w:val="0"/>
          <w:bCs/>
          <w:w w:val="100"/>
          <w:sz w:val="20"/>
          <w:szCs w:val="20"/>
          <w:lang w:val="es-MX" w:eastAsia="en-US"/>
        </w:rPr>
        <w:t xml:space="preserve"> se tuvieron por ciertos los hechos materia de la presente queja (evidencia contenida en </w:t>
      </w:r>
      <w:r w:rsidR="0095116F">
        <w:rPr>
          <w:rFonts w:cs="Arial"/>
          <w:b w:val="0"/>
          <w:bCs/>
          <w:w w:val="100"/>
          <w:sz w:val="20"/>
          <w:szCs w:val="20"/>
          <w:lang w:val="es-MX" w:eastAsia="en-US"/>
        </w:rPr>
        <w:t>el párrafo número 10</w:t>
      </w:r>
      <w:r>
        <w:rPr>
          <w:rFonts w:cs="Arial"/>
          <w:b w:val="0"/>
          <w:bCs/>
          <w:w w:val="100"/>
          <w:sz w:val="20"/>
          <w:szCs w:val="20"/>
          <w:lang w:val="es-MX" w:eastAsia="en-US"/>
        </w:rPr>
        <w:t>)</w:t>
      </w:r>
      <w:r w:rsidR="0095116F">
        <w:rPr>
          <w:rFonts w:cs="Arial"/>
          <w:b w:val="0"/>
          <w:bCs/>
          <w:w w:val="100"/>
          <w:sz w:val="20"/>
          <w:szCs w:val="20"/>
          <w:lang w:val="es-MX" w:eastAsia="en-US"/>
        </w:rPr>
        <w:t xml:space="preserve">; </w:t>
      </w:r>
      <w:r>
        <w:rPr>
          <w:rFonts w:cs="Arial"/>
          <w:b w:val="0"/>
          <w:bCs/>
          <w:w w:val="100"/>
          <w:sz w:val="20"/>
          <w:szCs w:val="20"/>
          <w:lang w:val="es-MX" w:eastAsia="en-US"/>
        </w:rPr>
        <w:t>por lo tanto, se configuró la veracidad de las circunstancias narradas por la parte quejosa</w:t>
      </w:r>
      <w:r w:rsidR="0095116F">
        <w:rPr>
          <w:rFonts w:cs="Arial"/>
          <w:b w:val="0"/>
          <w:bCs/>
          <w:w w:val="100"/>
          <w:sz w:val="20"/>
          <w:szCs w:val="20"/>
          <w:lang w:val="es-MX" w:eastAsia="en-US"/>
        </w:rPr>
        <w:t>.</w:t>
      </w:r>
    </w:p>
    <w:p w14:paraId="45982697" w14:textId="77777777" w:rsidR="002170D7" w:rsidRPr="004D1AB2" w:rsidRDefault="002170D7" w:rsidP="002170D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DE72150" w14:textId="376399B7" w:rsidR="00184453" w:rsidRDefault="00184453"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w:t>
      </w:r>
      <w:r w:rsidR="00BE655F">
        <w:rPr>
          <w:rFonts w:cs="Arial"/>
          <w:b w:val="0"/>
          <w:bCs/>
          <w:w w:val="100"/>
          <w:sz w:val="20"/>
          <w:szCs w:val="20"/>
          <w:lang w:val="es-MX" w:eastAsia="en-US"/>
        </w:rPr>
        <w:t xml:space="preserve">n concordancia con lo señalado </w:t>
      </w:r>
      <w:r w:rsidR="0008356D">
        <w:rPr>
          <w:rFonts w:cs="Arial"/>
          <w:b w:val="0"/>
          <w:bCs/>
          <w:w w:val="100"/>
          <w:sz w:val="20"/>
          <w:szCs w:val="20"/>
          <w:lang w:val="es-MX" w:eastAsia="en-US"/>
        </w:rPr>
        <w:t>anteriormente</w:t>
      </w:r>
      <w:r w:rsidR="00BE655F">
        <w:rPr>
          <w:rFonts w:cs="Arial"/>
          <w:b w:val="0"/>
          <w:bCs/>
          <w:w w:val="100"/>
          <w:sz w:val="20"/>
          <w:szCs w:val="20"/>
          <w:lang w:val="es-MX" w:eastAsia="en-US"/>
        </w:rPr>
        <w:t xml:space="preserve"> y derivado de un</w:t>
      </w:r>
      <w:r>
        <w:rPr>
          <w:rFonts w:cs="Arial"/>
          <w:b w:val="0"/>
          <w:bCs/>
          <w:w w:val="100"/>
          <w:sz w:val="20"/>
          <w:szCs w:val="20"/>
          <w:lang w:val="es-MX" w:eastAsia="en-US"/>
        </w:rPr>
        <w:t xml:space="preserve"> análisis </w:t>
      </w:r>
      <w:r w:rsidR="00BE655F">
        <w:rPr>
          <w:rFonts w:cs="Arial"/>
          <w:b w:val="0"/>
          <w:bCs/>
          <w:w w:val="100"/>
          <w:sz w:val="20"/>
          <w:szCs w:val="20"/>
          <w:lang w:val="es-MX" w:eastAsia="en-US"/>
        </w:rPr>
        <w:t>de</w:t>
      </w:r>
      <w:r>
        <w:rPr>
          <w:rFonts w:cs="Arial"/>
          <w:b w:val="0"/>
          <w:bCs/>
          <w:w w:val="100"/>
          <w:sz w:val="20"/>
          <w:szCs w:val="20"/>
          <w:lang w:val="es-MX" w:eastAsia="en-US"/>
        </w:rPr>
        <w:t xml:space="preserve"> las constancias que obran integradas en el expediente, en su conjunto, de conformidad con los principios de la lógica y las máximas de la experiencia</w:t>
      </w:r>
      <w:r w:rsidR="00BE655F">
        <w:rPr>
          <w:rFonts w:cs="Arial"/>
          <w:b w:val="0"/>
          <w:bCs/>
          <w:w w:val="100"/>
          <w:sz w:val="20"/>
          <w:szCs w:val="20"/>
          <w:lang w:val="es-MX" w:eastAsia="en-US"/>
        </w:rPr>
        <w:t>,</w:t>
      </w:r>
      <w:r>
        <w:rPr>
          <w:rFonts w:cs="Arial"/>
          <w:b w:val="0"/>
          <w:bCs/>
          <w:w w:val="100"/>
          <w:sz w:val="20"/>
          <w:szCs w:val="20"/>
          <w:lang w:val="es-MX" w:eastAsia="en-US"/>
        </w:rPr>
        <w:t xml:space="preserve"> de acuerdo a la materia sobre la que versa </w:t>
      </w:r>
      <w:r w:rsidR="00BE655F">
        <w:rPr>
          <w:rFonts w:cs="Arial"/>
          <w:b w:val="0"/>
          <w:bCs/>
          <w:w w:val="100"/>
          <w:sz w:val="20"/>
          <w:szCs w:val="20"/>
          <w:lang w:val="es-MX" w:eastAsia="en-US"/>
        </w:rPr>
        <w:t>el presente asunto</w:t>
      </w:r>
      <w:r w:rsidR="00127E1E">
        <w:rPr>
          <w:rFonts w:cs="Arial"/>
          <w:b w:val="0"/>
          <w:bCs/>
          <w:w w:val="100"/>
          <w:sz w:val="20"/>
          <w:szCs w:val="20"/>
          <w:lang w:val="es-MX" w:eastAsia="en-US"/>
        </w:rPr>
        <w:t>,</w:t>
      </w:r>
      <w:r w:rsidR="00BE655F">
        <w:rPr>
          <w:rFonts w:cs="Arial"/>
          <w:b w:val="0"/>
          <w:bCs/>
          <w:w w:val="100"/>
          <w:sz w:val="20"/>
          <w:szCs w:val="20"/>
          <w:lang w:val="es-MX" w:eastAsia="en-US"/>
        </w:rPr>
        <w:t xml:space="preserve"> se advirtió </w:t>
      </w:r>
      <w:r>
        <w:rPr>
          <w:rFonts w:cs="Arial"/>
          <w:b w:val="0"/>
          <w:bCs/>
          <w:w w:val="100"/>
          <w:sz w:val="20"/>
          <w:szCs w:val="20"/>
          <w:lang w:val="es-MX" w:eastAsia="en-US"/>
        </w:rPr>
        <w:t>que</w:t>
      </w:r>
      <w:r w:rsidR="00BE655F">
        <w:rPr>
          <w:rFonts w:cs="Arial"/>
          <w:b w:val="0"/>
          <w:bCs/>
          <w:w w:val="100"/>
          <w:sz w:val="20"/>
          <w:szCs w:val="20"/>
          <w:lang w:val="es-MX" w:eastAsia="en-US"/>
        </w:rPr>
        <w:t xml:space="preserve"> </w:t>
      </w:r>
      <w:r w:rsidR="00127E1E">
        <w:rPr>
          <w:rFonts w:cs="Arial"/>
          <w:b w:val="0"/>
          <w:bCs/>
          <w:w w:val="100"/>
          <w:sz w:val="20"/>
          <w:szCs w:val="20"/>
          <w:lang w:val="es-MX" w:eastAsia="en-US"/>
        </w:rPr>
        <w:t>las omisiones en que incurrieron</w:t>
      </w:r>
      <w:r>
        <w:rPr>
          <w:rFonts w:cs="Arial"/>
          <w:b w:val="0"/>
          <w:bCs/>
          <w:w w:val="100"/>
          <w:sz w:val="20"/>
          <w:szCs w:val="20"/>
          <w:lang w:val="es-MX" w:eastAsia="en-US"/>
        </w:rPr>
        <w:t xml:space="preserve"> los </w:t>
      </w:r>
      <w:r w:rsidR="0095116F">
        <w:rPr>
          <w:rFonts w:cs="Arial"/>
          <w:b w:val="0"/>
          <w:bCs/>
          <w:w w:val="100"/>
          <w:sz w:val="20"/>
          <w:szCs w:val="20"/>
          <w:lang w:val="es-MX" w:eastAsia="en-US"/>
        </w:rPr>
        <w:t xml:space="preserve">servidores públicos de la </w:t>
      </w:r>
      <w:r w:rsidR="0095116F" w:rsidRPr="0095116F">
        <w:rPr>
          <w:rFonts w:cs="Arial"/>
          <w:b w:val="0"/>
          <w:bCs/>
          <w:i/>
          <w:iCs/>
          <w:w w:val="100"/>
          <w:sz w:val="20"/>
          <w:szCs w:val="20"/>
          <w:lang w:val="es-MX" w:eastAsia="en-US"/>
        </w:rPr>
        <w:t>FGE Región Laguna I</w:t>
      </w:r>
      <w:r>
        <w:rPr>
          <w:rFonts w:cs="Arial"/>
          <w:b w:val="0"/>
          <w:bCs/>
          <w:w w:val="100"/>
          <w:sz w:val="20"/>
          <w:szCs w:val="20"/>
          <w:lang w:val="es-MX" w:eastAsia="en-US"/>
        </w:rPr>
        <w:t xml:space="preserve">, </w:t>
      </w:r>
      <w:r w:rsidR="00BE655F">
        <w:rPr>
          <w:rFonts w:cs="Arial"/>
          <w:b w:val="0"/>
          <w:bCs/>
          <w:w w:val="100"/>
          <w:sz w:val="20"/>
          <w:szCs w:val="20"/>
          <w:lang w:val="es-MX" w:eastAsia="en-US"/>
        </w:rPr>
        <w:t xml:space="preserve">en </w:t>
      </w:r>
      <w:r w:rsidR="00127E1E">
        <w:rPr>
          <w:rFonts w:cs="Arial"/>
          <w:b w:val="0"/>
          <w:bCs/>
          <w:w w:val="100"/>
          <w:sz w:val="20"/>
          <w:szCs w:val="20"/>
          <w:lang w:val="es-MX" w:eastAsia="en-US"/>
        </w:rPr>
        <w:t>el ejercicio de sus funciones,</w:t>
      </w:r>
      <w:r w:rsidR="00BE655F">
        <w:rPr>
          <w:rFonts w:cs="Arial"/>
          <w:b w:val="0"/>
          <w:bCs/>
          <w:w w:val="100"/>
          <w:sz w:val="20"/>
          <w:szCs w:val="20"/>
          <w:lang w:val="es-MX" w:eastAsia="en-US"/>
        </w:rPr>
        <w:t xml:space="preserve"> </w:t>
      </w:r>
      <w:r w:rsidR="0008356D">
        <w:rPr>
          <w:rFonts w:cs="Arial"/>
          <w:b w:val="0"/>
          <w:bCs/>
          <w:w w:val="100"/>
          <w:sz w:val="20"/>
          <w:szCs w:val="20"/>
          <w:lang w:val="es-MX" w:eastAsia="en-US"/>
        </w:rPr>
        <w:t xml:space="preserve">son las que permiten </w:t>
      </w:r>
      <w:r>
        <w:rPr>
          <w:rFonts w:cs="Arial"/>
          <w:b w:val="0"/>
          <w:bCs/>
          <w:w w:val="100"/>
          <w:sz w:val="20"/>
          <w:szCs w:val="20"/>
          <w:lang w:val="es-MX" w:eastAsia="en-US"/>
        </w:rPr>
        <w:t>determinar la existencia de</w:t>
      </w:r>
      <w:r w:rsidR="00BE655F">
        <w:rPr>
          <w:rFonts w:cs="Arial"/>
          <w:b w:val="0"/>
          <w:bCs/>
          <w:w w:val="100"/>
          <w:sz w:val="20"/>
          <w:szCs w:val="20"/>
          <w:lang w:val="es-MX" w:eastAsia="en-US"/>
        </w:rPr>
        <w:t xml:space="preserve"> una</w:t>
      </w:r>
      <w:r>
        <w:rPr>
          <w:rFonts w:cs="Arial"/>
          <w:b w:val="0"/>
          <w:bCs/>
          <w:w w:val="100"/>
          <w:sz w:val="20"/>
          <w:szCs w:val="20"/>
          <w:lang w:val="es-MX" w:eastAsia="en-US"/>
        </w:rPr>
        <w:t xml:space="preserve"> violación a los derechos humanos de la parte quejosa, consistente en que la conducta de los </w:t>
      </w:r>
      <w:r w:rsidR="0095116F">
        <w:rPr>
          <w:rFonts w:cs="Arial"/>
          <w:b w:val="0"/>
          <w:bCs/>
          <w:w w:val="100"/>
          <w:sz w:val="20"/>
          <w:szCs w:val="20"/>
          <w:lang w:val="es-MX" w:eastAsia="en-US"/>
        </w:rPr>
        <w:t>servidores públicos señalados</w:t>
      </w:r>
      <w:r>
        <w:rPr>
          <w:rFonts w:cs="Arial"/>
          <w:b w:val="0"/>
          <w:bCs/>
          <w:w w:val="100"/>
          <w:sz w:val="20"/>
          <w:szCs w:val="20"/>
          <w:lang w:val="es-MX" w:eastAsia="en-US"/>
        </w:rPr>
        <w:t xml:space="preserve"> ha incumplido con los principios que </w:t>
      </w:r>
      <w:r w:rsidR="0095116F">
        <w:rPr>
          <w:rFonts w:cs="Arial"/>
          <w:b w:val="0"/>
          <w:bCs/>
          <w:w w:val="100"/>
          <w:sz w:val="20"/>
          <w:szCs w:val="20"/>
          <w:lang w:val="es-MX" w:eastAsia="en-US"/>
        </w:rPr>
        <w:t xml:space="preserve">rigen su actuar de conformidad con lo establecido por </w:t>
      </w:r>
      <w:r>
        <w:rPr>
          <w:rFonts w:cs="Arial"/>
          <w:b w:val="0"/>
          <w:bCs/>
          <w:w w:val="100"/>
          <w:sz w:val="20"/>
          <w:szCs w:val="20"/>
          <w:lang w:val="es-MX" w:eastAsia="en-US"/>
        </w:rPr>
        <w:t>la normativa aplicable.</w:t>
      </w:r>
    </w:p>
    <w:p w14:paraId="2AA13C2F" w14:textId="77777777" w:rsidR="0095116F" w:rsidRPr="0095116F" w:rsidRDefault="0095116F" w:rsidP="001C17B3">
      <w:pPr>
        <w:pStyle w:val="Prrafodelista"/>
        <w:spacing w:line="360" w:lineRule="auto"/>
        <w:rPr>
          <w:rFonts w:cs="Arial"/>
          <w:b w:val="0"/>
          <w:bCs/>
          <w:w w:val="100"/>
          <w:sz w:val="20"/>
          <w:szCs w:val="20"/>
          <w:lang w:val="es-MX" w:eastAsia="en-US"/>
        </w:rPr>
      </w:pPr>
    </w:p>
    <w:p w14:paraId="45B7D3AE" w14:textId="7437BE56" w:rsidR="00833009" w:rsidRPr="00BE655F" w:rsidRDefault="006645B0" w:rsidP="00BE655F">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08356D">
        <w:rPr>
          <w:rFonts w:cs="Arial"/>
          <w:b w:val="0"/>
          <w:bCs/>
          <w:w w:val="100"/>
          <w:sz w:val="20"/>
          <w:szCs w:val="20"/>
          <w:lang w:val="es-MX" w:eastAsia="en-US"/>
        </w:rPr>
        <w:t>Lo expuesto</w:t>
      </w:r>
      <w:r w:rsidR="0008356D" w:rsidRPr="0008356D">
        <w:rPr>
          <w:rFonts w:cs="Arial"/>
          <w:b w:val="0"/>
          <w:bCs/>
          <w:w w:val="100"/>
          <w:sz w:val="20"/>
          <w:szCs w:val="20"/>
          <w:lang w:val="es-MX" w:eastAsia="en-US"/>
        </w:rPr>
        <w:t xml:space="preserve"> en supra líneas</w:t>
      </w:r>
      <w:r w:rsidRPr="0008356D">
        <w:rPr>
          <w:rFonts w:cs="Arial"/>
          <w:b w:val="0"/>
          <w:bCs/>
          <w:w w:val="100"/>
          <w:sz w:val="20"/>
          <w:szCs w:val="20"/>
          <w:lang w:val="es-MX" w:eastAsia="en-US"/>
        </w:rPr>
        <w:t xml:space="preserve">, se configura </w:t>
      </w:r>
      <w:r w:rsidR="00127E1E" w:rsidRPr="0008356D">
        <w:rPr>
          <w:rFonts w:cs="Arial"/>
          <w:b w:val="0"/>
          <w:bCs/>
          <w:w w:val="100"/>
          <w:sz w:val="20"/>
          <w:szCs w:val="20"/>
          <w:lang w:val="es-MX" w:eastAsia="en-US"/>
        </w:rPr>
        <w:t>tomando en</w:t>
      </w:r>
      <w:r w:rsidR="00127E1E">
        <w:rPr>
          <w:rFonts w:cs="Arial"/>
          <w:b w:val="0"/>
          <w:bCs/>
          <w:w w:val="100"/>
          <w:sz w:val="20"/>
          <w:szCs w:val="20"/>
          <w:lang w:val="es-MX" w:eastAsia="en-US"/>
        </w:rPr>
        <w:t xml:space="preserve"> cuenta que</w:t>
      </w:r>
      <w:r w:rsidR="0095116F">
        <w:rPr>
          <w:rFonts w:cs="Arial"/>
          <w:b w:val="0"/>
          <w:bCs/>
          <w:w w:val="100"/>
          <w:sz w:val="20"/>
          <w:szCs w:val="20"/>
          <w:lang w:val="es-MX" w:eastAsia="en-US"/>
        </w:rPr>
        <w:t xml:space="preserve"> a nivel constitucional se </w:t>
      </w:r>
      <w:r w:rsidR="00127E1E">
        <w:rPr>
          <w:rFonts w:cs="Arial"/>
          <w:b w:val="0"/>
          <w:bCs/>
          <w:w w:val="100"/>
          <w:sz w:val="20"/>
          <w:szCs w:val="20"/>
          <w:lang w:val="es-MX" w:eastAsia="en-US"/>
        </w:rPr>
        <w:t>otorga la facultad de</w:t>
      </w:r>
      <w:r w:rsidR="0095116F">
        <w:rPr>
          <w:rFonts w:cs="Arial"/>
          <w:b w:val="0"/>
          <w:bCs/>
          <w:w w:val="100"/>
          <w:sz w:val="20"/>
          <w:szCs w:val="20"/>
          <w:lang w:val="es-MX" w:eastAsia="en-US"/>
        </w:rPr>
        <w:t xml:space="preserve"> investigación de los delitos al Ministerio Público </w:t>
      </w:r>
      <w:r w:rsidR="00EF42FC">
        <w:rPr>
          <w:rFonts w:cs="Arial"/>
          <w:b w:val="0"/>
          <w:bCs/>
          <w:w w:val="100"/>
          <w:sz w:val="20"/>
          <w:szCs w:val="20"/>
          <w:lang w:val="es-MX" w:eastAsia="en-US"/>
        </w:rPr>
        <w:t>y</w:t>
      </w:r>
      <w:r w:rsidR="00127E1E">
        <w:rPr>
          <w:rFonts w:cs="Arial"/>
          <w:b w:val="0"/>
          <w:bCs/>
          <w:w w:val="100"/>
          <w:sz w:val="20"/>
          <w:szCs w:val="20"/>
          <w:lang w:val="es-MX" w:eastAsia="en-US"/>
        </w:rPr>
        <w:t xml:space="preserve"> de forma posterior, p</w:t>
      </w:r>
      <w:r w:rsidR="00EF42FC">
        <w:rPr>
          <w:rFonts w:cs="Arial"/>
          <w:b w:val="0"/>
          <w:bCs/>
          <w:w w:val="100"/>
          <w:sz w:val="20"/>
          <w:szCs w:val="20"/>
          <w:lang w:val="es-MX" w:eastAsia="en-US"/>
        </w:rPr>
        <w:t>revé el establecimiento de organismos autónomos de protección de los derechos humanos que conocerán de actos u omisiones de naturaleza administrativa provenientes de cualquier autoridad o servidor público que violen</w:t>
      </w:r>
      <w:r w:rsidR="00127E1E">
        <w:rPr>
          <w:rFonts w:cs="Arial"/>
          <w:b w:val="0"/>
          <w:bCs/>
          <w:w w:val="100"/>
          <w:sz w:val="20"/>
          <w:szCs w:val="20"/>
          <w:lang w:val="es-MX" w:eastAsia="en-US"/>
        </w:rPr>
        <w:t>te los derechos humanos de las personas</w:t>
      </w:r>
      <w:r w:rsidR="00833009">
        <w:rPr>
          <w:rFonts w:cs="Arial"/>
          <w:b w:val="0"/>
          <w:bCs/>
          <w:w w:val="100"/>
          <w:sz w:val="20"/>
          <w:szCs w:val="20"/>
          <w:lang w:val="es-MX" w:eastAsia="en-US"/>
        </w:rPr>
        <w:t xml:space="preserve">. </w:t>
      </w:r>
      <w:r w:rsidR="00833009" w:rsidRPr="00BE655F">
        <w:rPr>
          <w:rFonts w:cs="Arial"/>
          <w:b w:val="0"/>
          <w:bCs/>
          <w:w w:val="100"/>
          <w:sz w:val="20"/>
          <w:szCs w:val="20"/>
          <w:lang w:val="es-MX" w:eastAsia="en-US"/>
        </w:rPr>
        <w:t xml:space="preserve">En ese entendido, </w:t>
      </w:r>
      <w:r w:rsidR="00EF42FC" w:rsidRPr="00BE655F">
        <w:rPr>
          <w:rFonts w:cs="Arial"/>
          <w:b w:val="0"/>
          <w:bCs/>
          <w:w w:val="100"/>
          <w:sz w:val="20"/>
          <w:szCs w:val="20"/>
          <w:lang w:val="es-MX" w:eastAsia="en-US"/>
        </w:rPr>
        <w:t>corresponde a la autoridad ministerial la investigación de los delitos y a la CDHEC revisar que los actos u omisiones realizados por autoridades de carácter estatal y municipal</w:t>
      </w:r>
      <w:r w:rsidR="00BE655F">
        <w:rPr>
          <w:rFonts w:cs="Arial"/>
          <w:b w:val="0"/>
          <w:bCs/>
          <w:w w:val="100"/>
          <w:sz w:val="20"/>
          <w:szCs w:val="20"/>
          <w:lang w:val="es-MX" w:eastAsia="en-US"/>
        </w:rPr>
        <w:t>,</w:t>
      </w:r>
      <w:r w:rsidR="00EF42FC" w:rsidRPr="00BE655F">
        <w:rPr>
          <w:rFonts w:cs="Arial"/>
          <w:b w:val="0"/>
          <w:bCs/>
          <w:w w:val="100"/>
          <w:sz w:val="20"/>
          <w:szCs w:val="20"/>
          <w:lang w:val="es-MX" w:eastAsia="en-US"/>
        </w:rPr>
        <w:t xml:space="preserve"> se ajusten a los parámetros establecidos por la legislación vigente</w:t>
      </w:r>
      <w:r w:rsidR="00833009" w:rsidRPr="00BE655F">
        <w:rPr>
          <w:rFonts w:cs="Arial"/>
          <w:b w:val="0"/>
          <w:bCs/>
          <w:w w:val="100"/>
          <w:sz w:val="20"/>
          <w:szCs w:val="20"/>
          <w:lang w:val="es-MX" w:eastAsia="en-US"/>
        </w:rPr>
        <w:t xml:space="preserve">; lo que </w:t>
      </w:r>
      <w:r w:rsidR="0008356D">
        <w:rPr>
          <w:rFonts w:cs="Arial"/>
          <w:b w:val="0"/>
          <w:bCs/>
          <w:w w:val="100"/>
          <w:sz w:val="20"/>
          <w:szCs w:val="20"/>
          <w:lang w:val="es-MX" w:eastAsia="en-US"/>
        </w:rPr>
        <w:t>razonablemente</w:t>
      </w:r>
      <w:r w:rsidR="00833009" w:rsidRPr="00BE655F">
        <w:rPr>
          <w:rFonts w:cs="Arial"/>
          <w:b w:val="0"/>
          <w:bCs/>
          <w:w w:val="100"/>
          <w:sz w:val="20"/>
          <w:szCs w:val="20"/>
          <w:lang w:val="es-MX" w:eastAsia="en-US"/>
        </w:rPr>
        <w:t xml:space="preserve"> genera la obligación de las autoridades estatales y municipales de atender los requerimientos realizados por esta CDHEC.</w:t>
      </w:r>
    </w:p>
    <w:p w14:paraId="03963245" w14:textId="77777777" w:rsidR="006645B0" w:rsidRPr="00833009" w:rsidRDefault="006645B0" w:rsidP="001C17B3">
      <w:pPr>
        <w:spacing w:line="360" w:lineRule="auto"/>
        <w:rPr>
          <w:rFonts w:cs="Arial"/>
          <w:b w:val="0"/>
          <w:bCs/>
          <w:sz w:val="20"/>
          <w:szCs w:val="20"/>
        </w:rPr>
      </w:pPr>
    </w:p>
    <w:p w14:paraId="7167F7A6" w14:textId="7D9BCBE6" w:rsidR="006645B0" w:rsidRDefault="006645B0"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w:t>
      </w:r>
      <w:r w:rsidRPr="006645B0">
        <w:rPr>
          <w:rFonts w:cs="Arial"/>
          <w:b w:val="0"/>
          <w:bCs/>
          <w:w w:val="100"/>
          <w:sz w:val="20"/>
          <w:szCs w:val="20"/>
          <w:lang w:val="es-MX" w:eastAsia="en-US"/>
        </w:rPr>
        <w:t xml:space="preserve">n este caso, los </w:t>
      </w:r>
      <w:r w:rsidR="006E23D5">
        <w:rPr>
          <w:rFonts w:cs="Arial"/>
          <w:b w:val="0"/>
          <w:bCs/>
          <w:w w:val="100"/>
          <w:sz w:val="20"/>
          <w:szCs w:val="20"/>
          <w:lang w:val="es-MX" w:eastAsia="en-US"/>
        </w:rPr>
        <w:t>servidores públicos de</w:t>
      </w:r>
      <w:r w:rsidR="00833009">
        <w:rPr>
          <w:rFonts w:cs="Arial"/>
          <w:b w:val="0"/>
          <w:bCs/>
          <w:w w:val="100"/>
          <w:sz w:val="20"/>
          <w:szCs w:val="20"/>
          <w:lang w:val="es-MX" w:eastAsia="en-US"/>
        </w:rPr>
        <w:t xml:space="preserve"> la </w:t>
      </w:r>
      <w:r w:rsidR="00833009" w:rsidRPr="00833009">
        <w:rPr>
          <w:rFonts w:cs="Arial"/>
          <w:b w:val="0"/>
          <w:bCs/>
          <w:i/>
          <w:iCs/>
          <w:w w:val="100"/>
          <w:sz w:val="20"/>
          <w:szCs w:val="20"/>
          <w:lang w:val="es-MX" w:eastAsia="en-US"/>
        </w:rPr>
        <w:t>FGE Región Laguna I</w:t>
      </w:r>
      <w:r w:rsidR="00833009">
        <w:rPr>
          <w:rFonts w:cs="Arial"/>
          <w:b w:val="0"/>
          <w:bCs/>
          <w:w w:val="100"/>
          <w:sz w:val="20"/>
          <w:szCs w:val="20"/>
          <w:lang w:val="es-MX" w:eastAsia="en-US"/>
        </w:rPr>
        <w:t xml:space="preserve">, </w:t>
      </w:r>
      <w:r w:rsidRPr="006645B0">
        <w:rPr>
          <w:rFonts w:cs="Arial"/>
          <w:b w:val="0"/>
          <w:bCs/>
          <w:w w:val="100"/>
          <w:sz w:val="20"/>
          <w:szCs w:val="20"/>
          <w:lang w:val="es-MX" w:eastAsia="en-US"/>
        </w:rPr>
        <w:t xml:space="preserve">de forma irrestricta en su desempeño, deben observar lo dispuesto en los tratados internacionales, la constitución federal y local, así como en las leyes y reglamentos que les son aplicables para </w:t>
      </w:r>
      <w:r w:rsidR="00833009">
        <w:rPr>
          <w:rFonts w:cs="Arial"/>
          <w:b w:val="0"/>
          <w:bCs/>
          <w:w w:val="100"/>
          <w:sz w:val="20"/>
          <w:szCs w:val="20"/>
          <w:lang w:val="es-MX" w:eastAsia="en-US"/>
        </w:rPr>
        <w:t>cumplir con la encomienda que legalmente se les confiere</w:t>
      </w:r>
      <w:r w:rsidRPr="006645B0">
        <w:rPr>
          <w:rFonts w:cs="Arial"/>
          <w:b w:val="0"/>
          <w:bCs/>
          <w:w w:val="100"/>
          <w:sz w:val="20"/>
          <w:szCs w:val="20"/>
          <w:lang w:val="es-MX" w:eastAsia="en-US"/>
        </w:rPr>
        <w:t>, de acuerdo al principio de legalidad y pleno respeto de los derecho</w:t>
      </w:r>
      <w:r w:rsidR="006E23D5">
        <w:rPr>
          <w:rFonts w:cs="Arial"/>
          <w:b w:val="0"/>
          <w:bCs/>
          <w:w w:val="100"/>
          <w:sz w:val="20"/>
          <w:szCs w:val="20"/>
          <w:lang w:val="es-MX" w:eastAsia="en-US"/>
        </w:rPr>
        <w:t>s humanos de todas las personas. P</w:t>
      </w:r>
      <w:r w:rsidRPr="006645B0">
        <w:rPr>
          <w:rFonts w:cs="Arial"/>
          <w:b w:val="0"/>
          <w:bCs/>
          <w:w w:val="100"/>
          <w:sz w:val="20"/>
          <w:szCs w:val="20"/>
          <w:lang w:val="es-MX" w:eastAsia="en-US"/>
        </w:rPr>
        <w:t xml:space="preserve">or supuesto, en el caso que nos concierne, </w:t>
      </w:r>
      <w:r w:rsidR="00833009">
        <w:rPr>
          <w:rFonts w:cs="Arial"/>
          <w:b w:val="0"/>
          <w:bCs/>
          <w:w w:val="100"/>
          <w:sz w:val="20"/>
          <w:szCs w:val="20"/>
          <w:lang w:val="es-MX" w:eastAsia="en-US"/>
        </w:rPr>
        <w:t>las autoridades</w:t>
      </w:r>
      <w:r w:rsidRPr="006645B0">
        <w:rPr>
          <w:rFonts w:cs="Arial"/>
          <w:b w:val="0"/>
          <w:bCs/>
          <w:w w:val="100"/>
          <w:sz w:val="20"/>
          <w:szCs w:val="20"/>
          <w:lang w:val="es-MX" w:eastAsia="en-US"/>
        </w:rPr>
        <w:t xml:space="preserve"> </w:t>
      </w:r>
      <w:r w:rsidR="00833009">
        <w:rPr>
          <w:rFonts w:cs="Arial"/>
          <w:b w:val="0"/>
          <w:bCs/>
          <w:w w:val="100"/>
          <w:sz w:val="20"/>
          <w:szCs w:val="20"/>
          <w:lang w:val="es-MX" w:eastAsia="en-US"/>
        </w:rPr>
        <w:t>cuentan con esta</w:t>
      </w:r>
      <w:r w:rsidRPr="006645B0">
        <w:rPr>
          <w:rFonts w:cs="Arial"/>
          <w:b w:val="0"/>
          <w:bCs/>
          <w:w w:val="100"/>
          <w:sz w:val="20"/>
          <w:szCs w:val="20"/>
          <w:lang w:val="es-MX" w:eastAsia="en-US"/>
        </w:rPr>
        <w:t xml:space="preserve"> obligación toral en el ámbito de su competencia de promover, respetar, proteger y garantizar los derechos humanos</w:t>
      </w:r>
      <w:r w:rsidR="00833009">
        <w:rPr>
          <w:rFonts w:cs="Arial"/>
          <w:b w:val="0"/>
          <w:bCs/>
          <w:w w:val="100"/>
          <w:sz w:val="20"/>
          <w:szCs w:val="20"/>
          <w:lang w:val="es-MX" w:eastAsia="en-US"/>
        </w:rPr>
        <w:t>.</w:t>
      </w:r>
    </w:p>
    <w:p w14:paraId="1E43D93F" w14:textId="77777777" w:rsidR="00833009" w:rsidRPr="00833009" w:rsidRDefault="00833009" w:rsidP="001C17B3">
      <w:pPr>
        <w:pStyle w:val="Prrafodelista"/>
        <w:spacing w:line="360" w:lineRule="auto"/>
        <w:rPr>
          <w:rFonts w:cs="Arial"/>
          <w:b w:val="0"/>
          <w:bCs/>
          <w:w w:val="100"/>
          <w:sz w:val="20"/>
          <w:szCs w:val="20"/>
          <w:lang w:val="es-MX" w:eastAsia="en-US"/>
        </w:rPr>
      </w:pPr>
    </w:p>
    <w:p w14:paraId="5D88CBBC" w14:textId="6A8C9435" w:rsidR="005479CA" w:rsidRPr="005479CA" w:rsidRDefault="00833009"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Por consiguiente, </w:t>
      </w:r>
      <w:r w:rsidR="00BE655F">
        <w:rPr>
          <w:rFonts w:cs="Arial"/>
          <w:b w:val="0"/>
          <w:bCs/>
          <w:w w:val="100"/>
          <w:sz w:val="20"/>
          <w:szCs w:val="20"/>
          <w:lang w:val="es-MX" w:eastAsia="en-US"/>
        </w:rPr>
        <w:t xml:space="preserve">se concluye que </w:t>
      </w:r>
      <w:r>
        <w:rPr>
          <w:rFonts w:cs="Arial"/>
          <w:b w:val="0"/>
          <w:bCs/>
          <w:w w:val="100"/>
          <w:sz w:val="20"/>
          <w:szCs w:val="20"/>
          <w:lang w:val="es-MX" w:eastAsia="en-US"/>
        </w:rPr>
        <w:t xml:space="preserve">la autoridad ministerial contaba con la obligación de atender los </w:t>
      </w:r>
      <w:r>
        <w:rPr>
          <w:rFonts w:cs="Arial"/>
          <w:b w:val="0"/>
          <w:bCs/>
          <w:w w:val="100"/>
          <w:sz w:val="20"/>
          <w:szCs w:val="20"/>
          <w:lang w:val="es-MX" w:eastAsia="en-US"/>
        </w:rPr>
        <w:lastRenderedPageBreak/>
        <w:t xml:space="preserve">requerimientos realizados por esta CDHEC en la investigación de presuntas violaciones a derechos humanos, no obstante, </w:t>
      </w:r>
      <w:r w:rsidR="005479CA">
        <w:rPr>
          <w:rFonts w:cs="Arial"/>
          <w:b w:val="0"/>
          <w:bCs/>
          <w:w w:val="100"/>
          <w:sz w:val="20"/>
          <w:szCs w:val="20"/>
          <w:lang w:val="es-MX" w:eastAsia="en-US"/>
        </w:rPr>
        <w:t xml:space="preserve">en evidente contradicción a los principios de </w:t>
      </w:r>
      <w:r w:rsidR="005479CA" w:rsidRPr="005479CA">
        <w:rPr>
          <w:rFonts w:cs="Arial"/>
          <w:b w:val="0"/>
          <w:bCs/>
          <w:w w:val="100"/>
          <w:sz w:val="20"/>
          <w:szCs w:val="20"/>
          <w:lang w:val="es-MX" w:eastAsia="en-US"/>
        </w:rPr>
        <w:t>legalidad, honradez, lealtad, imparcialidad y eficiencia que deben ser observadas en el desempeño de su empleo, cargo o comisión</w:t>
      </w:r>
      <w:r w:rsidR="005479CA">
        <w:rPr>
          <w:rFonts w:cs="Arial"/>
          <w:b w:val="0"/>
          <w:bCs/>
          <w:w w:val="100"/>
          <w:sz w:val="20"/>
          <w:szCs w:val="20"/>
          <w:lang w:val="es-MX" w:eastAsia="en-US"/>
        </w:rPr>
        <w:t xml:space="preserve">, omitieron </w:t>
      </w:r>
      <w:r w:rsidRPr="005479CA">
        <w:rPr>
          <w:rFonts w:cs="Arial"/>
          <w:b w:val="0"/>
          <w:bCs/>
          <w:w w:val="100"/>
          <w:sz w:val="20"/>
          <w:szCs w:val="20"/>
          <w:lang w:val="es-MX" w:eastAsia="en-US"/>
        </w:rPr>
        <w:t xml:space="preserve">brindar respuesta a </w:t>
      </w:r>
      <w:r w:rsidR="00BE655F">
        <w:rPr>
          <w:rFonts w:cs="Arial"/>
          <w:b w:val="0"/>
          <w:bCs/>
          <w:w w:val="100"/>
          <w:sz w:val="20"/>
          <w:szCs w:val="20"/>
          <w:lang w:val="es-MX" w:eastAsia="en-US"/>
        </w:rPr>
        <w:t>la solicitud</w:t>
      </w:r>
      <w:r w:rsidRPr="005479CA">
        <w:rPr>
          <w:rFonts w:cs="Arial"/>
          <w:b w:val="0"/>
          <w:bCs/>
          <w:w w:val="100"/>
          <w:sz w:val="20"/>
          <w:szCs w:val="20"/>
          <w:lang w:val="es-MX" w:eastAsia="en-US"/>
        </w:rPr>
        <w:t xml:space="preserve"> de rendición de informe pormenorizado</w:t>
      </w:r>
      <w:r w:rsidR="00BE655F">
        <w:rPr>
          <w:rFonts w:cs="Arial"/>
          <w:b w:val="0"/>
          <w:bCs/>
          <w:w w:val="100"/>
          <w:sz w:val="20"/>
          <w:szCs w:val="20"/>
          <w:lang w:val="es-MX" w:eastAsia="en-US"/>
        </w:rPr>
        <w:t xml:space="preserve"> realizada por la Segunda Visitadora Regional de la CDHEC</w:t>
      </w:r>
      <w:r w:rsidRPr="005479CA">
        <w:rPr>
          <w:rFonts w:cs="Arial"/>
          <w:b w:val="0"/>
          <w:bCs/>
          <w:w w:val="100"/>
          <w:sz w:val="20"/>
          <w:szCs w:val="20"/>
          <w:lang w:val="es-MX" w:eastAsia="en-US"/>
        </w:rPr>
        <w:t xml:space="preserve">, aún y cuando se realizaron tres requerimientos, mismos que fueron notificados debidamente </w:t>
      </w:r>
      <w:r w:rsidR="005479CA" w:rsidRPr="005479CA">
        <w:rPr>
          <w:rFonts w:cs="Arial"/>
          <w:b w:val="0"/>
          <w:bCs/>
          <w:w w:val="100"/>
          <w:sz w:val="20"/>
          <w:szCs w:val="20"/>
          <w:lang w:val="es-MX" w:eastAsia="en-US"/>
        </w:rPr>
        <w:t>en las instalaciones</w:t>
      </w:r>
      <w:r w:rsidRPr="005479CA">
        <w:rPr>
          <w:rFonts w:cs="Arial"/>
          <w:b w:val="0"/>
          <w:bCs/>
          <w:w w:val="100"/>
          <w:sz w:val="20"/>
          <w:szCs w:val="20"/>
          <w:lang w:val="es-MX" w:eastAsia="en-US"/>
        </w:rPr>
        <w:t xml:space="preserve"> de la </w:t>
      </w:r>
      <w:r w:rsidRPr="005479CA">
        <w:rPr>
          <w:rFonts w:cs="Arial"/>
          <w:b w:val="0"/>
          <w:bCs/>
          <w:i/>
          <w:iCs/>
          <w:w w:val="100"/>
          <w:sz w:val="20"/>
          <w:szCs w:val="20"/>
          <w:lang w:val="es-MX" w:eastAsia="en-US"/>
        </w:rPr>
        <w:t>FGE Región Laguna I</w:t>
      </w:r>
      <w:r w:rsidR="00BE655F">
        <w:rPr>
          <w:rFonts w:cs="Arial"/>
          <w:b w:val="0"/>
          <w:bCs/>
          <w:i/>
          <w:iCs/>
          <w:w w:val="100"/>
          <w:sz w:val="20"/>
          <w:szCs w:val="20"/>
          <w:lang w:val="es-MX" w:eastAsia="en-US"/>
        </w:rPr>
        <w:t xml:space="preserve"> </w:t>
      </w:r>
      <w:r w:rsidR="00BE655F" w:rsidRPr="00BE655F">
        <w:rPr>
          <w:rFonts w:cs="Arial"/>
          <w:b w:val="0"/>
          <w:bCs/>
          <w:w w:val="100"/>
          <w:sz w:val="20"/>
          <w:szCs w:val="20"/>
          <w:lang w:val="es-MX" w:eastAsia="en-US"/>
        </w:rPr>
        <w:t>(evidencias contenidas en los párrafos 6, 7 y 9)</w:t>
      </w:r>
      <w:r w:rsidRPr="00BE655F">
        <w:rPr>
          <w:rFonts w:cs="Arial"/>
          <w:b w:val="0"/>
          <w:bCs/>
          <w:w w:val="100"/>
          <w:sz w:val="20"/>
          <w:szCs w:val="20"/>
          <w:lang w:val="es-MX" w:eastAsia="en-US"/>
        </w:rPr>
        <w:t>.</w:t>
      </w:r>
      <w:r w:rsidRPr="005479CA">
        <w:rPr>
          <w:rFonts w:cs="Arial"/>
          <w:b w:val="0"/>
          <w:bCs/>
          <w:w w:val="100"/>
          <w:sz w:val="20"/>
          <w:szCs w:val="20"/>
          <w:lang w:val="es-MX" w:eastAsia="en-US"/>
        </w:rPr>
        <w:t xml:space="preserve"> </w:t>
      </w:r>
    </w:p>
    <w:p w14:paraId="1A4186A3" w14:textId="77777777" w:rsidR="00291F1C" w:rsidRPr="00BE655F" w:rsidRDefault="00291F1C" w:rsidP="00BE655F">
      <w:pPr>
        <w:spacing w:line="360" w:lineRule="auto"/>
        <w:rPr>
          <w:rFonts w:cs="Arial"/>
          <w:b w:val="0"/>
          <w:bCs/>
          <w:sz w:val="20"/>
          <w:szCs w:val="20"/>
        </w:rPr>
      </w:pPr>
    </w:p>
    <w:p w14:paraId="5C1640FC" w14:textId="0B04D042" w:rsidR="005479CA" w:rsidRDefault="00833009"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En consecuencia, resulta indiscutible que </w:t>
      </w:r>
      <w:r w:rsidR="005479CA">
        <w:rPr>
          <w:rFonts w:cs="Arial"/>
          <w:b w:val="0"/>
          <w:bCs/>
          <w:w w:val="100"/>
          <w:sz w:val="20"/>
          <w:szCs w:val="20"/>
          <w:lang w:val="es-MX" w:eastAsia="en-US"/>
        </w:rPr>
        <w:t xml:space="preserve">los servidores públicos de la referida dependencia estatal, son responsables de la negativa tácita de rendir la información relativa a la investigación de las carpetas de investigación iniciadas por los hechos que la ley considera como los delitos de violencia familiar y violación, denunciados por </w:t>
      </w:r>
      <w:r w:rsidR="00E349E7">
        <w:rPr>
          <w:rFonts w:cs="Arial"/>
          <w:b w:val="0"/>
          <w:bCs/>
          <w:i/>
          <w:iCs/>
          <w:w w:val="100"/>
          <w:sz w:val="20"/>
          <w:szCs w:val="20"/>
          <w:lang w:val="es-MX" w:eastAsia="en-US"/>
        </w:rPr>
        <w:t>Ag1</w:t>
      </w:r>
      <w:r w:rsidR="0008356D">
        <w:rPr>
          <w:rFonts w:cs="Arial"/>
          <w:b w:val="0"/>
          <w:bCs/>
          <w:w w:val="100"/>
          <w:sz w:val="20"/>
          <w:szCs w:val="20"/>
          <w:lang w:val="es-MX" w:eastAsia="en-US"/>
        </w:rPr>
        <w:t>;</w:t>
      </w:r>
      <w:r w:rsidR="005479CA">
        <w:rPr>
          <w:rFonts w:cs="Arial"/>
          <w:b w:val="0"/>
          <w:bCs/>
          <w:w w:val="100"/>
          <w:sz w:val="20"/>
          <w:szCs w:val="20"/>
          <w:lang w:val="es-MX" w:eastAsia="en-US"/>
        </w:rPr>
        <w:t xml:space="preserve"> por lo tanto, incurrieron en un ejercicio indebido de la función pública, </w:t>
      </w:r>
      <w:r w:rsidR="00BE655F">
        <w:rPr>
          <w:rFonts w:cs="Arial"/>
          <w:b w:val="0"/>
          <w:bCs/>
          <w:w w:val="100"/>
          <w:sz w:val="20"/>
          <w:szCs w:val="20"/>
          <w:lang w:val="es-MX" w:eastAsia="en-US"/>
        </w:rPr>
        <w:t>entendido</w:t>
      </w:r>
      <w:r w:rsidR="005479CA">
        <w:rPr>
          <w:rFonts w:cs="Arial"/>
          <w:b w:val="0"/>
          <w:bCs/>
          <w:w w:val="100"/>
          <w:sz w:val="20"/>
          <w:szCs w:val="20"/>
          <w:lang w:val="es-MX" w:eastAsia="en-US"/>
        </w:rPr>
        <w:t xml:space="preserve"> como el incumplimiento de las obligaciones de las autoridades, </w:t>
      </w:r>
      <w:r w:rsidR="005479CA" w:rsidRPr="005479CA">
        <w:rPr>
          <w:rFonts w:cs="Arial"/>
          <w:b w:val="0"/>
          <w:bCs/>
          <w:w w:val="100"/>
          <w:sz w:val="20"/>
          <w:szCs w:val="20"/>
          <w:lang w:val="es-MX" w:eastAsia="en-US"/>
        </w:rPr>
        <w:t>en el ámbito de su competencia de promover, respetar, proteger y establecer los mecanismos que garanticen los derechos humanos</w:t>
      </w:r>
      <w:r w:rsidR="005479CA">
        <w:rPr>
          <w:rFonts w:cs="Arial"/>
          <w:b w:val="0"/>
          <w:bCs/>
          <w:w w:val="100"/>
          <w:sz w:val="20"/>
          <w:szCs w:val="20"/>
          <w:lang w:val="es-MX" w:eastAsia="en-US"/>
        </w:rPr>
        <w:t>.</w:t>
      </w:r>
      <w:r w:rsidR="005479CA" w:rsidRPr="005479CA">
        <w:rPr>
          <w:rFonts w:cs="Arial"/>
          <w:b w:val="0"/>
          <w:bCs/>
          <w:w w:val="100"/>
          <w:sz w:val="20"/>
          <w:szCs w:val="20"/>
          <w:lang w:val="es-MX" w:eastAsia="en-US"/>
        </w:rPr>
        <w:t xml:space="preserve"> </w:t>
      </w:r>
    </w:p>
    <w:p w14:paraId="53AB85D4" w14:textId="593E2EE5" w:rsidR="006645B0" w:rsidRPr="005479CA" w:rsidRDefault="006645B0" w:rsidP="001C17B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B137C85" w14:textId="7DD61512" w:rsidR="00530878" w:rsidRDefault="00530878"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6645B0">
        <w:rPr>
          <w:rFonts w:cs="Arial"/>
          <w:b w:val="0"/>
          <w:bCs/>
          <w:w w:val="100"/>
          <w:sz w:val="20"/>
          <w:szCs w:val="20"/>
          <w:lang w:val="es-MX" w:eastAsia="en-US"/>
        </w:rPr>
        <w:t xml:space="preserve">En términos generales, </w:t>
      </w:r>
      <w:r>
        <w:rPr>
          <w:rFonts w:cs="Arial"/>
          <w:b w:val="0"/>
          <w:bCs/>
          <w:w w:val="100"/>
          <w:sz w:val="20"/>
          <w:szCs w:val="20"/>
          <w:lang w:val="es-MX" w:eastAsia="en-US"/>
        </w:rPr>
        <w:t xml:space="preserve">tomando en cuenta los señalamientos </w:t>
      </w:r>
      <w:r w:rsidR="0008356D">
        <w:rPr>
          <w:rFonts w:cs="Arial"/>
          <w:b w:val="0"/>
          <w:bCs/>
          <w:w w:val="100"/>
          <w:sz w:val="20"/>
          <w:szCs w:val="20"/>
          <w:lang w:val="es-MX" w:eastAsia="en-US"/>
        </w:rPr>
        <w:t>realizados</w:t>
      </w:r>
      <w:r>
        <w:rPr>
          <w:rFonts w:cs="Arial"/>
          <w:b w:val="0"/>
          <w:bCs/>
          <w:w w:val="100"/>
          <w:sz w:val="20"/>
          <w:szCs w:val="20"/>
          <w:lang w:val="es-MX" w:eastAsia="en-US"/>
        </w:rPr>
        <w:t>, partiendo del indicio que configura las omisiones de l</w:t>
      </w:r>
      <w:r w:rsidR="005479CA">
        <w:rPr>
          <w:rFonts w:cs="Arial"/>
          <w:b w:val="0"/>
          <w:bCs/>
          <w:w w:val="100"/>
          <w:sz w:val="20"/>
          <w:szCs w:val="20"/>
          <w:lang w:val="es-MX" w:eastAsia="en-US"/>
        </w:rPr>
        <w:t xml:space="preserve">os servidores públicos de la </w:t>
      </w:r>
      <w:r w:rsidR="005479CA" w:rsidRPr="005479CA">
        <w:rPr>
          <w:rFonts w:cs="Arial"/>
          <w:b w:val="0"/>
          <w:bCs/>
          <w:i/>
          <w:iCs/>
          <w:w w:val="100"/>
          <w:sz w:val="20"/>
          <w:szCs w:val="20"/>
          <w:lang w:val="es-MX" w:eastAsia="en-US"/>
        </w:rPr>
        <w:t>FGE Región Laguna I</w:t>
      </w:r>
      <w:r w:rsidR="005479CA">
        <w:rPr>
          <w:rFonts w:cs="Arial"/>
          <w:b w:val="0"/>
          <w:bCs/>
          <w:w w:val="100"/>
          <w:sz w:val="20"/>
          <w:szCs w:val="20"/>
          <w:lang w:val="es-MX" w:eastAsia="en-US"/>
        </w:rPr>
        <w:t xml:space="preserve">, </w:t>
      </w:r>
      <w:r>
        <w:rPr>
          <w:rFonts w:cs="Arial"/>
          <w:b w:val="0"/>
          <w:bCs/>
          <w:w w:val="100"/>
          <w:sz w:val="20"/>
          <w:szCs w:val="20"/>
          <w:lang w:val="es-MX" w:eastAsia="en-US"/>
        </w:rPr>
        <w:t xml:space="preserve">en rendir un informe </w:t>
      </w:r>
      <w:r w:rsidR="005479CA">
        <w:rPr>
          <w:rFonts w:cs="Arial"/>
          <w:b w:val="0"/>
          <w:bCs/>
          <w:w w:val="100"/>
          <w:sz w:val="20"/>
          <w:szCs w:val="20"/>
          <w:lang w:val="es-MX" w:eastAsia="en-US"/>
        </w:rPr>
        <w:t xml:space="preserve">pormenorizado </w:t>
      </w:r>
      <w:r>
        <w:rPr>
          <w:rFonts w:cs="Arial"/>
          <w:b w:val="0"/>
          <w:bCs/>
          <w:w w:val="100"/>
          <w:sz w:val="20"/>
          <w:szCs w:val="20"/>
          <w:lang w:val="es-MX" w:eastAsia="en-US"/>
        </w:rPr>
        <w:t>de hechos respecto a las acusaciones que pesan en contra</w:t>
      </w:r>
      <w:r w:rsidR="00BE655F">
        <w:rPr>
          <w:rFonts w:cs="Arial"/>
          <w:b w:val="0"/>
          <w:bCs/>
          <w:w w:val="100"/>
          <w:sz w:val="20"/>
          <w:szCs w:val="20"/>
          <w:lang w:val="es-MX" w:eastAsia="en-US"/>
        </w:rPr>
        <w:t xml:space="preserve"> de los Agentes del Ministerio Público adscritos a la </w:t>
      </w:r>
      <w:r w:rsidR="00BE655F" w:rsidRPr="00BE655F">
        <w:rPr>
          <w:rFonts w:cs="Arial"/>
          <w:b w:val="0"/>
          <w:bCs/>
          <w:i/>
          <w:iCs/>
          <w:w w:val="100"/>
          <w:sz w:val="20"/>
          <w:szCs w:val="20"/>
          <w:lang w:val="es-MX" w:eastAsia="en-US"/>
        </w:rPr>
        <w:t>CJEM Torreón</w:t>
      </w:r>
      <w:r>
        <w:rPr>
          <w:rFonts w:cs="Arial"/>
          <w:b w:val="0"/>
          <w:bCs/>
          <w:w w:val="100"/>
          <w:sz w:val="20"/>
          <w:szCs w:val="20"/>
          <w:lang w:val="es-MX" w:eastAsia="en-US"/>
        </w:rPr>
        <w:t>, que tuvieron como resultado la consideración de tener por ciertos los hechos</w:t>
      </w:r>
      <w:r w:rsidRPr="006645B0">
        <w:rPr>
          <w:rFonts w:cs="Arial"/>
          <w:b w:val="0"/>
          <w:bCs/>
          <w:w w:val="100"/>
          <w:sz w:val="20"/>
          <w:szCs w:val="20"/>
          <w:lang w:val="es-MX" w:eastAsia="en-US"/>
        </w:rPr>
        <w:t>, se colige que los hechos ocurrieron de la mane</w:t>
      </w:r>
      <w:r>
        <w:rPr>
          <w:rFonts w:cs="Arial"/>
          <w:b w:val="0"/>
          <w:bCs/>
          <w:w w:val="100"/>
          <w:sz w:val="20"/>
          <w:szCs w:val="20"/>
          <w:lang w:val="es-MX" w:eastAsia="en-US"/>
        </w:rPr>
        <w:t xml:space="preserve">ra en que fueron presentados por la parte quejosa. </w:t>
      </w:r>
    </w:p>
    <w:p w14:paraId="5C00505D" w14:textId="77777777" w:rsidR="00530878" w:rsidRPr="00FD0E57" w:rsidRDefault="00530878" w:rsidP="001C17B3">
      <w:pPr>
        <w:spacing w:line="360" w:lineRule="auto"/>
        <w:rPr>
          <w:rFonts w:cs="Arial"/>
          <w:b w:val="0"/>
          <w:bCs/>
          <w:sz w:val="20"/>
          <w:szCs w:val="20"/>
        </w:rPr>
      </w:pPr>
    </w:p>
    <w:p w14:paraId="418E0B08" w14:textId="3441E5B7" w:rsidR="00580165" w:rsidRDefault="006645B0"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530878">
        <w:rPr>
          <w:rFonts w:cs="Arial"/>
          <w:b w:val="0"/>
          <w:bCs/>
          <w:w w:val="100"/>
          <w:sz w:val="20"/>
          <w:szCs w:val="20"/>
          <w:lang w:val="es-MX" w:eastAsia="en-US"/>
        </w:rPr>
        <w:t>Reviste una p</w:t>
      </w:r>
      <w:r w:rsidR="00530878">
        <w:rPr>
          <w:rFonts w:cs="Arial"/>
          <w:b w:val="0"/>
          <w:bCs/>
          <w:w w:val="100"/>
          <w:sz w:val="20"/>
          <w:szCs w:val="20"/>
          <w:lang w:val="es-MX" w:eastAsia="en-US"/>
        </w:rPr>
        <w:t>reocupación especial para este O</w:t>
      </w:r>
      <w:r w:rsidRPr="00530878">
        <w:rPr>
          <w:rFonts w:cs="Arial"/>
          <w:b w:val="0"/>
          <w:bCs/>
          <w:w w:val="100"/>
          <w:sz w:val="20"/>
          <w:szCs w:val="20"/>
          <w:lang w:val="es-MX" w:eastAsia="en-US"/>
        </w:rPr>
        <w:t xml:space="preserve">rganismo </w:t>
      </w:r>
      <w:r w:rsidR="00530878">
        <w:rPr>
          <w:rFonts w:cs="Arial"/>
          <w:b w:val="0"/>
          <w:bCs/>
          <w:w w:val="100"/>
          <w:sz w:val="20"/>
          <w:szCs w:val="20"/>
          <w:lang w:val="es-MX" w:eastAsia="en-US"/>
        </w:rPr>
        <w:t xml:space="preserve">Protector de los Derechos Humanos </w:t>
      </w:r>
      <w:r w:rsidRPr="00530878">
        <w:rPr>
          <w:rFonts w:cs="Arial"/>
          <w:b w:val="0"/>
          <w:bCs/>
          <w:w w:val="100"/>
          <w:sz w:val="20"/>
          <w:szCs w:val="20"/>
          <w:lang w:val="es-MX" w:eastAsia="en-US"/>
        </w:rPr>
        <w:t xml:space="preserve">y es de suma importancia destacar, el proceder de </w:t>
      </w:r>
      <w:r w:rsidR="00BB3ADB">
        <w:rPr>
          <w:rFonts w:cs="Arial"/>
          <w:b w:val="0"/>
          <w:bCs/>
          <w:w w:val="100"/>
          <w:sz w:val="20"/>
          <w:szCs w:val="20"/>
          <w:lang w:val="es-MX" w:eastAsia="en-US"/>
        </w:rPr>
        <w:t xml:space="preserve">los servidores públicos de la </w:t>
      </w:r>
      <w:r w:rsidR="00BB3ADB" w:rsidRPr="00BB3ADB">
        <w:rPr>
          <w:rFonts w:cs="Arial"/>
          <w:b w:val="0"/>
          <w:bCs/>
          <w:i/>
          <w:iCs/>
          <w:w w:val="100"/>
          <w:sz w:val="20"/>
          <w:szCs w:val="20"/>
          <w:lang w:val="es-MX" w:eastAsia="en-US"/>
        </w:rPr>
        <w:t>FGE Región Laguna I</w:t>
      </w:r>
      <w:r w:rsidR="00BB3ADB">
        <w:rPr>
          <w:rFonts w:cs="Arial"/>
          <w:b w:val="0"/>
          <w:bCs/>
          <w:w w:val="100"/>
          <w:sz w:val="20"/>
          <w:szCs w:val="20"/>
          <w:lang w:val="es-MX" w:eastAsia="en-US"/>
        </w:rPr>
        <w:t xml:space="preserve"> </w:t>
      </w:r>
      <w:r w:rsidR="00BE655F" w:rsidRPr="00530878">
        <w:rPr>
          <w:rFonts w:cs="Arial"/>
          <w:b w:val="0"/>
          <w:bCs/>
          <w:w w:val="100"/>
          <w:sz w:val="20"/>
          <w:szCs w:val="20"/>
          <w:lang w:val="es-MX" w:eastAsia="en-US"/>
        </w:rPr>
        <w:t xml:space="preserve">ante un procedimiento de protección de Derechos Humanos </w:t>
      </w:r>
      <w:r w:rsidR="00BE655F">
        <w:rPr>
          <w:rFonts w:cs="Arial"/>
          <w:b w:val="0"/>
          <w:bCs/>
          <w:w w:val="100"/>
          <w:sz w:val="20"/>
          <w:szCs w:val="20"/>
          <w:lang w:val="es-MX" w:eastAsia="en-US"/>
        </w:rPr>
        <w:t xml:space="preserve">iniciado </w:t>
      </w:r>
      <w:r w:rsidR="00BE655F" w:rsidRPr="00530878">
        <w:rPr>
          <w:rFonts w:cs="Arial"/>
          <w:b w:val="0"/>
          <w:bCs/>
          <w:w w:val="100"/>
          <w:sz w:val="20"/>
          <w:szCs w:val="20"/>
          <w:lang w:val="es-MX" w:eastAsia="en-US"/>
        </w:rPr>
        <w:t>en contra</w:t>
      </w:r>
      <w:r w:rsidRPr="00530878">
        <w:rPr>
          <w:rFonts w:cs="Arial"/>
          <w:b w:val="0"/>
          <w:bCs/>
          <w:w w:val="100"/>
          <w:sz w:val="20"/>
          <w:szCs w:val="20"/>
          <w:lang w:val="es-MX" w:eastAsia="en-US"/>
        </w:rPr>
        <w:t xml:space="preserve"> </w:t>
      </w:r>
      <w:r w:rsidR="00BB3ADB">
        <w:rPr>
          <w:rFonts w:cs="Arial"/>
          <w:b w:val="0"/>
          <w:bCs/>
          <w:w w:val="100"/>
          <w:sz w:val="20"/>
          <w:szCs w:val="20"/>
          <w:lang w:val="es-MX" w:eastAsia="en-US"/>
        </w:rPr>
        <w:t xml:space="preserve">de los Agentes del Ministerio Público adscritos a la </w:t>
      </w:r>
      <w:r w:rsidR="00BB3ADB" w:rsidRPr="00BB3ADB">
        <w:rPr>
          <w:rFonts w:cs="Arial"/>
          <w:b w:val="0"/>
          <w:bCs/>
          <w:i/>
          <w:iCs/>
          <w:w w:val="100"/>
          <w:sz w:val="20"/>
          <w:szCs w:val="20"/>
          <w:lang w:val="es-MX" w:eastAsia="en-US"/>
        </w:rPr>
        <w:t>CJEM Torreón</w:t>
      </w:r>
      <w:r w:rsidR="00BB3ADB">
        <w:rPr>
          <w:rFonts w:cs="Arial"/>
          <w:b w:val="0"/>
          <w:bCs/>
          <w:w w:val="100"/>
          <w:sz w:val="20"/>
          <w:szCs w:val="20"/>
          <w:lang w:val="es-MX" w:eastAsia="en-US"/>
        </w:rPr>
        <w:t>,</w:t>
      </w:r>
      <w:r w:rsidR="00BE655F">
        <w:rPr>
          <w:rFonts w:cs="Arial"/>
          <w:b w:val="0"/>
          <w:bCs/>
          <w:w w:val="100"/>
          <w:sz w:val="20"/>
          <w:szCs w:val="20"/>
          <w:lang w:val="es-MX" w:eastAsia="en-US"/>
        </w:rPr>
        <w:t xml:space="preserve"> </w:t>
      </w:r>
      <w:r w:rsidRPr="00530878">
        <w:rPr>
          <w:rFonts w:cs="Arial"/>
          <w:b w:val="0"/>
          <w:bCs/>
          <w:w w:val="100"/>
          <w:sz w:val="20"/>
          <w:szCs w:val="20"/>
          <w:lang w:val="es-MX" w:eastAsia="en-US"/>
        </w:rPr>
        <w:t>pues ha quedado plenamente acreditad</w:t>
      </w:r>
      <w:r w:rsidR="00BB3ADB">
        <w:rPr>
          <w:rFonts w:cs="Arial"/>
          <w:b w:val="0"/>
          <w:bCs/>
          <w:w w:val="100"/>
          <w:sz w:val="20"/>
          <w:szCs w:val="20"/>
          <w:lang w:val="es-MX" w:eastAsia="en-US"/>
        </w:rPr>
        <w:t>a</w:t>
      </w:r>
      <w:r w:rsidRPr="00530878">
        <w:rPr>
          <w:rFonts w:cs="Arial"/>
          <w:b w:val="0"/>
          <w:bCs/>
          <w:w w:val="100"/>
          <w:sz w:val="20"/>
          <w:szCs w:val="20"/>
          <w:lang w:val="es-MX" w:eastAsia="en-US"/>
        </w:rPr>
        <w:t xml:space="preserve"> la configuración de las violaciones en perjuicio de </w:t>
      </w:r>
      <w:r w:rsidR="00580165">
        <w:rPr>
          <w:rFonts w:cs="Arial"/>
          <w:b w:val="0"/>
          <w:bCs/>
          <w:w w:val="100"/>
          <w:sz w:val="20"/>
          <w:szCs w:val="20"/>
          <w:lang w:val="es-MX" w:eastAsia="en-US"/>
        </w:rPr>
        <w:t>la parte quejosa</w:t>
      </w:r>
      <w:r w:rsidRPr="00530878">
        <w:rPr>
          <w:rFonts w:cs="Arial"/>
          <w:b w:val="0"/>
          <w:bCs/>
          <w:w w:val="100"/>
          <w:sz w:val="20"/>
          <w:szCs w:val="20"/>
          <w:lang w:val="es-MX" w:eastAsia="en-US"/>
        </w:rPr>
        <w:t xml:space="preserve">, lo que derivó fundamentalmente de la omisión en presentar el informe de autoridad </w:t>
      </w:r>
      <w:r w:rsidR="00BE655F">
        <w:rPr>
          <w:rFonts w:cs="Arial"/>
          <w:b w:val="0"/>
          <w:bCs/>
          <w:w w:val="100"/>
          <w:sz w:val="20"/>
          <w:szCs w:val="20"/>
          <w:lang w:val="es-MX" w:eastAsia="en-US"/>
        </w:rPr>
        <w:t xml:space="preserve">que les fuera solicitado </w:t>
      </w:r>
      <w:r w:rsidRPr="00530878">
        <w:rPr>
          <w:rFonts w:cs="Arial"/>
          <w:b w:val="0"/>
          <w:bCs/>
          <w:w w:val="100"/>
          <w:sz w:val="20"/>
          <w:szCs w:val="20"/>
          <w:lang w:val="es-MX" w:eastAsia="en-US"/>
        </w:rPr>
        <w:t>sobre</w:t>
      </w:r>
      <w:r w:rsidR="006E23D5">
        <w:rPr>
          <w:rFonts w:cs="Arial"/>
          <w:b w:val="0"/>
          <w:bCs/>
          <w:w w:val="100"/>
          <w:sz w:val="20"/>
          <w:szCs w:val="20"/>
          <w:lang w:val="es-MX" w:eastAsia="en-US"/>
        </w:rPr>
        <w:t xml:space="preserve"> los hechos origen de la inconformidad presentada por </w:t>
      </w:r>
      <w:r w:rsidR="00E349E7">
        <w:rPr>
          <w:rFonts w:cs="Arial"/>
          <w:b w:val="0"/>
          <w:bCs/>
          <w:i/>
          <w:w w:val="100"/>
          <w:sz w:val="20"/>
          <w:szCs w:val="20"/>
          <w:lang w:val="es-MX" w:eastAsia="en-US"/>
        </w:rPr>
        <w:t>Ag1</w:t>
      </w:r>
      <w:r w:rsidRPr="00530878">
        <w:rPr>
          <w:rFonts w:cs="Arial"/>
          <w:b w:val="0"/>
          <w:bCs/>
          <w:w w:val="100"/>
          <w:sz w:val="20"/>
          <w:szCs w:val="20"/>
          <w:lang w:val="es-MX" w:eastAsia="en-US"/>
        </w:rPr>
        <w:t>, que como ya se ha establecido, tuvo como efecto el tener por ciertos los hechos para el desarrollo de la investigación.</w:t>
      </w:r>
    </w:p>
    <w:p w14:paraId="111EAB26" w14:textId="77777777" w:rsidR="00580165" w:rsidRPr="00580165" w:rsidRDefault="00580165" w:rsidP="001C17B3">
      <w:pPr>
        <w:pStyle w:val="Prrafodelista"/>
        <w:spacing w:line="360" w:lineRule="auto"/>
        <w:rPr>
          <w:rFonts w:cs="Arial"/>
          <w:bCs/>
          <w:sz w:val="20"/>
          <w:szCs w:val="20"/>
          <w:lang w:eastAsia="en-US"/>
        </w:rPr>
      </w:pPr>
    </w:p>
    <w:p w14:paraId="558C0AD7" w14:textId="44CBA291" w:rsidR="00580165" w:rsidRPr="00580165" w:rsidRDefault="006645B0"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580165">
        <w:rPr>
          <w:rFonts w:cs="Arial"/>
          <w:b w:val="0"/>
          <w:bCs/>
          <w:w w:val="100"/>
          <w:sz w:val="20"/>
          <w:szCs w:val="20"/>
          <w:lang w:val="es-MX" w:eastAsia="en-US"/>
        </w:rPr>
        <w:t>E</w:t>
      </w:r>
      <w:r w:rsidR="00580165">
        <w:rPr>
          <w:rFonts w:cs="Arial"/>
          <w:b w:val="0"/>
          <w:bCs/>
          <w:w w:val="100"/>
          <w:sz w:val="20"/>
          <w:szCs w:val="20"/>
          <w:lang w:val="es-MX" w:eastAsia="en-US"/>
        </w:rPr>
        <w:t xml:space="preserve">n ese sentido, resulta grave </w:t>
      </w:r>
      <w:r w:rsidRPr="00580165">
        <w:rPr>
          <w:rFonts w:cs="Arial"/>
          <w:b w:val="0"/>
          <w:bCs/>
          <w:w w:val="100"/>
          <w:sz w:val="20"/>
          <w:szCs w:val="20"/>
          <w:lang w:val="es-MX" w:eastAsia="en-US"/>
        </w:rPr>
        <w:t>la omisión de la autoridad en atender</w:t>
      </w:r>
      <w:r w:rsidR="00580165">
        <w:rPr>
          <w:rFonts w:cs="Arial"/>
          <w:b w:val="0"/>
          <w:bCs/>
          <w:w w:val="100"/>
          <w:sz w:val="20"/>
          <w:szCs w:val="20"/>
          <w:lang w:val="es-MX" w:eastAsia="en-US"/>
        </w:rPr>
        <w:t xml:space="preserve"> los</w:t>
      </w:r>
      <w:r w:rsidRPr="00580165">
        <w:rPr>
          <w:rFonts w:cs="Arial"/>
          <w:b w:val="0"/>
          <w:bCs/>
          <w:w w:val="100"/>
          <w:sz w:val="20"/>
          <w:szCs w:val="20"/>
          <w:lang w:val="es-MX" w:eastAsia="en-US"/>
        </w:rPr>
        <w:t xml:space="preserve"> mandatos de carácter constitucional, toda vez que</w:t>
      </w:r>
      <w:r w:rsidR="00BE655F">
        <w:rPr>
          <w:rFonts w:cs="Arial"/>
          <w:b w:val="0"/>
          <w:bCs/>
          <w:w w:val="100"/>
          <w:sz w:val="20"/>
          <w:szCs w:val="20"/>
          <w:lang w:val="es-MX" w:eastAsia="en-US"/>
        </w:rPr>
        <w:t>,</w:t>
      </w:r>
      <w:r w:rsidRPr="00580165">
        <w:rPr>
          <w:rFonts w:cs="Arial"/>
          <w:b w:val="0"/>
          <w:bCs/>
          <w:w w:val="100"/>
          <w:sz w:val="20"/>
          <w:szCs w:val="20"/>
          <w:lang w:val="es-MX" w:eastAsia="en-US"/>
        </w:rPr>
        <w:t xml:space="preserve"> a la luz de los artículos primero y séptimo de la Constitución Federal y Local, respectivamente, establecen que todas las autoridades estatales y municipales, en el ámbito de sus competencias, tienen la obligación de promover, respetar, proteger y garantizar los derechos humanos</w:t>
      </w:r>
      <w:r w:rsidR="00BE655F">
        <w:rPr>
          <w:rFonts w:cs="Arial"/>
          <w:b w:val="0"/>
          <w:bCs/>
          <w:w w:val="100"/>
          <w:sz w:val="20"/>
          <w:szCs w:val="20"/>
          <w:lang w:val="es-MX" w:eastAsia="en-US"/>
        </w:rPr>
        <w:t>.</w:t>
      </w:r>
      <w:r w:rsidRPr="00580165">
        <w:rPr>
          <w:rFonts w:cs="Arial"/>
          <w:b w:val="0"/>
          <w:bCs/>
          <w:w w:val="100"/>
          <w:sz w:val="20"/>
          <w:szCs w:val="20"/>
          <w:lang w:val="es-MX" w:eastAsia="en-US"/>
        </w:rPr>
        <w:t xml:space="preserve"> </w:t>
      </w:r>
      <w:r w:rsidR="00BE655F">
        <w:rPr>
          <w:rFonts w:cs="Arial"/>
          <w:b w:val="0"/>
          <w:bCs/>
          <w:w w:val="100"/>
          <w:sz w:val="20"/>
          <w:szCs w:val="20"/>
          <w:lang w:val="es-MX" w:eastAsia="en-US"/>
        </w:rPr>
        <w:t>P</w:t>
      </w:r>
      <w:r w:rsidRPr="00580165">
        <w:rPr>
          <w:rFonts w:cs="Arial"/>
          <w:b w:val="0"/>
          <w:bCs/>
          <w:w w:val="100"/>
          <w:sz w:val="20"/>
          <w:szCs w:val="20"/>
          <w:lang w:val="es-MX" w:eastAsia="en-US"/>
        </w:rPr>
        <w:t>or ende</w:t>
      </w:r>
      <w:r w:rsidR="00BB3ADB">
        <w:rPr>
          <w:rFonts w:cs="Arial"/>
          <w:b w:val="0"/>
          <w:bCs/>
          <w:w w:val="100"/>
          <w:sz w:val="20"/>
          <w:szCs w:val="20"/>
          <w:lang w:val="es-MX" w:eastAsia="en-US"/>
        </w:rPr>
        <w:t>,</w:t>
      </w:r>
      <w:r w:rsidRPr="00580165">
        <w:rPr>
          <w:rFonts w:cs="Arial"/>
          <w:b w:val="0"/>
          <w:bCs/>
          <w:w w:val="100"/>
          <w:sz w:val="20"/>
          <w:szCs w:val="20"/>
          <w:lang w:val="es-MX" w:eastAsia="en-US"/>
        </w:rPr>
        <w:t xml:space="preserve"> el Estado debe prevenir, investigar, sancionar y reparar las violaciones a los derechos humanos en los términos que establezca la </w:t>
      </w:r>
      <w:r w:rsidR="00BE655F">
        <w:rPr>
          <w:rFonts w:cs="Arial"/>
          <w:b w:val="0"/>
          <w:bCs/>
          <w:w w:val="100"/>
          <w:sz w:val="20"/>
          <w:szCs w:val="20"/>
          <w:lang w:val="es-MX" w:eastAsia="en-US"/>
        </w:rPr>
        <w:t>l</w:t>
      </w:r>
      <w:r w:rsidRPr="00580165">
        <w:rPr>
          <w:rFonts w:cs="Arial"/>
          <w:b w:val="0"/>
          <w:bCs/>
          <w:w w:val="100"/>
          <w:sz w:val="20"/>
          <w:szCs w:val="20"/>
          <w:lang w:val="es-MX" w:eastAsia="en-US"/>
        </w:rPr>
        <w:t xml:space="preserve">ey, además que todo </w:t>
      </w:r>
      <w:r w:rsidRPr="00580165">
        <w:rPr>
          <w:rFonts w:cs="Arial"/>
          <w:b w:val="0"/>
          <w:bCs/>
          <w:w w:val="100"/>
          <w:sz w:val="20"/>
          <w:szCs w:val="20"/>
          <w:lang w:val="es-MX" w:eastAsia="en-US"/>
        </w:rPr>
        <w:lastRenderedPageBreak/>
        <w:t>órgano, dependencia o entidad de los gobiernos estatal y municipal</w:t>
      </w:r>
      <w:r w:rsidR="00BE655F">
        <w:rPr>
          <w:rFonts w:cs="Arial"/>
          <w:b w:val="0"/>
          <w:bCs/>
          <w:w w:val="100"/>
          <w:sz w:val="20"/>
          <w:szCs w:val="20"/>
          <w:lang w:val="es-MX" w:eastAsia="en-US"/>
        </w:rPr>
        <w:t>,</w:t>
      </w:r>
      <w:r w:rsidRPr="00580165">
        <w:rPr>
          <w:rFonts w:cs="Arial"/>
          <w:b w:val="0"/>
          <w:bCs/>
          <w:w w:val="100"/>
          <w:sz w:val="20"/>
          <w:szCs w:val="20"/>
          <w:lang w:val="es-MX" w:eastAsia="en-US"/>
        </w:rPr>
        <w:t xml:space="preserve"> deberá colaborar con la </w:t>
      </w:r>
      <w:r w:rsidR="00580165">
        <w:rPr>
          <w:rFonts w:cs="Arial"/>
          <w:b w:val="0"/>
          <w:bCs/>
          <w:w w:val="100"/>
          <w:sz w:val="20"/>
          <w:szCs w:val="20"/>
          <w:lang w:val="es-MX" w:eastAsia="en-US"/>
        </w:rPr>
        <w:t>CDHEC</w:t>
      </w:r>
      <w:r w:rsidRPr="00580165">
        <w:rPr>
          <w:rFonts w:cs="Arial"/>
          <w:b w:val="0"/>
          <w:bCs/>
          <w:w w:val="100"/>
          <w:sz w:val="20"/>
          <w:szCs w:val="20"/>
          <w:lang w:val="es-MX" w:eastAsia="en-US"/>
        </w:rPr>
        <w:t xml:space="preserve"> en los términos de las disposiciones aplicables, para el mejor ejercicio de sus funciones, bajo los principios de fidelidad</w:t>
      </w:r>
      <w:r w:rsidR="00BE655F">
        <w:rPr>
          <w:rFonts w:cs="Arial"/>
          <w:b w:val="0"/>
          <w:bCs/>
          <w:w w:val="100"/>
          <w:sz w:val="20"/>
          <w:szCs w:val="20"/>
          <w:lang w:val="es-MX" w:eastAsia="en-US"/>
        </w:rPr>
        <w:t>, transparencia y rendición de cuentas.</w:t>
      </w:r>
    </w:p>
    <w:p w14:paraId="329997FD" w14:textId="77777777" w:rsidR="00580165" w:rsidRPr="00580165" w:rsidRDefault="00580165" w:rsidP="001C17B3">
      <w:pPr>
        <w:pStyle w:val="Prrafodelista"/>
        <w:spacing w:line="360" w:lineRule="auto"/>
        <w:rPr>
          <w:rFonts w:cs="Arial"/>
          <w:b w:val="0"/>
          <w:bCs/>
          <w:w w:val="100"/>
          <w:sz w:val="20"/>
          <w:szCs w:val="20"/>
          <w:lang w:val="es-MX" w:eastAsia="en-US"/>
        </w:rPr>
      </w:pPr>
    </w:p>
    <w:p w14:paraId="2A93F537" w14:textId="5088C8A0" w:rsidR="00580165" w:rsidRPr="00580165" w:rsidRDefault="006645B0"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580165">
        <w:rPr>
          <w:rFonts w:cs="Arial"/>
          <w:b w:val="0"/>
          <w:bCs/>
          <w:w w:val="100"/>
          <w:sz w:val="20"/>
          <w:szCs w:val="20"/>
          <w:lang w:val="es-MX" w:eastAsia="en-US"/>
        </w:rPr>
        <w:t xml:space="preserve">Luego entonces, al prever la normativa un procedimiento de protección de derechos humanos, como lo es, el que instaura la Ley de la </w:t>
      </w:r>
      <w:r w:rsidR="00580165">
        <w:rPr>
          <w:rFonts w:cs="Arial"/>
          <w:b w:val="0"/>
          <w:bCs/>
          <w:w w:val="100"/>
          <w:sz w:val="20"/>
          <w:szCs w:val="20"/>
          <w:lang w:val="es-MX" w:eastAsia="en-US"/>
        </w:rPr>
        <w:t>CDHEC</w:t>
      </w:r>
      <w:r w:rsidRPr="00580165">
        <w:rPr>
          <w:rFonts w:cs="Arial"/>
          <w:b w:val="0"/>
          <w:bCs/>
          <w:w w:val="100"/>
          <w:sz w:val="20"/>
          <w:szCs w:val="20"/>
          <w:lang w:val="es-MX" w:eastAsia="en-US"/>
        </w:rPr>
        <w:t>, todas las autoridades tienen la obligación de atender los requerimientos que haga e</w:t>
      </w:r>
      <w:r w:rsidR="00580165">
        <w:rPr>
          <w:rFonts w:cs="Arial"/>
          <w:b w:val="0"/>
          <w:bCs/>
          <w:w w:val="100"/>
          <w:sz w:val="20"/>
          <w:szCs w:val="20"/>
          <w:lang w:val="es-MX" w:eastAsia="en-US"/>
        </w:rPr>
        <w:t>ste</w:t>
      </w:r>
      <w:r w:rsidRPr="00580165">
        <w:rPr>
          <w:rFonts w:cs="Arial"/>
          <w:b w:val="0"/>
          <w:bCs/>
          <w:w w:val="100"/>
          <w:sz w:val="20"/>
          <w:szCs w:val="20"/>
          <w:lang w:val="es-MX" w:eastAsia="en-US"/>
        </w:rPr>
        <w:t xml:space="preserve"> </w:t>
      </w:r>
      <w:r w:rsidR="00BB3ADB">
        <w:rPr>
          <w:rFonts w:cs="Arial"/>
          <w:b w:val="0"/>
          <w:bCs/>
          <w:w w:val="100"/>
          <w:sz w:val="20"/>
          <w:szCs w:val="20"/>
          <w:lang w:val="es-MX" w:eastAsia="en-US"/>
        </w:rPr>
        <w:t>O</w:t>
      </w:r>
      <w:r w:rsidRPr="00580165">
        <w:rPr>
          <w:rFonts w:cs="Arial"/>
          <w:b w:val="0"/>
          <w:bCs/>
          <w:w w:val="100"/>
          <w:sz w:val="20"/>
          <w:szCs w:val="20"/>
          <w:lang w:val="es-MX" w:eastAsia="en-US"/>
        </w:rPr>
        <w:t xml:space="preserve">rganismo </w:t>
      </w:r>
      <w:r w:rsidR="00BB3ADB">
        <w:rPr>
          <w:rFonts w:cs="Arial"/>
          <w:b w:val="0"/>
          <w:bCs/>
          <w:w w:val="100"/>
          <w:sz w:val="20"/>
          <w:szCs w:val="20"/>
          <w:lang w:val="es-MX" w:eastAsia="en-US"/>
        </w:rPr>
        <w:t>Estatal P</w:t>
      </w:r>
      <w:r w:rsidRPr="00580165">
        <w:rPr>
          <w:rFonts w:cs="Arial"/>
          <w:b w:val="0"/>
          <w:bCs/>
          <w:w w:val="100"/>
          <w:sz w:val="20"/>
          <w:szCs w:val="20"/>
          <w:lang w:val="es-MX" w:eastAsia="en-US"/>
        </w:rPr>
        <w:t xml:space="preserve">úblico </w:t>
      </w:r>
      <w:r w:rsidR="00BB3ADB">
        <w:rPr>
          <w:rFonts w:cs="Arial"/>
          <w:b w:val="0"/>
          <w:bCs/>
          <w:w w:val="100"/>
          <w:sz w:val="20"/>
          <w:szCs w:val="20"/>
          <w:lang w:val="es-MX" w:eastAsia="en-US"/>
        </w:rPr>
        <w:t>A</w:t>
      </w:r>
      <w:r w:rsidR="00580165">
        <w:rPr>
          <w:rFonts w:cs="Arial"/>
          <w:b w:val="0"/>
          <w:bCs/>
          <w:w w:val="100"/>
          <w:sz w:val="20"/>
          <w:szCs w:val="20"/>
          <w:lang w:val="es-MX" w:eastAsia="en-US"/>
        </w:rPr>
        <w:t xml:space="preserve">utónomo, </w:t>
      </w:r>
      <w:r w:rsidRPr="00580165">
        <w:rPr>
          <w:rFonts w:cs="Arial"/>
          <w:b w:val="0"/>
          <w:bCs/>
          <w:w w:val="100"/>
          <w:sz w:val="20"/>
          <w:szCs w:val="20"/>
          <w:lang w:val="es-MX" w:eastAsia="en-US"/>
        </w:rPr>
        <w:t xml:space="preserve">para verificar </w:t>
      </w:r>
      <w:r w:rsidR="0053073F" w:rsidRPr="00580165">
        <w:rPr>
          <w:rFonts w:cs="Arial"/>
          <w:b w:val="0"/>
          <w:bCs/>
          <w:w w:val="100"/>
          <w:sz w:val="20"/>
          <w:szCs w:val="20"/>
          <w:lang w:val="es-MX" w:eastAsia="en-US"/>
        </w:rPr>
        <w:t>si</w:t>
      </w:r>
      <w:r w:rsidRPr="00580165">
        <w:rPr>
          <w:rFonts w:cs="Arial"/>
          <w:b w:val="0"/>
          <w:bCs/>
          <w:w w:val="100"/>
          <w:sz w:val="20"/>
          <w:szCs w:val="20"/>
          <w:lang w:val="es-MX" w:eastAsia="en-US"/>
        </w:rPr>
        <w:t xml:space="preserve"> efectivamente, existió violación a los derechos humanos de las personas, máxime, si alguna autoridad es señalada directamente como la transgresora a derechos fundamentales.</w:t>
      </w:r>
      <w:r w:rsidR="00580165">
        <w:rPr>
          <w:rFonts w:cs="Arial"/>
          <w:b w:val="0"/>
          <w:bCs/>
          <w:w w:val="100"/>
          <w:sz w:val="20"/>
          <w:szCs w:val="20"/>
          <w:lang w:val="es-MX" w:eastAsia="en-US"/>
        </w:rPr>
        <w:t xml:space="preserve"> Aunado a lo antes expuesto, atender estos requerimientos, brinda certeza al </w:t>
      </w:r>
      <w:r w:rsidRPr="00580165">
        <w:rPr>
          <w:rFonts w:cs="Arial"/>
          <w:b w:val="0"/>
          <w:bCs/>
          <w:w w:val="100"/>
          <w:sz w:val="20"/>
          <w:szCs w:val="20"/>
          <w:lang w:val="es-MX" w:eastAsia="en-US"/>
        </w:rPr>
        <w:t xml:space="preserve">desempeño del servidor público, y en su caso, </w:t>
      </w:r>
      <w:r w:rsidR="00580165">
        <w:rPr>
          <w:rFonts w:cs="Arial"/>
          <w:b w:val="0"/>
          <w:bCs/>
          <w:w w:val="100"/>
          <w:sz w:val="20"/>
          <w:szCs w:val="20"/>
          <w:lang w:val="es-MX" w:eastAsia="en-US"/>
        </w:rPr>
        <w:t xml:space="preserve">permite a la autoridad </w:t>
      </w:r>
      <w:r w:rsidR="0053073F">
        <w:rPr>
          <w:rFonts w:cs="Arial"/>
          <w:b w:val="0"/>
          <w:bCs/>
          <w:w w:val="100"/>
          <w:sz w:val="20"/>
          <w:szCs w:val="20"/>
          <w:lang w:val="es-MX" w:eastAsia="en-US"/>
        </w:rPr>
        <w:t xml:space="preserve">presuntamente responsable </w:t>
      </w:r>
      <w:r w:rsidR="00580165">
        <w:rPr>
          <w:rFonts w:cs="Arial"/>
          <w:b w:val="0"/>
          <w:bCs/>
          <w:w w:val="100"/>
          <w:sz w:val="20"/>
          <w:szCs w:val="20"/>
          <w:lang w:val="es-MX" w:eastAsia="en-US"/>
        </w:rPr>
        <w:t>justificar su acción</w:t>
      </w:r>
      <w:r w:rsidRPr="00580165">
        <w:rPr>
          <w:rFonts w:cs="Arial"/>
          <w:b w:val="0"/>
          <w:bCs/>
          <w:w w:val="100"/>
          <w:sz w:val="20"/>
          <w:szCs w:val="20"/>
          <w:lang w:val="es-MX" w:eastAsia="en-US"/>
        </w:rPr>
        <w:t xml:space="preserve"> ante una acusación, lo que hoy en día es una petición y exigencia de las personas</w:t>
      </w:r>
      <w:r w:rsidR="00BB3ADB">
        <w:rPr>
          <w:rFonts w:cs="Arial"/>
          <w:b w:val="0"/>
          <w:bCs/>
          <w:w w:val="100"/>
          <w:sz w:val="20"/>
          <w:szCs w:val="20"/>
          <w:lang w:val="es-MX" w:eastAsia="en-US"/>
        </w:rPr>
        <w:t xml:space="preserve"> y</w:t>
      </w:r>
      <w:r w:rsidRPr="00580165">
        <w:rPr>
          <w:rFonts w:cs="Arial"/>
          <w:b w:val="0"/>
          <w:bCs/>
          <w:w w:val="100"/>
          <w:sz w:val="20"/>
          <w:szCs w:val="20"/>
          <w:lang w:val="es-MX" w:eastAsia="en-US"/>
        </w:rPr>
        <w:t xml:space="preserve"> que forma parte del procedimiento que establece</w:t>
      </w:r>
      <w:r w:rsidR="000E7BE9">
        <w:rPr>
          <w:rFonts w:cs="Arial"/>
          <w:b w:val="0"/>
          <w:bCs/>
          <w:w w:val="100"/>
          <w:sz w:val="20"/>
          <w:szCs w:val="20"/>
          <w:lang w:val="es-MX" w:eastAsia="en-US"/>
        </w:rPr>
        <w:t>n los Organismos Protectores de Derechos Humanos.</w:t>
      </w:r>
    </w:p>
    <w:p w14:paraId="080CC4CF" w14:textId="77777777" w:rsidR="00580165" w:rsidRPr="00580165" w:rsidRDefault="00580165" w:rsidP="001C17B3">
      <w:pPr>
        <w:pStyle w:val="Prrafodelista"/>
        <w:spacing w:line="360" w:lineRule="auto"/>
        <w:rPr>
          <w:rFonts w:cs="Arial"/>
          <w:b w:val="0"/>
          <w:bCs/>
          <w:w w:val="100"/>
          <w:sz w:val="20"/>
          <w:szCs w:val="20"/>
          <w:lang w:val="es-MX" w:eastAsia="en-US"/>
        </w:rPr>
      </w:pPr>
    </w:p>
    <w:p w14:paraId="3AAFCBB4" w14:textId="2CBF66DE" w:rsidR="00580165" w:rsidRPr="004D1AB2" w:rsidRDefault="00580165" w:rsidP="004D1AB2">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Lo que no aconteció en el presente caso</w:t>
      </w:r>
      <w:r w:rsidR="006645B0" w:rsidRPr="00580165">
        <w:rPr>
          <w:rFonts w:cs="Arial"/>
          <w:b w:val="0"/>
          <w:bCs/>
          <w:w w:val="100"/>
          <w:sz w:val="20"/>
          <w:szCs w:val="20"/>
          <w:lang w:val="es-MX" w:eastAsia="en-US"/>
        </w:rPr>
        <w:t>, pues</w:t>
      </w:r>
      <w:r w:rsidR="0053073F">
        <w:rPr>
          <w:rFonts w:cs="Arial"/>
          <w:b w:val="0"/>
          <w:bCs/>
          <w:w w:val="100"/>
          <w:sz w:val="20"/>
          <w:szCs w:val="20"/>
          <w:lang w:val="es-MX" w:eastAsia="en-US"/>
        </w:rPr>
        <w:t xml:space="preserve">to que la Segunda Visitadora Regional de la CDHEC realizó </w:t>
      </w:r>
      <w:r>
        <w:rPr>
          <w:rFonts w:cs="Arial"/>
          <w:b w:val="0"/>
          <w:bCs/>
          <w:w w:val="100"/>
          <w:sz w:val="20"/>
          <w:szCs w:val="20"/>
          <w:lang w:val="es-MX" w:eastAsia="en-US"/>
        </w:rPr>
        <w:t>varios</w:t>
      </w:r>
      <w:r w:rsidR="006645B0" w:rsidRPr="00580165">
        <w:rPr>
          <w:rFonts w:cs="Arial"/>
          <w:b w:val="0"/>
          <w:bCs/>
          <w:w w:val="100"/>
          <w:sz w:val="20"/>
          <w:szCs w:val="20"/>
          <w:lang w:val="es-MX" w:eastAsia="en-US"/>
        </w:rPr>
        <w:t xml:space="preserve"> requerimientos para que la autoridad </w:t>
      </w:r>
      <w:r>
        <w:rPr>
          <w:rFonts w:cs="Arial"/>
          <w:b w:val="0"/>
          <w:bCs/>
          <w:w w:val="100"/>
          <w:sz w:val="20"/>
          <w:szCs w:val="20"/>
          <w:lang w:val="es-MX" w:eastAsia="en-US"/>
        </w:rPr>
        <w:t xml:space="preserve">responsable </w:t>
      </w:r>
      <w:r w:rsidR="006645B0" w:rsidRPr="00580165">
        <w:rPr>
          <w:rFonts w:cs="Arial"/>
          <w:b w:val="0"/>
          <w:bCs/>
          <w:w w:val="100"/>
          <w:sz w:val="20"/>
          <w:szCs w:val="20"/>
          <w:lang w:val="es-MX" w:eastAsia="en-US"/>
        </w:rPr>
        <w:t>presentara su informe de hechos en relación a las acusa</w:t>
      </w:r>
      <w:r w:rsidR="006E23D5">
        <w:rPr>
          <w:rFonts w:cs="Arial"/>
          <w:b w:val="0"/>
          <w:bCs/>
          <w:w w:val="100"/>
          <w:sz w:val="20"/>
          <w:szCs w:val="20"/>
          <w:lang w:val="es-MX" w:eastAsia="en-US"/>
        </w:rPr>
        <w:t xml:space="preserve">ciones que se le atribuyeron, </w:t>
      </w:r>
      <w:r w:rsidR="006645B0" w:rsidRPr="00580165">
        <w:rPr>
          <w:rFonts w:cs="Arial"/>
          <w:b w:val="0"/>
          <w:bCs/>
          <w:w w:val="100"/>
          <w:sz w:val="20"/>
          <w:szCs w:val="20"/>
          <w:lang w:val="es-MX" w:eastAsia="en-US"/>
        </w:rPr>
        <w:t>a través del superior jerárquico</w:t>
      </w:r>
      <w:r w:rsidR="00291F1C">
        <w:rPr>
          <w:rFonts w:cs="Arial"/>
          <w:b w:val="0"/>
          <w:bCs/>
          <w:w w:val="100"/>
          <w:sz w:val="20"/>
          <w:szCs w:val="20"/>
          <w:lang w:val="es-MX" w:eastAsia="en-US"/>
        </w:rPr>
        <w:t xml:space="preserve"> inmediato</w:t>
      </w:r>
      <w:r w:rsidR="006645B0" w:rsidRPr="00580165">
        <w:rPr>
          <w:rFonts w:cs="Arial"/>
          <w:b w:val="0"/>
          <w:bCs/>
          <w:w w:val="100"/>
          <w:sz w:val="20"/>
          <w:szCs w:val="20"/>
          <w:lang w:val="es-MX" w:eastAsia="en-US"/>
        </w:rPr>
        <w:t>, con el fin, de que hubiere mayor efectividad, sin que se haya realizado lo co</w:t>
      </w:r>
      <w:r>
        <w:rPr>
          <w:rFonts w:cs="Arial"/>
          <w:b w:val="0"/>
          <w:bCs/>
          <w:w w:val="100"/>
          <w:sz w:val="20"/>
          <w:szCs w:val="20"/>
          <w:lang w:val="es-MX" w:eastAsia="en-US"/>
        </w:rPr>
        <w:t>nducente</w:t>
      </w:r>
      <w:r w:rsidR="00BB3ADB">
        <w:rPr>
          <w:rFonts w:cs="Arial"/>
          <w:b w:val="0"/>
          <w:bCs/>
          <w:w w:val="100"/>
          <w:sz w:val="20"/>
          <w:szCs w:val="20"/>
          <w:lang w:val="es-MX" w:eastAsia="en-US"/>
        </w:rPr>
        <w:t>,</w:t>
      </w:r>
      <w:r>
        <w:rPr>
          <w:rFonts w:cs="Arial"/>
          <w:b w:val="0"/>
          <w:bCs/>
          <w:w w:val="100"/>
          <w:sz w:val="20"/>
          <w:szCs w:val="20"/>
          <w:lang w:val="es-MX" w:eastAsia="en-US"/>
        </w:rPr>
        <w:t xml:space="preserve"> o bien siquiera tratara</w:t>
      </w:r>
      <w:r w:rsidR="006645B0" w:rsidRPr="00580165">
        <w:rPr>
          <w:rFonts w:cs="Arial"/>
          <w:b w:val="0"/>
          <w:bCs/>
          <w:w w:val="100"/>
          <w:sz w:val="20"/>
          <w:szCs w:val="20"/>
          <w:lang w:val="es-MX" w:eastAsia="en-US"/>
        </w:rPr>
        <w:t xml:space="preserve"> de justificar su incumplimiento</w:t>
      </w:r>
      <w:r w:rsidR="0053073F">
        <w:rPr>
          <w:rFonts w:cs="Arial"/>
          <w:b w:val="0"/>
          <w:bCs/>
          <w:w w:val="100"/>
          <w:sz w:val="20"/>
          <w:szCs w:val="20"/>
          <w:lang w:val="es-MX" w:eastAsia="en-US"/>
        </w:rPr>
        <w:t>;</w:t>
      </w:r>
      <w:r w:rsidR="006645B0" w:rsidRPr="00580165">
        <w:rPr>
          <w:rFonts w:cs="Arial"/>
          <w:b w:val="0"/>
          <w:bCs/>
          <w:w w:val="100"/>
          <w:sz w:val="20"/>
          <w:szCs w:val="20"/>
          <w:lang w:val="es-MX" w:eastAsia="en-US"/>
        </w:rPr>
        <w:t xml:space="preserve"> por lo que</w:t>
      </w:r>
      <w:r w:rsidR="0053073F">
        <w:rPr>
          <w:rFonts w:cs="Arial"/>
          <w:b w:val="0"/>
          <w:bCs/>
          <w:w w:val="100"/>
          <w:sz w:val="20"/>
          <w:szCs w:val="20"/>
          <w:lang w:val="es-MX" w:eastAsia="en-US"/>
        </w:rPr>
        <w:t>,</w:t>
      </w:r>
      <w:r w:rsidR="006645B0" w:rsidRPr="00580165">
        <w:rPr>
          <w:rFonts w:cs="Arial"/>
          <w:b w:val="0"/>
          <w:bCs/>
          <w:w w:val="100"/>
          <w:sz w:val="20"/>
          <w:szCs w:val="20"/>
          <w:lang w:val="es-MX" w:eastAsia="en-US"/>
        </w:rPr>
        <w:t xml:space="preserve"> ese silencio administrativo, indica un desinterés total en los procedimientos de protección de derechos humanos de las personas.</w:t>
      </w:r>
    </w:p>
    <w:p w14:paraId="752D3215" w14:textId="77777777" w:rsidR="000E7BE9" w:rsidRPr="00580165" w:rsidRDefault="000E7BE9" w:rsidP="001C17B3">
      <w:pPr>
        <w:pStyle w:val="Prrafodelista"/>
        <w:spacing w:line="360" w:lineRule="auto"/>
        <w:rPr>
          <w:rFonts w:cs="Arial"/>
          <w:b w:val="0"/>
          <w:bCs/>
          <w:w w:val="100"/>
          <w:sz w:val="20"/>
          <w:szCs w:val="20"/>
          <w:lang w:val="es-MX" w:eastAsia="en-US"/>
        </w:rPr>
      </w:pPr>
    </w:p>
    <w:p w14:paraId="5D3891D8" w14:textId="5AC49E81" w:rsidR="00580165" w:rsidRPr="00580165" w:rsidRDefault="00580165"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Ahora bien, es preci</w:t>
      </w:r>
      <w:r w:rsidR="00BB3ADB">
        <w:rPr>
          <w:rFonts w:cs="Arial"/>
          <w:b w:val="0"/>
          <w:bCs/>
          <w:w w:val="100"/>
          <w:sz w:val="20"/>
          <w:szCs w:val="20"/>
          <w:lang w:val="es-MX" w:eastAsia="en-US"/>
        </w:rPr>
        <w:t>s</w:t>
      </w:r>
      <w:r>
        <w:rPr>
          <w:rFonts w:cs="Arial"/>
          <w:b w:val="0"/>
          <w:bCs/>
          <w:w w:val="100"/>
          <w:sz w:val="20"/>
          <w:szCs w:val="20"/>
          <w:lang w:val="es-MX" w:eastAsia="en-US"/>
        </w:rPr>
        <w:t xml:space="preserve">o recordar que </w:t>
      </w:r>
      <w:r w:rsidR="006645B0" w:rsidRPr="00580165">
        <w:rPr>
          <w:rFonts w:cs="Arial"/>
          <w:b w:val="0"/>
          <w:bCs/>
          <w:w w:val="100"/>
          <w:sz w:val="20"/>
          <w:szCs w:val="20"/>
          <w:lang w:val="es-MX" w:eastAsia="en-US"/>
        </w:rPr>
        <w:t xml:space="preserve">las autoridades están obligadas a proporcionar información y datos a la CDHEC por los actos u omisiones en que incurran durante y con motivo de la tramitación de quejas ante este </w:t>
      </w:r>
      <w:r w:rsidR="00BB3ADB">
        <w:rPr>
          <w:rFonts w:cs="Arial"/>
          <w:b w:val="0"/>
          <w:bCs/>
          <w:w w:val="100"/>
          <w:sz w:val="20"/>
          <w:szCs w:val="20"/>
          <w:lang w:val="es-MX" w:eastAsia="en-US"/>
        </w:rPr>
        <w:t>Organismo Estatal Protector de los Derechos Humanos</w:t>
      </w:r>
      <w:r w:rsidR="006645B0" w:rsidRPr="00580165">
        <w:rPr>
          <w:rFonts w:cs="Arial"/>
          <w:b w:val="0"/>
          <w:bCs/>
          <w:w w:val="100"/>
          <w:sz w:val="20"/>
          <w:szCs w:val="20"/>
          <w:lang w:val="es-MX" w:eastAsia="en-US"/>
        </w:rPr>
        <w:t>, o bien, cuando sean reiteradas las actitudes u omisiones que impliquen conductas evasivas o de entorpecimiento al cauce normal de las investigaciones</w:t>
      </w:r>
      <w:r>
        <w:rPr>
          <w:rStyle w:val="Refdenotaalpie"/>
          <w:rFonts w:cs="Arial"/>
          <w:b w:val="0"/>
          <w:bCs/>
          <w:w w:val="100"/>
          <w:sz w:val="20"/>
          <w:szCs w:val="20"/>
          <w:lang w:val="es-MX" w:eastAsia="en-US"/>
        </w:rPr>
        <w:footnoteReference w:id="53"/>
      </w:r>
      <w:r>
        <w:rPr>
          <w:rFonts w:cs="Arial"/>
          <w:b w:val="0"/>
          <w:bCs/>
          <w:w w:val="100"/>
          <w:sz w:val="20"/>
          <w:szCs w:val="20"/>
          <w:lang w:val="es-MX" w:eastAsia="en-US"/>
        </w:rPr>
        <w:t xml:space="preserve">. En el mismo sentido, la Ley General de Responsabilidades Administrativas, señala que </w:t>
      </w:r>
      <w:r w:rsidR="006645B0" w:rsidRPr="00580165">
        <w:rPr>
          <w:rFonts w:cs="Arial"/>
          <w:b w:val="0"/>
          <w:bCs/>
          <w:w w:val="100"/>
          <w:sz w:val="20"/>
          <w:szCs w:val="20"/>
          <w:lang w:val="es-MX" w:eastAsia="en-US"/>
        </w:rPr>
        <w:t>comete desacato el servidor público que, tratándose de requerimientos de autoridades en materia de defensa de derechos humanos, no dé respuesta alguna, retrase deliberadamente y sin justificación alguna la entrega de informaci</w:t>
      </w:r>
      <w:r>
        <w:rPr>
          <w:rFonts w:cs="Arial"/>
          <w:b w:val="0"/>
          <w:bCs/>
          <w:w w:val="100"/>
          <w:sz w:val="20"/>
          <w:szCs w:val="20"/>
          <w:lang w:val="es-MX" w:eastAsia="en-US"/>
        </w:rPr>
        <w:t>ón</w:t>
      </w:r>
      <w:r>
        <w:rPr>
          <w:rStyle w:val="Refdenotaalpie"/>
          <w:rFonts w:cs="Arial"/>
          <w:b w:val="0"/>
          <w:bCs/>
          <w:w w:val="100"/>
          <w:sz w:val="20"/>
          <w:szCs w:val="20"/>
          <w:lang w:val="es-MX" w:eastAsia="en-US"/>
        </w:rPr>
        <w:footnoteReference w:id="54"/>
      </w:r>
      <w:r w:rsidR="006645B0" w:rsidRPr="00580165">
        <w:rPr>
          <w:rFonts w:cs="Arial"/>
          <w:b w:val="0"/>
          <w:bCs/>
          <w:w w:val="100"/>
          <w:sz w:val="20"/>
          <w:szCs w:val="20"/>
          <w:lang w:val="es-MX" w:eastAsia="en-US"/>
        </w:rPr>
        <w:t>.</w:t>
      </w:r>
    </w:p>
    <w:p w14:paraId="56CDDC88" w14:textId="77777777" w:rsidR="00580165" w:rsidRPr="00580165" w:rsidRDefault="00580165" w:rsidP="001C17B3">
      <w:pPr>
        <w:pStyle w:val="Prrafodelista"/>
        <w:spacing w:line="360" w:lineRule="auto"/>
        <w:rPr>
          <w:rFonts w:cs="Arial"/>
          <w:b w:val="0"/>
          <w:bCs/>
          <w:w w:val="100"/>
          <w:sz w:val="20"/>
          <w:szCs w:val="20"/>
          <w:lang w:val="es-MX" w:eastAsia="en-US"/>
        </w:rPr>
      </w:pPr>
    </w:p>
    <w:p w14:paraId="3A30768E" w14:textId="346902FC" w:rsidR="0053073F" w:rsidRPr="000E7BE9" w:rsidRDefault="006645B0" w:rsidP="000E7BE9">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580165">
        <w:rPr>
          <w:rFonts w:cs="Arial"/>
          <w:b w:val="0"/>
          <w:bCs/>
          <w:w w:val="100"/>
          <w:sz w:val="20"/>
          <w:szCs w:val="20"/>
          <w:lang w:val="es-MX" w:eastAsia="en-US"/>
        </w:rPr>
        <w:t>En ese tenor, es preciso y necesario activar los procedimientos de responsabilidad que contempla la legislación correspondiente, ya que, además de aplicar las sanciones que en derecho procedan, la finalidad de la</w:t>
      </w:r>
      <w:r w:rsidR="00BB3ADB">
        <w:rPr>
          <w:rFonts w:cs="Arial"/>
          <w:b w:val="0"/>
          <w:bCs/>
          <w:w w:val="100"/>
          <w:sz w:val="20"/>
          <w:szCs w:val="20"/>
          <w:lang w:val="es-MX" w:eastAsia="en-US"/>
        </w:rPr>
        <w:t>s investigaciones iniciadas por esta</w:t>
      </w:r>
      <w:r w:rsidRPr="00580165">
        <w:rPr>
          <w:rFonts w:cs="Arial"/>
          <w:b w:val="0"/>
          <w:bCs/>
          <w:w w:val="100"/>
          <w:sz w:val="20"/>
          <w:szCs w:val="20"/>
          <w:lang w:val="es-MX" w:eastAsia="en-US"/>
        </w:rPr>
        <w:t xml:space="preserve"> Comisión de los Derechos Humanos</w:t>
      </w:r>
      <w:r w:rsidR="006E23D5">
        <w:rPr>
          <w:rFonts w:cs="Arial"/>
          <w:b w:val="0"/>
          <w:bCs/>
          <w:w w:val="100"/>
          <w:sz w:val="20"/>
          <w:szCs w:val="20"/>
          <w:lang w:val="es-MX" w:eastAsia="en-US"/>
        </w:rPr>
        <w:t xml:space="preserve"> del Estado de Coahuila de Zaragoza</w:t>
      </w:r>
      <w:r w:rsidRPr="00580165">
        <w:rPr>
          <w:rFonts w:cs="Arial"/>
          <w:b w:val="0"/>
          <w:bCs/>
          <w:w w:val="100"/>
          <w:sz w:val="20"/>
          <w:szCs w:val="20"/>
          <w:lang w:val="es-MX" w:eastAsia="en-US"/>
        </w:rPr>
        <w:t xml:space="preserve">, es que en lo subsecuente, las omisiones e irregularidades señaladas, sean completamente desarticuladas por las autoridades </w:t>
      </w:r>
      <w:r w:rsidR="000E7BE9">
        <w:rPr>
          <w:rFonts w:cs="Arial"/>
          <w:b w:val="0"/>
          <w:bCs/>
          <w:w w:val="100"/>
          <w:sz w:val="20"/>
          <w:szCs w:val="20"/>
          <w:lang w:val="es-MX" w:eastAsia="en-US"/>
        </w:rPr>
        <w:t xml:space="preserve">responsables </w:t>
      </w:r>
      <w:r w:rsidRPr="00580165">
        <w:rPr>
          <w:rFonts w:cs="Arial"/>
          <w:b w:val="0"/>
          <w:bCs/>
          <w:w w:val="100"/>
          <w:sz w:val="20"/>
          <w:szCs w:val="20"/>
          <w:lang w:val="es-MX" w:eastAsia="en-US"/>
        </w:rPr>
        <w:t>en cualquier procedimiento de protección no jurisdiccion</w:t>
      </w:r>
      <w:bookmarkStart w:id="0" w:name="_GoBack"/>
      <w:bookmarkEnd w:id="0"/>
      <w:r w:rsidRPr="00580165">
        <w:rPr>
          <w:rFonts w:cs="Arial"/>
          <w:b w:val="0"/>
          <w:bCs/>
          <w:w w:val="100"/>
          <w:sz w:val="20"/>
          <w:szCs w:val="20"/>
          <w:lang w:val="es-MX" w:eastAsia="en-US"/>
        </w:rPr>
        <w:t>al de Derechos Humanos.</w:t>
      </w:r>
    </w:p>
    <w:p w14:paraId="36857D9B" w14:textId="77777777" w:rsidR="0053073F" w:rsidRPr="001C17B3" w:rsidRDefault="0053073F" w:rsidP="0053073F">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D60AB29" w14:textId="29467352" w:rsidR="00FD0E57" w:rsidRDefault="00933847" w:rsidP="001C17B3">
      <w:pPr>
        <w:pStyle w:val="Prrafodelista"/>
        <w:widowControl w:val="0"/>
        <w:numPr>
          <w:ilvl w:val="0"/>
          <w:numId w:val="30"/>
        </w:numPr>
        <w:autoSpaceDE w:val="0"/>
        <w:autoSpaceDN w:val="0"/>
        <w:adjustRightInd w:val="0"/>
        <w:spacing w:line="360" w:lineRule="auto"/>
        <w:ind w:left="0"/>
        <w:rPr>
          <w:rFonts w:cs="Arial"/>
          <w:b w:val="0"/>
          <w:bCs/>
          <w:w w:val="100"/>
          <w:sz w:val="20"/>
          <w:szCs w:val="20"/>
          <w:lang w:val="es-MX" w:eastAsia="en-US"/>
        </w:rPr>
      </w:pPr>
      <w:r w:rsidRPr="00AB570E">
        <w:rPr>
          <w:rFonts w:cs="Arial"/>
          <w:b w:val="0"/>
          <w:bCs/>
          <w:w w:val="100"/>
          <w:sz w:val="20"/>
          <w:szCs w:val="20"/>
          <w:lang w:val="es-MX" w:eastAsia="en-US"/>
        </w:rPr>
        <w:t>Por lo tanto,</w:t>
      </w:r>
      <w:r w:rsidR="00FD0E57">
        <w:rPr>
          <w:rFonts w:cs="Arial"/>
          <w:b w:val="0"/>
          <w:bCs/>
          <w:w w:val="100"/>
          <w:sz w:val="20"/>
          <w:szCs w:val="20"/>
          <w:lang w:val="es-MX" w:eastAsia="en-US"/>
        </w:rPr>
        <w:t xml:space="preserve"> </w:t>
      </w:r>
      <w:r w:rsidR="00FD0E57" w:rsidRPr="00530878">
        <w:rPr>
          <w:rFonts w:cs="Arial"/>
          <w:b w:val="0"/>
          <w:bCs/>
          <w:w w:val="100"/>
          <w:sz w:val="20"/>
          <w:szCs w:val="20"/>
          <w:lang w:val="es-MX" w:eastAsia="en-US"/>
        </w:rPr>
        <w:t xml:space="preserve">se determina que los </w:t>
      </w:r>
      <w:r w:rsidR="00BB3ADB">
        <w:rPr>
          <w:rFonts w:cs="Arial"/>
          <w:b w:val="0"/>
          <w:bCs/>
          <w:w w:val="100"/>
          <w:sz w:val="20"/>
          <w:szCs w:val="20"/>
          <w:lang w:val="es-MX" w:eastAsia="en-US"/>
        </w:rPr>
        <w:t xml:space="preserve">servidores públicos de la </w:t>
      </w:r>
      <w:r w:rsidR="00BB3ADB" w:rsidRPr="00BB3ADB">
        <w:rPr>
          <w:rFonts w:cs="Arial"/>
          <w:b w:val="0"/>
          <w:bCs/>
          <w:i/>
          <w:iCs/>
          <w:w w:val="100"/>
          <w:sz w:val="20"/>
          <w:szCs w:val="20"/>
          <w:lang w:val="es-MX" w:eastAsia="en-US"/>
        </w:rPr>
        <w:t>FGE Región Laguna I</w:t>
      </w:r>
      <w:r w:rsidR="00BB3ADB">
        <w:rPr>
          <w:rFonts w:cs="Arial"/>
          <w:b w:val="0"/>
          <w:bCs/>
          <w:w w:val="100"/>
          <w:sz w:val="20"/>
          <w:szCs w:val="20"/>
          <w:lang w:val="es-MX" w:eastAsia="en-US"/>
        </w:rPr>
        <w:t>,</w:t>
      </w:r>
      <w:r w:rsidR="00FD0E57" w:rsidRPr="00530878">
        <w:rPr>
          <w:rFonts w:cs="Arial"/>
          <w:b w:val="0"/>
          <w:bCs/>
          <w:w w:val="100"/>
          <w:sz w:val="20"/>
          <w:szCs w:val="20"/>
          <w:lang w:val="es-MX" w:eastAsia="en-US"/>
        </w:rPr>
        <w:t xml:space="preserve"> incurrieron en diversos actos de molestia en contra de la parte quejosa, pues</w:t>
      </w:r>
      <w:r w:rsidR="001C17B3">
        <w:rPr>
          <w:rFonts w:cs="Arial"/>
          <w:b w:val="0"/>
          <w:bCs/>
          <w:w w:val="100"/>
          <w:sz w:val="20"/>
          <w:szCs w:val="20"/>
          <w:lang w:val="es-MX" w:eastAsia="en-US"/>
        </w:rPr>
        <w:t>to que su</w:t>
      </w:r>
      <w:r w:rsidR="00FD0E57" w:rsidRPr="00530878">
        <w:rPr>
          <w:rFonts w:cs="Arial"/>
          <w:b w:val="0"/>
          <w:bCs/>
          <w:w w:val="100"/>
          <w:sz w:val="20"/>
          <w:szCs w:val="20"/>
          <w:lang w:val="es-MX" w:eastAsia="en-US"/>
        </w:rPr>
        <w:t xml:space="preserve"> proceder se apartó completamente de las disposiciones que les obligan a verificar en su conducta los principios de legalidad, objetividad, eficiencia, honradez y respeto a los derechos humanos, violentando con ello</w:t>
      </w:r>
      <w:r w:rsidR="0053073F">
        <w:rPr>
          <w:rFonts w:cs="Arial"/>
          <w:b w:val="0"/>
          <w:bCs/>
          <w:w w:val="100"/>
          <w:sz w:val="20"/>
          <w:szCs w:val="20"/>
          <w:lang w:val="es-MX" w:eastAsia="en-US"/>
        </w:rPr>
        <w:t>,</w:t>
      </w:r>
      <w:r w:rsidR="00FD0E57" w:rsidRPr="00530878">
        <w:rPr>
          <w:rFonts w:cs="Arial"/>
          <w:b w:val="0"/>
          <w:bCs/>
          <w:w w:val="100"/>
          <w:sz w:val="20"/>
          <w:szCs w:val="20"/>
          <w:lang w:val="es-MX" w:eastAsia="en-US"/>
        </w:rPr>
        <w:t xml:space="preserve"> el Estado de Derecho que supone debe fijar límites en la actua</w:t>
      </w:r>
      <w:r w:rsidR="00FD0E57">
        <w:rPr>
          <w:rFonts w:cs="Arial"/>
          <w:b w:val="0"/>
          <w:bCs/>
          <w:w w:val="100"/>
          <w:sz w:val="20"/>
          <w:szCs w:val="20"/>
          <w:lang w:val="es-MX" w:eastAsia="en-US"/>
        </w:rPr>
        <w:t>ción de los servidores públicos y</w:t>
      </w:r>
      <w:r w:rsidR="0047115B">
        <w:rPr>
          <w:rFonts w:cs="Arial"/>
          <w:b w:val="0"/>
          <w:bCs/>
          <w:w w:val="100"/>
          <w:sz w:val="20"/>
          <w:szCs w:val="20"/>
          <w:lang w:val="es-MX" w:eastAsia="en-US"/>
        </w:rPr>
        <w:t>, por ende,</w:t>
      </w:r>
      <w:r w:rsidR="00FD0E57">
        <w:rPr>
          <w:rFonts w:cs="Arial"/>
          <w:b w:val="0"/>
          <w:bCs/>
          <w:w w:val="100"/>
          <w:sz w:val="20"/>
          <w:szCs w:val="20"/>
          <w:lang w:val="es-MX" w:eastAsia="en-US"/>
        </w:rPr>
        <w:t xml:space="preserve"> las omisiones en que incurrieron los servidores públicos </w:t>
      </w:r>
      <w:r w:rsidR="00BB3ADB">
        <w:rPr>
          <w:rFonts w:cs="Arial"/>
          <w:b w:val="0"/>
          <w:bCs/>
          <w:w w:val="100"/>
          <w:sz w:val="20"/>
          <w:szCs w:val="20"/>
          <w:lang w:val="es-MX" w:eastAsia="en-US"/>
        </w:rPr>
        <w:t xml:space="preserve">de la </w:t>
      </w:r>
      <w:r w:rsidR="00BB3ADB" w:rsidRPr="00BB3ADB">
        <w:rPr>
          <w:rFonts w:cs="Arial"/>
          <w:b w:val="0"/>
          <w:bCs/>
          <w:i/>
          <w:iCs/>
          <w:w w:val="100"/>
          <w:sz w:val="20"/>
          <w:szCs w:val="20"/>
          <w:lang w:val="es-MX" w:eastAsia="en-US"/>
        </w:rPr>
        <w:t>FGE Región Laguna I</w:t>
      </w:r>
      <w:r w:rsidR="00FD0E57">
        <w:rPr>
          <w:rFonts w:cs="Arial"/>
          <w:b w:val="0"/>
          <w:bCs/>
          <w:w w:val="100"/>
          <w:sz w:val="20"/>
          <w:szCs w:val="20"/>
          <w:lang w:val="es-MX" w:eastAsia="en-US"/>
        </w:rPr>
        <w:t xml:space="preserve">, </w:t>
      </w:r>
      <w:r w:rsidR="00AA6CCD">
        <w:rPr>
          <w:rFonts w:cs="Arial"/>
          <w:b w:val="0"/>
          <w:bCs/>
          <w:w w:val="100"/>
          <w:sz w:val="20"/>
          <w:szCs w:val="20"/>
          <w:lang w:val="es-MX" w:eastAsia="en-US"/>
        </w:rPr>
        <w:t>en su negativa por rendir el informe pormenorizado respectivo</w:t>
      </w:r>
      <w:r w:rsidR="000E7BE9">
        <w:rPr>
          <w:rFonts w:cs="Arial"/>
          <w:b w:val="0"/>
          <w:bCs/>
          <w:w w:val="100"/>
          <w:sz w:val="20"/>
          <w:szCs w:val="20"/>
          <w:lang w:val="es-MX" w:eastAsia="en-US"/>
        </w:rPr>
        <w:t>,</w:t>
      </w:r>
      <w:r w:rsidR="00AA6CCD">
        <w:rPr>
          <w:rFonts w:cs="Arial"/>
          <w:b w:val="0"/>
          <w:bCs/>
          <w:w w:val="100"/>
          <w:sz w:val="20"/>
          <w:szCs w:val="20"/>
          <w:lang w:val="es-MX" w:eastAsia="en-US"/>
        </w:rPr>
        <w:t xml:space="preserve"> </w:t>
      </w:r>
      <w:r w:rsidR="00FD0E57">
        <w:rPr>
          <w:rFonts w:cs="Arial"/>
          <w:b w:val="0"/>
          <w:bCs/>
          <w:w w:val="100"/>
          <w:sz w:val="20"/>
          <w:szCs w:val="20"/>
          <w:lang w:val="es-MX" w:eastAsia="en-US"/>
        </w:rPr>
        <w:t>actualiz</w:t>
      </w:r>
      <w:r w:rsidR="00AA6CCD">
        <w:rPr>
          <w:rFonts w:cs="Arial"/>
          <w:b w:val="0"/>
          <w:bCs/>
          <w:w w:val="100"/>
          <w:sz w:val="20"/>
          <w:szCs w:val="20"/>
          <w:lang w:val="es-MX" w:eastAsia="en-US"/>
        </w:rPr>
        <w:t>ó</w:t>
      </w:r>
      <w:r w:rsidR="00FD0E57">
        <w:rPr>
          <w:rFonts w:cs="Arial"/>
          <w:b w:val="0"/>
          <w:bCs/>
          <w:w w:val="100"/>
          <w:sz w:val="20"/>
          <w:szCs w:val="20"/>
          <w:lang w:val="es-MX" w:eastAsia="en-US"/>
        </w:rPr>
        <w:t xml:space="preserve"> el supuesto de ejercicio indebido de la función pública. </w:t>
      </w:r>
    </w:p>
    <w:p w14:paraId="17AA6A45" w14:textId="77777777" w:rsidR="00FD0E57" w:rsidRDefault="00FD0E57" w:rsidP="001C17B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C789EF0" w14:textId="7BC13866" w:rsidR="00933847" w:rsidRPr="001C17B3" w:rsidRDefault="0053073F" w:rsidP="001C17B3">
      <w:pPr>
        <w:pStyle w:val="Prrafodelista"/>
        <w:widowControl w:val="0"/>
        <w:numPr>
          <w:ilvl w:val="0"/>
          <w:numId w:val="30"/>
        </w:numPr>
        <w:autoSpaceDE w:val="0"/>
        <w:autoSpaceDN w:val="0"/>
        <w:adjustRightInd w:val="0"/>
        <w:spacing w:line="360" w:lineRule="auto"/>
        <w:ind w:left="0"/>
        <w:rPr>
          <w:rFonts w:cs="Arial"/>
          <w:b w:val="0"/>
          <w:w w:val="100"/>
          <w:sz w:val="20"/>
          <w:szCs w:val="20"/>
          <w:lang w:val="es-MX" w:eastAsia="en-US"/>
        </w:rPr>
      </w:pPr>
      <w:r>
        <w:rPr>
          <w:rFonts w:cs="Arial"/>
          <w:b w:val="0"/>
          <w:bCs/>
          <w:w w:val="100"/>
          <w:sz w:val="20"/>
          <w:szCs w:val="20"/>
          <w:lang w:val="es-MX" w:eastAsia="en-US"/>
        </w:rPr>
        <w:t xml:space="preserve">Del examen anterior se advierte que </w:t>
      </w:r>
      <w:r w:rsidR="0047115B">
        <w:rPr>
          <w:rFonts w:cs="Arial"/>
          <w:b w:val="0"/>
          <w:bCs/>
          <w:w w:val="100"/>
          <w:sz w:val="20"/>
          <w:szCs w:val="20"/>
          <w:lang w:val="es-MX" w:eastAsia="en-US"/>
        </w:rPr>
        <w:t xml:space="preserve">quedó acreditado que </w:t>
      </w:r>
      <w:r w:rsidR="00FD0E57">
        <w:rPr>
          <w:rFonts w:cs="Arial"/>
          <w:b w:val="0"/>
          <w:bCs/>
          <w:w w:val="100"/>
          <w:sz w:val="20"/>
          <w:szCs w:val="20"/>
          <w:lang w:val="es-MX" w:eastAsia="en-US"/>
        </w:rPr>
        <w:t xml:space="preserve">los servidores públicos </w:t>
      </w:r>
      <w:r w:rsidR="00BB3ADB">
        <w:rPr>
          <w:rFonts w:cs="Arial"/>
          <w:b w:val="0"/>
          <w:bCs/>
          <w:w w:val="100"/>
          <w:sz w:val="20"/>
          <w:szCs w:val="20"/>
          <w:lang w:val="es-MX" w:eastAsia="en-US"/>
        </w:rPr>
        <w:t xml:space="preserve">de la </w:t>
      </w:r>
      <w:r w:rsidR="00BB3ADB" w:rsidRPr="00BB3ADB">
        <w:rPr>
          <w:rFonts w:cs="Arial"/>
          <w:b w:val="0"/>
          <w:bCs/>
          <w:i/>
          <w:iCs/>
          <w:w w:val="100"/>
          <w:sz w:val="20"/>
          <w:szCs w:val="20"/>
          <w:lang w:val="es-MX" w:eastAsia="en-US"/>
        </w:rPr>
        <w:t>FGE Región Laguna I</w:t>
      </w:r>
      <w:r w:rsidR="00BB3ADB">
        <w:rPr>
          <w:rFonts w:cs="Arial"/>
          <w:b w:val="0"/>
          <w:bCs/>
          <w:w w:val="100"/>
          <w:sz w:val="20"/>
          <w:szCs w:val="20"/>
          <w:lang w:val="es-MX" w:eastAsia="en-US"/>
        </w:rPr>
        <w:t xml:space="preserve">, </w:t>
      </w:r>
      <w:r w:rsidR="00FD0E57">
        <w:rPr>
          <w:rFonts w:cs="Arial"/>
          <w:b w:val="0"/>
          <w:bCs/>
          <w:w w:val="100"/>
          <w:sz w:val="20"/>
          <w:szCs w:val="20"/>
          <w:lang w:val="es-MX" w:eastAsia="en-US"/>
        </w:rPr>
        <w:t xml:space="preserve">omitieron rendir el informe pormenorizado que les fuera solicitado, </w:t>
      </w:r>
      <w:r w:rsidR="0047115B">
        <w:rPr>
          <w:rFonts w:cs="Arial"/>
          <w:b w:val="0"/>
          <w:bCs/>
          <w:w w:val="100"/>
          <w:sz w:val="20"/>
          <w:szCs w:val="20"/>
          <w:lang w:val="es-MX" w:eastAsia="en-US"/>
        </w:rPr>
        <w:t xml:space="preserve">derivado de los actos de molestia señalados por </w:t>
      </w:r>
      <w:r w:rsidR="00E349E7">
        <w:rPr>
          <w:rFonts w:cs="Arial"/>
          <w:b w:val="0"/>
          <w:bCs/>
          <w:i/>
          <w:w w:val="100"/>
          <w:sz w:val="20"/>
          <w:szCs w:val="20"/>
          <w:lang w:val="es-MX" w:eastAsia="en-US"/>
        </w:rPr>
        <w:t>Ag1</w:t>
      </w:r>
      <w:r>
        <w:rPr>
          <w:rFonts w:cs="Arial"/>
          <w:b w:val="0"/>
          <w:bCs/>
          <w:i/>
          <w:w w:val="100"/>
          <w:sz w:val="20"/>
          <w:szCs w:val="20"/>
          <w:lang w:val="es-MX" w:eastAsia="en-US"/>
        </w:rPr>
        <w:t xml:space="preserve"> </w:t>
      </w:r>
      <w:r w:rsidRPr="0053073F">
        <w:rPr>
          <w:rFonts w:cs="Arial"/>
          <w:b w:val="0"/>
          <w:bCs/>
          <w:iCs/>
          <w:w w:val="100"/>
          <w:sz w:val="20"/>
          <w:szCs w:val="20"/>
          <w:lang w:val="es-MX" w:eastAsia="en-US"/>
        </w:rPr>
        <w:t>atribuidos a los Agentes del Ministerio Público adscritos a la</w:t>
      </w:r>
      <w:r>
        <w:rPr>
          <w:rFonts w:cs="Arial"/>
          <w:b w:val="0"/>
          <w:bCs/>
          <w:i/>
          <w:w w:val="100"/>
          <w:sz w:val="20"/>
          <w:szCs w:val="20"/>
          <w:lang w:val="es-MX" w:eastAsia="en-US"/>
        </w:rPr>
        <w:t xml:space="preserve"> CJEM Torreón</w:t>
      </w:r>
      <w:r w:rsidR="0047115B">
        <w:rPr>
          <w:rFonts w:cs="Arial"/>
          <w:b w:val="0"/>
          <w:bCs/>
          <w:w w:val="100"/>
          <w:sz w:val="20"/>
          <w:szCs w:val="20"/>
          <w:lang w:val="es-MX" w:eastAsia="en-US"/>
        </w:rPr>
        <w:t xml:space="preserve">. Consecuentemente, con su omisión </w:t>
      </w:r>
      <w:r w:rsidR="00FD0E57" w:rsidRPr="00FD0E57">
        <w:rPr>
          <w:rFonts w:cs="Arial"/>
          <w:b w:val="0"/>
          <w:bCs/>
          <w:w w:val="100"/>
          <w:sz w:val="20"/>
          <w:szCs w:val="20"/>
          <w:lang w:val="es-MX" w:eastAsia="en-US"/>
        </w:rPr>
        <w:t>violentaron en</w:t>
      </w:r>
      <w:r w:rsidR="00FD0E57" w:rsidRPr="00AB570E">
        <w:rPr>
          <w:rFonts w:cs="Arial"/>
          <w:b w:val="0"/>
          <w:bCs/>
          <w:w w:val="100"/>
          <w:sz w:val="20"/>
          <w:szCs w:val="20"/>
          <w:lang w:val="es-MX" w:eastAsia="en-US"/>
        </w:rPr>
        <w:t xml:space="preserve"> su perjuicio los principios básicos reconocidos por la CPEUM, así como la Declaración Universal de Derechos Humanos, el Pacto Internacional de Derechos Civiles y Políticos, la Convención Americana sobre Derechos Humanos y el Código de Conducta para Funcionarios Encargados de Hacer Cumplir la Ley, según se expuso anteriormente en</w:t>
      </w:r>
      <w:r w:rsidR="00FD0E57">
        <w:rPr>
          <w:rFonts w:cs="Arial"/>
          <w:b w:val="0"/>
          <w:bCs/>
          <w:w w:val="100"/>
          <w:sz w:val="20"/>
          <w:szCs w:val="20"/>
          <w:lang w:val="es-MX" w:eastAsia="en-US"/>
        </w:rPr>
        <w:t xml:space="preserve"> el apartado de fundamentación </w:t>
      </w:r>
      <w:r w:rsidR="00FD0E57" w:rsidRPr="00FD0E57">
        <w:rPr>
          <w:rFonts w:cs="Arial"/>
          <w:b w:val="0"/>
          <w:bCs/>
          <w:w w:val="100"/>
          <w:sz w:val="20"/>
          <w:szCs w:val="20"/>
          <w:lang w:val="es-MX" w:eastAsia="en-US"/>
        </w:rPr>
        <w:t>y</w:t>
      </w:r>
      <w:r w:rsidR="00BB3ADB">
        <w:rPr>
          <w:rFonts w:cs="Arial"/>
          <w:b w:val="0"/>
          <w:bCs/>
          <w:w w:val="100"/>
          <w:sz w:val="20"/>
          <w:szCs w:val="20"/>
          <w:lang w:val="es-MX" w:eastAsia="en-US"/>
        </w:rPr>
        <w:t>,</w:t>
      </w:r>
      <w:r w:rsidR="00FD0E57" w:rsidRPr="00FD0E57">
        <w:rPr>
          <w:rFonts w:cs="Arial"/>
          <w:b w:val="0"/>
          <w:bCs/>
          <w:w w:val="100"/>
          <w:sz w:val="20"/>
          <w:szCs w:val="20"/>
          <w:lang w:val="es-MX" w:eastAsia="en-US"/>
        </w:rPr>
        <w:t xml:space="preserve"> por ende</w:t>
      </w:r>
      <w:r w:rsidR="00BB3ADB">
        <w:rPr>
          <w:rFonts w:cs="Arial"/>
          <w:b w:val="0"/>
          <w:bCs/>
          <w:w w:val="100"/>
          <w:sz w:val="20"/>
          <w:szCs w:val="20"/>
          <w:lang w:val="es-MX" w:eastAsia="en-US"/>
        </w:rPr>
        <w:t>,</w:t>
      </w:r>
      <w:r w:rsidR="00FD0E57" w:rsidRPr="00FD0E57">
        <w:rPr>
          <w:rFonts w:cs="Arial"/>
          <w:b w:val="0"/>
          <w:bCs/>
          <w:w w:val="100"/>
          <w:sz w:val="20"/>
          <w:szCs w:val="20"/>
          <w:lang w:val="es-MX" w:eastAsia="en-US"/>
        </w:rPr>
        <w:t xml:space="preserve"> su actuar resulta a</w:t>
      </w:r>
      <w:r w:rsidR="00FD0E57" w:rsidRPr="00FD0E57">
        <w:rPr>
          <w:rFonts w:cs="Arial"/>
          <w:b w:val="0"/>
          <w:bCs/>
          <w:w w:val="100"/>
          <w:sz w:val="20"/>
          <w:szCs w:val="20"/>
          <w:lang w:eastAsia="en-US"/>
        </w:rPr>
        <w:t xml:space="preserve"> todas luces resulta ilegal</w:t>
      </w:r>
      <w:r w:rsidR="001C17B3">
        <w:rPr>
          <w:rFonts w:cs="Arial"/>
          <w:b w:val="0"/>
          <w:bCs/>
          <w:w w:val="100"/>
          <w:sz w:val="20"/>
          <w:szCs w:val="20"/>
          <w:lang w:eastAsia="en-US"/>
        </w:rPr>
        <w:t>.</w:t>
      </w:r>
    </w:p>
    <w:p w14:paraId="78CBEAA4" w14:textId="77777777" w:rsidR="00AA6CCD" w:rsidRPr="001C17B3" w:rsidRDefault="00AA6CCD" w:rsidP="001C17B3">
      <w:pPr>
        <w:spacing w:line="360" w:lineRule="auto"/>
        <w:rPr>
          <w:rFonts w:cs="Arial"/>
          <w:b w:val="0"/>
          <w:sz w:val="20"/>
          <w:szCs w:val="20"/>
        </w:rPr>
      </w:pPr>
    </w:p>
    <w:p w14:paraId="350088DC" w14:textId="5661D749" w:rsidR="00291F1C" w:rsidRDefault="00291F1C" w:rsidP="001C17B3">
      <w:pPr>
        <w:widowControl w:val="0"/>
        <w:autoSpaceDE w:val="0"/>
        <w:autoSpaceDN w:val="0"/>
        <w:adjustRightInd w:val="0"/>
        <w:spacing w:line="360" w:lineRule="auto"/>
        <w:ind w:left="709"/>
        <w:rPr>
          <w:rFonts w:ascii="Arial" w:hAnsi="Arial" w:cs="Arial"/>
          <w:bCs/>
          <w:sz w:val="20"/>
          <w:szCs w:val="20"/>
        </w:rPr>
      </w:pPr>
      <w:r>
        <w:rPr>
          <w:rFonts w:ascii="Arial" w:hAnsi="Arial" w:cs="Arial"/>
          <w:bCs/>
          <w:sz w:val="20"/>
          <w:szCs w:val="20"/>
        </w:rPr>
        <w:t>1</w:t>
      </w:r>
      <w:r w:rsidRPr="006804B4">
        <w:rPr>
          <w:rFonts w:ascii="Arial" w:hAnsi="Arial" w:cs="Arial"/>
          <w:bCs/>
          <w:sz w:val="20"/>
          <w:szCs w:val="20"/>
        </w:rPr>
        <w:t>.</w:t>
      </w:r>
      <w:r>
        <w:rPr>
          <w:rFonts w:ascii="Arial" w:hAnsi="Arial" w:cs="Arial"/>
          <w:bCs/>
          <w:sz w:val="20"/>
          <w:szCs w:val="20"/>
        </w:rPr>
        <w:t>2</w:t>
      </w:r>
      <w:r w:rsidRPr="006804B4">
        <w:rPr>
          <w:rFonts w:ascii="Arial" w:hAnsi="Arial" w:cs="Arial"/>
          <w:bCs/>
          <w:sz w:val="20"/>
          <w:szCs w:val="20"/>
        </w:rPr>
        <w:t xml:space="preserve">. </w:t>
      </w:r>
      <w:r>
        <w:rPr>
          <w:rFonts w:ascii="Arial" w:hAnsi="Arial" w:cs="Arial"/>
          <w:bCs/>
          <w:sz w:val="20"/>
          <w:szCs w:val="20"/>
        </w:rPr>
        <w:t>Estudio de una falta de debida diligencia con perspectiva de género</w:t>
      </w:r>
    </w:p>
    <w:p w14:paraId="122F7A31" w14:textId="77777777" w:rsidR="00792B8E" w:rsidRPr="00792B8E" w:rsidRDefault="00792B8E" w:rsidP="001C17B3">
      <w:pPr>
        <w:pStyle w:val="Prrafodelista"/>
        <w:widowControl w:val="0"/>
        <w:autoSpaceDE w:val="0"/>
        <w:autoSpaceDN w:val="0"/>
        <w:adjustRightInd w:val="0"/>
        <w:spacing w:line="360" w:lineRule="auto"/>
        <w:ind w:left="0"/>
        <w:rPr>
          <w:w w:val="100"/>
        </w:rPr>
      </w:pPr>
    </w:p>
    <w:p w14:paraId="7288C2E7" w14:textId="3DF2ED4F" w:rsidR="00642698" w:rsidRPr="0050046C" w:rsidRDefault="00291F1C" w:rsidP="001C17B3">
      <w:pPr>
        <w:pStyle w:val="Prrafodelista"/>
        <w:widowControl w:val="0"/>
        <w:numPr>
          <w:ilvl w:val="0"/>
          <w:numId w:val="30"/>
        </w:numPr>
        <w:autoSpaceDE w:val="0"/>
        <w:autoSpaceDN w:val="0"/>
        <w:adjustRightInd w:val="0"/>
        <w:spacing w:line="360" w:lineRule="auto"/>
        <w:ind w:left="0"/>
        <w:rPr>
          <w:w w:val="100"/>
        </w:rPr>
      </w:pPr>
      <w:r>
        <w:rPr>
          <w:rFonts w:cs="Arial"/>
          <w:b w:val="0"/>
          <w:w w:val="100"/>
          <w:sz w:val="20"/>
          <w:szCs w:val="20"/>
        </w:rPr>
        <w:t xml:space="preserve">Una vez que quedaron asentadas de manera jerárquica todas las normas básicas a que se encuentran sujetos los Agentes del Ministerio Público, en el presente caso de estudio, podemos afirmar que el personal ministerial </w:t>
      </w:r>
      <w:r w:rsidR="00642698">
        <w:rPr>
          <w:rFonts w:cs="Arial"/>
          <w:b w:val="0"/>
          <w:w w:val="100"/>
          <w:sz w:val="20"/>
          <w:szCs w:val="20"/>
        </w:rPr>
        <w:t>adscrito</w:t>
      </w:r>
      <w:r>
        <w:rPr>
          <w:rFonts w:cs="Arial"/>
          <w:b w:val="0"/>
          <w:w w:val="100"/>
          <w:sz w:val="20"/>
          <w:szCs w:val="20"/>
        </w:rPr>
        <w:t xml:space="preserve"> </w:t>
      </w:r>
      <w:r w:rsidRPr="00291F1C">
        <w:rPr>
          <w:rFonts w:cs="Arial"/>
          <w:b w:val="0"/>
          <w:i/>
          <w:iCs/>
          <w:w w:val="100"/>
          <w:sz w:val="20"/>
          <w:szCs w:val="20"/>
        </w:rPr>
        <w:t>CJEM Torreón</w:t>
      </w:r>
      <w:r w:rsidR="00642698">
        <w:rPr>
          <w:rFonts w:cs="Arial"/>
          <w:b w:val="0"/>
          <w:w w:val="100"/>
          <w:sz w:val="20"/>
          <w:szCs w:val="20"/>
        </w:rPr>
        <w:t xml:space="preserve">, </w:t>
      </w:r>
      <w:r w:rsidRPr="00642698">
        <w:rPr>
          <w:rFonts w:cs="Arial"/>
          <w:b w:val="0"/>
          <w:w w:val="100"/>
          <w:sz w:val="20"/>
          <w:szCs w:val="20"/>
        </w:rPr>
        <w:t xml:space="preserve">se encuentra sujeto a tales ordenamientos y, </w:t>
      </w:r>
      <w:r w:rsidR="00642698" w:rsidRPr="00642698">
        <w:rPr>
          <w:rFonts w:cs="Arial"/>
          <w:b w:val="0"/>
          <w:w w:val="100"/>
          <w:sz w:val="20"/>
          <w:szCs w:val="20"/>
        </w:rPr>
        <w:t xml:space="preserve">por lo tanto, en el presente apartado </w:t>
      </w:r>
      <w:r w:rsidR="00642698" w:rsidRPr="0050046C">
        <w:rPr>
          <w:rFonts w:cs="Arial"/>
          <w:b w:val="0"/>
          <w:w w:val="100"/>
          <w:sz w:val="20"/>
          <w:szCs w:val="20"/>
        </w:rPr>
        <w:t xml:space="preserve">analizaremos el aspecto relativo a los elementos y características del derecho a la legalidad y seguridad jurídica en la modalidad de falta de debida diligencia con perspectiva de género, que nos permitirá </w:t>
      </w:r>
      <w:r w:rsidR="0050046C">
        <w:rPr>
          <w:rFonts w:cs="Arial"/>
          <w:b w:val="0"/>
          <w:w w:val="100"/>
          <w:sz w:val="20"/>
          <w:szCs w:val="20"/>
        </w:rPr>
        <w:t>valorar</w:t>
      </w:r>
      <w:r w:rsidR="00642698" w:rsidRPr="0050046C">
        <w:rPr>
          <w:rFonts w:cs="Arial"/>
          <w:b w:val="0"/>
          <w:w w:val="100"/>
          <w:sz w:val="20"/>
          <w:szCs w:val="20"/>
        </w:rPr>
        <w:t xml:space="preserve"> la existencia de una </w:t>
      </w:r>
      <w:r w:rsidR="00642698" w:rsidRPr="0050046C">
        <w:rPr>
          <w:rFonts w:cs="Arial"/>
          <w:b w:val="0"/>
          <w:w w:val="100"/>
          <w:sz w:val="20"/>
          <w:szCs w:val="20"/>
        </w:rPr>
        <w:lastRenderedPageBreak/>
        <w:t xml:space="preserve">violación a los derechos humanos de </w:t>
      </w:r>
      <w:r w:rsidR="00E349E7">
        <w:rPr>
          <w:rFonts w:cs="Arial"/>
          <w:b w:val="0"/>
          <w:i/>
          <w:iCs/>
          <w:w w:val="100"/>
          <w:sz w:val="20"/>
          <w:szCs w:val="20"/>
        </w:rPr>
        <w:t>Ag1</w:t>
      </w:r>
      <w:r w:rsidR="00642698" w:rsidRPr="0050046C">
        <w:rPr>
          <w:rFonts w:cs="Arial"/>
          <w:b w:val="0"/>
          <w:w w:val="100"/>
          <w:sz w:val="20"/>
          <w:szCs w:val="20"/>
        </w:rPr>
        <w:t>.</w:t>
      </w:r>
    </w:p>
    <w:p w14:paraId="1B5D667A" w14:textId="77777777" w:rsidR="0050046C" w:rsidRPr="00642698" w:rsidRDefault="0050046C" w:rsidP="001C17B3">
      <w:pPr>
        <w:pStyle w:val="Prrafodelista"/>
        <w:widowControl w:val="0"/>
        <w:autoSpaceDE w:val="0"/>
        <w:autoSpaceDN w:val="0"/>
        <w:adjustRightInd w:val="0"/>
        <w:spacing w:line="360" w:lineRule="auto"/>
        <w:ind w:left="0"/>
        <w:rPr>
          <w:w w:val="100"/>
        </w:rPr>
      </w:pPr>
    </w:p>
    <w:p w14:paraId="20C230AD" w14:textId="4CB4BFE2" w:rsidR="0053073F" w:rsidRPr="002F4CDA" w:rsidRDefault="0050046C" w:rsidP="001C17B3">
      <w:pPr>
        <w:pStyle w:val="Prrafodelista"/>
        <w:widowControl w:val="0"/>
        <w:numPr>
          <w:ilvl w:val="0"/>
          <w:numId w:val="30"/>
        </w:numPr>
        <w:autoSpaceDE w:val="0"/>
        <w:autoSpaceDN w:val="0"/>
        <w:adjustRightInd w:val="0"/>
        <w:spacing w:line="360" w:lineRule="auto"/>
        <w:ind w:left="0"/>
        <w:rPr>
          <w:w w:val="100"/>
        </w:rPr>
      </w:pPr>
      <w:r>
        <w:rPr>
          <w:rFonts w:cs="Arial"/>
          <w:b w:val="0"/>
          <w:w w:val="100"/>
          <w:sz w:val="20"/>
          <w:szCs w:val="20"/>
        </w:rPr>
        <w:t>Primeramente, es preciso destacar que los Centros de Justicia y Empoderamiento para las Mujeres del Estado de Coahuila de Zaragoza (</w:t>
      </w:r>
      <w:r w:rsidRPr="0053073F">
        <w:rPr>
          <w:rFonts w:cs="Arial"/>
          <w:b w:val="0"/>
          <w:i/>
          <w:iCs/>
          <w:w w:val="100"/>
          <w:sz w:val="20"/>
          <w:szCs w:val="20"/>
        </w:rPr>
        <w:t>CJEM</w:t>
      </w:r>
      <w:r>
        <w:rPr>
          <w:rFonts w:cs="Arial"/>
          <w:b w:val="0"/>
          <w:w w:val="100"/>
          <w:sz w:val="20"/>
          <w:szCs w:val="20"/>
        </w:rPr>
        <w:t>) tienen por objeto coordinar, articular y vincular bajo una política integral, multisectorial e interinstitucional, las acciones, programas y servicios dirigidos a las mujeres víctimas de hechos que la ley considera como delitos, violencia o de violación a sus derechos, a fin de garantizar el goce y ejercicio pleno de sus derechos y su acceso a la justicia; por lo tanto, conforme al principio de debida diligencia, los criterios de actuación del personal parten de una atención empática y respetuosa de derechos humanos</w:t>
      </w:r>
      <w:r w:rsidR="0053073F">
        <w:rPr>
          <w:rStyle w:val="Refdenotaalpie"/>
          <w:rFonts w:cs="Arial"/>
          <w:b w:val="0"/>
          <w:w w:val="100"/>
          <w:sz w:val="20"/>
          <w:szCs w:val="20"/>
        </w:rPr>
        <w:footnoteReference w:id="55"/>
      </w:r>
      <w:r>
        <w:rPr>
          <w:rFonts w:cs="Arial"/>
          <w:b w:val="0"/>
          <w:w w:val="100"/>
          <w:sz w:val="20"/>
          <w:szCs w:val="20"/>
        </w:rPr>
        <w:t>.</w:t>
      </w:r>
    </w:p>
    <w:p w14:paraId="4D323205" w14:textId="77777777" w:rsidR="002F4CDA" w:rsidRPr="0053073F" w:rsidRDefault="002F4CDA" w:rsidP="002F4CDA">
      <w:pPr>
        <w:pStyle w:val="Prrafodelista"/>
        <w:widowControl w:val="0"/>
        <w:autoSpaceDE w:val="0"/>
        <w:autoSpaceDN w:val="0"/>
        <w:adjustRightInd w:val="0"/>
        <w:spacing w:line="360" w:lineRule="auto"/>
        <w:ind w:left="0"/>
        <w:rPr>
          <w:w w:val="100"/>
        </w:rPr>
      </w:pPr>
    </w:p>
    <w:p w14:paraId="65CCDE60" w14:textId="18271EB9" w:rsidR="000E7BE9" w:rsidRPr="000E7BE9" w:rsidRDefault="0050046C" w:rsidP="001C17B3">
      <w:pPr>
        <w:pStyle w:val="Prrafodelista"/>
        <w:widowControl w:val="0"/>
        <w:numPr>
          <w:ilvl w:val="0"/>
          <w:numId w:val="30"/>
        </w:numPr>
        <w:autoSpaceDE w:val="0"/>
        <w:autoSpaceDN w:val="0"/>
        <w:adjustRightInd w:val="0"/>
        <w:spacing w:line="360" w:lineRule="auto"/>
        <w:ind w:left="0"/>
        <w:rPr>
          <w:w w:val="100"/>
        </w:rPr>
      </w:pPr>
      <w:r>
        <w:rPr>
          <w:rFonts w:cs="Arial"/>
          <w:b w:val="0"/>
          <w:w w:val="100"/>
          <w:sz w:val="20"/>
          <w:szCs w:val="20"/>
        </w:rPr>
        <w:t xml:space="preserve">En ese sentido, el personal ministerial adscrito al </w:t>
      </w:r>
      <w:r w:rsidRPr="0053073F">
        <w:rPr>
          <w:rFonts w:cs="Arial"/>
          <w:b w:val="0"/>
          <w:i/>
          <w:iCs/>
          <w:w w:val="100"/>
          <w:sz w:val="20"/>
          <w:szCs w:val="20"/>
        </w:rPr>
        <w:t xml:space="preserve">CJEM </w:t>
      </w:r>
      <w:r w:rsidR="0053073F" w:rsidRPr="0053073F">
        <w:rPr>
          <w:rFonts w:cs="Arial"/>
          <w:b w:val="0"/>
          <w:i/>
          <w:iCs/>
          <w:w w:val="100"/>
          <w:sz w:val="20"/>
          <w:szCs w:val="20"/>
        </w:rPr>
        <w:t>Torreón</w:t>
      </w:r>
      <w:r w:rsidR="0053073F">
        <w:rPr>
          <w:rFonts w:cs="Arial"/>
          <w:b w:val="0"/>
          <w:w w:val="100"/>
          <w:sz w:val="20"/>
          <w:szCs w:val="20"/>
        </w:rPr>
        <w:t xml:space="preserve"> </w:t>
      </w:r>
      <w:r>
        <w:rPr>
          <w:rFonts w:cs="Arial"/>
          <w:b w:val="0"/>
          <w:w w:val="100"/>
          <w:sz w:val="20"/>
          <w:szCs w:val="20"/>
        </w:rPr>
        <w:t>deberá aplicar las medidas necesarias para asegurar que las mujeres en situación de violencia no sufran victimización secundaria y violencia institucional, actuará</w:t>
      </w:r>
      <w:r w:rsidR="000E7BE9">
        <w:rPr>
          <w:rFonts w:cs="Arial"/>
          <w:b w:val="0"/>
          <w:w w:val="100"/>
          <w:sz w:val="20"/>
          <w:szCs w:val="20"/>
        </w:rPr>
        <w:t>n</w:t>
      </w:r>
      <w:r>
        <w:rPr>
          <w:rFonts w:cs="Arial"/>
          <w:b w:val="0"/>
          <w:w w:val="100"/>
          <w:sz w:val="20"/>
          <w:szCs w:val="20"/>
        </w:rPr>
        <w:t xml:space="preserve"> en todo momento conforme a la debida diligencia, con estricto apego a los derechos humanos reconocidos por la CPEUM y los tratados internacionales y facilitará el acceso a la justicia, restitución de sus derechos y sanción a las personas responsables. Por lo que implementarán mecanismos judiciales y administrativos que permitan obtener reparación integral del daño mediante procedimientos expeditos, justos, poco costosos y accesibles, brindando una información veraz, suficiente, clara, accesible, oportuna y exhaustiva a la víctima, sobre sus derechos como víctima.</w:t>
      </w:r>
    </w:p>
    <w:p w14:paraId="516FD8BA" w14:textId="77777777" w:rsidR="000E7BE9" w:rsidRPr="0050046C" w:rsidRDefault="000E7BE9" w:rsidP="001C17B3">
      <w:pPr>
        <w:pStyle w:val="Prrafodelista"/>
        <w:widowControl w:val="0"/>
        <w:autoSpaceDE w:val="0"/>
        <w:autoSpaceDN w:val="0"/>
        <w:adjustRightInd w:val="0"/>
        <w:spacing w:line="360" w:lineRule="auto"/>
        <w:ind w:left="0"/>
        <w:rPr>
          <w:w w:val="100"/>
        </w:rPr>
      </w:pPr>
    </w:p>
    <w:p w14:paraId="589E7224" w14:textId="77777777" w:rsidR="004D1AB2" w:rsidRDefault="0050046C" w:rsidP="004D1AB2">
      <w:pPr>
        <w:pStyle w:val="Prrafodelista"/>
        <w:widowControl w:val="0"/>
        <w:numPr>
          <w:ilvl w:val="0"/>
          <w:numId w:val="30"/>
        </w:numPr>
        <w:autoSpaceDE w:val="0"/>
        <w:autoSpaceDN w:val="0"/>
        <w:adjustRightInd w:val="0"/>
        <w:spacing w:line="360" w:lineRule="auto"/>
        <w:ind w:left="0"/>
        <w:rPr>
          <w:rFonts w:cs="Arial"/>
          <w:b w:val="0"/>
          <w:w w:val="100"/>
          <w:sz w:val="20"/>
          <w:szCs w:val="20"/>
        </w:rPr>
      </w:pPr>
      <w:r w:rsidRPr="0050046C">
        <w:rPr>
          <w:rFonts w:cs="Arial"/>
          <w:b w:val="0"/>
          <w:w w:val="100"/>
          <w:sz w:val="20"/>
          <w:szCs w:val="20"/>
        </w:rPr>
        <w:t xml:space="preserve">Al respecto, la Ley de Acceso de las Mujeres a una Vida Libre de Violencia para el Estado de Coahuila de Zaragoza, establece que </w:t>
      </w:r>
      <w:r w:rsidR="000E7BE9">
        <w:rPr>
          <w:rFonts w:cs="Arial"/>
          <w:b w:val="0"/>
          <w:w w:val="100"/>
          <w:sz w:val="20"/>
          <w:szCs w:val="20"/>
        </w:rPr>
        <w:t xml:space="preserve">el personal de </w:t>
      </w:r>
      <w:r w:rsidRPr="0050046C">
        <w:rPr>
          <w:rFonts w:cs="Arial"/>
          <w:b w:val="0"/>
          <w:w w:val="100"/>
          <w:sz w:val="20"/>
          <w:szCs w:val="20"/>
        </w:rPr>
        <w:t xml:space="preserve">la Fiscalía General del Estado, deberá actuar e investigar cualquier caso de violencia contra las mujeres, garantizando la debida diligencia, la perspectiva de género y el respeto de los derechos humanos en todas sus actuaciones; por consiguiente, la autoridad ministerial </w:t>
      </w:r>
      <w:r w:rsidR="00BE6A57">
        <w:rPr>
          <w:rFonts w:cs="Arial"/>
          <w:b w:val="0"/>
          <w:w w:val="100"/>
          <w:sz w:val="20"/>
          <w:szCs w:val="20"/>
        </w:rPr>
        <w:t xml:space="preserve">adscrita a los Centro de Justicia y Empoderamiento para las Mujeres (CJEM) se encuentra </w:t>
      </w:r>
      <w:r w:rsidRPr="0050046C">
        <w:rPr>
          <w:rFonts w:cs="Arial"/>
          <w:b w:val="0"/>
          <w:w w:val="100"/>
          <w:sz w:val="20"/>
          <w:szCs w:val="20"/>
        </w:rPr>
        <w:t>obligada a garantizar el derecho de las mujeres víctimas de violencia, para tal efecto, el mencionado ordenamiento estatal prevé diligencias básicas y lineamientos para cumplir con la citada encomienda.</w:t>
      </w:r>
    </w:p>
    <w:p w14:paraId="518DA71E" w14:textId="77777777" w:rsidR="004D1AB2" w:rsidRPr="004D1AB2" w:rsidRDefault="004D1AB2" w:rsidP="004D1AB2">
      <w:pPr>
        <w:pStyle w:val="Prrafodelista"/>
        <w:rPr>
          <w:rFonts w:cs="Arial"/>
          <w:b w:val="0"/>
          <w:w w:val="100"/>
          <w:sz w:val="20"/>
          <w:szCs w:val="20"/>
        </w:rPr>
      </w:pPr>
    </w:p>
    <w:p w14:paraId="2C4A5EF7" w14:textId="1C6B3A0B" w:rsidR="00A22C96" w:rsidRPr="004D1AB2" w:rsidRDefault="0050046C" w:rsidP="004D1AB2">
      <w:pPr>
        <w:pStyle w:val="Prrafodelista"/>
        <w:widowControl w:val="0"/>
        <w:numPr>
          <w:ilvl w:val="0"/>
          <w:numId w:val="30"/>
        </w:numPr>
        <w:autoSpaceDE w:val="0"/>
        <w:autoSpaceDN w:val="0"/>
        <w:adjustRightInd w:val="0"/>
        <w:spacing w:line="360" w:lineRule="auto"/>
        <w:ind w:left="0" w:hanging="426"/>
        <w:rPr>
          <w:rFonts w:cs="Arial"/>
          <w:b w:val="0"/>
          <w:w w:val="100"/>
          <w:sz w:val="20"/>
          <w:szCs w:val="20"/>
        </w:rPr>
      </w:pPr>
      <w:r w:rsidRPr="004D1AB2">
        <w:rPr>
          <w:rFonts w:cs="Arial"/>
          <w:b w:val="0"/>
          <w:w w:val="100"/>
          <w:sz w:val="20"/>
          <w:szCs w:val="20"/>
        </w:rPr>
        <w:t xml:space="preserve">Bajo tales premisas, debemos considerar que cuando </w:t>
      </w:r>
      <w:r w:rsidRPr="004D1AB2">
        <w:rPr>
          <w:rFonts w:cs="Arial"/>
          <w:b w:val="0"/>
          <w:bCs/>
          <w:w w:val="100"/>
          <w:sz w:val="20"/>
          <w:szCs w:val="20"/>
        </w:rPr>
        <w:t>hablamos del derecho de las mujeres a una vida libre de violencia, no es suficiente que el Estado se abstenga de realizar conductas que violen derechos</w:t>
      </w:r>
      <w:r w:rsidR="00BE6A57" w:rsidRPr="004D1AB2">
        <w:rPr>
          <w:rFonts w:cs="Arial"/>
          <w:b w:val="0"/>
          <w:bCs/>
          <w:w w:val="100"/>
          <w:sz w:val="20"/>
          <w:szCs w:val="20"/>
        </w:rPr>
        <w:t xml:space="preserve"> humanos</w:t>
      </w:r>
      <w:r w:rsidRPr="004D1AB2">
        <w:rPr>
          <w:rFonts w:cs="Arial"/>
          <w:b w:val="0"/>
          <w:bCs/>
          <w:w w:val="100"/>
          <w:sz w:val="20"/>
          <w:szCs w:val="20"/>
        </w:rPr>
        <w:t xml:space="preserve">, sino que adicionalmente debe llevar adelante acciones positivas que sean necesarias para que las mujeres, que están bajo su jurisdicción, puedan ejercer y gozar de modo efectivo de sus derechos. </w:t>
      </w:r>
    </w:p>
    <w:p w14:paraId="3C2A036C" w14:textId="77777777" w:rsidR="00A22C96" w:rsidRPr="00A22C96" w:rsidRDefault="00A22C96" w:rsidP="00A22C96">
      <w:pPr>
        <w:pStyle w:val="Prrafodelista"/>
        <w:rPr>
          <w:rFonts w:cs="Arial"/>
          <w:b w:val="0"/>
          <w:bCs/>
          <w:w w:val="100"/>
          <w:sz w:val="20"/>
          <w:szCs w:val="20"/>
        </w:rPr>
      </w:pPr>
    </w:p>
    <w:p w14:paraId="32590606" w14:textId="2F74BB83" w:rsidR="00841368" w:rsidRPr="00A22C96" w:rsidRDefault="00841368" w:rsidP="004D1AB2">
      <w:pPr>
        <w:pStyle w:val="Prrafodelista"/>
        <w:widowControl w:val="0"/>
        <w:numPr>
          <w:ilvl w:val="0"/>
          <w:numId w:val="30"/>
        </w:numPr>
        <w:autoSpaceDE w:val="0"/>
        <w:autoSpaceDN w:val="0"/>
        <w:adjustRightInd w:val="0"/>
        <w:spacing w:line="360" w:lineRule="auto"/>
        <w:ind w:left="0" w:hanging="426"/>
        <w:rPr>
          <w:rStyle w:val="Ttulo4Car"/>
          <w:rFonts w:ascii="Arial" w:eastAsia="Times New Roman" w:hAnsi="Arial" w:cs="Arial"/>
          <w:b w:val="0"/>
          <w:bCs w:val="0"/>
          <w:i w:val="0"/>
          <w:iCs w:val="0"/>
          <w:color w:val="auto"/>
          <w:w w:val="100"/>
          <w:sz w:val="20"/>
          <w:szCs w:val="20"/>
        </w:rPr>
      </w:pPr>
      <w:r w:rsidRPr="00A22C96">
        <w:rPr>
          <w:rFonts w:cs="Arial"/>
          <w:b w:val="0"/>
          <w:bCs/>
          <w:w w:val="100"/>
          <w:sz w:val="20"/>
          <w:szCs w:val="20"/>
        </w:rPr>
        <w:t>En ese tenor, el estándar de debida diligencia ha sido utilizado en forma generalizada para comprender qué significan las obligaciones del Estado y ha sido una herramienta útil para analizar la respuesta estatal en casos de violaciones a derechos humanos. Dado que, frente a la violencia de género las obligaciones generales se refuerzan con aquellas que derivan de las normas específicas relacionadas con el tema y se obliga al Estado a incorporar en cada una de sus respuestas frente a la violencia de género las especificidades necesarias para que la protección sea realmente eficaz</w:t>
      </w:r>
      <w:r>
        <w:rPr>
          <w:rStyle w:val="Refdenotaalpie"/>
          <w:rFonts w:cs="Arial"/>
          <w:b w:val="0"/>
          <w:bCs/>
          <w:w w:val="100"/>
          <w:sz w:val="20"/>
          <w:szCs w:val="20"/>
        </w:rPr>
        <w:footnoteReference w:id="56"/>
      </w:r>
      <w:r w:rsidRPr="00A22C96">
        <w:rPr>
          <w:rStyle w:val="Ttulo4Car"/>
          <w:rFonts w:cs="Arial"/>
          <w:b w:val="0"/>
          <w:bCs w:val="0"/>
          <w:sz w:val="20"/>
          <w:szCs w:val="20"/>
        </w:rPr>
        <w:t>.</w:t>
      </w:r>
    </w:p>
    <w:p w14:paraId="1C48DF8F" w14:textId="77777777" w:rsidR="00841368" w:rsidRPr="00841368" w:rsidRDefault="00841368" w:rsidP="001C17B3">
      <w:pPr>
        <w:pStyle w:val="Prrafodelista"/>
        <w:spacing w:line="360" w:lineRule="auto"/>
        <w:rPr>
          <w:rFonts w:cs="Arial"/>
          <w:b w:val="0"/>
          <w:bCs/>
          <w:w w:val="100"/>
          <w:sz w:val="20"/>
          <w:szCs w:val="20"/>
        </w:rPr>
      </w:pPr>
    </w:p>
    <w:p w14:paraId="0345D84F" w14:textId="7FFC580C" w:rsidR="00841368" w:rsidRDefault="00841368" w:rsidP="004D1AB2">
      <w:pPr>
        <w:pStyle w:val="Prrafodelista"/>
        <w:widowControl w:val="0"/>
        <w:numPr>
          <w:ilvl w:val="0"/>
          <w:numId w:val="30"/>
        </w:numPr>
        <w:autoSpaceDE w:val="0"/>
        <w:autoSpaceDN w:val="0"/>
        <w:adjustRightInd w:val="0"/>
        <w:spacing w:line="360" w:lineRule="auto"/>
        <w:ind w:left="0" w:hanging="426"/>
        <w:rPr>
          <w:rFonts w:cs="Arial"/>
          <w:b w:val="0"/>
          <w:w w:val="100"/>
          <w:sz w:val="20"/>
          <w:szCs w:val="20"/>
        </w:rPr>
      </w:pPr>
      <w:r w:rsidRPr="00841368">
        <w:rPr>
          <w:rFonts w:cs="Arial"/>
          <w:b w:val="0"/>
          <w:bCs/>
          <w:w w:val="100"/>
          <w:sz w:val="20"/>
          <w:szCs w:val="20"/>
        </w:rPr>
        <w:t>En tal sentido, la Relatora Especial sobre Violencia contra la Mujer de la ONU señaló que, de acuerdo con la práctica, puede concluirse que existe un derecho consuetudinario que obliga al Estado a prevenir y responder con debida diligencia frente a los actos de violencia contra las mujeres</w:t>
      </w:r>
      <w:r>
        <w:rPr>
          <w:rStyle w:val="Refdenotaalpie"/>
          <w:rFonts w:cs="Arial"/>
          <w:b w:val="0"/>
          <w:bCs/>
          <w:w w:val="100"/>
          <w:sz w:val="20"/>
          <w:lang w:val="es-MX" w:eastAsia="en-US"/>
        </w:rPr>
        <w:footnoteReference w:id="57"/>
      </w:r>
      <w:r w:rsidRPr="00841368">
        <w:rPr>
          <w:rFonts w:cs="Arial"/>
          <w:b w:val="0"/>
          <w:bCs/>
          <w:w w:val="100"/>
          <w:sz w:val="20"/>
          <w:szCs w:val="20"/>
        </w:rPr>
        <w:t>. Por lo que, la satisfacción del estándar de debida diligencia frente a la violencia de género requiere que se asegure la aplicación efectiva del marco legal vigente y de políticas de prevención y prácticas que permitan actuar de manera eficaz ante las denuncias</w:t>
      </w:r>
      <w:r w:rsidR="00BE6A57">
        <w:rPr>
          <w:rFonts w:cs="Arial"/>
          <w:b w:val="0"/>
          <w:bCs/>
          <w:w w:val="100"/>
          <w:sz w:val="20"/>
          <w:szCs w:val="20"/>
        </w:rPr>
        <w:t>,</w:t>
      </w:r>
      <w:r w:rsidRPr="00841368">
        <w:rPr>
          <w:rFonts w:cs="Arial"/>
          <w:b w:val="0"/>
          <w:bCs/>
          <w:w w:val="100"/>
          <w:sz w:val="20"/>
          <w:szCs w:val="20"/>
        </w:rPr>
        <w:t xml:space="preserve"> en sintonía con los criterios establecidos en el marco normativo de los derechos humanos</w:t>
      </w:r>
      <w:r>
        <w:rPr>
          <w:rStyle w:val="Refdenotaalpie"/>
          <w:rFonts w:cs="Arial"/>
          <w:b w:val="0"/>
          <w:bCs/>
          <w:w w:val="100"/>
          <w:sz w:val="20"/>
          <w:lang w:val="es-MX" w:eastAsia="en-US"/>
        </w:rPr>
        <w:footnoteReference w:id="58"/>
      </w:r>
      <w:r w:rsidRPr="00841368">
        <w:rPr>
          <w:rFonts w:cs="Arial"/>
          <w:b w:val="0"/>
          <w:bCs/>
          <w:w w:val="100"/>
          <w:sz w:val="20"/>
          <w:szCs w:val="20"/>
        </w:rPr>
        <w:t>.</w:t>
      </w:r>
    </w:p>
    <w:p w14:paraId="770BC085" w14:textId="77777777" w:rsidR="00841368" w:rsidRPr="00841368" w:rsidRDefault="00841368" w:rsidP="001C17B3">
      <w:pPr>
        <w:pStyle w:val="Prrafodelista"/>
        <w:spacing w:line="360" w:lineRule="auto"/>
        <w:rPr>
          <w:rFonts w:cs="Arial"/>
          <w:b w:val="0"/>
          <w:w w:val="100"/>
          <w:sz w:val="20"/>
          <w:szCs w:val="20"/>
        </w:rPr>
      </w:pPr>
    </w:p>
    <w:p w14:paraId="53969DE8" w14:textId="7E67B019" w:rsidR="00A22C96" w:rsidRDefault="00841368" w:rsidP="00BE6A57">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La CIDH también ha afirmado que la estrecha relación </w:t>
      </w:r>
      <w:r w:rsidR="00BE6A57">
        <w:rPr>
          <w:rFonts w:cs="Arial"/>
          <w:b w:val="0"/>
          <w:bCs/>
          <w:w w:val="100"/>
          <w:sz w:val="20"/>
          <w:szCs w:val="20"/>
          <w:lang w:val="es-MX" w:eastAsia="en-US"/>
        </w:rPr>
        <w:t xml:space="preserve">existente </w:t>
      </w:r>
      <w:r>
        <w:rPr>
          <w:rFonts w:cs="Arial"/>
          <w:b w:val="0"/>
          <w:bCs/>
          <w:w w:val="100"/>
          <w:sz w:val="20"/>
          <w:szCs w:val="20"/>
          <w:lang w:val="es-MX" w:eastAsia="en-US"/>
        </w:rPr>
        <w:t xml:space="preserve">entre la discriminación, la violencia y la debida diligencia, enfatiza que </w:t>
      </w:r>
      <w:r w:rsidR="00BE6A57">
        <w:rPr>
          <w:rFonts w:cs="Arial"/>
          <w:b w:val="0"/>
          <w:bCs/>
          <w:w w:val="100"/>
          <w:sz w:val="20"/>
          <w:szCs w:val="20"/>
          <w:lang w:val="es-MX" w:eastAsia="en-US"/>
        </w:rPr>
        <w:t>la falla d</w:t>
      </w:r>
      <w:r>
        <w:rPr>
          <w:rFonts w:cs="Arial"/>
          <w:b w:val="0"/>
          <w:bCs/>
          <w:w w:val="100"/>
          <w:sz w:val="20"/>
          <w:szCs w:val="20"/>
          <w:lang w:val="es-MX" w:eastAsia="en-US"/>
        </w:rPr>
        <w:t xml:space="preserve">el Estado </w:t>
      </w:r>
      <w:r w:rsidR="00BE6A57">
        <w:rPr>
          <w:rFonts w:cs="Arial"/>
          <w:b w:val="0"/>
          <w:bCs/>
          <w:w w:val="100"/>
          <w:sz w:val="20"/>
          <w:szCs w:val="20"/>
          <w:lang w:val="es-MX" w:eastAsia="en-US"/>
        </w:rPr>
        <w:t xml:space="preserve">al dejar </w:t>
      </w:r>
      <w:r>
        <w:rPr>
          <w:rFonts w:cs="Arial"/>
          <w:b w:val="0"/>
          <w:bCs/>
          <w:w w:val="100"/>
          <w:sz w:val="20"/>
          <w:szCs w:val="20"/>
          <w:lang w:val="es-MX" w:eastAsia="en-US"/>
        </w:rPr>
        <w:t>de actuar con la debida diligencia para proteger a las mujeres de la violencia constituye una forma de discriminación y una negación de su derecho a la igual protección de la ley</w:t>
      </w:r>
      <w:r>
        <w:rPr>
          <w:rStyle w:val="Refdenotaalpie"/>
          <w:rFonts w:cs="Arial"/>
          <w:b w:val="0"/>
          <w:bCs/>
          <w:w w:val="100"/>
          <w:sz w:val="20"/>
          <w:lang w:val="es-MX" w:eastAsia="en-US"/>
        </w:rPr>
        <w:footnoteReference w:id="59"/>
      </w:r>
      <w:r>
        <w:rPr>
          <w:rFonts w:cs="Arial"/>
          <w:b w:val="0"/>
          <w:bCs/>
          <w:w w:val="100"/>
          <w:sz w:val="20"/>
          <w:szCs w:val="20"/>
          <w:lang w:val="es-MX" w:eastAsia="en-US"/>
        </w:rPr>
        <w:t>. De tal forma que, los organismos internacionales han establecido, de modo consistente, que el Estado puede incurrir en responsabilidad internacional por no actuar con la debida diligencia para prevenir, investigar, sancionar y reparar los actos de violencia contra la mujer; un deber aplicable a los actos cometidos por particulares en ciertas circunstancias</w:t>
      </w:r>
      <w:r>
        <w:rPr>
          <w:rStyle w:val="Refdenotaalpie"/>
          <w:rFonts w:cs="Arial"/>
          <w:b w:val="0"/>
          <w:bCs/>
          <w:w w:val="100"/>
          <w:sz w:val="20"/>
          <w:lang w:val="es-MX" w:eastAsia="en-US"/>
        </w:rPr>
        <w:footnoteReference w:id="60"/>
      </w:r>
      <w:r>
        <w:rPr>
          <w:rFonts w:cs="Arial"/>
          <w:b w:val="0"/>
          <w:bCs/>
          <w:w w:val="100"/>
          <w:sz w:val="20"/>
          <w:szCs w:val="20"/>
          <w:lang w:val="es-MX" w:eastAsia="en-US"/>
        </w:rPr>
        <w:t xml:space="preserve">. </w:t>
      </w:r>
    </w:p>
    <w:p w14:paraId="5434C132" w14:textId="77777777" w:rsidR="00A22C96" w:rsidRPr="00A22C96" w:rsidRDefault="00A22C96" w:rsidP="00A22C96">
      <w:pPr>
        <w:pStyle w:val="Prrafodelista"/>
        <w:rPr>
          <w:rFonts w:cs="Arial"/>
          <w:b w:val="0"/>
          <w:bCs/>
          <w:w w:val="100"/>
          <w:sz w:val="20"/>
          <w:szCs w:val="20"/>
          <w:lang w:val="es-MX" w:eastAsia="en-US"/>
        </w:rPr>
      </w:pPr>
    </w:p>
    <w:p w14:paraId="63DEE423" w14:textId="25EB6BE3" w:rsidR="00841368" w:rsidRPr="00A22C96" w:rsidRDefault="00841368" w:rsidP="00A22C96">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A22C96">
        <w:rPr>
          <w:rFonts w:cs="Arial"/>
          <w:b w:val="0"/>
          <w:bCs/>
          <w:w w:val="100"/>
          <w:sz w:val="20"/>
          <w:szCs w:val="20"/>
          <w:lang w:val="es-MX" w:eastAsia="en-US"/>
        </w:rPr>
        <w:t xml:space="preserve">A modo de ejemplo, la Corte IDH afirmó que, </w:t>
      </w:r>
      <w:r w:rsidRPr="00A22C96">
        <w:rPr>
          <w:rFonts w:cs="Arial"/>
          <w:b w:val="0"/>
          <w:bCs/>
          <w:iCs/>
          <w:w w:val="100"/>
          <w:sz w:val="20"/>
          <w:szCs w:val="20"/>
        </w:rPr>
        <w:t>ante un acto de violencia contra una mujer, resulta particularmente importante que, las autoridades a cargo de la investigación la lleven adelante con determinación y eficacia, teniendo en cuenta el deber de la sociedad de rechazar la violencia contra las mujeres y las obligaciones del Estado de erradicarla y de brindar confianza a las víctimas en las instituciones estatales para su protección</w:t>
      </w:r>
      <w:r>
        <w:rPr>
          <w:rStyle w:val="Refdenotaalpie"/>
          <w:rFonts w:cs="Arial"/>
          <w:b w:val="0"/>
          <w:bCs/>
          <w:iCs/>
          <w:w w:val="100"/>
          <w:sz w:val="20"/>
          <w:lang w:val="es-MX" w:eastAsia="en-US"/>
        </w:rPr>
        <w:footnoteReference w:id="61"/>
      </w:r>
      <w:r w:rsidRPr="00A22C96">
        <w:rPr>
          <w:rFonts w:cs="Arial"/>
          <w:b w:val="0"/>
          <w:bCs/>
          <w:iCs/>
          <w:w w:val="100"/>
          <w:sz w:val="20"/>
          <w:szCs w:val="20"/>
        </w:rPr>
        <w:t>.</w:t>
      </w:r>
    </w:p>
    <w:p w14:paraId="78E30E1E" w14:textId="77777777" w:rsidR="00841368" w:rsidRPr="00841368" w:rsidRDefault="00841368" w:rsidP="001C17B3">
      <w:pPr>
        <w:pStyle w:val="Prrafodelista"/>
        <w:spacing w:line="360" w:lineRule="auto"/>
        <w:rPr>
          <w:rFonts w:cs="Arial"/>
          <w:b w:val="0"/>
          <w:bCs/>
          <w:w w:val="100"/>
          <w:sz w:val="20"/>
          <w:szCs w:val="20"/>
        </w:rPr>
      </w:pPr>
    </w:p>
    <w:p w14:paraId="3D9EA02B" w14:textId="629CDA6B" w:rsidR="00841368" w:rsidRPr="00841368" w:rsidRDefault="00841368"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841368">
        <w:rPr>
          <w:rFonts w:cs="Arial"/>
          <w:b w:val="0"/>
          <w:bCs/>
          <w:w w:val="100"/>
          <w:sz w:val="20"/>
          <w:szCs w:val="20"/>
        </w:rPr>
        <w:t>En relación con la obligación de investigar se tendrá en cuenta que, aun siendo una obligación de medio y no de resultado, debe ser asumida como un deber jurídico propio y no como una mera formalidad condenada de antemano a ser infructuosa; este deber adquiere características adicionales cuando se trata de violaciones a la integridad o libertad de las mujeres por su condición de tales</w:t>
      </w:r>
      <w:r>
        <w:rPr>
          <w:rStyle w:val="Refdenotaalpie"/>
          <w:rFonts w:cs="Arial"/>
          <w:b w:val="0"/>
          <w:bCs/>
          <w:w w:val="100"/>
          <w:sz w:val="20"/>
          <w:lang w:val="es-MX" w:eastAsia="en-US"/>
        </w:rPr>
        <w:footnoteReference w:id="62"/>
      </w:r>
      <w:r w:rsidRPr="00841368">
        <w:rPr>
          <w:rFonts w:cs="Arial"/>
          <w:b w:val="0"/>
          <w:bCs/>
          <w:w w:val="100"/>
          <w:sz w:val="20"/>
          <w:szCs w:val="20"/>
        </w:rPr>
        <w:t>, en estos casos y de conformidad con el estándar internacional, resulta particularmente importante que la investigación sea realizada con vigor e imparcialidad.</w:t>
      </w:r>
    </w:p>
    <w:p w14:paraId="21E05289" w14:textId="77777777" w:rsidR="00841368" w:rsidRPr="00841368" w:rsidRDefault="00841368" w:rsidP="001C17B3">
      <w:pPr>
        <w:pStyle w:val="Prrafodelista"/>
        <w:spacing w:line="360" w:lineRule="auto"/>
        <w:rPr>
          <w:rFonts w:cs="Arial"/>
          <w:b w:val="0"/>
          <w:bCs/>
          <w:w w:val="100"/>
          <w:sz w:val="20"/>
          <w:szCs w:val="20"/>
          <w:lang w:val="es-MX" w:eastAsia="en-US"/>
        </w:rPr>
      </w:pPr>
    </w:p>
    <w:p w14:paraId="70C599E7" w14:textId="637BA296" w:rsidR="00841368" w:rsidRPr="00841368" w:rsidRDefault="00841368"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ese mismo sentido, la </w:t>
      </w:r>
      <w:r w:rsidRPr="00841368">
        <w:rPr>
          <w:rFonts w:cs="Arial"/>
          <w:b w:val="0"/>
          <w:bCs/>
          <w:w w:val="100"/>
          <w:sz w:val="20"/>
          <w:szCs w:val="20"/>
          <w:lang w:val="es-MX" w:eastAsia="en-US"/>
        </w:rPr>
        <w:t>Primera Sala de la SCJN en su tesis aislada 1a. CLX/2015, con el rubro DERECHO DE LA MUJER A UNA VIDA LIBRE DE DISCRIMINACIÓN Y VIOLENCIA. LAS AUTORIDADES SE ENCUENTRAN OBLIGADAS A ADOPTAR MEDIDAS INTEGRALES CON PERSPECTIVA DE GÉNERO PARA CUMPLIR CON LA DEBIDA DILIGENCIA EN SU ACTUACIÓN</w:t>
      </w:r>
      <w:r>
        <w:rPr>
          <w:rStyle w:val="Refdenotaalpie"/>
          <w:rFonts w:cs="Arial"/>
          <w:b w:val="0"/>
          <w:bCs/>
          <w:w w:val="100"/>
          <w:sz w:val="20"/>
          <w:lang w:val="es-MX" w:eastAsia="en-US"/>
        </w:rPr>
        <w:footnoteReference w:id="63"/>
      </w:r>
      <w:r w:rsidRPr="00841368">
        <w:rPr>
          <w:rFonts w:cs="Arial"/>
          <w:b w:val="0"/>
          <w:bCs/>
          <w:w w:val="100"/>
          <w:sz w:val="20"/>
          <w:szCs w:val="20"/>
          <w:lang w:val="es-MX" w:eastAsia="en-US"/>
        </w:rPr>
        <w:t>, señaló lo siguiente:</w:t>
      </w:r>
    </w:p>
    <w:p w14:paraId="6ED6D185" w14:textId="19194F14" w:rsidR="00841368" w:rsidRPr="00841368" w:rsidRDefault="00841368" w:rsidP="001C17B3">
      <w:pPr>
        <w:pStyle w:val="Prrafodelista"/>
        <w:widowControl w:val="0"/>
        <w:autoSpaceDE w:val="0"/>
        <w:autoSpaceDN w:val="0"/>
        <w:adjustRightInd w:val="0"/>
        <w:spacing w:line="360" w:lineRule="auto"/>
        <w:ind w:left="708"/>
        <w:rPr>
          <w:rFonts w:cs="Arial"/>
          <w:b w:val="0"/>
          <w:bCs/>
          <w:i/>
          <w:iCs/>
          <w:w w:val="100"/>
          <w:sz w:val="16"/>
          <w:szCs w:val="16"/>
          <w:lang w:val="es-MX" w:eastAsia="en-US"/>
        </w:rPr>
      </w:pPr>
      <w:r>
        <w:rPr>
          <w:rFonts w:cs="Arial"/>
          <w:b w:val="0"/>
          <w:bCs/>
          <w:i/>
          <w:iCs/>
          <w:w w:val="100"/>
          <w:sz w:val="16"/>
          <w:szCs w:val="16"/>
          <w:lang w:val="es-MX" w:eastAsia="en-US"/>
        </w:rPr>
        <w:t>“…El derecho de la mujer a una vida libre de discriminación y de violencia se traduce en la obligación de toda autoridad de actuar con perspectiva de género, lo cual pretende combatir argumentos estereotipados e indiferentes para el pleno y efectivo ejercicio del derecho de igualdad. De conformidad con el artículo 1o. constitucional y el parámetro de regularidad constitucional, la obligación de todas las autoridades de actuar con la debida diligencia adquiere una connotación especial en casos de violencia contra las mujeres. En dichos casos, el deber de investigar efectivamente tiene alcances adicionales. En los casos de violencia contra las mujeres, las autoridades estatales deben adoptar medidas integrales con perspectiva de género para cumplir la debida diligencia. Estas medidas incluyen un adecuado marco jurídico de protección, una aplicación efectiva del mismo, así como políticas de prevención y prácticas para actuar eficazmente ante las denuncias. Incumplir con esa obligación desde los órganos investigadores y los impartidores de justicia puede condicionar el acceso a la justicia de las mujeres por invisibilizar su situación particular…”.</w:t>
      </w:r>
    </w:p>
    <w:p w14:paraId="2122D7ED" w14:textId="77777777" w:rsidR="002F4CDA" w:rsidRPr="00BE6A57" w:rsidRDefault="002F4CDA" w:rsidP="00BE6A57">
      <w:pPr>
        <w:spacing w:line="360" w:lineRule="auto"/>
        <w:rPr>
          <w:rFonts w:cs="Arial"/>
          <w:b w:val="0"/>
          <w:bCs/>
          <w:sz w:val="20"/>
          <w:szCs w:val="20"/>
        </w:rPr>
      </w:pPr>
    </w:p>
    <w:p w14:paraId="4D157471" w14:textId="4E41EA60" w:rsidR="00A22C96" w:rsidRPr="00A22C96" w:rsidRDefault="00A22C96" w:rsidP="00A22C96">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Tales consideraciones permiten arribar a la </w:t>
      </w:r>
      <w:r w:rsidR="00841368">
        <w:rPr>
          <w:rFonts w:cs="Arial"/>
          <w:b w:val="0"/>
          <w:bCs/>
          <w:w w:val="100"/>
          <w:sz w:val="20"/>
          <w:szCs w:val="20"/>
          <w:lang w:val="es-MX" w:eastAsia="en-US"/>
        </w:rPr>
        <w:t>conclusión relativa a que el operador jurídico que tenga conocimiento de un hecho en el que se presume violencia contra la mujer, debe comprender que para que su investigación sea eficaz debe centrarse en el contexto social en el que vive la mujer y regirse por la perspectiva de género, adoptando medidas para actuar eficazmente ante las denuncias</w:t>
      </w:r>
      <w:r w:rsidR="00D9645E">
        <w:rPr>
          <w:rFonts w:cs="Arial"/>
          <w:b w:val="0"/>
          <w:bCs/>
          <w:w w:val="100"/>
          <w:sz w:val="20"/>
          <w:szCs w:val="20"/>
          <w:lang w:val="es-MX" w:eastAsia="en-US"/>
        </w:rPr>
        <w:t xml:space="preserve">, puesto que su incumplimiento genera una barrera al acceso a la justicia de las mujeres. </w:t>
      </w:r>
      <w:r w:rsidRPr="00D9645E">
        <w:rPr>
          <w:rFonts w:cs="Arial"/>
          <w:b w:val="0"/>
          <w:bCs/>
          <w:w w:val="100"/>
          <w:sz w:val="20"/>
          <w:szCs w:val="20"/>
          <w:lang w:val="es-MX" w:eastAsia="en-US"/>
        </w:rPr>
        <w:t xml:space="preserve">En tal sentido, la Corte IDH, estableció en el </w:t>
      </w:r>
      <w:r w:rsidRPr="00D9645E">
        <w:rPr>
          <w:rFonts w:cs="Arial"/>
          <w:b w:val="0"/>
          <w:bCs/>
          <w:i/>
          <w:iCs/>
          <w:w w:val="100"/>
          <w:sz w:val="20"/>
          <w:szCs w:val="20"/>
          <w:lang w:val="es-MX" w:eastAsia="en-US"/>
        </w:rPr>
        <w:t>caso Velázquez Rodrígue</w:t>
      </w:r>
      <w:r w:rsidRPr="00D9645E">
        <w:rPr>
          <w:rFonts w:cs="Arial"/>
          <w:b w:val="0"/>
          <w:bCs/>
          <w:w w:val="100"/>
          <w:sz w:val="20"/>
          <w:szCs w:val="20"/>
          <w:lang w:val="es-MX" w:eastAsia="en-US"/>
        </w:rPr>
        <w:t>z, la existencia de un deber estatal de investigar seriamente con los medios que el Estado tenga a su alcance, las violaciones que se hayan cometido dentro del ámbito de su jurisdicción a fin de identificar a los responsables, de imponerles las sanciones pertinentes y de asegurar a la víctima una adecuada reparación</w:t>
      </w:r>
      <w:r>
        <w:rPr>
          <w:rStyle w:val="Refdenotaalpie"/>
          <w:rFonts w:cs="Arial"/>
          <w:b w:val="0"/>
          <w:bCs/>
          <w:w w:val="100"/>
          <w:sz w:val="20"/>
          <w:lang w:val="es-MX" w:eastAsia="en-US"/>
        </w:rPr>
        <w:footnoteReference w:id="64"/>
      </w:r>
      <w:r w:rsidRPr="00D9645E">
        <w:rPr>
          <w:rFonts w:cs="Arial"/>
          <w:b w:val="0"/>
          <w:bCs/>
          <w:w w:val="100"/>
          <w:sz w:val="20"/>
          <w:szCs w:val="20"/>
          <w:lang w:val="es-MX" w:eastAsia="en-US"/>
        </w:rPr>
        <w:t xml:space="preserve">. </w:t>
      </w:r>
    </w:p>
    <w:p w14:paraId="4CB90FA2" w14:textId="77777777" w:rsidR="00A22C96" w:rsidRDefault="00A22C96" w:rsidP="00A22C9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AD70FE8" w14:textId="77777777" w:rsidR="008174E8" w:rsidRDefault="00A22C96" w:rsidP="008174E8">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lastRenderedPageBreak/>
        <w:t xml:space="preserve">No obstante, al realizar un análisis de las evidencias que obran integradas al presente expediente, se desprende que </w:t>
      </w:r>
      <w:r w:rsidR="00BE6A57">
        <w:rPr>
          <w:rFonts w:cs="Arial"/>
          <w:b w:val="0"/>
          <w:bCs/>
          <w:w w:val="100"/>
          <w:sz w:val="20"/>
          <w:szCs w:val="20"/>
          <w:lang w:val="es-MX" w:eastAsia="en-US"/>
        </w:rPr>
        <w:t>la parte quejosa señaló en su inconformidad que presentó diversas denuncias en por hechos que la ley considera como delitos, cometidos en su agravio por su ex pareja y al respecto aseveró “…</w:t>
      </w:r>
      <w:r w:rsidR="00BE6A57" w:rsidRPr="008174E8">
        <w:rPr>
          <w:rFonts w:cs="Arial"/>
          <w:b w:val="0"/>
          <w:bCs/>
          <w:i/>
          <w:iCs/>
          <w:w w:val="100"/>
          <w:sz w:val="20"/>
          <w:szCs w:val="20"/>
          <w:lang w:val="es-MX" w:eastAsia="en-US"/>
        </w:rPr>
        <w:t>en las dos primeras me dieron una orden de restricción pero no sirvieron de nada porque seguía agrediéndome por eso seguí denunciando</w:t>
      </w:r>
      <w:r w:rsidR="00BE6A57">
        <w:rPr>
          <w:rFonts w:cs="Arial"/>
          <w:b w:val="0"/>
          <w:bCs/>
          <w:w w:val="100"/>
          <w:sz w:val="20"/>
          <w:szCs w:val="20"/>
          <w:lang w:val="es-MX" w:eastAsia="en-US"/>
        </w:rPr>
        <w:t xml:space="preserve">…” (evidencia contenida en el párrafo 5). </w:t>
      </w:r>
    </w:p>
    <w:p w14:paraId="078A267B" w14:textId="77777777" w:rsidR="008174E8" w:rsidRPr="008174E8" w:rsidRDefault="008174E8" w:rsidP="008174E8">
      <w:pPr>
        <w:pStyle w:val="Prrafodelista"/>
        <w:rPr>
          <w:rFonts w:cs="Arial"/>
          <w:b w:val="0"/>
          <w:bCs/>
          <w:w w:val="100"/>
          <w:sz w:val="20"/>
          <w:szCs w:val="20"/>
          <w:lang w:val="es-MX" w:eastAsia="en-US"/>
        </w:rPr>
      </w:pPr>
    </w:p>
    <w:p w14:paraId="68D2BB94" w14:textId="6F138C1A" w:rsidR="00BE6A57" w:rsidRPr="008174E8" w:rsidRDefault="00BE6A57" w:rsidP="008174E8">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8174E8">
        <w:rPr>
          <w:rFonts w:cs="Arial"/>
          <w:b w:val="0"/>
          <w:bCs/>
          <w:w w:val="100"/>
          <w:sz w:val="20"/>
          <w:szCs w:val="20"/>
          <w:lang w:val="es-MX" w:eastAsia="en-US"/>
        </w:rPr>
        <w:t xml:space="preserve">El referido señalamiento, plantea el indicio relativo a que los Agentes del Ministerio Público adscritos al </w:t>
      </w:r>
      <w:r w:rsidRPr="008174E8">
        <w:rPr>
          <w:rFonts w:cs="Arial"/>
          <w:b w:val="0"/>
          <w:bCs/>
          <w:i/>
          <w:iCs/>
          <w:w w:val="100"/>
          <w:sz w:val="20"/>
          <w:szCs w:val="20"/>
          <w:lang w:val="es-MX" w:eastAsia="en-US"/>
        </w:rPr>
        <w:t>CJEM Torreón</w:t>
      </w:r>
      <w:r w:rsidRPr="008174E8">
        <w:rPr>
          <w:rFonts w:cs="Arial"/>
          <w:b w:val="0"/>
          <w:bCs/>
          <w:w w:val="100"/>
          <w:sz w:val="20"/>
          <w:szCs w:val="20"/>
          <w:lang w:val="es-MX" w:eastAsia="en-US"/>
        </w:rPr>
        <w:t xml:space="preserve"> no adoptaron las medidas de protección adecuadas para el caso concreto. </w:t>
      </w:r>
      <w:r w:rsidRPr="008174E8">
        <w:rPr>
          <w:rFonts w:cs="Arial"/>
          <w:b w:val="0"/>
          <w:bCs/>
          <w:w w:val="100"/>
          <w:sz w:val="20"/>
          <w:szCs w:val="20"/>
        </w:rPr>
        <w:t xml:space="preserve">Por lo tanto, como paso indispensable para que los Agentes del Ministerio Público adscritos al </w:t>
      </w:r>
      <w:r w:rsidRPr="008174E8">
        <w:rPr>
          <w:rFonts w:cs="Arial"/>
          <w:b w:val="0"/>
          <w:bCs/>
          <w:i/>
          <w:iCs/>
          <w:w w:val="100"/>
          <w:sz w:val="20"/>
          <w:szCs w:val="20"/>
        </w:rPr>
        <w:t>CJEM Torreón</w:t>
      </w:r>
      <w:r w:rsidRPr="008174E8">
        <w:rPr>
          <w:rFonts w:cs="Arial"/>
          <w:b w:val="0"/>
          <w:bCs/>
          <w:w w:val="100"/>
          <w:sz w:val="20"/>
          <w:szCs w:val="20"/>
        </w:rPr>
        <w:t xml:space="preserve"> adopt</w:t>
      </w:r>
      <w:r w:rsidR="008174E8" w:rsidRPr="008174E8">
        <w:rPr>
          <w:rFonts w:cs="Arial"/>
          <w:b w:val="0"/>
          <w:bCs/>
          <w:w w:val="100"/>
          <w:sz w:val="20"/>
          <w:szCs w:val="20"/>
        </w:rPr>
        <w:t>en</w:t>
      </w:r>
      <w:r w:rsidRPr="008174E8">
        <w:rPr>
          <w:rFonts w:cs="Arial"/>
          <w:b w:val="0"/>
          <w:bCs/>
          <w:w w:val="100"/>
          <w:sz w:val="20"/>
          <w:szCs w:val="20"/>
        </w:rPr>
        <w:t xml:space="preserve"> las medidas de protección adecuadas para el caso concreto, </w:t>
      </w:r>
      <w:r w:rsidR="008174E8" w:rsidRPr="008174E8">
        <w:rPr>
          <w:rFonts w:cs="Arial"/>
          <w:b w:val="0"/>
          <w:bCs/>
          <w:w w:val="100"/>
          <w:sz w:val="20"/>
          <w:szCs w:val="20"/>
        </w:rPr>
        <w:t>es</w:t>
      </w:r>
      <w:r w:rsidRPr="008174E8">
        <w:rPr>
          <w:rFonts w:cs="Arial"/>
          <w:b w:val="0"/>
          <w:bCs/>
          <w:w w:val="100"/>
          <w:sz w:val="20"/>
          <w:szCs w:val="20"/>
        </w:rPr>
        <w:t xml:space="preserve"> necesario que </w:t>
      </w:r>
      <w:r w:rsidR="008174E8" w:rsidRPr="008174E8">
        <w:rPr>
          <w:rFonts w:cs="Arial"/>
          <w:b w:val="0"/>
          <w:bCs/>
          <w:w w:val="100"/>
          <w:sz w:val="20"/>
          <w:szCs w:val="20"/>
        </w:rPr>
        <w:t xml:space="preserve">se tenga </w:t>
      </w:r>
      <w:r w:rsidRPr="008174E8">
        <w:rPr>
          <w:rFonts w:cs="Arial"/>
          <w:b w:val="0"/>
          <w:bCs/>
          <w:w w:val="100"/>
          <w:sz w:val="20"/>
          <w:szCs w:val="20"/>
        </w:rPr>
        <w:t xml:space="preserve">conocimiento de los antecedentes de agresión señalados por </w:t>
      </w:r>
      <w:r w:rsidR="00E349E7">
        <w:rPr>
          <w:rFonts w:cs="Arial"/>
          <w:b w:val="0"/>
          <w:bCs/>
          <w:i/>
          <w:iCs/>
          <w:w w:val="100"/>
          <w:sz w:val="20"/>
          <w:szCs w:val="20"/>
        </w:rPr>
        <w:t>Ag1</w:t>
      </w:r>
      <w:r w:rsidRPr="008174E8">
        <w:rPr>
          <w:rFonts w:cs="Arial"/>
          <w:b w:val="0"/>
          <w:bCs/>
          <w:w w:val="100"/>
          <w:sz w:val="20"/>
          <w:szCs w:val="20"/>
        </w:rPr>
        <w:t xml:space="preserve"> con la finalidad de contextualizar el entorno de violencia de género en el que se encuentra inmersa la agraviada.</w:t>
      </w:r>
    </w:p>
    <w:p w14:paraId="572BE1BF" w14:textId="77777777" w:rsidR="002F4CDA" w:rsidRPr="008174E8" w:rsidRDefault="002F4CDA" w:rsidP="008174E8">
      <w:pPr>
        <w:rPr>
          <w:rFonts w:cs="Arial"/>
          <w:b w:val="0"/>
          <w:bCs/>
          <w:sz w:val="20"/>
          <w:szCs w:val="20"/>
        </w:rPr>
      </w:pPr>
    </w:p>
    <w:p w14:paraId="2AA4882A" w14:textId="4A6FE455" w:rsidR="00D9645E" w:rsidRPr="002F4CDA" w:rsidRDefault="002F4CDA" w:rsidP="002F4CDA">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rPr>
      </w:pPr>
      <w:r>
        <w:rPr>
          <w:rFonts w:cs="Arial"/>
          <w:b w:val="0"/>
          <w:bCs/>
          <w:w w:val="100"/>
          <w:sz w:val="20"/>
          <w:szCs w:val="20"/>
        </w:rPr>
        <w:t xml:space="preserve">Bajo tal premisa, resulta conveniente </w:t>
      </w:r>
      <w:r w:rsidR="00D9645E" w:rsidRPr="002F4CDA">
        <w:rPr>
          <w:rFonts w:cs="Arial"/>
          <w:b w:val="0"/>
          <w:bCs/>
          <w:w w:val="100"/>
          <w:sz w:val="20"/>
          <w:szCs w:val="20"/>
        </w:rPr>
        <w:t xml:space="preserve">conceptualizar </w:t>
      </w:r>
      <w:r>
        <w:rPr>
          <w:rFonts w:cs="Arial"/>
          <w:b w:val="0"/>
          <w:bCs/>
          <w:w w:val="100"/>
          <w:sz w:val="20"/>
          <w:szCs w:val="20"/>
        </w:rPr>
        <w:t>e</w:t>
      </w:r>
      <w:r w:rsidR="00D9645E" w:rsidRPr="002F4CDA">
        <w:rPr>
          <w:rFonts w:cs="Arial"/>
          <w:b w:val="0"/>
          <w:bCs/>
          <w:w w:val="100"/>
          <w:sz w:val="20"/>
          <w:szCs w:val="20"/>
        </w:rPr>
        <w:t>l término “género”</w:t>
      </w:r>
      <w:r>
        <w:rPr>
          <w:rFonts w:cs="Arial"/>
          <w:b w:val="0"/>
          <w:bCs/>
          <w:w w:val="100"/>
          <w:sz w:val="20"/>
          <w:szCs w:val="20"/>
        </w:rPr>
        <w:t xml:space="preserve">, mismo que </w:t>
      </w:r>
      <w:r w:rsidR="00D9645E" w:rsidRPr="002F4CDA">
        <w:rPr>
          <w:rFonts w:cs="Arial"/>
          <w:b w:val="0"/>
          <w:bCs/>
          <w:w w:val="100"/>
          <w:sz w:val="20"/>
          <w:szCs w:val="20"/>
        </w:rPr>
        <w:t>ha cobrado relevancia a partir de la realidad social</w:t>
      </w:r>
      <w:r>
        <w:rPr>
          <w:rFonts w:cs="Arial"/>
          <w:b w:val="0"/>
          <w:bCs/>
          <w:w w:val="100"/>
          <w:sz w:val="20"/>
          <w:szCs w:val="20"/>
        </w:rPr>
        <w:t xml:space="preserve"> a la que nos enfrentamos</w:t>
      </w:r>
      <w:r w:rsidR="00D9645E" w:rsidRPr="002F4CDA">
        <w:rPr>
          <w:rFonts w:cs="Arial"/>
          <w:b w:val="0"/>
          <w:bCs/>
          <w:w w:val="100"/>
          <w:sz w:val="20"/>
          <w:szCs w:val="20"/>
        </w:rPr>
        <w:t>, al configurarse una categoría analítica para distinguir entre las diferencias anatómicas y fisiológicas de los “sexos” y el conjunto de expectativas, estereotipos y roles socialmente asignados, el carácter contingente y variable de esta asignación se hace visible y fácilmente comprensible, por lo que es utilizado para combatir la “</w:t>
      </w:r>
      <w:r w:rsidR="00D9645E" w:rsidRPr="002F4CDA">
        <w:rPr>
          <w:rFonts w:cs="Arial"/>
          <w:b w:val="0"/>
          <w:bCs/>
          <w:i/>
          <w:iCs/>
          <w:w w:val="100"/>
          <w:sz w:val="20"/>
          <w:szCs w:val="20"/>
        </w:rPr>
        <w:t>actitud natural</w:t>
      </w:r>
      <w:r w:rsidR="00D9645E" w:rsidRPr="002F4CDA">
        <w:rPr>
          <w:rFonts w:cs="Arial"/>
          <w:b w:val="0"/>
          <w:bCs/>
          <w:w w:val="100"/>
          <w:sz w:val="20"/>
          <w:szCs w:val="20"/>
        </w:rPr>
        <w:t>”, esto es la consideración de los patrones de género como una realidad ajena a la intervención humana, irrenunciable e indiscutible.</w:t>
      </w:r>
    </w:p>
    <w:p w14:paraId="21D23A04" w14:textId="77777777" w:rsidR="00A22C96" w:rsidRPr="00D9645E" w:rsidRDefault="00A22C96" w:rsidP="001C17B3">
      <w:pPr>
        <w:pStyle w:val="Prrafodelista"/>
        <w:spacing w:line="360" w:lineRule="auto"/>
        <w:rPr>
          <w:rFonts w:cs="Arial"/>
          <w:b w:val="0"/>
          <w:bCs/>
          <w:w w:val="100"/>
          <w:sz w:val="20"/>
          <w:szCs w:val="20"/>
          <w:lang w:val="es-MX" w:eastAsia="en-US"/>
        </w:rPr>
      </w:pPr>
    </w:p>
    <w:p w14:paraId="2D1AA5BE" w14:textId="62D3D5A8" w:rsidR="00D9645E" w:rsidRDefault="002F4CDA"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Aunado a lo anterior, el</w:t>
      </w:r>
      <w:r w:rsidR="00D9645E" w:rsidRPr="00D9645E">
        <w:rPr>
          <w:rFonts w:cs="Arial"/>
          <w:b w:val="0"/>
          <w:bCs/>
          <w:w w:val="100"/>
          <w:sz w:val="20"/>
          <w:szCs w:val="20"/>
          <w:lang w:val="es-MX" w:eastAsia="en-US"/>
        </w:rPr>
        <w:t xml:space="preserve"> concepto de </w:t>
      </w:r>
      <w:r>
        <w:rPr>
          <w:rFonts w:cs="Arial"/>
          <w:b w:val="0"/>
          <w:bCs/>
          <w:w w:val="100"/>
          <w:sz w:val="20"/>
          <w:szCs w:val="20"/>
          <w:lang w:val="es-MX" w:eastAsia="en-US"/>
        </w:rPr>
        <w:t>perspectiva</w:t>
      </w:r>
      <w:r w:rsidR="00D9645E" w:rsidRPr="00D9645E">
        <w:rPr>
          <w:rFonts w:cs="Arial"/>
          <w:b w:val="0"/>
          <w:bCs/>
          <w:w w:val="100"/>
          <w:sz w:val="20"/>
          <w:szCs w:val="20"/>
          <w:lang w:val="es-MX" w:eastAsia="en-US"/>
        </w:rPr>
        <w:t xml:space="preserve"> de género puede utilizarse para llevar a cabo un análisis más profundo de la realidad social</w:t>
      </w:r>
      <w:r w:rsidR="00D9645E">
        <w:rPr>
          <w:rStyle w:val="Refdenotaalpie"/>
          <w:rFonts w:cs="Arial"/>
          <w:b w:val="0"/>
          <w:bCs/>
          <w:w w:val="100"/>
          <w:sz w:val="20"/>
          <w:lang w:val="es-MX" w:eastAsia="en-US"/>
        </w:rPr>
        <w:footnoteReference w:id="65"/>
      </w:r>
      <w:r w:rsidR="00D9645E" w:rsidRPr="00D9645E">
        <w:rPr>
          <w:rFonts w:cs="Arial"/>
          <w:b w:val="0"/>
          <w:bCs/>
          <w:w w:val="100"/>
          <w:sz w:val="20"/>
          <w:szCs w:val="20"/>
          <w:lang w:val="es-MX" w:eastAsia="en-US"/>
        </w:rPr>
        <w:t xml:space="preserve">. El hecho de que las mujeres constituyan aproximadamente la mitad de la sociedad, implica que el género femenino está presente en todas las minorías sociales, por esta razón, es posiblemente la categoría social que más fácilmente opera en combinación con otros factores de discriminación, dado que las mujeres están presentes en todos los grupos sociales victimizados. </w:t>
      </w:r>
    </w:p>
    <w:p w14:paraId="725527B0" w14:textId="77777777" w:rsidR="00D9645E" w:rsidRPr="00D9645E" w:rsidRDefault="00D9645E" w:rsidP="001C17B3">
      <w:pPr>
        <w:pStyle w:val="Prrafodelista"/>
        <w:spacing w:line="360" w:lineRule="auto"/>
        <w:rPr>
          <w:rFonts w:cs="Arial"/>
          <w:b w:val="0"/>
          <w:bCs/>
          <w:w w:val="100"/>
          <w:sz w:val="20"/>
          <w:szCs w:val="20"/>
        </w:rPr>
      </w:pPr>
    </w:p>
    <w:p w14:paraId="17899844" w14:textId="1E629AEC" w:rsidR="00D9645E" w:rsidRDefault="00D9645E"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D9645E">
        <w:rPr>
          <w:rFonts w:cs="Arial"/>
          <w:b w:val="0"/>
          <w:bCs/>
          <w:w w:val="100"/>
          <w:sz w:val="20"/>
          <w:szCs w:val="20"/>
        </w:rPr>
        <w:t xml:space="preserve">Por lo tanto, para abordar </w:t>
      </w:r>
      <w:r w:rsidR="002F4CDA">
        <w:rPr>
          <w:rFonts w:cs="Arial"/>
          <w:b w:val="0"/>
          <w:bCs/>
          <w:w w:val="100"/>
          <w:sz w:val="20"/>
          <w:szCs w:val="20"/>
        </w:rPr>
        <w:t>el</w:t>
      </w:r>
      <w:r w:rsidRPr="00D9645E">
        <w:rPr>
          <w:rFonts w:cs="Arial"/>
          <w:b w:val="0"/>
          <w:bCs/>
          <w:w w:val="100"/>
          <w:sz w:val="20"/>
          <w:szCs w:val="20"/>
        </w:rPr>
        <w:t xml:space="preserve"> estudio</w:t>
      </w:r>
      <w:r w:rsidR="002F4CDA">
        <w:rPr>
          <w:rFonts w:cs="Arial"/>
          <w:b w:val="0"/>
          <w:bCs/>
          <w:w w:val="100"/>
          <w:sz w:val="20"/>
          <w:szCs w:val="20"/>
        </w:rPr>
        <w:t xml:space="preserve"> del presente apartado</w:t>
      </w:r>
      <w:r w:rsidRPr="00D9645E">
        <w:rPr>
          <w:rFonts w:cs="Arial"/>
          <w:b w:val="0"/>
          <w:bCs/>
          <w:w w:val="100"/>
          <w:sz w:val="20"/>
          <w:szCs w:val="20"/>
        </w:rPr>
        <w:t xml:space="preserve">, resulta indispensable que las acciones realizadas por </w:t>
      </w:r>
      <w:r w:rsidR="002F4CDA">
        <w:rPr>
          <w:rFonts w:cs="Arial"/>
          <w:b w:val="0"/>
          <w:bCs/>
          <w:w w:val="100"/>
          <w:sz w:val="20"/>
          <w:szCs w:val="20"/>
        </w:rPr>
        <w:t xml:space="preserve">los </w:t>
      </w:r>
      <w:r w:rsidRPr="00D9645E">
        <w:rPr>
          <w:rFonts w:cs="Arial"/>
          <w:b w:val="0"/>
          <w:bCs/>
          <w:w w:val="100"/>
          <w:sz w:val="20"/>
          <w:szCs w:val="20"/>
        </w:rPr>
        <w:t xml:space="preserve">servidores públicos </w:t>
      </w:r>
      <w:r w:rsidR="002F4CDA">
        <w:rPr>
          <w:rFonts w:cs="Arial"/>
          <w:b w:val="0"/>
          <w:bCs/>
          <w:w w:val="100"/>
          <w:sz w:val="20"/>
          <w:szCs w:val="20"/>
        </w:rPr>
        <w:t xml:space="preserve">que intervinieron en el presente asunto </w:t>
      </w:r>
      <w:r w:rsidRPr="00D9645E">
        <w:rPr>
          <w:rFonts w:cs="Arial"/>
          <w:b w:val="0"/>
          <w:bCs/>
          <w:w w:val="100"/>
          <w:sz w:val="20"/>
          <w:szCs w:val="20"/>
        </w:rPr>
        <w:t xml:space="preserve">se analicen desde la perspectiva de género, </w:t>
      </w:r>
      <w:r w:rsidR="002F4CDA">
        <w:rPr>
          <w:rFonts w:cs="Arial"/>
          <w:b w:val="0"/>
          <w:bCs/>
          <w:w w:val="100"/>
          <w:sz w:val="20"/>
          <w:szCs w:val="20"/>
        </w:rPr>
        <w:t>a efecto de</w:t>
      </w:r>
      <w:r w:rsidRPr="00D9645E">
        <w:rPr>
          <w:rFonts w:cs="Arial"/>
          <w:b w:val="0"/>
          <w:bCs/>
          <w:w w:val="100"/>
          <w:sz w:val="20"/>
          <w:szCs w:val="20"/>
        </w:rPr>
        <w:t xml:space="preserve"> advertir </w:t>
      </w:r>
      <w:r w:rsidR="002F4CDA">
        <w:rPr>
          <w:rFonts w:cs="Arial"/>
          <w:b w:val="0"/>
          <w:bCs/>
          <w:w w:val="100"/>
          <w:sz w:val="20"/>
          <w:szCs w:val="20"/>
        </w:rPr>
        <w:t>“</w:t>
      </w:r>
      <w:r w:rsidRPr="002F4CDA">
        <w:rPr>
          <w:rFonts w:cs="Arial"/>
          <w:b w:val="0"/>
          <w:bCs/>
          <w:i/>
          <w:iCs/>
          <w:w w:val="100"/>
          <w:sz w:val="20"/>
          <w:szCs w:val="20"/>
        </w:rPr>
        <w:t>pautas socioculturales que se asumen como “naturales”, “objetivas” o “neutras”, que están determinadas en gran medida por las relaciones de poder desiguales entre hombres y mujeres</w:t>
      </w:r>
      <w:r w:rsidR="002F4CDA">
        <w:rPr>
          <w:rFonts w:cs="Arial"/>
          <w:b w:val="0"/>
          <w:bCs/>
          <w:w w:val="100"/>
          <w:sz w:val="20"/>
          <w:szCs w:val="20"/>
        </w:rPr>
        <w:t>”</w:t>
      </w:r>
      <w:r>
        <w:rPr>
          <w:rStyle w:val="Refdenotaalpie"/>
          <w:rFonts w:cs="Arial"/>
          <w:b w:val="0"/>
          <w:bCs/>
          <w:w w:val="100"/>
          <w:sz w:val="20"/>
          <w:lang w:val="es-MX" w:eastAsia="en-US"/>
        </w:rPr>
        <w:footnoteReference w:id="66"/>
      </w:r>
      <w:r w:rsidRPr="00D9645E">
        <w:rPr>
          <w:rFonts w:cs="Arial"/>
          <w:b w:val="0"/>
          <w:bCs/>
          <w:w w:val="100"/>
          <w:sz w:val="20"/>
          <w:szCs w:val="20"/>
        </w:rPr>
        <w:t xml:space="preserve">. </w:t>
      </w:r>
      <w:r w:rsidRPr="00D9645E">
        <w:rPr>
          <w:rFonts w:cs="Arial"/>
          <w:b w:val="0"/>
          <w:bCs/>
          <w:w w:val="100"/>
          <w:sz w:val="20"/>
          <w:szCs w:val="20"/>
          <w:lang w:val="es-MX" w:eastAsia="en-US"/>
        </w:rPr>
        <w:t xml:space="preserve">Una vez expuesto lo anterior, es importante </w:t>
      </w:r>
      <w:r w:rsidR="002F4CDA">
        <w:rPr>
          <w:rFonts w:cs="Arial"/>
          <w:b w:val="0"/>
          <w:bCs/>
          <w:w w:val="100"/>
          <w:sz w:val="20"/>
          <w:szCs w:val="20"/>
          <w:lang w:val="es-MX" w:eastAsia="en-US"/>
        </w:rPr>
        <w:t>partir desde el hecho relativo a</w:t>
      </w:r>
      <w:r w:rsidRPr="00D9645E">
        <w:rPr>
          <w:rFonts w:cs="Arial"/>
          <w:b w:val="0"/>
          <w:bCs/>
          <w:w w:val="100"/>
          <w:sz w:val="20"/>
          <w:szCs w:val="20"/>
          <w:lang w:val="es-MX" w:eastAsia="en-US"/>
        </w:rPr>
        <w:t xml:space="preserve"> que </w:t>
      </w:r>
      <w:r w:rsidR="002F4CDA">
        <w:rPr>
          <w:rFonts w:cs="Arial"/>
          <w:b w:val="0"/>
          <w:bCs/>
          <w:w w:val="100"/>
          <w:sz w:val="20"/>
          <w:szCs w:val="20"/>
          <w:lang w:val="es-MX" w:eastAsia="en-US"/>
        </w:rPr>
        <w:t>México como Estado</w:t>
      </w:r>
      <w:r w:rsidRPr="00D9645E">
        <w:rPr>
          <w:rFonts w:cs="Arial"/>
          <w:b w:val="0"/>
          <w:bCs/>
          <w:w w:val="100"/>
          <w:sz w:val="20"/>
          <w:szCs w:val="20"/>
          <w:lang w:val="es-MX" w:eastAsia="en-US"/>
        </w:rPr>
        <w:t xml:space="preserve"> parte de tratados internacionales, ha asumido </w:t>
      </w:r>
      <w:r w:rsidRPr="00D9645E">
        <w:rPr>
          <w:rFonts w:cs="Arial"/>
          <w:b w:val="0"/>
          <w:bCs/>
          <w:w w:val="100"/>
          <w:sz w:val="20"/>
          <w:szCs w:val="20"/>
          <w:lang w:val="es-MX" w:eastAsia="en-US"/>
        </w:rPr>
        <w:lastRenderedPageBreak/>
        <w:t xml:space="preserve">la obligación de adecuar a ellos su legislación y prácticas internas, introduciendo las modificaciones necesarias para hacer efectivos los derechos y libertades allí consagrados. </w:t>
      </w:r>
    </w:p>
    <w:p w14:paraId="14A31A3C" w14:textId="77777777" w:rsidR="00D9645E" w:rsidRPr="00D9645E" w:rsidRDefault="00D9645E" w:rsidP="001C17B3">
      <w:pPr>
        <w:pStyle w:val="Prrafodelista"/>
        <w:spacing w:line="360" w:lineRule="auto"/>
        <w:rPr>
          <w:rFonts w:cs="Arial"/>
          <w:b w:val="0"/>
          <w:bCs/>
          <w:w w:val="100"/>
          <w:sz w:val="20"/>
          <w:szCs w:val="20"/>
          <w:lang w:val="es-MX" w:eastAsia="en-US"/>
        </w:rPr>
      </w:pPr>
    </w:p>
    <w:p w14:paraId="4D10FC14" w14:textId="17F2C522" w:rsidR="00D9645E" w:rsidRPr="002104B9" w:rsidRDefault="00D9645E" w:rsidP="002104B9">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D9645E">
        <w:rPr>
          <w:rFonts w:cs="Arial"/>
          <w:b w:val="0"/>
          <w:bCs/>
          <w:w w:val="100"/>
          <w:sz w:val="20"/>
          <w:szCs w:val="20"/>
          <w:lang w:val="es-MX" w:eastAsia="en-US"/>
        </w:rPr>
        <w:t xml:space="preserve">En términos de la </w:t>
      </w:r>
      <w:r w:rsidRPr="002F4CDA">
        <w:rPr>
          <w:rFonts w:cs="Arial"/>
          <w:b w:val="0"/>
          <w:bCs/>
          <w:i/>
          <w:iCs/>
          <w:w w:val="100"/>
          <w:sz w:val="20"/>
          <w:szCs w:val="20"/>
          <w:lang w:val="es-MX" w:eastAsia="en-US"/>
        </w:rPr>
        <w:t>Corte IDH</w:t>
      </w:r>
      <w:r w:rsidRPr="00D9645E">
        <w:rPr>
          <w:rFonts w:cs="Arial"/>
          <w:b w:val="0"/>
          <w:bCs/>
          <w:w w:val="100"/>
          <w:sz w:val="20"/>
          <w:szCs w:val="20"/>
          <w:lang w:val="es-MX" w:eastAsia="en-US"/>
        </w:rPr>
        <w:t>, cumplir esa obligación, por un lado, implica retomar, derogar o anular normas o prácticas que violen derechos reconocidos por la Convención y obstaculicen su ejercicio y, por otro, prevenir la recurrencia de violaciones a los derechos humanos, para lo cual debe adoptar las medidas legales, administrativas o de otra índole que sean necesarias para hacer efectivo el ejercicio de derechos</w:t>
      </w:r>
      <w:r>
        <w:rPr>
          <w:rStyle w:val="Refdenotaalpie"/>
          <w:rFonts w:cs="Arial"/>
          <w:b w:val="0"/>
          <w:bCs/>
          <w:w w:val="100"/>
          <w:sz w:val="20"/>
          <w:lang w:val="es-MX" w:eastAsia="en-US"/>
        </w:rPr>
        <w:footnoteReference w:id="67"/>
      </w:r>
      <w:r>
        <w:rPr>
          <w:rFonts w:cs="Arial"/>
          <w:b w:val="0"/>
          <w:bCs/>
          <w:w w:val="100"/>
          <w:sz w:val="20"/>
          <w:szCs w:val="20"/>
          <w:lang w:val="es-MX" w:eastAsia="en-US"/>
        </w:rPr>
        <w:t>. En tal caso, e</w:t>
      </w:r>
      <w:r w:rsidRPr="00D9645E">
        <w:rPr>
          <w:rFonts w:cs="Arial"/>
          <w:b w:val="0"/>
          <w:bCs/>
          <w:w w:val="100"/>
          <w:sz w:val="20"/>
          <w:szCs w:val="20"/>
          <w:lang w:val="es-MX" w:eastAsia="en-US"/>
        </w:rPr>
        <w:t xml:space="preserve">l reconocimiento del derecho de las mujeres a una vida libre de violencia, consagrado tanto en el derecho internacional </w:t>
      </w:r>
      <w:r w:rsidR="000A38E8">
        <w:rPr>
          <w:rFonts w:cs="Arial"/>
          <w:b w:val="0"/>
          <w:bCs/>
          <w:w w:val="100"/>
          <w:sz w:val="20"/>
          <w:szCs w:val="20"/>
          <w:lang w:val="es-MX" w:eastAsia="en-US"/>
        </w:rPr>
        <w:t>como</w:t>
      </w:r>
      <w:r w:rsidRPr="002104B9">
        <w:rPr>
          <w:rFonts w:cs="Arial"/>
          <w:b w:val="0"/>
          <w:bCs/>
          <w:w w:val="100"/>
          <w:sz w:val="20"/>
          <w:szCs w:val="20"/>
          <w:lang w:val="es-MX" w:eastAsia="en-US"/>
        </w:rPr>
        <w:t xml:space="preserve"> en el derecho nacional</w:t>
      </w:r>
      <w:r w:rsidR="002F4CDA" w:rsidRPr="002104B9">
        <w:rPr>
          <w:rFonts w:cs="Arial"/>
          <w:b w:val="0"/>
          <w:bCs/>
          <w:w w:val="100"/>
          <w:sz w:val="20"/>
          <w:szCs w:val="20"/>
          <w:lang w:val="es-MX" w:eastAsia="en-US"/>
        </w:rPr>
        <w:t>,</w:t>
      </w:r>
      <w:r w:rsidRPr="002104B9">
        <w:rPr>
          <w:rFonts w:cs="Arial"/>
          <w:b w:val="0"/>
          <w:bCs/>
          <w:w w:val="100"/>
          <w:sz w:val="20"/>
          <w:szCs w:val="20"/>
          <w:lang w:val="es-MX" w:eastAsia="en-US"/>
        </w:rPr>
        <w:t xml:space="preserve"> exige de los mayores esfuerzos para que su goce sea efectivo. </w:t>
      </w:r>
    </w:p>
    <w:p w14:paraId="1FA36EFF" w14:textId="77777777" w:rsidR="00D9645E" w:rsidRPr="00D9645E" w:rsidRDefault="00D9645E" w:rsidP="001C17B3">
      <w:pPr>
        <w:pStyle w:val="Prrafodelista"/>
        <w:spacing w:line="360" w:lineRule="auto"/>
        <w:rPr>
          <w:rFonts w:cs="Arial"/>
          <w:b w:val="0"/>
          <w:bCs/>
          <w:w w:val="100"/>
          <w:sz w:val="20"/>
          <w:szCs w:val="20"/>
          <w:lang w:val="es-MX" w:eastAsia="en-US"/>
        </w:rPr>
      </w:pPr>
    </w:p>
    <w:p w14:paraId="44A00464" w14:textId="532FCEC7" w:rsidR="00D9645E" w:rsidRPr="004D1AB2" w:rsidRDefault="00D9645E"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4D1AB2">
        <w:rPr>
          <w:rFonts w:cs="Arial"/>
          <w:b w:val="0"/>
          <w:bCs/>
          <w:w w:val="100"/>
          <w:sz w:val="20"/>
          <w:szCs w:val="20"/>
          <w:lang w:val="es-MX" w:eastAsia="en-US"/>
        </w:rPr>
        <w:t>La violencia de género es una realidad multidimensional que requiere de respuestas complejas de parte del Estado y, por lo tanto, la investigación de los delitos que se cometen en este contexto impone para el servidor público la exigibilidad de garantizar a las mujeres vivir una vida libre de violencia. En ese tenor, la Convención de Belém do Pará aporta algunas pautas que deberán guiar en clave la violencia que sufren las mujeres, al referir que</w:t>
      </w:r>
      <w:r w:rsidR="000B2481" w:rsidRPr="004D1AB2">
        <w:rPr>
          <w:rFonts w:cs="Arial"/>
          <w:b w:val="0"/>
          <w:bCs/>
          <w:w w:val="100"/>
          <w:sz w:val="20"/>
          <w:szCs w:val="20"/>
          <w:lang w:val="es-MX" w:eastAsia="en-US"/>
        </w:rPr>
        <w:t xml:space="preserve"> c</w:t>
      </w:r>
      <w:r w:rsidRPr="004D1AB2">
        <w:rPr>
          <w:rFonts w:cs="Arial"/>
          <w:b w:val="0"/>
          <w:bCs/>
          <w:w w:val="100"/>
          <w:sz w:val="20"/>
          <w:szCs w:val="20"/>
          <w:lang w:val="es-MX" w:eastAsia="en-US"/>
        </w:rPr>
        <w:t>onstituye una violación a los derechos humanos y las libertades fundamentales</w:t>
      </w:r>
      <w:r w:rsidR="000B2481" w:rsidRPr="004D1AB2">
        <w:rPr>
          <w:rFonts w:cs="Arial"/>
          <w:b w:val="0"/>
          <w:bCs/>
          <w:w w:val="100"/>
          <w:sz w:val="20"/>
          <w:szCs w:val="20"/>
          <w:lang w:val="es-MX" w:eastAsia="en-US"/>
        </w:rPr>
        <w:t>, qu</w:t>
      </w:r>
      <w:r w:rsidRPr="004D1AB2">
        <w:rPr>
          <w:rFonts w:cs="Arial"/>
          <w:b w:val="0"/>
          <w:bCs/>
          <w:w w:val="100"/>
          <w:sz w:val="20"/>
          <w:szCs w:val="20"/>
          <w:lang w:val="es-MX" w:eastAsia="en-US"/>
        </w:rPr>
        <w:t xml:space="preserve">e es una ofensa a la dignidad humana, como manifestación de las relaciones de poder históricamente desiguales entre mujeres y hombres, por lo que, su eliminación es condición indispensable para el desarrollo individual y social, así como la plena participación en todas las esferas de la vida. </w:t>
      </w:r>
    </w:p>
    <w:p w14:paraId="49D5411A" w14:textId="77777777" w:rsidR="00D9645E" w:rsidRPr="00D9645E" w:rsidRDefault="00D9645E" w:rsidP="001C17B3">
      <w:pPr>
        <w:pStyle w:val="Prrafodelista"/>
        <w:spacing w:line="360" w:lineRule="auto"/>
        <w:rPr>
          <w:rFonts w:cs="Arial"/>
          <w:b w:val="0"/>
          <w:bCs/>
          <w:w w:val="100"/>
          <w:sz w:val="20"/>
          <w:szCs w:val="20"/>
        </w:rPr>
      </w:pPr>
    </w:p>
    <w:p w14:paraId="3DDAF421" w14:textId="3A52C50C" w:rsidR="00D9645E" w:rsidRDefault="00D9645E"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D9645E">
        <w:rPr>
          <w:rFonts w:cs="Arial"/>
          <w:b w:val="0"/>
          <w:bCs/>
          <w:w w:val="100"/>
          <w:sz w:val="20"/>
          <w:szCs w:val="20"/>
        </w:rPr>
        <w:t xml:space="preserve">En palabras de la </w:t>
      </w:r>
      <w:r w:rsidRPr="000B2481">
        <w:rPr>
          <w:rFonts w:cs="Arial"/>
          <w:b w:val="0"/>
          <w:bCs/>
          <w:i/>
          <w:iCs/>
          <w:w w:val="100"/>
          <w:sz w:val="20"/>
          <w:szCs w:val="20"/>
        </w:rPr>
        <w:t>CIDH</w:t>
      </w:r>
      <w:r w:rsidRPr="00D9645E">
        <w:rPr>
          <w:rFonts w:cs="Arial"/>
          <w:b w:val="0"/>
          <w:bCs/>
          <w:w w:val="100"/>
          <w:sz w:val="20"/>
          <w:szCs w:val="20"/>
        </w:rPr>
        <w:t>, la discriminación contra la mujer abarca cualquier diferencia en el trato basado en el sexo que intencional o inadvertidamente, ponga a la mujer en desventaja, impida el reconocimiento por parte de la sociedad en su conjunto de los derechos de la mujer en las esferas pública y privad</w:t>
      </w:r>
      <w:r w:rsidR="000B2481">
        <w:rPr>
          <w:rFonts w:cs="Arial"/>
          <w:b w:val="0"/>
          <w:bCs/>
          <w:w w:val="100"/>
          <w:sz w:val="20"/>
          <w:szCs w:val="20"/>
        </w:rPr>
        <w:t>a</w:t>
      </w:r>
      <w:r w:rsidRPr="00D9645E">
        <w:rPr>
          <w:rFonts w:cs="Arial"/>
          <w:b w:val="0"/>
          <w:bCs/>
          <w:w w:val="100"/>
          <w:sz w:val="20"/>
          <w:szCs w:val="20"/>
        </w:rPr>
        <w:t xml:space="preserve"> o impida a la mujer ejercer los derechos humanos que le son reconocidos</w:t>
      </w:r>
      <w:r>
        <w:rPr>
          <w:rStyle w:val="Refdenotaalpie"/>
          <w:rFonts w:cs="Arial"/>
          <w:b w:val="0"/>
          <w:bCs/>
          <w:w w:val="100"/>
          <w:sz w:val="20"/>
          <w:lang w:val="es-MX" w:eastAsia="en-US"/>
        </w:rPr>
        <w:footnoteReference w:id="68"/>
      </w:r>
      <w:r w:rsidRPr="00D9645E">
        <w:rPr>
          <w:rFonts w:cs="Arial"/>
          <w:b w:val="0"/>
          <w:bCs/>
          <w:w w:val="100"/>
          <w:sz w:val="20"/>
          <w:szCs w:val="20"/>
        </w:rPr>
        <w:t xml:space="preserve">. La relación entre violencia y discriminación ha sido reflejada por el </w:t>
      </w:r>
      <w:r w:rsidRPr="000B2481">
        <w:rPr>
          <w:rFonts w:cs="Arial"/>
          <w:b w:val="0"/>
          <w:bCs/>
          <w:i/>
          <w:iCs/>
          <w:w w:val="100"/>
          <w:sz w:val="20"/>
          <w:szCs w:val="20"/>
        </w:rPr>
        <w:t>Comité de la CEDAW</w:t>
      </w:r>
      <w:r w:rsidRPr="00D9645E">
        <w:rPr>
          <w:rFonts w:cs="Arial"/>
          <w:b w:val="0"/>
          <w:bCs/>
          <w:w w:val="100"/>
          <w:sz w:val="20"/>
          <w:szCs w:val="20"/>
        </w:rPr>
        <w:t xml:space="preserve"> en su Recomendación General número 19, a través de la cual ha interpretado que la definición del artículo 1 de la CEDAW incluye la violencia dirigida contra la mujer por su condición de tal.</w:t>
      </w:r>
      <w:r>
        <w:rPr>
          <w:rStyle w:val="Refdenotaalpie"/>
          <w:rFonts w:cs="Arial"/>
          <w:b w:val="0"/>
          <w:bCs/>
          <w:w w:val="100"/>
          <w:sz w:val="20"/>
          <w:lang w:val="es-MX" w:eastAsia="en-US"/>
        </w:rPr>
        <w:footnoteReference w:id="69"/>
      </w:r>
    </w:p>
    <w:p w14:paraId="13D45B4D" w14:textId="77777777" w:rsidR="00D9645E" w:rsidRPr="00D9645E" w:rsidRDefault="00D9645E" w:rsidP="001C17B3">
      <w:pPr>
        <w:pStyle w:val="Prrafodelista"/>
        <w:spacing w:line="360" w:lineRule="auto"/>
        <w:rPr>
          <w:rFonts w:cs="Arial"/>
          <w:b w:val="0"/>
          <w:bCs/>
          <w:w w:val="100"/>
          <w:sz w:val="20"/>
          <w:szCs w:val="20"/>
        </w:rPr>
      </w:pPr>
    </w:p>
    <w:p w14:paraId="62300E1D" w14:textId="07F0D207" w:rsidR="00B32E37" w:rsidRPr="00944133" w:rsidRDefault="00D9645E" w:rsidP="0094413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rPr>
        <w:t>En resumen, e</w:t>
      </w:r>
      <w:r w:rsidRPr="00D9645E">
        <w:rPr>
          <w:rFonts w:cs="Arial"/>
          <w:b w:val="0"/>
          <w:bCs/>
          <w:w w:val="100"/>
          <w:sz w:val="20"/>
          <w:szCs w:val="20"/>
        </w:rPr>
        <w:t xml:space="preserve">l presente caso toma especial relevancia, considerando que quedó acreditado que los Agentes del Ministerio Público adscritos al </w:t>
      </w:r>
      <w:r w:rsidRPr="00D9645E">
        <w:rPr>
          <w:rFonts w:cs="Arial"/>
          <w:b w:val="0"/>
          <w:bCs/>
          <w:i/>
          <w:iCs/>
          <w:w w:val="100"/>
          <w:sz w:val="20"/>
          <w:szCs w:val="20"/>
        </w:rPr>
        <w:t>CJEM Torreón</w:t>
      </w:r>
      <w:r w:rsidRPr="00D9645E">
        <w:rPr>
          <w:rFonts w:cs="Arial"/>
          <w:b w:val="0"/>
          <w:bCs/>
          <w:w w:val="100"/>
          <w:sz w:val="20"/>
          <w:szCs w:val="20"/>
        </w:rPr>
        <w:t>, fueron omisos en presentar el informe pormenorizado solicitado por este Organismo Estatal Público Autónomo, lo cual trajo como consecuencia que se tuvieran por ciertos los hechos de la presente investigación</w:t>
      </w:r>
      <w:r w:rsidR="000B2481">
        <w:rPr>
          <w:rFonts w:cs="Arial"/>
          <w:b w:val="0"/>
          <w:bCs/>
          <w:w w:val="100"/>
          <w:sz w:val="20"/>
          <w:szCs w:val="20"/>
        </w:rPr>
        <w:t xml:space="preserve"> (evidencia </w:t>
      </w:r>
      <w:r w:rsidR="000B2481">
        <w:rPr>
          <w:rFonts w:cs="Arial"/>
          <w:b w:val="0"/>
          <w:bCs/>
          <w:w w:val="100"/>
          <w:sz w:val="20"/>
          <w:szCs w:val="20"/>
        </w:rPr>
        <w:lastRenderedPageBreak/>
        <w:t>contenida en el párrafo 10).</w:t>
      </w:r>
      <w:r w:rsidR="000B2481">
        <w:rPr>
          <w:rFonts w:cs="Arial"/>
          <w:b w:val="0"/>
          <w:bCs/>
          <w:w w:val="100"/>
          <w:sz w:val="20"/>
          <w:szCs w:val="20"/>
          <w:lang w:val="es-MX" w:eastAsia="en-US"/>
        </w:rPr>
        <w:t xml:space="preserve"> </w:t>
      </w:r>
      <w:r w:rsidR="00944133" w:rsidRPr="00944133">
        <w:rPr>
          <w:rFonts w:cs="Arial"/>
          <w:b w:val="0"/>
          <w:bCs/>
          <w:w w:val="100"/>
          <w:sz w:val="20"/>
          <w:szCs w:val="20"/>
        </w:rPr>
        <w:t>La</w:t>
      </w:r>
      <w:r w:rsidRPr="00944133">
        <w:rPr>
          <w:rFonts w:cs="Arial"/>
          <w:b w:val="0"/>
          <w:bCs/>
          <w:w w:val="100"/>
          <w:sz w:val="20"/>
          <w:szCs w:val="20"/>
        </w:rPr>
        <w:t xml:space="preserve"> referida omisión implicó un trato diferenciado en el ejercicio de sus funciones, al omitir brindar una atención integral a </w:t>
      </w:r>
      <w:r w:rsidR="00E349E7">
        <w:rPr>
          <w:rFonts w:cs="Arial"/>
          <w:b w:val="0"/>
          <w:bCs/>
          <w:i/>
          <w:iCs/>
          <w:w w:val="100"/>
          <w:sz w:val="20"/>
          <w:szCs w:val="20"/>
        </w:rPr>
        <w:t>Ag1</w:t>
      </w:r>
      <w:r w:rsidR="00B32E37" w:rsidRPr="00944133">
        <w:rPr>
          <w:rFonts w:cs="Arial"/>
          <w:b w:val="0"/>
          <w:bCs/>
          <w:w w:val="100"/>
          <w:sz w:val="20"/>
          <w:szCs w:val="20"/>
        </w:rPr>
        <w:t xml:space="preserve">, puesto que de las evidencias que obran integradas al presente expediente se desprende que la parte quejosa acreditó la existencia de </w:t>
      </w:r>
      <w:r w:rsidR="000B2481" w:rsidRPr="00944133">
        <w:rPr>
          <w:rFonts w:cs="Arial"/>
          <w:b w:val="0"/>
          <w:bCs/>
          <w:w w:val="100"/>
          <w:sz w:val="20"/>
          <w:szCs w:val="20"/>
        </w:rPr>
        <w:t xml:space="preserve">cuatro de las </w:t>
      </w:r>
      <w:r w:rsidR="004D1AB2">
        <w:rPr>
          <w:rFonts w:cs="Arial"/>
          <w:b w:val="0"/>
          <w:bCs/>
          <w:w w:val="100"/>
          <w:sz w:val="20"/>
          <w:szCs w:val="20"/>
        </w:rPr>
        <w:t xml:space="preserve">seis </w:t>
      </w:r>
      <w:r w:rsidR="00B32E37" w:rsidRPr="00944133">
        <w:rPr>
          <w:rFonts w:cs="Arial"/>
          <w:b w:val="0"/>
          <w:bCs/>
          <w:w w:val="100"/>
          <w:sz w:val="20"/>
          <w:szCs w:val="20"/>
        </w:rPr>
        <w:t xml:space="preserve">carpetas de investigación </w:t>
      </w:r>
      <w:r w:rsidR="000B2481" w:rsidRPr="00944133">
        <w:rPr>
          <w:rFonts w:cs="Arial"/>
          <w:b w:val="0"/>
          <w:bCs/>
          <w:w w:val="100"/>
          <w:sz w:val="20"/>
          <w:szCs w:val="20"/>
        </w:rPr>
        <w:t xml:space="preserve">señaladas en su inconformidad, mismas que se encuentran a cargo de diversos Agentes del Ministerio Público adscritos al </w:t>
      </w:r>
      <w:r w:rsidR="00B32E37" w:rsidRPr="00944133">
        <w:rPr>
          <w:rFonts w:cs="Arial"/>
          <w:b w:val="0"/>
          <w:bCs/>
          <w:i/>
          <w:iCs/>
          <w:w w:val="100"/>
          <w:sz w:val="20"/>
          <w:szCs w:val="20"/>
        </w:rPr>
        <w:t>CJEM Torreón</w:t>
      </w:r>
      <w:r w:rsidR="00B32E37" w:rsidRPr="00944133">
        <w:rPr>
          <w:rFonts w:cs="Arial"/>
          <w:b w:val="0"/>
          <w:bCs/>
          <w:w w:val="100"/>
          <w:sz w:val="20"/>
          <w:szCs w:val="20"/>
        </w:rPr>
        <w:t xml:space="preserve"> que versan sobre hechos denunciados desde el año 201</w:t>
      </w:r>
      <w:r w:rsidR="00EE15B5">
        <w:rPr>
          <w:rFonts w:cs="Arial"/>
          <w:b w:val="0"/>
          <w:bCs/>
          <w:w w:val="100"/>
          <w:sz w:val="20"/>
          <w:szCs w:val="20"/>
        </w:rPr>
        <w:t>6 (evidencia contenida en el párrafo 11)</w:t>
      </w:r>
      <w:r w:rsidR="00B32E37" w:rsidRPr="00944133">
        <w:rPr>
          <w:rFonts w:cs="Arial"/>
          <w:b w:val="0"/>
          <w:bCs/>
          <w:w w:val="100"/>
          <w:sz w:val="20"/>
          <w:szCs w:val="20"/>
        </w:rPr>
        <w:t>.</w:t>
      </w:r>
    </w:p>
    <w:p w14:paraId="689A5CAD" w14:textId="77777777" w:rsidR="00B32E37" w:rsidRPr="00B32E37" w:rsidRDefault="00B32E37" w:rsidP="001C17B3">
      <w:pPr>
        <w:pStyle w:val="Prrafodelista"/>
        <w:spacing w:line="360" w:lineRule="auto"/>
        <w:rPr>
          <w:rFonts w:cs="Arial"/>
          <w:b w:val="0"/>
          <w:bCs/>
          <w:w w:val="100"/>
          <w:sz w:val="20"/>
          <w:szCs w:val="20"/>
        </w:rPr>
      </w:pPr>
    </w:p>
    <w:p w14:paraId="4BDE2C44" w14:textId="2F3DCCE5" w:rsidR="00B32E37" w:rsidRPr="00B32E37" w:rsidRDefault="00B32E37"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B32E37">
        <w:rPr>
          <w:rFonts w:cs="Arial"/>
          <w:b w:val="0"/>
          <w:bCs/>
          <w:w w:val="100"/>
          <w:sz w:val="20"/>
          <w:szCs w:val="20"/>
        </w:rPr>
        <w:t xml:space="preserve">Las anteriores consideraciones permiten determinar que los </w:t>
      </w:r>
      <w:r>
        <w:rPr>
          <w:rFonts w:cs="Arial"/>
          <w:b w:val="0"/>
          <w:bCs/>
          <w:w w:val="100"/>
          <w:sz w:val="20"/>
          <w:szCs w:val="20"/>
        </w:rPr>
        <w:t>A</w:t>
      </w:r>
      <w:r w:rsidRPr="00B32E37">
        <w:rPr>
          <w:rFonts w:cs="Arial"/>
          <w:b w:val="0"/>
          <w:bCs/>
          <w:w w:val="100"/>
          <w:sz w:val="20"/>
          <w:szCs w:val="20"/>
        </w:rPr>
        <w:t xml:space="preserve">gentes </w:t>
      </w:r>
      <w:r>
        <w:rPr>
          <w:rFonts w:cs="Arial"/>
          <w:b w:val="0"/>
          <w:bCs/>
          <w:w w:val="100"/>
          <w:sz w:val="20"/>
          <w:szCs w:val="20"/>
        </w:rPr>
        <w:t xml:space="preserve">del Ministerio Público adscritos al </w:t>
      </w:r>
      <w:r w:rsidRPr="00B32E37">
        <w:rPr>
          <w:rFonts w:cs="Arial"/>
          <w:b w:val="0"/>
          <w:bCs/>
          <w:i/>
          <w:iCs/>
          <w:w w:val="100"/>
          <w:sz w:val="20"/>
          <w:szCs w:val="20"/>
        </w:rPr>
        <w:t>CJEM Torreón</w:t>
      </w:r>
      <w:r>
        <w:rPr>
          <w:rFonts w:cs="Arial"/>
          <w:b w:val="0"/>
          <w:bCs/>
          <w:w w:val="100"/>
          <w:sz w:val="20"/>
          <w:szCs w:val="20"/>
        </w:rPr>
        <w:t xml:space="preserve">, no sólo incurrieron en un ejercicio indebido de la función pública, sino que </w:t>
      </w:r>
      <w:r w:rsidR="004D1AB2">
        <w:rPr>
          <w:rFonts w:cs="Arial"/>
          <w:b w:val="0"/>
          <w:bCs/>
          <w:w w:val="100"/>
          <w:sz w:val="20"/>
          <w:szCs w:val="20"/>
        </w:rPr>
        <w:t>omitieron</w:t>
      </w:r>
      <w:r>
        <w:rPr>
          <w:rFonts w:cs="Arial"/>
          <w:b w:val="0"/>
          <w:bCs/>
          <w:w w:val="100"/>
          <w:sz w:val="20"/>
          <w:szCs w:val="20"/>
        </w:rPr>
        <w:t xml:space="preserve"> actuar con prontitud a partir del primer reporte de violencia de género realizado por </w:t>
      </w:r>
      <w:r w:rsidR="00E349E7">
        <w:rPr>
          <w:rFonts w:cs="Arial"/>
          <w:b w:val="0"/>
          <w:bCs/>
          <w:i/>
          <w:iCs/>
          <w:w w:val="100"/>
          <w:sz w:val="20"/>
          <w:szCs w:val="20"/>
        </w:rPr>
        <w:t>Ag1</w:t>
      </w:r>
      <w:r>
        <w:rPr>
          <w:rFonts w:cs="Arial"/>
          <w:b w:val="0"/>
          <w:bCs/>
          <w:w w:val="100"/>
          <w:sz w:val="20"/>
          <w:szCs w:val="20"/>
        </w:rPr>
        <w:t xml:space="preserve">, lo que trajo consigo retrasos </w:t>
      </w:r>
      <w:r w:rsidRPr="00B32E37">
        <w:rPr>
          <w:rFonts w:cs="Arial"/>
          <w:b w:val="0"/>
          <w:bCs/>
          <w:w w:val="100"/>
          <w:sz w:val="20"/>
          <w:szCs w:val="20"/>
        </w:rPr>
        <w:t>injustificados a la hora de efectuar diligencias necesarias para el esclarecimiento de los hechos</w:t>
      </w:r>
      <w:r w:rsidR="004D1AB2">
        <w:rPr>
          <w:rFonts w:cs="Arial"/>
          <w:b w:val="0"/>
          <w:bCs/>
          <w:w w:val="100"/>
          <w:sz w:val="20"/>
          <w:szCs w:val="20"/>
        </w:rPr>
        <w:t xml:space="preserve"> denunciados desde el año 2016</w:t>
      </w:r>
      <w:r>
        <w:rPr>
          <w:rFonts w:cs="Arial"/>
          <w:b w:val="0"/>
          <w:bCs/>
          <w:w w:val="100"/>
          <w:sz w:val="20"/>
          <w:szCs w:val="20"/>
        </w:rPr>
        <w:t>,</w:t>
      </w:r>
      <w:r w:rsidRPr="00B32E37">
        <w:rPr>
          <w:rFonts w:cs="Arial"/>
          <w:b w:val="0"/>
          <w:bCs/>
          <w:w w:val="100"/>
          <w:sz w:val="20"/>
          <w:szCs w:val="20"/>
        </w:rPr>
        <w:t xml:space="preserve"> circunstancia que </w:t>
      </w:r>
      <w:r>
        <w:rPr>
          <w:rFonts w:cs="Arial"/>
          <w:b w:val="0"/>
          <w:bCs/>
          <w:w w:val="100"/>
          <w:sz w:val="20"/>
          <w:szCs w:val="20"/>
        </w:rPr>
        <w:t xml:space="preserve">marca la pauta para considerar que </w:t>
      </w:r>
      <w:r w:rsidR="004D1AB2">
        <w:rPr>
          <w:rFonts w:cs="Arial"/>
          <w:b w:val="0"/>
          <w:bCs/>
          <w:w w:val="100"/>
          <w:sz w:val="20"/>
          <w:szCs w:val="20"/>
        </w:rPr>
        <w:t xml:space="preserve">la parte quejosa ha denunciado otros hechos de violencia de los cuales no tiene constancia documental y que </w:t>
      </w:r>
      <w:r>
        <w:rPr>
          <w:rFonts w:cs="Arial"/>
          <w:b w:val="0"/>
          <w:bCs/>
          <w:w w:val="100"/>
          <w:sz w:val="20"/>
          <w:szCs w:val="20"/>
        </w:rPr>
        <w:t>la autoridad ministerial percibe estos casos como no prioritarios.</w:t>
      </w:r>
    </w:p>
    <w:p w14:paraId="5822B113" w14:textId="77777777" w:rsidR="00D9645E" w:rsidRPr="00B32E37" w:rsidRDefault="00D9645E" w:rsidP="001C17B3">
      <w:pPr>
        <w:spacing w:line="360" w:lineRule="auto"/>
        <w:rPr>
          <w:rFonts w:cs="Arial"/>
          <w:b w:val="0"/>
          <w:bCs/>
          <w:sz w:val="20"/>
          <w:szCs w:val="20"/>
        </w:rPr>
      </w:pPr>
    </w:p>
    <w:p w14:paraId="1CCA5261" w14:textId="63E25009" w:rsidR="00D9645E" w:rsidRDefault="00D9645E"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D9645E">
        <w:rPr>
          <w:rFonts w:cs="Arial"/>
          <w:b w:val="0"/>
          <w:bCs/>
          <w:w w:val="100"/>
          <w:sz w:val="20"/>
          <w:szCs w:val="20"/>
          <w:lang w:val="es-MX" w:eastAsia="en-US"/>
        </w:rPr>
        <w:t>Para arribar a la referida conclusión</w:t>
      </w:r>
      <w:r w:rsidR="00EE15B5">
        <w:rPr>
          <w:rFonts w:cs="Arial"/>
          <w:b w:val="0"/>
          <w:bCs/>
          <w:w w:val="100"/>
          <w:sz w:val="20"/>
          <w:szCs w:val="20"/>
          <w:lang w:val="es-MX" w:eastAsia="en-US"/>
        </w:rPr>
        <w:t>,</w:t>
      </w:r>
      <w:r w:rsidRPr="00D9645E">
        <w:rPr>
          <w:rFonts w:cs="Arial"/>
          <w:b w:val="0"/>
          <w:bCs/>
          <w:w w:val="100"/>
          <w:sz w:val="20"/>
          <w:szCs w:val="20"/>
          <w:lang w:val="es-MX" w:eastAsia="en-US"/>
        </w:rPr>
        <w:t xml:space="preserve"> es importante que se tenga en cuenta que, en este tipo de asuntos, la intervención de los agentes </w:t>
      </w:r>
      <w:r w:rsidR="00EE15B5">
        <w:rPr>
          <w:rFonts w:cs="Arial"/>
          <w:b w:val="0"/>
          <w:bCs/>
          <w:w w:val="100"/>
          <w:sz w:val="20"/>
          <w:szCs w:val="20"/>
          <w:lang w:val="es-MX" w:eastAsia="en-US"/>
        </w:rPr>
        <w:t>ministeriales</w:t>
      </w:r>
      <w:r w:rsidRPr="00D9645E">
        <w:rPr>
          <w:rFonts w:cs="Arial"/>
          <w:b w:val="0"/>
          <w:bCs/>
          <w:w w:val="100"/>
          <w:sz w:val="20"/>
          <w:szCs w:val="20"/>
          <w:lang w:val="es-MX" w:eastAsia="en-US"/>
        </w:rPr>
        <w:t xml:space="preserve"> debe estar permeada por </w:t>
      </w:r>
      <w:r w:rsidR="00EE15B5">
        <w:rPr>
          <w:rFonts w:cs="Arial"/>
          <w:b w:val="0"/>
          <w:bCs/>
          <w:w w:val="100"/>
          <w:sz w:val="20"/>
          <w:szCs w:val="20"/>
          <w:lang w:val="es-MX" w:eastAsia="en-US"/>
        </w:rPr>
        <w:t xml:space="preserve">una </w:t>
      </w:r>
      <w:r w:rsidRPr="00D9645E">
        <w:rPr>
          <w:rFonts w:cs="Arial"/>
          <w:b w:val="0"/>
          <w:bCs/>
          <w:w w:val="100"/>
          <w:sz w:val="20"/>
          <w:szCs w:val="20"/>
          <w:lang w:val="es-MX" w:eastAsia="en-US"/>
        </w:rPr>
        <w:t>perspectiva de género y, por tanto, cada una de las decisiones concretas que se tomen debe fijarla como marco de referencia. Bajo las premisas antes expuestas, al analizar los instrumentos internacionales, nacionales y locales a que se hizo referencia anteriormente, se concluye que existe una obligación del Estado para que</w:t>
      </w:r>
      <w:r w:rsidR="00EE15B5">
        <w:rPr>
          <w:rFonts w:cs="Arial"/>
          <w:b w:val="0"/>
          <w:bCs/>
          <w:w w:val="100"/>
          <w:sz w:val="20"/>
          <w:szCs w:val="20"/>
          <w:lang w:val="es-MX" w:eastAsia="en-US"/>
        </w:rPr>
        <w:t xml:space="preserve"> los hechos de violencia de género cometidos en agravio de mujeres, sean atendidos de manera diligente, lo que en presente caso no aconteció, considerando las evidencias que fueron allegadas por la parte quejosa, las cuales genera un indicio relativo a que los Agentes del Ministerio Público adscritos a la </w:t>
      </w:r>
      <w:r w:rsidR="00EE15B5" w:rsidRPr="00EE15B5">
        <w:rPr>
          <w:rFonts w:cs="Arial"/>
          <w:b w:val="0"/>
          <w:bCs/>
          <w:i/>
          <w:iCs/>
          <w:w w:val="100"/>
          <w:sz w:val="20"/>
          <w:szCs w:val="20"/>
          <w:lang w:val="es-MX" w:eastAsia="en-US"/>
        </w:rPr>
        <w:t>CJEM Torreón</w:t>
      </w:r>
      <w:r w:rsidR="00EE15B5">
        <w:rPr>
          <w:rFonts w:cs="Arial"/>
          <w:b w:val="0"/>
          <w:bCs/>
          <w:w w:val="100"/>
          <w:sz w:val="20"/>
          <w:szCs w:val="20"/>
          <w:lang w:val="es-MX" w:eastAsia="en-US"/>
        </w:rPr>
        <w:t xml:space="preserve"> han incurrido en una violencia institucionalizada en agravio de </w:t>
      </w:r>
      <w:r w:rsidR="00E349E7">
        <w:rPr>
          <w:rFonts w:cs="Arial"/>
          <w:b w:val="0"/>
          <w:bCs/>
          <w:i/>
          <w:iCs/>
          <w:w w:val="100"/>
          <w:sz w:val="20"/>
          <w:szCs w:val="20"/>
          <w:lang w:val="es-MX" w:eastAsia="en-US"/>
        </w:rPr>
        <w:t>Ag1</w:t>
      </w:r>
      <w:r w:rsidR="00EE15B5">
        <w:rPr>
          <w:rFonts w:cs="Arial"/>
          <w:b w:val="0"/>
          <w:bCs/>
          <w:w w:val="100"/>
          <w:sz w:val="20"/>
          <w:szCs w:val="20"/>
          <w:lang w:val="es-MX" w:eastAsia="en-US"/>
        </w:rPr>
        <w:t>, al omitir ajustar su conducta a los estándares nacionales e internacionales establecidos para la investigación de hechos de violencia de género</w:t>
      </w:r>
      <w:r w:rsidR="004D1AB2">
        <w:rPr>
          <w:rFonts w:cs="Arial"/>
          <w:b w:val="0"/>
          <w:bCs/>
          <w:w w:val="100"/>
          <w:sz w:val="20"/>
          <w:szCs w:val="20"/>
          <w:lang w:val="es-MX" w:eastAsia="en-US"/>
        </w:rPr>
        <w:t>.</w:t>
      </w:r>
    </w:p>
    <w:p w14:paraId="18C70717" w14:textId="77777777" w:rsidR="00D9645E" w:rsidRPr="00D9645E" w:rsidRDefault="00D9645E" w:rsidP="001C17B3">
      <w:pPr>
        <w:pStyle w:val="Prrafodelista"/>
        <w:spacing w:line="360" w:lineRule="auto"/>
        <w:rPr>
          <w:rFonts w:cs="Arial"/>
          <w:b w:val="0"/>
          <w:bCs/>
          <w:w w:val="100"/>
          <w:sz w:val="20"/>
          <w:szCs w:val="20"/>
          <w:lang w:val="es-MX" w:eastAsia="en-US"/>
        </w:rPr>
      </w:pPr>
    </w:p>
    <w:p w14:paraId="6C42003D" w14:textId="77777777" w:rsidR="00D9645E" w:rsidRDefault="00D9645E"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D9645E">
        <w:rPr>
          <w:rFonts w:cs="Arial"/>
          <w:b w:val="0"/>
          <w:bCs/>
          <w:w w:val="100"/>
          <w:sz w:val="20"/>
          <w:szCs w:val="20"/>
          <w:lang w:val="es-MX" w:eastAsia="en-US"/>
        </w:rPr>
        <w:t>En este punto, cobra relevancia lo expuesto por la Relatora Especial de la ONU al referir que la violencia institucional contra las mujeres y sus familias está presente en todos los aspectos, tales como la imposibilidad de que accedan a la justicia y a recursos efectivos, negligencia, amenazas, corrupción y abuso de parte de funcionarios</w:t>
      </w:r>
      <w:r>
        <w:rPr>
          <w:rStyle w:val="Refdenotaalpie"/>
          <w:rFonts w:cs="Arial"/>
          <w:b w:val="0"/>
          <w:bCs/>
          <w:w w:val="100"/>
          <w:sz w:val="20"/>
          <w:szCs w:val="20"/>
          <w:lang w:val="es-MX" w:eastAsia="en-US"/>
        </w:rPr>
        <w:footnoteReference w:id="70"/>
      </w:r>
      <w:r w:rsidRPr="00D9645E">
        <w:rPr>
          <w:rFonts w:cs="Arial"/>
          <w:b w:val="0"/>
          <w:bCs/>
          <w:w w:val="100"/>
          <w:sz w:val="20"/>
          <w:szCs w:val="20"/>
          <w:lang w:val="es-MX" w:eastAsia="en-US"/>
        </w:rPr>
        <w:t xml:space="preserve">. Por consiguiente, la inadecuada aplicación de las normas legales por parte de los </w:t>
      </w:r>
      <w:r w:rsidRPr="00D9645E">
        <w:rPr>
          <w:rFonts w:cs="Arial"/>
          <w:b w:val="0"/>
          <w:bCs/>
          <w:w w:val="100"/>
          <w:sz w:val="20"/>
          <w:szCs w:val="20"/>
        </w:rPr>
        <w:t xml:space="preserve">operadores jurídicos del sistema de justicia deriva en que, en los hechos, subsistan barreras que vulneren o limiten el ejercicio de sus derechos fundamentales afectando su dignidad, salud, libre desarrollo, vida, integridad y dignidad en condiciones de igualdad. </w:t>
      </w:r>
    </w:p>
    <w:p w14:paraId="3B1013E1" w14:textId="77777777" w:rsidR="00D9645E" w:rsidRPr="00D9645E" w:rsidRDefault="00D9645E" w:rsidP="001C17B3">
      <w:pPr>
        <w:pStyle w:val="Prrafodelista"/>
        <w:spacing w:line="360" w:lineRule="auto"/>
        <w:rPr>
          <w:rFonts w:cs="Arial"/>
          <w:b w:val="0"/>
          <w:bCs/>
          <w:w w:val="100"/>
          <w:sz w:val="20"/>
          <w:szCs w:val="20"/>
        </w:rPr>
      </w:pPr>
    </w:p>
    <w:p w14:paraId="25F3A52C" w14:textId="77777777" w:rsidR="00D9645E" w:rsidRDefault="00D9645E"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D9645E">
        <w:rPr>
          <w:rFonts w:cs="Arial"/>
          <w:b w:val="0"/>
          <w:bCs/>
          <w:w w:val="100"/>
          <w:sz w:val="20"/>
          <w:szCs w:val="20"/>
        </w:rPr>
        <w:lastRenderedPageBreak/>
        <w:t>Lo que se manifiesta en la inadecuada interpretación de las normas por la prevalencia de estereotipos de género, la revictimización por dilación en la acción de la justicia, la falta de acompañamiento legal, estos problemas, son sólo muestras de las diversas expresiones de la grave problemática que encuentran las mujeres y constituyen hechos de violencia o de vulneración de derechos tolerados y como en el presente asunto, cometidos por las mismas autoridades estatales, lo que se traduce en una situación de desconfianza o desesperanza por parte de las víctimas que se manifiesta en situaciones de impunidad.</w:t>
      </w:r>
    </w:p>
    <w:p w14:paraId="0F145DBB" w14:textId="77777777" w:rsidR="00D9645E" w:rsidRPr="00D9645E" w:rsidRDefault="00D9645E" w:rsidP="001C17B3">
      <w:pPr>
        <w:pStyle w:val="Prrafodelista"/>
        <w:spacing w:line="360" w:lineRule="auto"/>
        <w:rPr>
          <w:rFonts w:cs="Arial"/>
          <w:b w:val="0"/>
          <w:bCs/>
          <w:w w:val="100"/>
          <w:sz w:val="20"/>
          <w:szCs w:val="20"/>
          <w:lang w:val="es-MX" w:eastAsia="en-US"/>
        </w:rPr>
      </w:pPr>
    </w:p>
    <w:p w14:paraId="279C73F3" w14:textId="0479DC26" w:rsidR="00B32E37" w:rsidRDefault="00D9645E"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D9645E">
        <w:rPr>
          <w:rFonts w:cs="Arial"/>
          <w:b w:val="0"/>
          <w:bCs/>
          <w:w w:val="100"/>
          <w:sz w:val="20"/>
          <w:szCs w:val="20"/>
          <w:lang w:val="es-MX" w:eastAsia="en-US"/>
        </w:rPr>
        <w:t>De modo que, si tomamos en cuenta que la violencia basada en el género es considerada en el ámbito nacional e internacional una violación de derechos humanos que activa los deberes constitucionales de prevenir, investigar, sancionar y reparar, respecto de los cuales se rige el estándar de debida diligencia que obliga a los Estados a comportarse acuciosamente frente a este tipo de violaciones en la inteligencia de que éstas deben prevenirse razonablemente, investigarse exhaustivamente, sancionarse proporcionalmente y repararse integralmente.</w:t>
      </w:r>
    </w:p>
    <w:p w14:paraId="38190725" w14:textId="77777777" w:rsidR="00B32E37" w:rsidRPr="00B32E37" w:rsidRDefault="00B32E37" w:rsidP="001C17B3">
      <w:pPr>
        <w:pStyle w:val="Prrafodelista"/>
        <w:spacing w:line="360" w:lineRule="auto"/>
        <w:rPr>
          <w:rFonts w:cs="Arial"/>
          <w:b w:val="0"/>
          <w:bCs/>
          <w:w w:val="100"/>
          <w:sz w:val="20"/>
          <w:szCs w:val="20"/>
        </w:rPr>
      </w:pPr>
    </w:p>
    <w:p w14:paraId="29C94EB5" w14:textId="34B7601C" w:rsidR="00B32E37" w:rsidRPr="00B32E37" w:rsidRDefault="00B32E37"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B32E37">
        <w:rPr>
          <w:rFonts w:cs="Arial"/>
          <w:b w:val="0"/>
          <w:bCs/>
          <w:w w:val="100"/>
          <w:sz w:val="20"/>
          <w:szCs w:val="20"/>
        </w:rPr>
        <w:t xml:space="preserve">En definitiva, una de las principales fallas a la hora de proteger adecuadamente a las mujeres víctimas de violencia suele aparecer desde la primera respuesta por parte de las autoridades ante </w:t>
      </w:r>
      <w:r w:rsidR="004D1AB2">
        <w:rPr>
          <w:rFonts w:cs="Arial"/>
          <w:b w:val="0"/>
          <w:bCs/>
          <w:w w:val="100"/>
          <w:sz w:val="20"/>
          <w:szCs w:val="20"/>
        </w:rPr>
        <w:t>una</w:t>
      </w:r>
      <w:r w:rsidRPr="00B32E37">
        <w:rPr>
          <w:rFonts w:cs="Arial"/>
          <w:b w:val="0"/>
          <w:bCs/>
          <w:w w:val="100"/>
          <w:sz w:val="20"/>
          <w:szCs w:val="20"/>
        </w:rPr>
        <w:t xml:space="preserve"> denuncia, que es un paso vital para asegurar la seguridad de la mujer. Para evitar tales circunstancias, los estándares internacionales han propuesto que no se debe desviar la atención hacia el tiempo en el que se desencadenaron los hechos, puesto que lo importante es centrar la atención en los hechos y en las acciones realizadas u omitidas y no en un lapso determinado y fijo, para cumplir con tal finalidad, es importante recordar que la información contextual coadyuvará a la precisión sobre el grado en que era exigible considerar la existencia de un riesgo y actuar en consecuencia.</w:t>
      </w:r>
    </w:p>
    <w:p w14:paraId="2ADD2E7A" w14:textId="77777777" w:rsidR="00B32E37" w:rsidRPr="00B32E37" w:rsidRDefault="00B32E37" w:rsidP="001C17B3">
      <w:pPr>
        <w:pStyle w:val="Prrafodelista"/>
        <w:spacing w:line="360" w:lineRule="auto"/>
        <w:rPr>
          <w:rFonts w:cs="Arial"/>
          <w:b w:val="0"/>
          <w:bCs/>
          <w:w w:val="100"/>
          <w:sz w:val="20"/>
          <w:szCs w:val="20"/>
        </w:rPr>
      </w:pPr>
    </w:p>
    <w:p w14:paraId="7FECBCC6" w14:textId="6FE947F6" w:rsidR="009F2172" w:rsidRDefault="00B32E37"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rPr>
        <w:t>Conforme a lo antes expuesto, el</w:t>
      </w:r>
      <w:r w:rsidRPr="00B32E37">
        <w:rPr>
          <w:rFonts w:cs="Arial"/>
          <w:b w:val="0"/>
          <w:bCs/>
          <w:w w:val="100"/>
          <w:sz w:val="20"/>
          <w:szCs w:val="20"/>
        </w:rPr>
        <w:t xml:space="preserve"> agente</w:t>
      </w:r>
      <w:r w:rsidR="004D1AB2">
        <w:rPr>
          <w:rFonts w:cs="Arial"/>
          <w:b w:val="0"/>
          <w:bCs/>
          <w:w w:val="100"/>
          <w:sz w:val="20"/>
          <w:szCs w:val="20"/>
        </w:rPr>
        <w:t xml:space="preserve"> ministerial</w:t>
      </w:r>
      <w:r w:rsidRPr="00B32E37">
        <w:rPr>
          <w:rFonts w:cs="Arial"/>
          <w:b w:val="0"/>
          <w:bCs/>
          <w:w w:val="100"/>
          <w:sz w:val="20"/>
          <w:szCs w:val="20"/>
        </w:rPr>
        <w:t xml:space="preserve"> debe comprender que si lo que se busca es que la investigación sea eficaz, si bien, es importante conocer todos aquellos datos históricos que contribuyan a conformar la verdadera situación y estado en el que la mujer se encuentra, también lo es conocer el contexto en que sucedieron las situaciones de violencia; de ahí que la obligación de investigar graves violaciones a los derechos humanos es uno de los deberes elementales del Estado para garantizar su tutela. </w:t>
      </w:r>
    </w:p>
    <w:p w14:paraId="3812E9F9" w14:textId="77777777" w:rsidR="009F2172" w:rsidRPr="009F2172" w:rsidRDefault="009F2172" w:rsidP="001C17B3">
      <w:pPr>
        <w:pStyle w:val="Prrafodelista"/>
        <w:spacing w:line="360" w:lineRule="auto"/>
        <w:rPr>
          <w:rFonts w:cs="Arial"/>
          <w:b w:val="0"/>
          <w:bCs/>
          <w:w w:val="100"/>
          <w:sz w:val="20"/>
          <w:szCs w:val="20"/>
          <w:lang w:val="es-MX" w:eastAsia="en-US"/>
        </w:rPr>
      </w:pPr>
    </w:p>
    <w:p w14:paraId="6A33D7BA" w14:textId="19DAF88F" w:rsidR="009F2172" w:rsidRDefault="00B32E37"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9F2172">
        <w:rPr>
          <w:rFonts w:cs="Arial"/>
          <w:b w:val="0"/>
          <w:bCs/>
          <w:w w:val="100"/>
          <w:sz w:val="20"/>
          <w:szCs w:val="20"/>
          <w:lang w:val="es-MX" w:eastAsia="en-US"/>
        </w:rPr>
        <w:t xml:space="preserve">En el presente caso, </w:t>
      </w:r>
      <w:r w:rsidR="00E349E7">
        <w:rPr>
          <w:rFonts w:cs="Arial"/>
          <w:b w:val="0"/>
          <w:bCs/>
          <w:i/>
          <w:iCs/>
          <w:w w:val="100"/>
          <w:sz w:val="20"/>
          <w:szCs w:val="20"/>
          <w:lang w:val="es-MX" w:eastAsia="en-US"/>
        </w:rPr>
        <w:t>Ag1</w:t>
      </w:r>
      <w:r w:rsidRPr="009F2172">
        <w:rPr>
          <w:rFonts w:cs="Arial"/>
          <w:b w:val="0"/>
          <w:bCs/>
          <w:w w:val="100"/>
          <w:sz w:val="20"/>
          <w:szCs w:val="20"/>
          <w:lang w:val="es-MX" w:eastAsia="en-US"/>
        </w:rPr>
        <w:t xml:space="preserve"> refirió que contaba con diversas carpetas de investigación a cargo de los Agentes del Ministerio Público de la </w:t>
      </w:r>
      <w:r w:rsidRPr="009F2172">
        <w:rPr>
          <w:rFonts w:cs="Arial"/>
          <w:b w:val="0"/>
          <w:bCs/>
          <w:i/>
          <w:iCs/>
          <w:w w:val="100"/>
          <w:sz w:val="20"/>
          <w:szCs w:val="20"/>
          <w:lang w:val="es-MX" w:eastAsia="en-US"/>
        </w:rPr>
        <w:t>CJEM Torreón</w:t>
      </w:r>
      <w:r w:rsidRPr="009F2172">
        <w:rPr>
          <w:rFonts w:cs="Arial"/>
          <w:b w:val="0"/>
          <w:bCs/>
          <w:w w:val="100"/>
          <w:sz w:val="20"/>
          <w:szCs w:val="20"/>
          <w:lang w:val="es-MX" w:eastAsia="en-US"/>
        </w:rPr>
        <w:t xml:space="preserve">, </w:t>
      </w:r>
      <w:r w:rsidR="009F2172" w:rsidRPr="009F2172">
        <w:rPr>
          <w:rFonts w:cs="Arial"/>
          <w:b w:val="0"/>
          <w:bCs/>
          <w:w w:val="100"/>
          <w:sz w:val="20"/>
          <w:szCs w:val="20"/>
          <w:lang w:val="es-MX" w:eastAsia="en-US"/>
        </w:rPr>
        <w:t>iniciadas por hechos que la ley considera como los delitos de violencia familiar y violación, mismas que identific</w:t>
      </w:r>
      <w:r w:rsidR="009F2172">
        <w:rPr>
          <w:rFonts w:cs="Arial"/>
          <w:b w:val="0"/>
          <w:bCs/>
          <w:w w:val="100"/>
          <w:sz w:val="20"/>
          <w:szCs w:val="20"/>
          <w:lang w:val="es-MX" w:eastAsia="en-US"/>
        </w:rPr>
        <w:t>ó</w:t>
      </w:r>
      <w:r w:rsidR="009F2172" w:rsidRPr="009F2172">
        <w:rPr>
          <w:rFonts w:cs="Arial"/>
          <w:b w:val="0"/>
          <w:bCs/>
          <w:w w:val="100"/>
          <w:sz w:val="20"/>
          <w:szCs w:val="20"/>
          <w:lang w:val="es-MX" w:eastAsia="en-US"/>
        </w:rPr>
        <w:t xml:space="preserve"> con los números </w:t>
      </w:r>
      <w:r w:rsidR="004E5096">
        <w:rPr>
          <w:rFonts w:cs="Arial"/>
          <w:b w:val="0"/>
          <w:bCs/>
          <w:w w:val="100"/>
          <w:sz w:val="20"/>
          <w:szCs w:val="20"/>
          <w:lang w:val="es-MX" w:eastAsia="en-US"/>
        </w:rPr>
        <w:t>--------------------</w:t>
      </w:r>
      <w:r w:rsidR="009F2172" w:rsidRPr="009F2172">
        <w:rPr>
          <w:rFonts w:cs="Arial"/>
          <w:b w:val="0"/>
          <w:bCs/>
          <w:w w:val="100"/>
          <w:sz w:val="20"/>
          <w:szCs w:val="20"/>
          <w:lang w:val="es-MX" w:eastAsia="en-US"/>
        </w:rPr>
        <w:t xml:space="preserve">, </w:t>
      </w:r>
      <w:r w:rsidR="004E5096">
        <w:rPr>
          <w:rFonts w:cs="Arial"/>
          <w:b w:val="0"/>
          <w:bCs/>
          <w:w w:val="100"/>
          <w:sz w:val="20"/>
          <w:szCs w:val="20"/>
          <w:lang w:val="es-MX" w:eastAsia="en-US"/>
        </w:rPr>
        <w:t>----------------------</w:t>
      </w:r>
      <w:r w:rsidR="009F2172" w:rsidRPr="009F2172">
        <w:rPr>
          <w:rFonts w:cs="Arial"/>
          <w:b w:val="0"/>
          <w:bCs/>
          <w:w w:val="100"/>
          <w:sz w:val="20"/>
          <w:szCs w:val="20"/>
          <w:lang w:val="es-MX" w:eastAsia="en-US"/>
        </w:rPr>
        <w:t xml:space="preserve">, </w:t>
      </w:r>
      <w:r w:rsidR="004E5096">
        <w:rPr>
          <w:rFonts w:cs="Arial"/>
          <w:b w:val="0"/>
          <w:bCs/>
          <w:w w:val="100"/>
          <w:sz w:val="20"/>
          <w:szCs w:val="20"/>
          <w:lang w:val="es-MX" w:eastAsia="en-US"/>
        </w:rPr>
        <w:t>----------------------</w:t>
      </w:r>
      <w:r w:rsidR="009F2172" w:rsidRPr="009F2172">
        <w:rPr>
          <w:rFonts w:cs="Arial"/>
          <w:b w:val="0"/>
          <w:bCs/>
          <w:w w:val="100"/>
          <w:sz w:val="20"/>
          <w:szCs w:val="20"/>
          <w:lang w:val="es-MX" w:eastAsia="en-US"/>
        </w:rPr>
        <w:t xml:space="preserve">, </w:t>
      </w:r>
      <w:r w:rsidR="004E5096">
        <w:rPr>
          <w:rFonts w:cs="Arial"/>
          <w:b w:val="0"/>
          <w:bCs/>
          <w:w w:val="100"/>
          <w:sz w:val="20"/>
          <w:szCs w:val="20"/>
          <w:lang w:val="es-MX" w:eastAsia="en-US"/>
        </w:rPr>
        <w:t>----------------------</w:t>
      </w:r>
      <w:r w:rsidR="009F2172" w:rsidRPr="009F2172">
        <w:rPr>
          <w:rFonts w:cs="Arial"/>
          <w:b w:val="0"/>
          <w:bCs/>
          <w:w w:val="100"/>
          <w:sz w:val="20"/>
          <w:szCs w:val="20"/>
          <w:lang w:val="es-MX" w:eastAsia="en-US"/>
        </w:rPr>
        <w:t xml:space="preserve">, </w:t>
      </w:r>
      <w:r w:rsidR="004E5096">
        <w:rPr>
          <w:rFonts w:cs="Arial"/>
          <w:b w:val="0"/>
          <w:bCs/>
          <w:w w:val="100"/>
          <w:sz w:val="20"/>
          <w:szCs w:val="20"/>
          <w:lang w:val="es-MX" w:eastAsia="en-US"/>
        </w:rPr>
        <w:t xml:space="preserve">---------------------- </w:t>
      </w:r>
      <w:r w:rsidR="009F2172" w:rsidRPr="009F2172">
        <w:rPr>
          <w:rFonts w:cs="Arial"/>
          <w:b w:val="0"/>
          <w:bCs/>
          <w:w w:val="100"/>
          <w:sz w:val="20"/>
          <w:szCs w:val="20"/>
          <w:lang w:val="es-MX" w:eastAsia="en-US"/>
        </w:rPr>
        <w:t>, respectivamente</w:t>
      </w:r>
      <w:r w:rsidR="004D1AB2">
        <w:rPr>
          <w:rFonts w:cs="Arial"/>
          <w:b w:val="0"/>
          <w:bCs/>
          <w:w w:val="100"/>
          <w:sz w:val="20"/>
          <w:szCs w:val="20"/>
          <w:lang w:val="es-MX" w:eastAsia="en-US"/>
        </w:rPr>
        <w:t xml:space="preserve"> (evidencia contenida en el párrafo 5)</w:t>
      </w:r>
      <w:r w:rsidR="009F2172">
        <w:rPr>
          <w:rFonts w:cs="Arial"/>
          <w:b w:val="0"/>
          <w:bCs/>
          <w:w w:val="100"/>
          <w:sz w:val="20"/>
          <w:szCs w:val="20"/>
          <w:lang w:val="es-MX" w:eastAsia="en-US"/>
        </w:rPr>
        <w:t>. No obstante,</w:t>
      </w:r>
      <w:r w:rsidR="009F2172" w:rsidRPr="009F2172">
        <w:rPr>
          <w:rFonts w:cs="Arial"/>
          <w:b w:val="0"/>
          <w:bCs/>
          <w:w w:val="100"/>
          <w:sz w:val="20"/>
          <w:szCs w:val="20"/>
          <w:lang w:val="es-MX" w:eastAsia="en-US"/>
        </w:rPr>
        <w:t xml:space="preserve"> resulta relevante que todas </w:t>
      </w:r>
      <w:r w:rsidR="00EE15B5">
        <w:rPr>
          <w:rFonts w:cs="Arial"/>
          <w:b w:val="0"/>
          <w:bCs/>
          <w:w w:val="100"/>
          <w:sz w:val="20"/>
          <w:szCs w:val="20"/>
          <w:lang w:val="es-MX" w:eastAsia="en-US"/>
        </w:rPr>
        <w:t>las denuncias</w:t>
      </w:r>
      <w:r w:rsidR="009F2172" w:rsidRPr="009F2172">
        <w:rPr>
          <w:rFonts w:cs="Arial"/>
          <w:b w:val="0"/>
          <w:bCs/>
          <w:w w:val="100"/>
          <w:sz w:val="20"/>
          <w:szCs w:val="20"/>
          <w:lang w:val="es-MX" w:eastAsia="en-US"/>
        </w:rPr>
        <w:t xml:space="preserve"> </w:t>
      </w:r>
      <w:r w:rsidR="009F2172">
        <w:rPr>
          <w:rFonts w:cs="Arial"/>
          <w:b w:val="0"/>
          <w:bCs/>
          <w:w w:val="100"/>
          <w:sz w:val="20"/>
          <w:szCs w:val="20"/>
          <w:lang w:val="es-MX" w:eastAsia="en-US"/>
        </w:rPr>
        <w:t>fueron formuladas en contra</w:t>
      </w:r>
      <w:r w:rsidR="009F2172" w:rsidRPr="009F2172">
        <w:rPr>
          <w:rFonts w:cs="Arial"/>
          <w:b w:val="0"/>
          <w:bCs/>
          <w:w w:val="100"/>
          <w:sz w:val="20"/>
          <w:szCs w:val="20"/>
          <w:lang w:val="es-MX" w:eastAsia="en-US"/>
        </w:rPr>
        <w:t xml:space="preserve"> de </w:t>
      </w:r>
      <w:r w:rsidR="00E349E7">
        <w:rPr>
          <w:rFonts w:cs="Arial"/>
          <w:b w:val="0"/>
          <w:bCs/>
          <w:w w:val="100"/>
          <w:sz w:val="20"/>
          <w:szCs w:val="20"/>
          <w:lang w:val="es-MX" w:eastAsia="en-US"/>
        </w:rPr>
        <w:t>E1</w:t>
      </w:r>
      <w:r w:rsidR="009F2172">
        <w:rPr>
          <w:rFonts w:cs="Arial"/>
          <w:b w:val="0"/>
          <w:bCs/>
          <w:w w:val="100"/>
          <w:sz w:val="20"/>
          <w:szCs w:val="20"/>
          <w:lang w:val="es-MX" w:eastAsia="en-US"/>
        </w:rPr>
        <w:t xml:space="preserve"> y que derivado de las manifestaciones vertidas por la parte quejosa, </w:t>
      </w:r>
      <w:r w:rsidR="009F2172">
        <w:rPr>
          <w:rFonts w:cs="Arial"/>
          <w:b w:val="0"/>
          <w:bCs/>
          <w:w w:val="100"/>
          <w:sz w:val="20"/>
          <w:szCs w:val="20"/>
          <w:lang w:val="es-MX" w:eastAsia="en-US"/>
        </w:rPr>
        <w:lastRenderedPageBreak/>
        <w:t>ninguna de ellas ha sido atendida adecuadamente, máxime que se ha dirigido con los superiores jerárquicos de los agentes encargados de las referidas carpetas de investigación, sin que la investigación de las mismas haya avanzado</w:t>
      </w:r>
      <w:r w:rsidR="00EE15B5">
        <w:rPr>
          <w:rFonts w:cs="Arial"/>
          <w:b w:val="0"/>
          <w:bCs/>
          <w:w w:val="100"/>
          <w:sz w:val="20"/>
          <w:szCs w:val="20"/>
          <w:lang w:val="es-MX" w:eastAsia="en-US"/>
        </w:rPr>
        <w:t>, tal y como se desprende de las manifestaciones realizadas en su inconformidad.</w:t>
      </w:r>
    </w:p>
    <w:p w14:paraId="61E7EEA2" w14:textId="77777777" w:rsidR="009F2172" w:rsidRPr="009F2172" w:rsidRDefault="009F2172" w:rsidP="001C17B3">
      <w:pPr>
        <w:pStyle w:val="Prrafodelista"/>
        <w:spacing w:line="360" w:lineRule="auto"/>
        <w:rPr>
          <w:rFonts w:cs="Arial"/>
          <w:b w:val="0"/>
          <w:bCs/>
          <w:w w:val="100"/>
          <w:sz w:val="20"/>
          <w:szCs w:val="20"/>
          <w:lang w:val="es-MX" w:eastAsia="en-US"/>
        </w:rPr>
      </w:pPr>
    </w:p>
    <w:p w14:paraId="0FF47BAB" w14:textId="05EA965D" w:rsidR="008736D4" w:rsidRPr="008736D4" w:rsidRDefault="009F2172"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9F2172">
        <w:rPr>
          <w:rFonts w:cs="Arial"/>
          <w:b w:val="0"/>
          <w:bCs/>
          <w:w w:val="100"/>
          <w:sz w:val="20"/>
          <w:szCs w:val="20"/>
          <w:lang w:val="es-MX" w:eastAsia="en-US"/>
        </w:rPr>
        <w:t xml:space="preserve">En consecuencia, tales afirmaciones implican que no se ha realizado una contextualización de los hechos derivado de los antecedentes de violencia </w:t>
      </w:r>
      <w:r w:rsidR="00EE15B5">
        <w:rPr>
          <w:rFonts w:cs="Arial"/>
          <w:b w:val="0"/>
          <w:bCs/>
          <w:w w:val="100"/>
          <w:sz w:val="20"/>
          <w:szCs w:val="20"/>
          <w:lang w:val="es-MX" w:eastAsia="en-US"/>
        </w:rPr>
        <w:t xml:space="preserve">de género </w:t>
      </w:r>
      <w:r w:rsidRPr="009F2172">
        <w:rPr>
          <w:rFonts w:cs="Arial"/>
          <w:b w:val="0"/>
          <w:bCs/>
          <w:w w:val="100"/>
          <w:sz w:val="20"/>
          <w:szCs w:val="20"/>
          <w:lang w:val="es-MX" w:eastAsia="en-US"/>
        </w:rPr>
        <w:t xml:space="preserve">que la parte quejosa ha hecho del conocimiento de la autoridad ministerial, lo cual denota una grave omisión que incide en el desarrollo eficiente de las investigaciones, puesto que la referida información coadyuvaría a la precisión sobre el grado de exigibilidad para ponderar un riesgo y actuar en consecuencia. </w:t>
      </w:r>
      <w:r w:rsidR="008736D4">
        <w:rPr>
          <w:rFonts w:cs="Arial"/>
          <w:b w:val="0"/>
          <w:bCs/>
          <w:w w:val="100"/>
          <w:sz w:val="20"/>
          <w:szCs w:val="20"/>
          <w:lang w:val="es-MX" w:eastAsia="en-US"/>
        </w:rPr>
        <w:t>Dicho en forma breve,</w:t>
      </w:r>
      <w:r w:rsidR="008736D4" w:rsidRPr="009F2172">
        <w:rPr>
          <w:rFonts w:cs="Arial"/>
          <w:b w:val="0"/>
          <w:bCs/>
          <w:w w:val="100"/>
          <w:sz w:val="20"/>
          <w:szCs w:val="20"/>
          <w:lang w:val="es-MX" w:eastAsia="en-US"/>
        </w:rPr>
        <w:t xml:space="preserve"> la investigación llevada de acuerdo con el estándar de debida diligencia debe satisfacer algunos mínimos</w:t>
      </w:r>
      <w:r w:rsidR="008736D4">
        <w:rPr>
          <w:rStyle w:val="Refdenotaalpie"/>
          <w:rFonts w:cs="Arial"/>
          <w:b w:val="0"/>
          <w:bCs/>
          <w:w w:val="100"/>
          <w:sz w:val="20"/>
          <w:lang w:val="es-MX" w:eastAsia="en-US"/>
        </w:rPr>
        <w:footnoteReference w:id="71"/>
      </w:r>
      <w:r w:rsidR="008736D4" w:rsidRPr="009F2172">
        <w:rPr>
          <w:rFonts w:cs="Arial"/>
          <w:b w:val="0"/>
          <w:bCs/>
          <w:w w:val="100"/>
          <w:sz w:val="20"/>
          <w:szCs w:val="20"/>
          <w:lang w:val="es-MX" w:eastAsia="en-US"/>
        </w:rPr>
        <w:t>, entre los que se encuentra que la investigación debe desarrollarse de manera oportuna, esto es de manera inmediata para asegurar la mayor eficiencia en la producción y preservación de la prueba, explorando desde las primeras diligencias todas las líneas de investigación con el fin de determinar la verdad histórica de lo sucedido</w:t>
      </w:r>
      <w:r w:rsidR="008736D4">
        <w:rPr>
          <w:rFonts w:cs="Arial"/>
          <w:b w:val="0"/>
          <w:bCs/>
          <w:w w:val="100"/>
          <w:sz w:val="20"/>
          <w:szCs w:val="20"/>
          <w:lang w:val="es-MX" w:eastAsia="en-US"/>
        </w:rPr>
        <w:t>.</w:t>
      </w:r>
    </w:p>
    <w:p w14:paraId="313911E2" w14:textId="77777777" w:rsidR="008736D4" w:rsidRPr="008736D4" w:rsidRDefault="008736D4" w:rsidP="001C17B3">
      <w:pPr>
        <w:pStyle w:val="Prrafodelista"/>
        <w:spacing w:line="360" w:lineRule="auto"/>
        <w:rPr>
          <w:rFonts w:cs="Arial"/>
          <w:b w:val="0"/>
          <w:bCs/>
          <w:w w:val="100"/>
          <w:sz w:val="20"/>
          <w:szCs w:val="20"/>
          <w:lang w:val="es-MX" w:eastAsia="en-US"/>
        </w:rPr>
      </w:pPr>
    </w:p>
    <w:p w14:paraId="34B037CD" w14:textId="77777777" w:rsidR="008736D4" w:rsidRDefault="008736D4"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8736D4">
        <w:rPr>
          <w:rFonts w:cs="Arial"/>
          <w:b w:val="0"/>
          <w:bCs/>
          <w:w w:val="100"/>
          <w:sz w:val="20"/>
          <w:szCs w:val="20"/>
          <w:lang w:val="es-MX" w:eastAsia="en-US"/>
        </w:rPr>
        <w:t xml:space="preserve">Esto supone que los Agentes </w:t>
      </w:r>
      <w:r>
        <w:rPr>
          <w:rFonts w:cs="Arial"/>
          <w:b w:val="0"/>
          <w:bCs/>
          <w:w w:val="100"/>
          <w:sz w:val="20"/>
          <w:szCs w:val="20"/>
          <w:lang w:val="es-MX" w:eastAsia="en-US"/>
        </w:rPr>
        <w:t xml:space="preserve">del Ministerio Público adscritos al </w:t>
      </w:r>
      <w:r w:rsidRPr="008736D4">
        <w:rPr>
          <w:rFonts w:cs="Arial"/>
          <w:b w:val="0"/>
          <w:bCs/>
          <w:i/>
          <w:iCs/>
          <w:w w:val="100"/>
          <w:sz w:val="20"/>
          <w:szCs w:val="20"/>
          <w:lang w:val="es-MX" w:eastAsia="en-US"/>
        </w:rPr>
        <w:t>CJEM Torreón</w:t>
      </w:r>
      <w:r w:rsidRPr="008736D4">
        <w:rPr>
          <w:rFonts w:cs="Arial"/>
          <w:b w:val="0"/>
          <w:bCs/>
          <w:w w:val="100"/>
          <w:sz w:val="20"/>
          <w:szCs w:val="20"/>
          <w:lang w:val="es-MX" w:eastAsia="en-US"/>
        </w:rPr>
        <w:t>, no cumplieron adecuadamente con el desempeño de las labores a las que se encuentran obligados,</w:t>
      </w:r>
      <w:r>
        <w:rPr>
          <w:rFonts w:cs="Arial"/>
          <w:b w:val="0"/>
          <w:bCs/>
          <w:w w:val="100"/>
          <w:sz w:val="20"/>
          <w:szCs w:val="20"/>
          <w:lang w:val="es-MX" w:eastAsia="en-US"/>
        </w:rPr>
        <w:t xml:space="preserve"> toda vez que la autoridad responsable es omisa en documentar las diligencias y acciones inmediatas que tomaron para proteger a la persona víctima de violencia de género; lo que</w:t>
      </w:r>
      <w:r w:rsidRPr="008736D4">
        <w:rPr>
          <w:rFonts w:cs="Arial"/>
          <w:b w:val="0"/>
          <w:bCs/>
          <w:w w:val="100"/>
          <w:sz w:val="20"/>
          <w:szCs w:val="20"/>
          <w:lang w:val="es-MX" w:eastAsia="en-US"/>
        </w:rPr>
        <w:t xml:space="preserve"> consecuentemente evidencia faltas al deber de debida diligencia que se estudia en este apartado</w:t>
      </w:r>
      <w:r>
        <w:rPr>
          <w:rFonts w:cs="Arial"/>
          <w:b w:val="0"/>
          <w:bCs/>
          <w:w w:val="100"/>
          <w:sz w:val="20"/>
          <w:szCs w:val="20"/>
          <w:lang w:val="es-MX" w:eastAsia="en-US"/>
        </w:rPr>
        <w:t>, puesto que en casos de violencia contra mujeres es crucial adoptar medidas para evitar incurrir en omisiones que más allá de demostrar negligencia, constituyen un intento de ocultar la verdad de los hechos en una clara violación al derecho al acceso a la justicia.</w:t>
      </w:r>
    </w:p>
    <w:p w14:paraId="675990C2" w14:textId="77777777" w:rsidR="008736D4" w:rsidRPr="008736D4" w:rsidRDefault="008736D4" w:rsidP="001C17B3">
      <w:pPr>
        <w:pStyle w:val="Prrafodelista"/>
        <w:spacing w:line="360" w:lineRule="auto"/>
        <w:rPr>
          <w:rFonts w:cs="Arial"/>
          <w:b w:val="0"/>
          <w:bCs/>
          <w:w w:val="100"/>
          <w:sz w:val="20"/>
          <w:szCs w:val="20"/>
          <w:lang w:val="es-MX" w:eastAsia="en-US"/>
        </w:rPr>
      </w:pPr>
    </w:p>
    <w:p w14:paraId="1DBE384D" w14:textId="33112B20" w:rsidR="008736D4" w:rsidRPr="008736D4" w:rsidRDefault="008736D4"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8736D4">
        <w:rPr>
          <w:rFonts w:cs="Arial"/>
          <w:b w:val="0"/>
          <w:bCs/>
          <w:w w:val="100"/>
          <w:sz w:val="20"/>
          <w:szCs w:val="20"/>
          <w:lang w:val="es-MX" w:eastAsia="en-US"/>
        </w:rPr>
        <w:t>Las referidas omisiones generan un sentimiento desconfianza en el sistema de justicia e impunidad de los delitos cometidos contra mujeres, tal y como se encuentra señalado por la Primera Sala de la SCJN en la tesis con rubro DELITOS CONTRA LAS MUJERES. LAS AUTORIDADES ENCARGADAS DE SU INVESTIGACIÓN ESTÁN LLAMADAS A ACTUAR CON DETERMINACIÓN Y EFICACIA A FIN DE EVITAR LA IMPUNIDAD DE QUIENES LOS COMETEN</w:t>
      </w:r>
      <w:r>
        <w:rPr>
          <w:rStyle w:val="Refdenotaalpie"/>
          <w:rFonts w:cs="Arial"/>
          <w:b w:val="0"/>
          <w:bCs/>
          <w:w w:val="100"/>
          <w:sz w:val="20"/>
          <w:lang w:val="es-MX" w:eastAsia="en-US"/>
        </w:rPr>
        <w:footnoteReference w:id="72"/>
      </w:r>
      <w:r w:rsidRPr="008736D4">
        <w:rPr>
          <w:rFonts w:cs="Arial"/>
          <w:b w:val="0"/>
          <w:bCs/>
          <w:w w:val="100"/>
          <w:sz w:val="20"/>
          <w:szCs w:val="20"/>
          <w:lang w:val="es-MX" w:eastAsia="en-US"/>
        </w:rPr>
        <w:t>, en la cual se determina lo siguiente:</w:t>
      </w:r>
    </w:p>
    <w:p w14:paraId="0E3E1799" w14:textId="767FB157" w:rsidR="00B32E37" w:rsidRDefault="008736D4" w:rsidP="001C17B3">
      <w:pPr>
        <w:spacing w:line="360" w:lineRule="auto"/>
        <w:ind w:left="708"/>
        <w:jc w:val="both"/>
        <w:rPr>
          <w:rFonts w:ascii="Arial" w:hAnsi="Arial" w:cs="Arial"/>
          <w:b w:val="0"/>
          <w:i/>
          <w:iCs/>
          <w:color w:val="000000"/>
          <w:sz w:val="16"/>
          <w:lang w:eastAsia="es-MX"/>
        </w:rPr>
      </w:pPr>
      <w:r>
        <w:rPr>
          <w:rFonts w:ascii="Arial" w:hAnsi="Arial" w:cs="Arial"/>
          <w:b w:val="0"/>
          <w:i/>
          <w:iCs/>
          <w:color w:val="000000"/>
          <w:sz w:val="16"/>
          <w:lang w:eastAsia="es-MX"/>
        </w:rPr>
        <w:t xml:space="preserve">“La impunidad de los delitos contra las mujeres envía el mensaje de que la violencia contra la mujer es tolerada, lo que favorece su perpetuación y la aceptación social del fenómeno, el sentimiento y la sensación de inseguridad de las mujeres, así como una persistente desconfianza de éstas en la administración de justicia. Además, la inacción y la indiferencia estatal ante las denuncias de violencia de género reproducen la violencia que se </w:t>
      </w:r>
      <w:r>
        <w:rPr>
          <w:rFonts w:ascii="Arial" w:hAnsi="Arial" w:cs="Arial"/>
          <w:b w:val="0"/>
          <w:i/>
          <w:iCs/>
          <w:color w:val="000000"/>
          <w:sz w:val="16"/>
          <w:lang w:eastAsia="es-MX"/>
        </w:rPr>
        <w:lastRenderedPageBreak/>
        <w:t>pretende atacar e implica una discriminación en el derecho de acceso a la justicia. En sentido similar, la impunidad en este tipo de delitos provoca entre las mujeres un sentimiento de desamparo que repercute en un mayor nivel de vulnerabilidad frente a sus agresores; y en la sociedad, la convicción de que la muerte de las mujeres no tiene importancia, ni merece la atención de las autoridades, reforzando con ello la desigualdad y discriminación hacia las mujeres en nuestra sociedad. Es por ello que es particularmente importante que las autoridades encargadas de las investigaciones de actos de violencia contra las mujeres las lleven a cabo con determinación y eficacia, tomando en cuenta el deber de la sociedad de rechazar dicha violencia y las obligaciones estatales de erradicarla, y de brindar confianza a las víctimas de la misma en las instituciones estatales para su protección”.</w:t>
      </w:r>
    </w:p>
    <w:p w14:paraId="6AE0B0EC" w14:textId="59A408D1" w:rsidR="002D14F7" w:rsidRDefault="002D14F7" w:rsidP="001C17B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4F3260D" w14:textId="77777777" w:rsidR="004D1AB2" w:rsidRDefault="004D1AB2" w:rsidP="001C17B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45F887D" w14:textId="77777777" w:rsidR="002D14F7" w:rsidRDefault="008736D4"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2D14F7">
        <w:rPr>
          <w:rFonts w:cs="Arial"/>
          <w:b w:val="0"/>
          <w:bCs/>
          <w:w w:val="100"/>
          <w:sz w:val="20"/>
          <w:szCs w:val="20"/>
          <w:lang w:val="es-MX" w:eastAsia="en-US"/>
        </w:rPr>
        <w:t>Para mayor abundamiento, es preciso retomar lo expuesto por la Primera Sala de la SCJN, en la sentencia de amparo en revisión 554/2013, emitida el 25 de marzo de 2015, en la cual ordenó que se investigaran todas las irregularidades cometidas por agentes estatales y que se sancionara a los responsables, las cuales calificó como la falta absoluta de debida diligencia, entre otras cosas, respecto a la dilación injustificada en la investigación, lo cual determinó como una violación a las obligaciones constitucionales y convencionales de las autoridades.</w:t>
      </w:r>
    </w:p>
    <w:p w14:paraId="62B731CD" w14:textId="77777777" w:rsidR="002D14F7" w:rsidRDefault="002D14F7" w:rsidP="001C17B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5A509DF" w14:textId="77777777" w:rsidR="00EE15B5" w:rsidRPr="00EE15B5" w:rsidRDefault="002D14F7"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2D14F7">
        <w:rPr>
          <w:rFonts w:cs="Arial"/>
          <w:b w:val="0"/>
          <w:bCs/>
          <w:w w:val="100"/>
          <w:sz w:val="20"/>
          <w:szCs w:val="20"/>
        </w:rPr>
        <w:t>Por su parte, la CIDH señala que la investigación es crucial en los casos de violencia contra las mujeres y afirma que “</w:t>
      </w:r>
      <w:r w:rsidRPr="002D14F7">
        <w:rPr>
          <w:rFonts w:cs="Arial"/>
          <w:b w:val="0"/>
          <w:bCs/>
          <w:i/>
          <w:iCs/>
          <w:w w:val="100"/>
          <w:sz w:val="20"/>
          <w:szCs w:val="20"/>
        </w:rPr>
        <w:t>no se puede sobrestimar la importancia de una debida investigación, ya que las fallas a ese respecto suelen impedir u obstaculizar ulteriores esfuerzos tendientes a identificar, procesar y castigar a los responsables</w:t>
      </w:r>
      <w:r w:rsidRPr="002D14F7">
        <w:rPr>
          <w:rFonts w:cs="Arial"/>
          <w:b w:val="0"/>
          <w:bCs/>
          <w:w w:val="100"/>
          <w:sz w:val="20"/>
          <w:szCs w:val="20"/>
        </w:rPr>
        <w:t>”</w:t>
      </w:r>
      <w:r>
        <w:rPr>
          <w:rStyle w:val="Refdenotaalpie"/>
          <w:rFonts w:cs="Arial"/>
          <w:b w:val="0"/>
          <w:bCs/>
          <w:w w:val="100"/>
          <w:sz w:val="20"/>
          <w:lang w:val="es-MX" w:eastAsia="en-US"/>
        </w:rPr>
        <w:footnoteReference w:id="73"/>
      </w:r>
      <w:r w:rsidRPr="002D14F7">
        <w:rPr>
          <w:rFonts w:cs="Arial"/>
          <w:b w:val="0"/>
          <w:bCs/>
          <w:w w:val="100"/>
          <w:sz w:val="20"/>
          <w:szCs w:val="20"/>
        </w:rPr>
        <w:t xml:space="preserve">, en el entendido que el compromiso de erradicar la violencia contra la mujer supone la obligación de toda autoridad de actuar con perspectiva de género en cualquier ámbito de su competencia. </w:t>
      </w:r>
    </w:p>
    <w:p w14:paraId="477883AB" w14:textId="77777777" w:rsidR="00EE15B5" w:rsidRPr="00EE15B5" w:rsidRDefault="00EE15B5" w:rsidP="00EE15B5">
      <w:pPr>
        <w:pStyle w:val="Prrafodelista"/>
        <w:rPr>
          <w:rFonts w:cs="Arial"/>
          <w:b w:val="0"/>
          <w:bCs/>
          <w:w w:val="100"/>
          <w:sz w:val="20"/>
          <w:szCs w:val="20"/>
          <w:lang w:val="es-MX" w:eastAsia="en-US"/>
        </w:rPr>
      </w:pPr>
    </w:p>
    <w:p w14:paraId="7DD169B0" w14:textId="344E5530" w:rsidR="002D14F7" w:rsidRPr="00EE15B5" w:rsidRDefault="002D14F7" w:rsidP="00EE15B5">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2D14F7">
        <w:rPr>
          <w:rFonts w:cs="Arial"/>
          <w:b w:val="0"/>
          <w:bCs/>
          <w:w w:val="100"/>
          <w:sz w:val="20"/>
          <w:szCs w:val="20"/>
          <w:lang w:val="es-MX" w:eastAsia="en-US"/>
        </w:rPr>
        <w:t>En los casos de violencia contra las mujeres, las autoridades deben adoptar medidas integrales para cumplir con la debida diligencia sus deberes específicos de prevención, investigación, sanción y reparación frente a esa violación de derechos humanos, ya que de lo contrario se compromete el acceso a la justicia de las mujeres por invisibilizar su situación particular en el orden social.</w:t>
      </w:r>
      <w:r w:rsidR="00EE15B5">
        <w:rPr>
          <w:rFonts w:cs="Arial"/>
          <w:b w:val="0"/>
          <w:bCs/>
          <w:w w:val="100"/>
          <w:sz w:val="20"/>
          <w:szCs w:val="20"/>
          <w:lang w:val="es-MX" w:eastAsia="en-US"/>
        </w:rPr>
        <w:t xml:space="preserve"> </w:t>
      </w:r>
      <w:r w:rsidRPr="00EE15B5">
        <w:rPr>
          <w:rFonts w:cs="Arial"/>
          <w:b w:val="0"/>
          <w:bCs/>
          <w:w w:val="100"/>
          <w:sz w:val="20"/>
          <w:szCs w:val="20"/>
        </w:rPr>
        <w:t>De modo que, la investigación apropiada de graves violaciones de derechos humanos resulta un componente clave para la obtención de justicia, y con ello, para el fortalecimiento y consolidación de un verdadero Estado de Derecho, entendido como aquel que, de manera efectiva e incondicionada, salvaguarda los derechos fundamentales de la persona humana; puesto que la obligación estatal de investigar las violaciones de derechos humanos deriva del deber de garantía y otros derechos fundamentales, entre los que se resalta el derecho al acceso a la justicia.</w:t>
      </w:r>
    </w:p>
    <w:p w14:paraId="3F68B540" w14:textId="77777777" w:rsidR="002D14F7" w:rsidRPr="002D14F7" w:rsidRDefault="002D14F7" w:rsidP="001C17B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DE605B3" w14:textId="77777777" w:rsidR="002D14F7" w:rsidRPr="002D14F7" w:rsidRDefault="002D14F7"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2D14F7">
        <w:rPr>
          <w:rFonts w:cs="Arial"/>
          <w:b w:val="0"/>
          <w:bCs/>
          <w:w w:val="100"/>
          <w:sz w:val="20"/>
          <w:szCs w:val="20"/>
        </w:rPr>
        <w:t xml:space="preserve">Por tal motivo, en casos de violaciones a Derechos Humanos, el Estado debe iniciar ex oficio y sin dilación una investigación seria, imparcial y efectiva, en tal sentido, la </w:t>
      </w:r>
      <w:r w:rsidRPr="002D14F7">
        <w:rPr>
          <w:rFonts w:cs="Arial"/>
          <w:b w:val="0"/>
          <w:bCs/>
          <w:i/>
          <w:iCs/>
          <w:w w:val="100"/>
          <w:sz w:val="20"/>
          <w:szCs w:val="20"/>
        </w:rPr>
        <w:t>Corte IDH</w:t>
      </w:r>
      <w:r w:rsidRPr="002D14F7">
        <w:rPr>
          <w:rFonts w:cs="Arial"/>
          <w:b w:val="0"/>
          <w:bCs/>
          <w:w w:val="100"/>
          <w:sz w:val="20"/>
          <w:szCs w:val="20"/>
        </w:rPr>
        <w:t xml:space="preserve"> ha sido clara al </w:t>
      </w:r>
      <w:r w:rsidRPr="002D14F7">
        <w:rPr>
          <w:rFonts w:cs="Arial"/>
          <w:b w:val="0"/>
          <w:bCs/>
          <w:w w:val="100"/>
          <w:sz w:val="20"/>
          <w:szCs w:val="20"/>
        </w:rPr>
        <w:lastRenderedPageBreak/>
        <w:t>establecer que la obligación de investigación se mantiene “…</w:t>
      </w:r>
      <w:r w:rsidRPr="002D14F7">
        <w:rPr>
          <w:rFonts w:cs="Arial"/>
          <w:b w:val="0"/>
          <w:bCs/>
          <w:i/>
          <w:iCs/>
          <w:w w:val="100"/>
          <w:sz w:val="20"/>
          <w:szCs w:val="20"/>
        </w:rPr>
        <w:t>cualquiera sea el agente al cual pueda eventualmente atribuirse la violación, aún los particulares, pues si sus hechos no son investigados con seriedad, resultarían, en cierto modo, auxiliados por el poder público, lo que comprometería la responsabilidad internacional del Estado…”</w:t>
      </w:r>
      <w:r>
        <w:rPr>
          <w:rStyle w:val="Refdenotaalpie"/>
          <w:rFonts w:cs="Arial"/>
          <w:b w:val="0"/>
          <w:bCs/>
          <w:i/>
          <w:iCs/>
          <w:w w:val="100"/>
          <w:sz w:val="20"/>
          <w:lang w:val="es-MX" w:eastAsia="en-US"/>
        </w:rPr>
        <w:footnoteReference w:id="74"/>
      </w:r>
      <w:r w:rsidRPr="002D14F7">
        <w:rPr>
          <w:rFonts w:cs="Arial"/>
          <w:b w:val="0"/>
          <w:bCs/>
          <w:w w:val="100"/>
          <w:sz w:val="20"/>
          <w:szCs w:val="20"/>
        </w:rPr>
        <w:t xml:space="preserve">. </w:t>
      </w:r>
    </w:p>
    <w:p w14:paraId="7C758D99" w14:textId="77777777" w:rsidR="002D14F7" w:rsidRPr="002D14F7" w:rsidRDefault="002D14F7" w:rsidP="001C17B3">
      <w:pPr>
        <w:pStyle w:val="Prrafodelista"/>
        <w:spacing w:line="360" w:lineRule="auto"/>
        <w:rPr>
          <w:rFonts w:cs="Arial"/>
          <w:b w:val="0"/>
          <w:bCs/>
          <w:w w:val="100"/>
          <w:sz w:val="20"/>
          <w:szCs w:val="20"/>
        </w:rPr>
      </w:pPr>
    </w:p>
    <w:p w14:paraId="2434E196" w14:textId="77777777" w:rsidR="002D14F7" w:rsidRPr="002D14F7" w:rsidRDefault="002D14F7"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2D14F7">
        <w:rPr>
          <w:rFonts w:cs="Arial"/>
          <w:b w:val="0"/>
          <w:bCs/>
          <w:w w:val="100"/>
          <w:sz w:val="20"/>
          <w:szCs w:val="20"/>
        </w:rPr>
        <w:t>Con base en el derecho al acceso a la justicia, en el proceso penal es necesario que cualquier respuesta sea el producto de una investigación exhaustiva e imparcial en la que se respeten irrestrictamente las garantías del debido proceso, así como tengan cabida y sean suficientemente consideradas las pretensiones de las víctimas, puesto que este derecho comprende, entre otros, el derecho a la verdad, a la justicia y a la reparación.</w:t>
      </w:r>
    </w:p>
    <w:p w14:paraId="1BBEEFEA" w14:textId="77777777" w:rsidR="002D14F7" w:rsidRPr="002D14F7" w:rsidRDefault="002D14F7" w:rsidP="001C17B3">
      <w:pPr>
        <w:pStyle w:val="Prrafodelista"/>
        <w:spacing w:line="360" w:lineRule="auto"/>
        <w:rPr>
          <w:rFonts w:cs="Arial"/>
          <w:b w:val="0"/>
          <w:bCs/>
          <w:w w:val="100"/>
          <w:sz w:val="20"/>
          <w:szCs w:val="20"/>
        </w:rPr>
      </w:pPr>
    </w:p>
    <w:p w14:paraId="24C2DA19" w14:textId="48E80DD7" w:rsidR="002D14F7" w:rsidRPr="002D14F7" w:rsidRDefault="002D14F7"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2D14F7">
        <w:rPr>
          <w:rFonts w:cs="Arial"/>
          <w:b w:val="0"/>
          <w:bCs/>
          <w:w w:val="100"/>
          <w:sz w:val="20"/>
          <w:szCs w:val="20"/>
        </w:rPr>
        <w:t xml:space="preserve">De modo que se debe investigar de oficio las eventuales connotaciones discriminatorias por razón de género en un acto de violencia perpetrado contra una mujer cuando dicho acto se enmarca en un contexto de violencia de género, que se da en una demarcación geográfica o entorno social determinados o en una relación o situación individual que implique desventaja o subordinación de cualquier tipo, como en el </w:t>
      </w:r>
      <w:r>
        <w:rPr>
          <w:rFonts w:cs="Arial"/>
          <w:b w:val="0"/>
          <w:bCs/>
          <w:w w:val="100"/>
          <w:sz w:val="20"/>
          <w:szCs w:val="20"/>
        </w:rPr>
        <w:t xml:space="preserve">presente </w:t>
      </w:r>
      <w:r w:rsidRPr="002D14F7">
        <w:rPr>
          <w:rFonts w:cs="Arial"/>
          <w:b w:val="0"/>
          <w:bCs/>
          <w:w w:val="100"/>
          <w:sz w:val="20"/>
          <w:szCs w:val="20"/>
        </w:rPr>
        <w:t>caso, donde exist</w:t>
      </w:r>
      <w:r>
        <w:rPr>
          <w:rFonts w:cs="Arial"/>
          <w:b w:val="0"/>
          <w:bCs/>
          <w:w w:val="100"/>
          <w:sz w:val="20"/>
          <w:szCs w:val="20"/>
        </w:rPr>
        <w:t>en</w:t>
      </w:r>
      <w:r w:rsidRPr="002D14F7">
        <w:rPr>
          <w:rFonts w:cs="Arial"/>
          <w:b w:val="0"/>
          <w:bCs/>
          <w:w w:val="100"/>
          <w:sz w:val="20"/>
          <w:szCs w:val="20"/>
        </w:rPr>
        <w:t xml:space="preserve"> antecedente</w:t>
      </w:r>
      <w:r>
        <w:rPr>
          <w:rFonts w:cs="Arial"/>
          <w:b w:val="0"/>
          <w:bCs/>
          <w:w w:val="100"/>
          <w:sz w:val="20"/>
          <w:szCs w:val="20"/>
        </w:rPr>
        <w:t>s</w:t>
      </w:r>
      <w:r w:rsidRPr="002D14F7">
        <w:rPr>
          <w:rFonts w:cs="Arial"/>
          <w:b w:val="0"/>
          <w:bCs/>
          <w:w w:val="100"/>
          <w:sz w:val="20"/>
          <w:szCs w:val="20"/>
        </w:rPr>
        <w:t xml:space="preserve"> relativo</w:t>
      </w:r>
      <w:r>
        <w:rPr>
          <w:rFonts w:cs="Arial"/>
          <w:b w:val="0"/>
          <w:bCs/>
          <w:w w:val="100"/>
          <w:sz w:val="20"/>
          <w:szCs w:val="20"/>
        </w:rPr>
        <w:t>s</w:t>
      </w:r>
      <w:r w:rsidRPr="002D14F7">
        <w:rPr>
          <w:rFonts w:cs="Arial"/>
          <w:b w:val="0"/>
          <w:bCs/>
          <w:w w:val="100"/>
          <w:sz w:val="20"/>
          <w:szCs w:val="20"/>
        </w:rPr>
        <w:t xml:space="preserve"> a una relación de violencia de género realizada por la ex pareja sentimental de </w:t>
      </w:r>
      <w:r w:rsidR="00E349E7">
        <w:rPr>
          <w:rFonts w:cs="Arial"/>
          <w:b w:val="0"/>
          <w:bCs/>
          <w:i/>
          <w:w w:val="100"/>
          <w:sz w:val="20"/>
          <w:szCs w:val="20"/>
        </w:rPr>
        <w:t>Ag1</w:t>
      </w:r>
      <w:r w:rsidRPr="002D14F7">
        <w:rPr>
          <w:rFonts w:cs="Arial"/>
          <w:b w:val="0"/>
          <w:bCs/>
          <w:w w:val="100"/>
          <w:sz w:val="20"/>
          <w:szCs w:val="20"/>
        </w:rPr>
        <w:t>.</w:t>
      </w:r>
    </w:p>
    <w:p w14:paraId="6235BBB5" w14:textId="77777777" w:rsidR="002D14F7" w:rsidRPr="002D14F7" w:rsidRDefault="002D14F7" w:rsidP="001C17B3">
      <w:pPr>
        <w:pStyle w:val="Prrafodelista"/>
        <w:spacing w:line="360" w:lineRule="auto"/>
        <w:rPr>
          <w:rFonts w:cs="Arial"/>
          <w:b w:val="0"/>
          <w:bCs/>
          <w:w w:val="100"/>
          <w:sz w:val="20"/>
          <w:szCs w:val="20"/>
        </w:rPr>
      </w:pPr>
    </w:p>
    <w:p w14:paraId="7F6E33DC" w14:textId="6BB3D0AC" w:rsidR="001C17B3" w:rsidRPr="001C17B3" w:rsidRDefault="002D14F7"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2D14F7">
        <w:rPr>
          <w:rFonts w:cs="Arial"/>
          <w:b w:val="0"/>
          <w:bCs/>
          <w:w w:val="100"/>
          <w:sz w:val="20"/>
          <w:szCs w:val="20"/>
        </w:rPr>
        <w:t xml:space="preserve">Bajo tales premisas, es evidente que los </w:t>
      </w:r>
      <w:r w:rsidR="006F7C22">
        <w:rPr>
          <w:rFonts w:cs="Arial"/>
          <w:b w:val="0"/>
          <w:bCs/>
          <w:w w:val="100"/>
          <w:sz w:val="20"/>
          <w:szCs w:val="20"/>
        </w:rPr>
        <w:t xml:space="preserve">Agentes del Ministerio Público adscritos a la </w:t>
      </w:r>
      <w:r w:rsidR="006F7C22" w:rsidRPr="006F7C22">
        <w:rPr>
          <w:rFonts w:cs="Arial"/>
          <w:b w:val="0"/>
          <w:bCs/>
          <w:i/>
          <w:iCs/>
          <w:w w:val="100"/>
          <w:sz w:val="20"/>
          <w:szCs w:val="20"/>
        </w:rPr>
        <w:t>CJEM Torreón</w:t>
      </w:r>
      <w:r w:rsidRPr="002D14F7">
        <w:rPr>
          <w:rFonts w:cs="Arial"/>
          <w:b w:val="0"/>
          <w:bCs/>
          <w:i/>
          <w:iCs/>
          <w:w w:val="100"/>
          <w:sz w:val="20"/>
          <w:szCs w:val="20"/>
        </w:rPr>
        <w:t xml:space="preserve"> </w:t>
      </w:r>
      <w:r w:rsidRPr="002D14F7">
        <w:rPr>
          <w:rFonts w:cs="Arial"/>
          <w:b w:val="0"/>
          <w:bCs/>
          <w:w w:val="100"/>
          <w:sz w:val="20"/>
          <w:szCs w:val="20"/>
        </w:rPr>
        <w:t xml:space="preserve">no sólo faltaron a los principios de legalidad, objetividad, eficacia, profesionalismo, honradez y respeto a los derechos humanos, sino que no existió una causa justificada para las omisiones cometidas en la investigación </w:t>
      </w:r>
      <w:r>
        <w:rPr>
          <w:rFonts w:cs="Arial"/>
          <w:b w:val="0"/>
          <w:bCs/>
          <w:w w:val="100"/>
          <w:sz w:val="20"/>
          <w:szCs w:val="20"/>
        </w:rPr>
        <w:t xml:space="preserve">de los hechos denunciados por </w:t>
      </w:r>
      <w:r w:rsidR="00E349E7">
        <w:rPr>
          <w:rFonts w:cs="Arial"/>
          <w:b w:val="0"/>
          <w:bCs/>
          <w:i/>
          <w:iCs/>
          <w:w w:val="100"/>
          <w:sz w:val="20"/>
          <w:szCs w:val="20"/>
        </w:rPr>
        <w:t>Ag1</w:t>
      </w:r>
      <w:r w:rsidRPr="002D14F7">
        <w:rPr>
          <w:rFonts w:cs="Arial"/>
          <w:b w:val="0"/>
          <w:bCs/>
          <w:w w:val="100"/>
          <w:sz w:val="20"/>
          <w:szCs w:val="20"/>
        </w:rPr>
        <w:t xml:space="preserve">. Con lo expuesto hasta el momento, se demuestra que los </w:t>
      </w:r>
      <w:r w:rsidR="006F7C22">
        <w:rPr>
          <w:rFonts w:cs="Arial"/>
          <w:b w:val="0"/>
          <w:bCs/>
          <w:w w:val="100"/>
          <w:sz w:val="20"/>
          <w:szCs w:val="20"/>
        </w:rPr>
        <w:t xml:space="preserve">servidores públicos de la </w:t>
      </w:r>
      <w:r w:rsidR="006F7C22" w:rsidRPr="006F7C22">
        <w:rPr>
          <w:rFonts w:cs="Arial"/>
          <w:b w:val="0"/>
          <w:bCs/>
          <w:i/>
          <w:iCs/>
          <w:w w:val="100"/>
          <w:sz w:val="20"/>
          <w:szCs w:val="20"/>
        </w:rPr>
        <w:t>FGE Región Laguna I</w:t>
      </w:r>
      <w:r w:rsidRPr="002D14F7">
        <w:rPr>
          <w:rFonts w:cs="Arial"/>
          <w:b w:val="0"/>
          <w:bCs/>
          <w:i/>
          <w:iCs/>
          <w:w w:val="100"/>
          <w:sz w:val="20"/>
          <w:szCs w:val="20"/>
        </w:rPr>
        <w:t xml:space="preserve"> </w:t>
      </w:r>
      <w:r w:rsidRPr="002D14F7">
        <w:rPr>
          <w:rFonts w:cs="Arial"/>
          <w:b w:val="0"/>
          <w:bCs/>
          <w:w w:val="100"/>
          <w:sz w:val="20"/>
          <w:szCs w:val="20"/>
        </w:rPr>
        <w:t>incumplieron las obligaciones que derivan de su encargo al incurrir en la</w:t>
      </w:r>
      <w:r w:rsidR="006F7C22">
        <w:rPr>
          <w:rFonts w:cs="Arial"/>
          <w:b w:val="0"/>
          <w:bCs/>
          <w:w w:val="100"/>
          <w:sz w:val="20"/>
          <w:szCs w:val="20"/>
        </w:rPr>
        <w:t xml:space="preserve">s referidas omisiones al incurrir en retardo negligente en la función investigadora de los delitos, tendiente a practicar diligencias en tiempo prudente para fortalecer la investigación, con la finalidad de recabar datos que </w:t>
      </w:r>
      <w:r w:rsidR="006F7C22" w:rsidRPr="006F7C22">
        <w:rPr>
          <w:rFonts w:cs="Arial"/>
          <w:b w:val="0"/>
          <w:bCs/>
          <w:w w:val="100"/>
          <w:sz w:val="20"/>
          <w:szCs w:val="20"/>
        </w:rPr>
        <w:t>establecieran que se había cometido un hecho que la ley señale como delito, para investigar y conocer la verdad histórica de los hechos de la denuncia y con base en ello, determinar lo que procediera conforme a derecho.</w:t>
      </w:r>
    </w:p>
    <w:p w14:paraId="41C8844B" w14:textId="77777777" w:rsidR="001C17B3" w:rsidRPr="001C17B3" w:rsidRDefault="001C17B3" w:rsidP="001C17B3">
      <w:pPr>
        <w:pStyle w:val="Prrafodelista"/>
        <w:spacing w:line="360" w:lineRule="auto"/>
        <w:rPr>
          <w:rFonts w:cs="Arial"/>
          <w:b w:val="0"/>
          <w:w w:val="100"/>
          <w:sz w:val="20"/>
          <w:szCs w:val="20"/>
        </w:rPr>
      </w:pPr>
    </w:p>
    <w:p w14:paraId="610972E8" w14:textId="051D5FE5" w:rsidR="00080FCA" w:rsidRPr="00080FCA" w:rsidRDefault="006F7C22"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1C17B3">
        <w:rPr>
          <w:rFonts w:cs="Arial"/>
          <w:b w:val="0"/>
          <w:w w:val="100"/>
          <w:sz w:val="20"/>
          <w:szCs w:val="20"/>
        </w:rPr>
        <w:t>En conclusión, para esta CDHEC resulta evidente que los servidores públicos que tuvieron intervención en la integración de la</w:t>
      </w:r>
      <w:r w:rsidR="001C17B3">
        <w:rPr>
          <w:rFonts w:cs="Arial"/>
          <w:b w:val="0"/>
          <w:w w:val="100"/>
          <w:sz w:val="20"/>
          <w:szCs w:val="20"/>
        </w:rPr>
        <w:t>s</w:t>
      </w:r>
      <w:r w:rsidRPr="001C17B3">
        <w:rPr>
          <w:rFonts w:cs="Arial"/>
          <w:b w:val="0"/>
          <w:w w:val="100"/>
          <w:sz w:val="20"/>
          <w:szCs w:val="20"/>
        </w:rPr>
        <w:t xml:space="preserve"> carpeta</w:t>
      </w:r>
      <w:r w:rsidR="001C17B3">
        <w:rPr>
          <w:rFonts w:cs="Arial"/>
          <w:b w:val="0"/>
          <w:w w:val="100"/>
          <w:sz w:val="20"/>
          <w:szCs w:val="20"/>
        </w:rPr>
        <w:t>s</w:t>
      </w:r>
      <w:r w:rsidRPr="001C17B3">
        <w:rPr>
          <w:rFonts w:cs="Arial"/>
          <w:b w:val="0"/>
          <w:w w:val="100"/>
          <w:sz w:val="20"/>
          <w:szCs w:val="20"/>
        </w:rPr>
        <w:t xml:space="preserve"> de investigación </w:t>
      </w:r>
      <w:r w:rsidR="00EE15B5">
        <w:rPr>
          <w:rFonts w:cs="Arial"/>
          <w:b w:val="0"/>
          <w:bCs/>
          <w:w w:val="100"/>
          <w:sz w:val="20"/>
          <w:szCs w:val="20"/>
          <w:lang w:val="es-MX" w:eastAsia="en-US"/>
        </w:rPr>
        <w:t xml:space="preserve">iniciadas con motivo de las denuncias presentadas por la parte quejosa, </w:t>
      </w:r>
      <w:r w:rsidR="001C17B3">
        <w:rPr>
          <w:rFonts w:cs="Arial"/>
          <w:b w:val="0"/>
          <w:w w:val="100"/>
          <w:sz w:val="20"/>
          <w:szCs w:val="20"/>
        </w:rPr>
        <w:t xml:space="preserve">identificadas con los números </w:t>
      </w:r>
      <w:r w:rsidR="004E5096">
        <w:rPr>
          <w:rFonts w:cs="Arial"/>
          <w:b w:val="0"/>
          <w:bCs/>
          <w:w w:val="100"/>
          <w:sz w:val="20"/>
          <w:szCs w:val="20"/>
          <w:lang w:val="es-MX" w:eastAsia="en-US"/>
        </w:rPr>
        <w:t>--------------------</w:t>
      </w:r>
      <w:r w:rsidR="001C17B3" w:rsidRPr="009F2172">
        <w:rPr>
          <w:rFonts w:cs="Arial"/>
          <w:b w:val="0"/>
          <w:bCs/>
          <w:w w:val="100"/>
          <w:sz w:val="20"/>
          <w:szCs w:val="20"/>
          <w:lang w:val="es-MX" w:eastAsia="en-US"/>
        </w:rPr>
        <w:t xml:space="preserve">, </w:t>
      </w:r>
      <w:r w:rsidR="004E5096">
        <w:rPr>
          <w:rFonts w:cs="Arial"/>
          <w:b w:val="0"/>
          <w:bCs/>
          <w:w w:val="100"/>
          <w:sz w:val="20"/>
          <w:szCs w:val="20"/>
          <w:lang w:val="es-MX" w:eastAsia="en-US"/>
        </w:rPr>
        <w:t>----------------------</w:t>
      </w:r>
      <w:r w:rsidR="001C17B3" w:rsidRPr="009F2172">
        <w:rPr>
          <w:rFonts w:cs="Arial"/>
          <w:b w:val="0"/>
          <w:bCs/>
          <w:w w:val="100"/>
          <w:sz w:val="20"/>
          <w:szCs w:val="20"/>
          <w:lang w:val="es-MX" w:eastAsia="en-US"/>
        </w:rPr>
        <w:t xml:space="preserve">, </w:t>
      </w:r>
      <w:r w:rsidR="004E5096">
        <w:rPr>
          <w:rFonts w:cs="Arial"/>
          <w:b w:val="0"/>
          <w:bCs/>
          <w:w w:val="100"/>
          <w:sz w:val="20"/>
          <w:szCs w:val="20"/>
          <w:lang w:val="es-MX" w:eastAsia="en-US"/>
        </w:rPr>
        <w:t>----------------------</w:t>
      </w:r>
      <w:r w:rsidR="001C17B3" w:rsidRPr="009F2172">
        <w:rPr>
          <w:rFonts w:cs="Arial"/>
          <w:b w:val="0"/>
          <w:bCs/>
          <w:w w:val="100"/>
          <w:sz w:val="20"/>
          <w:szCs w:val="20"/>
          <w:lang w:val="es-MX" w:eastAsia="en-US"/>
        </w:rPr>
        <w:t xml:space="preserve">, </w:t>
      </w:r>
      <w:r w:rsidR="004E5096">
        <w:rPr>
          <w:rFonts w:cs="Arial"/>
          <w:b w:val="0"/>
          <w:bCs/>
          <w:w w:val="100"/>
          <w:sz w:val="20"/>
          <w:szCs w:val="20"/>
          <w:lang w:val="es-MX" w:eastAsia="en-US"/>
        </w:rPr>
        <w:t>----------------------</w:t>
      </w:r>
      <w:r w:rsidR="001C17B3" w:rsidRPr="009F2172">
        <w:rPr>
          <w:rFonts w:cs="Arial"/>
          <w:b w:val="0"/>
          <w:bCs/>
          <w:w w:val="100"/>
          <w:sz w:val="20"/>
          <w:szCs w:val="20"/>
          <w:lang w:val="es-MX" w:eastAsia="en-US"/>
        </w:rPr>
        <w:t xml:space="preserve">, </w:t>
      </w:r>
      <w:r w:rsidR="004E5096">
        <w:rPr>
          <w:rFonts w:cs="Arial"/>
          <w:b w:val="0"/>
          <w:bCs/>
          <w:w w:val="100"/>
          <w:sz w:val="20"/>
          <w:szCs w:val="20"/>
          <w:lang w:val="es-MX" w:eastAsia="en-US"/>
        </w:rPr>
        <w:t xml:space="preserve">---------------------- </w:t>
      </w:r>
      <w:r w:rsidR="001C17B3" w:rsidRPr="009F2172">
        <w:rPr>
          <w:rFonts w:cs="Arial"/>
          <w:b w:val="0"/>
          <w:bCs/>
          <w:w w:val="100"/>
          <w:sz w:val="20"/>
          <w:szCs w:val="20"/>
          <w:lang w:val="es-MX" w:eastAsia="en-US"/>
        </w:rPr>
        <w:t>, respectivamente</w:t>
      </w:r>
      <w:r w:rsidR="001C17B3">
        <w:rPr>
          <w:rFonts w:cs="Arial"/>
          <w:b w:val="0"/>
          <w:bCs/>
          <w:w w:val="100"/>
          <w:sz w:val="20"/>
          <w:szCs w:val="20"/>
          <w:lang w:val="es-MX" w:eastAsia="en-US"/>
        </w:rPr>
        <w:t xml:space="preserve">, no aplicaron los </w:t>
      </w:r>
      <w:r w:rsidRPr="001C17B3">
        <w:rPr>
          <w:rFonts w:cs="Arial"/>
          <w:b w:val="0"/>
          <w:w w:val="100"/>
          <w:sz w:val="20"/>
          <w:szCs w:val="20"/>
        </w:rPr>
        <w:t>principios a que se refieren los artículos señalados en el apartado de fundamentación</w:t>
      </w:r>
      <w:r w:rsidR="00080FCA">
        <w:rPr>
          <w:rFonts w:cs="Arial"/>
          <w:b w:val="0"/>
          <w:w w:val="100"/>
          <w:sz w:val="20"/>
          <w:szCs w:val="20"/>
        </w:rPr>
        <w:t>.</w:t>
      </w:r>
    </w:p>
    <w:p w14:paraId="428A257E" w14:textId="77777777" w:rsidR="00080FCA" w:rsidRPr="00080FCA" w:rsidRDefault="00080FCA" w:rsidP="00080FCA">
      <w:pPr>
        <w:pStyle w:val="Prrafodelista"/>
        <w:rPr>
          <w:rFonts w:cs="Arial"/>
          <w:b w:val="0"/>
          <w:w w:val="100"/>
          <w:sz w:val="20"/>
          <w:szCs w:val="20"/>
        </w:rPr>
      </w:pPr>
    </w:p>
    <w:p w14:paraId="75377BB1" w14:textId="77777777" w:rsidR="00080FCA" w:rsidRDefault="00080FCA" w:rsidP="00080FCA">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Pr>
          <w:rFonts w:cs="Arial"/>
          <w:b w:val="0"/>
          <w:w w:val="100"/>
          <w:sz w:val="20"/>
          <w:szCs w:val="20"/>
        </w:rPr>
        <w:lastRenderedPageBreak/>
        <w:t>P</w:t>
      </w:r>
      <w:r w:rsidR="006F7C22" w:rsidRPr="001C17B3">
        <w:rPr>
          <w:rFonts w:cs="Arial"/>
          <w:b w:val="0"/>
          <w:w w:val="100"/>
          <w:sz w:val="20"/>
          <w:szCs w:val="20"/>
        </w:rPr>
        <w:t>or tal razón</w:t>
      </w:r>
      <w:r>
        <w:rPr>
          <w:rFonts w:cs="Arial"/>
          <w:b w:val="0"/>
          <w:w w:val="100"/>
          <w:sz w:val="20"/>
          <w:szCs w:val="20"/>
        </w:rPr>
        <w:t>,</w:t>
      </w:r>
      <w:r w:rsidR="006F7C22" w:rsidRPr="001C17B3">
        <w:rPr>
          <w:rFonts w:cs="Arial"/>
          <w:b w:val="0"/>
          <w:w w:val="100"/>
          <w:sz w:val="20"/>
          <w:szCs w:val="20"/>
        </w:rPr>
        <w:t xml:space="preserve"> violentaron el derecho a la legalidad y seguridad jurídica </w:t>
      </w:r>
      <w:r w:rsidR="001C17B3">
        <w:rPr>
          <w:rFonts w:cs="Arial"/>
          <w:b w:val="0"/>
          <w:w w:val="100"/>
          <w:sz w:val="20"/>
          <w:szCs w:val="20"/>
        </w:rPr>
        <w:t>de la agraviada</w:t>
      </w:r>
      <w:r w:rsidR="006F7C22" w:rsidRPr="001C17B3">
        <w:rPr>
          <w:rFonts w:cs="Arial"/>
          <w:b w:val="0"/>
          <w:w w:val="100"/>
          <w:sz w:val="20"/>
          <w:szCs w:val="20"/>
        </w:rPr>
        <w:t>, al haber incurrido en un retraso negligente por no haber agotado todos los medios que tenían a su alcance para la debida integración de la referida indagatoria</w:t>
      </w:r>
      <w:r>
        <w:rPr>
          <w:rFonts w:cs="Arial"/>
          <w:b w:val="0"/>
          <w:w w:val="100"/>
          <w:sz w:val="20"/>
          <w:szCs w:val="20"/>
        </w:rPr>
        <w:t>, l</w:t>
      </w:r>
      <w:r w:rsidR="006F7C22" w:rsidRPr="00080FCA">
        <w:rPr>
          <w:rFonts w:cs="Arial"/>
          <w:b w:val="0"/>
          <w:w w:val="100"/>
          <w:sz w:val="20"/>
          <w:szCs w:val="20"/>
        </w:rPr>
        <w:t>o que trajo consigo</w:t>
      </w:r>
      <w:r w:rsidR="001C17B3" w:rsidRPr="00080FCA">
        <w:rPr>
          <w:rFonts w:cs="Arial"/>
          <w:b w:val="0"/>
          <w:w w:val="100"/>
          <w:sz w:val="20"/>
          <w:szCs w:val="20"/>
        </w:rPr>
        <w:t xml:space="preserve"> que la autoridad ministerial incurriera en omisiones que se </w:t>
      </w:r>
      <w:r w:rsidR="001C17B3" w:rsidRPr="00080FCA">
        <w:rPr>
          <w:rFonts w:cs="Arial"/>
          <w:b w:val="0"/>
          <w:bCs/>
          <w:w w:val="100"/>
          <w:sz w:val="20"/>
          <w:szCs w:val="20"/>
        </w:rPr>
        <w:t>traducen una abstención injustificada de practicar en la carpeta de investigación diligencias para acreditar el hecho que la ley considera como delito, además del abandono o desatención en la función persecutora de los delitos</w:t>
      </w:r>
      <w:r>
        <w:rPr>
          <w:rFonts w:cs="Arial"/>
          <w:b w:val="0"/>
          <w:bCs/>
          <w:w w:val="100"/>
          <w:sz w:val="20"/>
          <w:szCs w:val="20"/>
        </w:rPr>
        <w:t xml:space="preserve">; con lo cual actualizaron la modalidad de </w:t>
      </w:r>
      <w:r w:rsidR="001C17B3" w:rsidRPr="00080FCA">
        <w:rPr>
          <w:rFonts w:cs="Arial"/>
          <w:b w:val="0"/>
          <w:w w:val="100"/>
          <w:sz w:val="20"/>
          <w:szCs w:val="20"/>
        </w:rPr>
        <w:t>falta de debida diligencia con perspectiva de género en la realización de las diligencias necesarias para la debida documentación de los asuntos.</w:t>
      </w:r>
    </w:p>
    <w:p w14:paraId="6C913A12" w14:textId="77777777" w:rsidR="00080FCA" w:rsidRPr="00080FCA" w:rsidRDefault="00080FCA" w:rsidP="00080FCA">
      <w:pPr>
        <w:pStyle w:val="Prrafodelista"/>
        <w:rPr>
          <w:rFonts w:cs="Arial"/>
          <w:b w:val="0"/>
          <w:bCs/>
          <w:w w:val="100"/>
          <w:sz w:val="20"/>
          <w:szCs w:val="20"/>
        </w:rPr>
      </w:pPr>
    </w:p>
    <w:p w14:paraId="31C325A6" w14:textId="39627B11" w:rsidR="00FD0E57" w:rsidRDefault="001C17B3" w:rsidP="00080FCA">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080FCA">
        <w:rPr>
          <w:rFonts w:cs="Arial"/>
          <w:b w:val="0"/>
          <w:bCs/>
          <w:w w:val="100"/>
          <w:sz w:val="20"/>
          <w:szCs w:val="20"/>
        </w:rPr>
        <w:t xml:space="preserve">Por las anteriores consideraciones, para esta CDHEC quedó acreditada la existencia de violaciones a los derechos fundamentales de la parte quejosa, puesto que la autoridad ministerial incurrió en acciones que evidencian una falta de disponibilidad y profesionalismo para proteger los derechos humanos de </w:t>
      </w:r>
      <w:r w:rsidR="00E349E7">
        <w:rPr>
          <w:rFonts w:cs="Arial"/>
          <w:b w:val="0"/>
          <w:bCs/>
          <w:i/>
          <w:iCs/>
          <w:w w:val="100"/>
          <w:sz w:val="20"/>
          <w:szCs w:val="20"/>
        </w:rPr>
        <w:t>Ag1</w:t>
      </w:r>
      <w:r w:rsidRPr="00080FCA">
        <w:rPr>
          <w:rFonts w:cs="Arial"/>
          <w:b w:val="0"/>
          <w:bCs/>
          <w:w w:val="100"/>
          <w:sz w:val="20"/>
          <w:szCs w:val="20"/>
        </w:rPr>
        <w:t>, al omitir ajustar su conducta a los estándares que establece la</w:t>
      </w:r>
      <w:r w:rsidRPr="00080FCA">
        <w:rPr>
          <w:rFonts w:cs="Arial"/>
          <w:b w:val="0"/>
          <w:bCs/>
          <w:w w:val="100"/>
          <w:sz w:val="20"/>
          <w:szCs w:val="20"/>
          <w:lang w:val="es-MX" w:eastAsia="en-US"/>
        </w:rPr>
        <w:t xml:space="preserve"> CPEUM y los tratados internacionales en materia de protección y defensa de los derechos de las víctimas del delito, ratificados por el Estado mexicano, que deben ser tomados en cuenta para la interpretación de las normas relativas a los derechos humanos, favoreciendo en todo tiempo a las personas la protección más amplia, de acuerdo con el principio pro persona</w:t>
      </w:r>
      <w:r w:rsidR="00080FCA" w:rsidRPr="00080FCA">
        <w:rPr>
          <w:rFonts w:cs="Arial"/>
          <w:b w:val="0"/>
          <w:bCs/>
          <w:w w:val="100"/>
          <w:sz w:val="20"/>
          <w:szCs w:val="20"/>
          <w:lang w:val="es-MX" w:eastAsia="en-US"/>
        </w:rPr>
        <w:t>.</w:t>
      </w:r>
    </w:p>
    <w:p w14:paraId="2C97779C" w14:textId="77777777" w:rsidR="00080FCA" w:rsidRPr="00080FCA" w:rsidRDefault="00080FCA" w:rsidP="00080FCA">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DFD4006" w14:textId="378DF83A" w:rsidR="00933847" w:rsidRPr="006804B4" w:rsidRDefault="00FC4F39" w:rsidP="001C17B3">
      <w:pPr>
        <w:autoSpaceDE w:val="0"/>
        <w:autoSpaceDN w:val="0"/>
        <w:adjustRightInd w:val="0"/>
        <w:spacing w:line="360" w:lineRule="auto"/>
        <w:rPr>
          <w:rFonts w:ascii="Arial" w:eastAsiaTheme="minorHAnsi" w:hAnsi="Arial" w:cs="Arial"/>
          <w:color w:val="000000"/>
          <w:sz w:val="20"/>
          <w:szCs w:val="20"/>
        </w:rPr>
      </w:pPr>
      <w:r w:rsidRPr="0047115B">
        <w:rPr>
          <w:rFonts w:ascii="Arial" w:eastAsiaTheme="minorHAnsi" w:hAnsi="Arial" w:cs="Arial"/>
          <w:color w:val="000000"/>
          <w:sz w:val="20"/>
          <w:szCs w:val="20"/>
        </w:rPr>
        <w:t>2</w:t>
      </w:r>
      <w:r w:rsidR="00680492" w:rsidRPr="0047115B">
        <w:rPr>
          <w:rFonts w:ascii="Arial" w:eastAsiaTheme="minorHAnsi" w:hAnsi="Arial" w:cs="Arial"/>
          <w:color w:val="000000"/>
          <w:sz w:val="20"/>
          <w:szCs w:val="20"/>
        </w:rPr>
        <w:t>. Reparación del daño</w:t>
      </w:r>
    </w:p>
    <w:p w14:paraId="2A125312" w14:textId="77777777" w:rsidR="0098575C" w:rsidRDefault="0098575C" w:rsidP="001C17B3">
      <w:pPr>
        <w:pStyle w:val="Sinespaciado"/>
        <w:spacing w:line="360" w:lineRule="auto"/>
        <w:jc w:val="both"/>
        <w:rPr>
          <w:b w:val="0"/>
          <w:sz w:val="20"/>
          <w:szCs w:val="20"/>
        </w:rPr>
      </w:pPr>
    </w:p>
    <w:p w14:paraId="672747A5" w14:textId="742A18E1" w:rsidR="006804B4" w:rsidRPr="00BC41A8" w:rsidRDefault="001E3C53" w:rsidP="001C17B3">
      <w:pPr>
        <w:pStyle w:val="Prrafodelista"/>
        <w:widowControl w:val="0"/>
        <w:numPr>
          <w:ilvl w:val="0"/>
          <w:numId w:val="30"/>
        </w:numPr>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 xml:space="preserve">Un </w:t>
      </w:r>
      <w:r w:rsidR="00514C4D" w:rsidRPr="00EA0123">
        <w:rPr>
          <w:b w:val="0"/>
          <w:bCs/>
          <w:w w:val="100"/>
          <w:sz w:val="20"/>
          <w:szCs w:val="20"/>
          <w:lang w:val="es-MX" w:eastAsia="en-US"/>
        </w:rPr>
        <w:t>Esta</w:t>
      </w:r>
      <w:r w:rsidR="003E7A20" w:rsidRPr="00EA0123">
        <w:rPr>
          <w:b w:val="0"/>
          <w:bCs/>
          <w:w w:val="100"/>
          <w:sz w:val="20"/>
          <w:szCs w:val="20"/>
          <w:lang w:val="es-MX" w:eastAsia="en-US"/>
        </w:rPr>
        <w:t>do constitucional y democrático,</w:t>
      </w:r>
      <w:r w:rsidR="00514C4D" w:rsidRPr="00EA0123">
        <w:rPr>
          <w:b w:val="0"/>
          <w:bCs/>
          <w:w w:val="100"/>
          <w:sz w:val="20"/>
          <w:szCs w:val="20"/>
          <w:lang w:val="es-MX" w:eastAsia="en-US"/>
        </w:rPr>
        <w:t xml:space="preserve"> garante de la protección de los derechos humanos</w:t>
      </w:r>
      <w:r w:rsidR="003E7A20" w:rsidRPr="00EA0123">
        <w:rPr>
          <w:b w:val="0"/>
          <w:bCs/>
          <w:w w:val="100"/>
          <w:sz w:val="20"/>
          <w:szCs w:val="20"/>
          <w:lang w:val="es-MX" w:eastAsia="en-US"/>
        </w:rPr>
        <w:t>,</w:t>
      </w:r>
      <w:r w:rsidR="00514C4D" w:rsidRPr="00EA0123">
        <w:rPr>
          <w:b w:val="0"/>
          <w:bCs/>
          <w:w w:val="100"/>
          <w:sz w:val="20"/>
          <w:szCs w:val="20"/>
          <w:lang w:val="es-MX" w:eastAsia="en-US"/>
        </w:rPr>
        <w:t xml:space="preserve"> tiene la responsabilidad y la obligación de responder a las víctimas de violaciones causadas por la acción y omisión de los </w:t>
      </w:r>
      <w:r w:rsidR="003E7A20" w:rsidRPr="00EA0123">
        <w:rPr>
          <w:b w:val="0"/>
          <w:bCs/>
          <w:w w:val="100"/>
          <w:sz w:val="20"/>
          <w:szCs w:val="20"/>
          <w:lang w:val="es-MX" w:eastAsia="en-US"/>
        </w:rPr>
        <w:t>servidores públicos</w:t>
      </w:r>
      <w:r w:rsidR="00514C4D" w:rsidRPr="00EA0123">
        <w:rPr>
          <w:b w:val="0"/>
          <w:bCs/>
          <w:w w:val="100"/>
          <w:sz w:val="20"/>
          <w:szCs w:val="20"/>
          <w:lang w:val="es-MX" w:eastAsia="en-US"/>
        </w:rPr>
        <w:t xml:space="preserve">, </w:t>
      </w:r>
      <w:r w:rsidR="003E7A20" w:rsidRPr="00EA0123">
        <w:rPr>
          <w:b w:val="0"/>
          <w:bCs/>
          <w:w w:val="100"/>
          <w:sz w:val="20"/>
          <w:szCs w:val="20"/>
          <w:lang w:val="es-MX" w:eastAsia="en-US"/>
        </w:rPr>
        <w:t>mediante una</w:t>
      </w:r>
      <w:r w:rsidR="00514C4D" w:rsidRPr="00EA0123">
        <w:rPr>
          <w:b w:val="0"/>
          <w:bCs/>
          <w:w w:val="100"/>
          <w:sz w:val="20"/>
          <w:szCs w:val="20"/>
          <w:lang w:val="es-MX" w:eastAsia="en-US"/>
        </w:rPr>
        <w:t xml:space="preserve"> reparación integral del daño</w:t>
      </w:r>
      <w:r w:rsidR="00514C4D" w:rsidRPr="00EA0123">
        <w:rPr>
          <w:b w:val="0"/>
          <w:bCs/>
          <w:w w:val="100"/>
          <w:sz w:val="20"/>
          <w:szCs w:val="20"/>
          <w:vertAlign w:val="superscript"/>
          <w:lang w:val="es-MX" w:eastAsia="en-US"/>
        </w:rPr>
        <w:footnoteReference w:id="75"/>
      </w:r>
      <w:r w:rsidR="00BC41A8">
        <w:rPr>
          <w:b w:val="0"/>
          <w:bCs/>
          <w:w w:val="100"/>
          <w:sz w:val="20"/>
          <w:szCs w:val="20"/>
          <w:lang w:val="es-MX" w:eastAsia="en-US"/>
        </w:rPr>
        <w:t xml:space="preserve">. </w:t>
      </w:r>
      <w:r w:rsidR="00AD0AF5" w:rsidRPr="00BC41A8">
        <w:rPr>
          <w:rFonts w:cs="Arial"/>
          <w:b w:val="0"/>
          <w:bCs/>
          <w:w w:val="100"/>
          <w:sz w:val="20"/>
          <w:szCs w:val="20"/>
          <w:lang w:val="es-MX" w:eastAsia="en-US"/>
        </w:rPr>
        <w:t xml:space="preserve">Por lo anterior, se destaca la importancia de emitir la presente Recomendación, la cual estriba no tan solo para restituir los derechos </w:t>
      </w:r>
      <w:r w:rsidR="00367733">
        <w:rPr>
          <w:rFonts w:cs="Arial"/>
          <w:b w:val="0"/>
          <w:bCs/>
          <w:w w:val="100"/>
          <w:sz w:val="20"/>
          <w:szCs w:val="20"/>
          <w:lang w:val="es-MX" w:eastAsia="en-US"/>
        </w:rPr>
        <w:t>de la parte quejosa o</w:t>
      </w:r>
      <w:r w:rsidR="00AD0AF5" w:rsidRPr="00BC41A8">
        <w:rPr>
          <w:rFonts w:cs="Arial"/>
          <w:b w:val="0"/>
          <w:bCs/>
          <w:w w:val="100"/>
          <w:sz w:val="20"/>
          <w:szCs w:val="20"/>
          <w:lang w:val="es-MX" w:eastAsia="en-US"/>
        </w:rPr>
        <w:t xml:space="preserve"> para señalar a las autoridades responsables de las violaciones de sus derechos humanos, sino más bien, en dar a conocer las irregularidades que estructuralmente presentan las actuaciones de la autoridad.</w:t>
      </w:r>
    </w:p>
    <w:p w14:paraId="68F4861E" w14:textId="77777777" w:rsidR="006804B4" w:rsidRPr="00EA0123" w:rsidRDefault="006804B4" w:rsidP="001C17B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7CA0C70" w14:textId="3EC324F5" w:rsidR="00AD0AF5" w:rsidRPr="00BF1FFE" w:rsidRDefault="00AD0AF5" w:rsidP="001C17B3">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sidRPr="00EA0123">
        <w:rPr>
          <w:rFonts w:cs="Arial"/>
          <w:b w:val="0"/>
          <w:bCs/>
          <w:w w:val="100"/>
          <w:sz w:val="20"/>
          <w:szCs w:val="20"/>
          <w:lang w:val="es-MX" w:eastAsia="en-US"/>
        </w:rPr>
        <w:t xml:space="preserve">Es de suma importancia destacar que </w:t>
      </w:r>
      <w:r w:rsidR="00E349E7">
        <w:rPr>
          <w:rFonts w:cs="Arial"/>
          <w:b w:val="0"/>
          <w:bCs/>
          <w:i/>
          <w:iCs/>
          <w:w w:val="100"/>
          <w:sz w:val="20"/>
          <w:szCs w:val="20"/>
          <w:lang w:val="es-MX" w:eastAsia="en-US"/>
        </w:rPr>
        <w:t>Ag1</w:t>
      </w:r>
      <w:r w:rsidRPr="00EA0123">
        <w:rPr>
          <w:rFonts w:cs="Arial"/>
          <w:b w:val="0"/>
          <w:bCs/>
          <w:w w:val="100"/>
          <w:sz w:val="20"/>
          <w:szCs w:val="20"/>
          <w:lang w:val="es-MX" w:eastAsia="en-US"/>
        </w:rPr>
        <w:t xml:space="preserve"> tiene</w:t>
      </w:r>
      <w:r w:rsidR="00FD0E57">
        <w:rPr>
          <w:rFonts w:cs="Arial"/>
          <w:b w:val="0"/>
          <w:bCs/>
          <w:w w:val="100"/>
          <w:sz w:val="20"/>
          <w:szCs w:val="20"/>
          <w:lang w:val="es-MX" w:eastAsia="en-US"/>
        </w:rPr>
        <w:t xml:space="preserve"> </w:t>
      </w:r>
      <w:r w:rsidRPr="00EA0123">
        <w:rPr>
          <w:rFonts w:cs="Arial"/>
          <w:b w:val="0"/>
          <w:bCs/>
          <w:w w:val="100"/>
          <w:sz w:val="20"/>
          <w:szCs w:val="20"/>
          <w:lang w:val="es-MX" w:eastAsia="en-US"/>
        </w:rPr>
        <w:t xml:space="preserve">el carácter de víctima, </w:t>
      </w:r>
      <w:r w:rsidR="0047115B" w:rsidRPr="00EA0123">
        <w:rPr>
          <w:rFonts w:cs="Arial"/>
          <w:b w:val="0"/>
          <w:bCs/>
          <w:w w:val="100"/>
          <w:sz w:val="20"/>
          <w:szCs w:val="20"/>
          <w:lang w:val="es-MX" w:eastAsia="en-US"/>
        </w:rPr>
        <w:t>en atención a que</w:t>
      </w:r>
      <w:r w:rsidR="0047115B" w:rsidRPr="00F254A6">
        <w:rPr>
          <w:rFonts w:cs="Arial"/>
          <w:b w:val="0"/>
          <w:bCs/>
          <w:i/>
          <w:iCs/>
          <w:w w:val="100"/>
          <w:sz w:val="20"/>
          <w:szCs w:val="20"/>
          <w:lang w:val="es-MX" w:eastAsia="en-US"/>
        </w:rPr>
        <w:t xml:space="preserve"> </w:t>
      </w:r>
      <w:r w:rsidRPr="00EA0123">
        <w:rPr>
          <w:rFonts w:cs="Arial"/>
          <w:b w:val="0"/>
          <w:bCs/>
          <w:w w:val="100"/>
          <w:sz w:val="20"/>
          <w:szCs w:val="20"/>
          <w:lang w:val="es-MX" w:eastAsia="en-US"/>
        </w:rPr>
        <w:t xml:space="preserve">ha quedado plenamente demostrado que fue </w:t>
      </w:r>
      <w:r w:rsidR="0047115B">
        <w:rPr>
          <w:rFonts w:cs="Arial"/>
          <w:b w:val="0"/>
          <w:bCs/>
          <w:w w:val="100"/>
          <w:sz w:val="20"/>
          <w:szCs w:val="20"/>
          <w:lang w:val="es-MX" w:eastAsia="en-US"/>
        </w:rPr>
        <w:t>vulnerada</w:t>
      </w:r>
      <w:r w:rsidR="00454337">
        <w:rPr>
          <w:rFonts w:cs="Arial"/>
          <w:b w:val="0"/>
          <w:bCs/>
          <w:w w:val="100"/>
          <w:sz w:val="20"/>
          <w:szCs w:val="20"/>
          <w:lang w:val="es-MX" w:eastAsia="en-US"/>
        </w:rPr>
        <w:t xml:space="preserve"> en</w:t>
      </w:r>
      <w:r w:rsidRPr="00EA0123">
        <w:rPr>
          <w:rFonts w:cs="Arial"/>
          <w:b w:val="0"/>
          <w:bCs/>
          <w:w w:val="100"/>
          <w:sz w:val="20"/>
          <w:szCs w:val="20"/>
          <w:lang w:val="es-MX" w:eastAsia="en-US"/>
        </w:rPr>
        <w:t xml:space="preserve"> sus derechos humanos por</w:t>
      </w:r>
      <w:r w:rsidR="00291F1C">
        <w:rPr>
          <w:rFonts w:cs="Arial"/>
          <w:b w:val="0"/>
          <w:bCs/>
          <w:w w:val="100"/>
          <w:sz w:val="20"/>
          <w:szCs w:val="20"/>
          <w:lang w:val="es-MX" w:eastAsia="en-US"/>
        </w:rPr>
        <w:t xml:space="preserve"> servidores públicos de la </w:t>
      </w:r>
      <w:r w:rsidR="00291F1C" w:rsidRPr="00291F1C">
        <w:rPr>
          <w:rFonts w:cs="Arial"/>
          <w:b w:val="0"/>
          <w:bCs/>
          <w:i/>
          <w:iCs/>
          <w:w w:val="100"/>
          <w:sz w:val="20"/>
          <w:szCs w:val="20"/>
          <w:lang w:val="es-MX" w:eastAsia="en-US"/>
        </w:rPr>
        <w:t>FGE Región Laguna I</w:t>
      </w:r>
      <w:r w:rsidR="00291F1C">
        <w:rPr>
          <w:rFonts w:cs="Arial"/>
          <w:b w:val="0"/>
          <w:bCs/>
          <w:w w:val="100"/>
          <w:sz w:val="20"/>
          <w:szCs w:val="20"/>
          <w:lang w:val="es-MX" w:eastAsia="en-US"/>
        </w:rPr>
        <w:t xml:space="preserve"> y por los Agentes del Ministerio Público adscritos a la </w:t>
      </w:r>
      <w:r w:rsidR="00291F1C" w:rsidRPr="00291F1C">
        <w:rPr>
          <w:rFonts w:cs="Arial"/>
          <w:b w:val="0"/>
          <w:bCs/>
          <w:i/>
          <w:iCs/>
          <w:w w:val="100"/>
          <w:sz w:val="20"/>
          <w:szCs w:val="20"/>
          <w:lang w:val="es-MX" w:eastAsia="en-US"/>
        </w:rPr>
        <w:t>CJEM Torreón</w:t>
      </w:r>
      <w:r w:rsidR="00291F1C">
        <w:rPr>
          <w:rFonts w:cs="Arial"/>
          <w:b w:val="0"/>
          <w:bCs/>
          <w:w w:val="100"/>
          <w:sz w:val="20"/>
          <w:szCs w:val="20"/>
          <w:lang w:val="es-MX" w:eastAsia="en-US"/>
        </w:rPr>
        <w:t>,</w:t>
      </w:r>
      <w:r w:rsidR="00FD0E57" w:rsidRPr="00FD0E57">
        <w:rPr>
          <w:rFonts w:cs="Arial"/>
          <w:b w:val="0"/>
          <w:bCs/>
          <w:i/>
          <w:w w:val="100"/>
          <w:sz w:val="20"/>
          <w:szCs w:val="20"/>
          <w:lang w:val="es-MX" w:eastAsia="en-US"/>
        </w:rPr>
        <w:t xml:space="preserve"> </w:t>
      </w:r>
      <w:r w:rsidR="00BF1FFE">
        <w:rPr>
          <w:rFonts w:cs="Arial"/>
          <w:b w:val="0"/>
          <w:bCs/>
          <w:w w:val="100"/>
          <w:sz w:val="20"/>
          <w:szCs w:val="20"/>
          <w:lang w:val="es-MX" w:eastAsia="en-US"/>
        </w:rPr>
        <w:t xml:space="preserve">resulta procedente </w:t>
      </w:r>
      <w:r w:rsidRPr="00BF1FFE">
        <w:rPr>
          <w:rFonts w:cs="Arial"/>
          <w:b w:val="0"/>
          <w:bCs/>
          <w:w w:val="100"/>
          <w:sz w:val="20"/>
          <w:szCs w:val="20"/>
          <w:lang w:val="es-MX" w:eastAsia="en-US"/>
        </w:rPr>
        <w:t xml:space="preserve">y necesario emitir la presente Recomendación. </w:t>
      </w:r>
    </w:p>
    <w:p w14:paraId="56CD0DFE" w14:textId="0AC7CA56" w:rsidR="00367733" w:rsidRPr="00EA0123" w:rsidRDefault="00367733" w:rsidP="001C17B3">
      <w:pPr>
        <w:pStyle w:val="Sinespaciado"/>
        <w:spacing w:line="360" w:lineRule="auto"/>
        <w:jc w:val="both"/>
        <w:rPr>
          <w:b w:val="0"/>
          <w:sz w:val="20"/>
          <w:szCs w:val="20"/>
          <w:lang w:val="es-ES"/>
        </w:rPr>
      </w:pPr>
    </w:p>
    <w:p w14:paraId="082402A9" w14:textId="105B1FEA" w:rsidR="00E3184B" w:rsidRPr="00540E0D" w:rsidRDefault="00AD0AF5" w:rsidP="001C17B3">
      <w:pPr>
        <w:pStyle w:val="Prrafodelista"/>
        <w:widowControl w:val="0"/>
        <w:numPr>
          <w:ilvl w:val="0"/>
          <w:numId w:val="30"/>
        </w:numPr>
        <w:autoSpaceDE w:val="0"/>
        <w:autoSpaceDN w:val="0"/>
        <w:adjustRightInd w:val="0"/>
        <w:spacing w:line="360" w:lineRule="auto"/>
        <w:ind w:left="0" w:hanging="426"/>
        <w:rPr>
          <w:rStyle w:val="Ninguno"/>
          <w:b w:val="0"/>
          <w:bCs/>
          <w:w w:val="100"/>
          <w:sz w:val="20"/>
          <w:szCs w:val="20"/>
          <w:lang w:val="es-MX" w:eastAsia="en-US"/>
        </w:rPr>
      </w:pPr>
      <w:r w:rsidRPr="00EA0123">
        <w:rPr>
          <w:b w:val="0"/>
          <w:bCs/>
          <w:w w:val="100"/>
          <w:sz w:val="20"/>
          <w:szCs w:val="20"/>
          <w:lang w:val="es-MX" w:eastAsia="en-US"/>
        </w:rPr>
        <w:t>Desde una perspectiva universal, en el año de 2005, las Naciones Unidas establecieron un precedente fundamental en materia de reparación integral, la resolución</w:t>
      </w:r>
      <w:r w:rsidRPr="00EA0123">
        <w:rPr>
          <w:b w:val="0"/>
          <w:bCs/>
          <w:i/>
          <w:w w:val="100"/>
          <w:sz w:val="20"/>
          <w:szCs w:val="20"/>
          <w:lang w:val="es-MX" w:eastAsia="en-US"/>
        </w:rPr>
        <w:t xml:space="preserve"> “Principios y directrices básicos sobre el derecho de las víctimas de violaciones manifiestas de las normas internacionales </w:t>
      </w:r>
      <w:r w:rsidRPr="00EA0123">
        <w:rPr>
          <w:b w:val="0"/>
          <w:bCs/>
          <w:i/>
          <w:w w:val="100"/>
          <w:sz w:val="20"/>
          <w:szCs w:val="20"/>
          <w:lang w:val="es-MX" w:eastAsia="en-US"/>
        </w:rPr>
        <w:lastRenderedPageBreak/>
        <w:t>de derechos humanos y de violaciones graves del derecho internacional humanitario a interponer recursos y obtener reparaciones”</w:t>
      </w:r>
      <w:r w:rsidRPr="00EA0123">
        <w:rPr>
          <w:b w:val="0"/>
          <w:bCs/>
          <w:w w:val="100"/>
          <w:sz w:val="20"/>
          <w:szCs w:val="20"/>
          <w:vertAlign w:val="superscript"/>
          <w:lang w:val="es-MX" w:eastAsia="en-US"/>
        </w:rPr>
        <w:footnoteReference w:id="76"/>
      </w:r>
      <w:r w:rsidRPr="00EA0123">
        <w:rPr>
          <w:b w:val="0"/>
          <w:bCs/>
          <w:w w:val="100"/>
          <w:sz w:val="20"/>
          <w:szCs w:val="20"/>
          <w:lang w:val="es-MX" w:eastAsia="en-US"/>
        </w:rPr>
        <w:t>, el cual dispone que:</w:t>
      </w:r>
    </w:p>
    <w:p w14:paraId="3DAD9CA5" w14:textId="77777777" w:rsidR="00AD0AF5" w:rsidRPr="00367733" w:rsidRDefault="00AD0AF5" w:rsidP="001C17B3">
      <w:pPr>
        <w:pStyle w:val="Cuerpo"/>
        <w:spacing w:after="0" w:line="360" w:lineRule="auto"/>
        <w:ind w:left="709" w:right="333"/>
        <w:jc w:val="both"/>
        <w:rPr>
          <w:rStyle w:val="Ninguno"/>
          <w:rFonts w:ascii="Arial" w:hAnsi="Arial" w:cs="Arial"/>
          <w:sz w:val="16"/>
          <w:szCs w:val="16"/>
        </w:rPr>
      </w:pPr>
      <w:r w:rsidRPr="00367733">
        <w:rPr>
          <w:rStyle w:val="Ninguno"/>
          <w:rFonts w:ascii="Arial" w:hAnsi="Arial" w:cs="Arial"/>
          <w:i/>
          <w:iCs/>
          <w:sz w:val="16"/>
          <w:szCs w:val="16"/>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sidRPr="00367733">
        <w:rPr>
          <w:rStyle w:val="Ninguno"/>
          <w:rFonts w:ascii="Arial" w:hAnsi="Arial" w:cs="Arial"/>
          <w:sz w:val="16"/>
          <w:szCs w:val="16"/>
        </w:rPr>
        <w:t xml:space="preserve"> (Principio núm. 18).</w:t>
      </w:r>
    </w:p>
    <w:p w14:paraId="485F3B96" w14:textId="77777777" w:rsidR="00F90C02" w:rsidRPr="00EA0123" w:rsidRDefault="00F90C02" w:rsidP="001C17B3">
      <w:pPr>
        <w:pStyle w:val="Cuerpo"/>
        <w:spacing w:after="0" w:line="360" w:lineRule="auto"/>
        <w:jc w:val="both"/>
        <w:rPr>
          <w:rStyle w:val="Ninguno"/>
          <w:rFonts w:ascii="Arial" w:eastAsia="Didot" w:hAnsi="Arial" w:cs="Arial"/>
          <w:sz w:val="20"/>
          <w:szCs w:val="20"/>
        </w:rPr>
      </w:pPr>
    </w:p>
    <w:p w14:paraId="087DB493" w14:textId="763E4108" w:rsidR="006804B4" w:rsidRDefault="00AD0AF5" w:rsidP="001C17B3">
      <w:pPr>
        <w:pStyle w:val="Prrafodelista"/>
        <w:widowControl w:val="0"/>
        <w:numPr>
          <w:ilvl w:val="0"/>
          <w:numId w:val="30"/>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El c</w:t>
      </w:r>
      <w:r w:rsidR="00E02A5B" w:rsidRPr="00EA0123">
        <w:rPr>
          <w:b w:val="0"/>
          <w:bCs/>
          <w:w w:val="100"/>
          <w:sz w:val="20"/>
          <w:szCs w:val="20"/>
          <w:lang w:val="es-MX" w:eastAsia="en-US"/>
        </w:rPr>
        <w:t>itado instrumento internacional</w:t>
      </w:r>
      <w:r w:rsidRPr="00EA0123">
        <w:rPr>
          <w:b w:val="0"/>
          <w:bCs/>
          <w:w w:val="100"/>
          <w:sz w:val="20"/>
          <w:szCs w:val="20"/>
          <w:lang w:val="es-MX" w:eastAsia="en-US"/>
        </w:rPr>
        <w:t xml:space="preserve"> refiere</w:t>
      </w:r>
      <w:r w:rsidR="00670347">
        <w:rPr>
          <w:b w:val="0"/>
          <w:bCs/>
          <w:w w:val="100"/>
          <w:sz w:val="20"/>
          <w:szCs w:val="20"/>
          <w:lang w:val="es-MX" w:eastAsia="en-US"/>
        </w:rPr>
        <w:t>,</w:t>
      </w:r>
      <w:r w:rsidRPr="00EA0123">
        <w:rPr>
          <w:b w:val="0"/>
          <w:bCs/>
          <w:w w:val="100"/>
          <w:sz w:val="20"/>
          <w:szCs w:val="20"/>
          <w:lang w:val="es-MX" w:eastAsia="en-US"/>
        </w:rPr>
        <w:t xml:space="preserve"> a su vez</w:t>
      </w:r>
      <w:r w:rsidR="00670347">
        <w:rPr>
          <w:b w:val="0"/>
          <w:bCs/>
          <w:w w:val="100"/>
          <w:sz w:val="20"/>
          <w:szCs w:val="20"/>
          <w:lang w:val="es-MX" w:eastAsia="en-US"/>
        </w:rPr>
        <w:t>,</w:t>
      </w:r>
      <w:r w:rsidRPr="00EA0123">
        <w:rPr>
          <w:b w:val="0"/>
          <w:bCs/>
          <w:w w:val="100"/>
          <w:sz w:val="20"/>
          <w:szCs w:val="20"/>
          <w:lang w:val="es-MX" w:eastAsia="en-US"/>
        </w:rPr>
        <w:t xml:space="preserve">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w:t>
      </w:r>
      <w:r w:rsidR="00E02A5B" w:rsidRPr="00EA0123">
        <w:rPr>
          <w:b w:val="0"/>
          <w:bCs/>
          <w:w w:val="100"/>
          <w:sz w:val="20"/>
          <w:szCs w:val="20"/>
          <w:lang w:val="es-MX" w:eastAsia="en-US"/>
        </w:rPr>
        <w:t>s violaciones y al daño sufrido, c</w:t>
      </w:r>
      <w:r w:rsidRPr="00EA0123">
        <w:rPr>
          <w:b w:val="0"/>
          <w:bCs/>
          <w:w w:val="100"/>
          <w:sz w:val="20"/>
          <w:szCs w:val="20"/>
          <w:lang w:val="es-MX" w:eastAsia="en-US"/>
        </w:rPr>
        <w:t>onforme a su derecho interno y a sus obligaciones jurídicas internacionales, los Estados concederán reparación a las víctimas por las acciones u omisiones que puedan atribuirse al Estado.</w:t>
      </w:r>
    </w:p>
    <w:p w14:paraId="78E4AF4F" w14:textId="77777777" w:rsidR="00291F1C" w:rsidRPr="00EA0123" w:rsidRDefault="00291F1C" w:rsidP="001C17B3">
      <w:pPr>
        <w:pStyle w:val="Prrafodelista"/>
        <w:widowControl w:val="0"/>
        <w:autoSpaceDE w:val="0"/>
        <w:autoSpaceDN w:val="0"/>
        <w:adjustRightInd w:val="0"/>
        <w:spacing w:line="360" w:lineRule="auto"/>
        <w:ind w:left="0"/>
        <w:rPr>
          <w:b w:val="0"/>
          <w:bCs/>
          <w:w w:val="100"/>
          <w:sz w:val="20"/>
          <w:szCs w:val="20"/>
          <w:lang w:val="es-MX" w:eastAsia="en-US"/>
        </w:rPr>
      </w:pPr>
    </w:p>
    <w:p w14:paraId="633E105E" w14:textId="77777777" w:rsidR="00670347" w:rsidRDefault="00E02A5B" w:rsidP="001C17B3">
      <w:pPr>
        <w:pStyle w:val="Prrafodelista"/>
        <w:widowControl w:val="0"/>
        <w:numPr>
          <w:ilvl w:val="0"/>
          <w:numId w:val="30"/>
        </w:numPr>
        <w:autoSpaceDE w:val="0"/>
        <w:autoSpaceDN w:val="0"/>
        <w:adjustRightInd w:val="0"/>
        <w:spacing w:line="360" w:lineRule="auto"/>
        <w:ind w:left="0" w:hanging="426"/>
        <w:rPr>
          <w:b w:val="0"/>
          <w:w w:val="100"/>
          <w:sz w:val="20"/>
          <w:szCs w:val="20"/>
          <w:lang w:val="es-MX" w:eastAsia="en-US"/>
        </w:rPr>
      </w:pPr>
      <w:r w:rsidRPr="00EA0123">
        <w:rPr>
          <w:b w:val="0"/>
          <w:w w:val="100"/>
          <w:sz w:val="20"/>
          <w:szCs w:val="20"/>
          <w:lang w:val="es-MX" w:eastAsia="en-US"/>
        </w:rPr>
        <w:t>E</w:t>
      </w:r>
      <w:r w:rsidR="00AD0AF5" w:rsidRPr="00EA0123">
        <w:rPr>
          <w:b w:val="0"/>
          <w:w w:val="100"/>
          <w:sz w:val="20"/>
          <w:szCs w:val="20"/>
          <w:lang w:val="es-MX" w:eastAsia="en-US"/>
        </w:rPr>
        <w:t>s preciso determinar el concepto de reparación integral mismo que deriva del artículo 63.1 de la Convención Americana sobre Derechos Humanos</w:t>
      </w:r>
      <w:r w:rsidR="00824D43" w:rsidRPr="00EA0123">
        <w:rPr>
          <w:rStyle w:val="Refdenotaalpie"/>
          <w:b w:val="0"/>
          <w:w w:val="100"/>
          <w:sz w:val="20"/>
          <w:szCs w:val="20"/>
          <w:lang w:val="es-MX" w:eastAsia="en-US"/>
        </w:rPr>
        <w:footnoteReference w:id="77"/>
      </w:r>
      <w:r w:rsidR="00AD0AF5" w:rsidRPr="00EA0123">
        <w:rPr>
          <w:b w:val="0"/>
          <w:w w:val="100"/>
          <w:sz w:val="20"/>
          <w:szCs w:val="20"/>
          <w:lang w:val="es-MX" w:eastAsia="en-US"/>
        </w:rPr>
        <w:t xml:space="preserve">, el cual establece que cuando decida que hubo violación de un derecho o libertad protegido en esta Convención, la Corte dispondrá que se garantice al lesionado en el goce de su </w:t>
      </w:r>
      <w:r w:rsidR="00824D43" w:rsidRPr="00EA0123">
        <w:rPr>
          <w:b w:val="0"/>
          <w:w w:val="100"/>
          <w:sz w:val="20"/>
          <w:szCs w:val="20"/>
          <w:lang w:val="es-MX" w:eastAsia="en-US"/>
        </w:rPr>
        <w:t xml:space="preserve">derecho o libertad conculcados y </w:t>
      </w:r>
      <w:r w:rsidR="00AD0AF5" w:rsidRPr="00EA0123">
        <w:rPr>
          <w:b w:val="0"/>
          <w:w w:val="100"/>
          <w:sz w:val="20"/>
          <w:szCs w:val="20"/>
          <w:lang w:val="es-MX" w:eastAsia="en-US"/>
        </w:rPr>
        <w:t>si ello fuere procedente, “</w:t>
      </w:r>
      <w:r w:rsidR="00AD0AF5" w:rsidRPr="00EA0123">
        <w:rPr>
          <w:b w:val="0"/>
          <w:i/>
          <w:w w:val="100"/>
          <w:sz w:val="20"/>
          <w:szCs w:val="20"/>
          <w:lang w:val="es-MX" w:eastAsia="en-US"/>
        </w:rPr>
        <w:t>se reparen las consecuencias de la medida o situación que ha configurado la vulneración de esos derechos y el pago de una justa indemnización a la parte lesionada</w:t>
      </w:r>
      <w:r w:rsidR="00AD0AF5" w:rsidRPr="00EA0123">
        <w:rPr>
          <w:b w:val="0"/>
          <w:w w:val="100"/>
          <w:sz w:val="20"/>
          <w:szCs w:val="20"/>
          <w:lang w:val="es-MX" w:eastAsia="en-US"/>
        </w:rPr>
        <w:t>”</w:t>
      </w:r>
      <w:r w:rsidR="00AD0AF5" w:rsidRPr="00EA0123">
        <w:rPr>
          <w:b w:val="0"/>
          <w:w w:val="100"/>
          <w:sz w:val="20"/>
          <w:szCs w:val="20"/>
          <w:vertAlign w:val="superscript"/>
          <w:lang w:val="es-MX" w:eastAsia="en-US"/>
        </w:rPr>
        <w:footnoteReference w:id="78"/>
      </w:r>
      <w:r w:rsidR="00AD0AF5" w:rsidRPr="00EA0123">
        <w:rPr>
          <w:b w:val="0"/>
          <w:w w:val="100"/>
          <w:sz w:val="20"/>
          <w:szCs w:val="20"/>
          <w:lang w:val="es-MX" w:eastAsia="en-US"/>
        </w:rPr>
        <w:t>.</w:t>
      </w:r>
      <w:r w:rsidRPr="00EA0123">
        <w:rPr>
          <w:b w:val="0"/>
          <w:w w:val="100"/>
          <w:sz w:val="20"/>
          <w:szCs w:val="20"/>
          <w:lang w:val="es-MX" w:eastAsia="en-US"/>
        </w:rPr>
        <w:t xml:space="preserve"> </w:t>
      </w:r>
    </w:p>
    <w:p w14:paraId="5F06DD5C" w14:textId="77777777" w:rsidR="00670347" w:rsidRPr="00670347" w:rsidRDefault="00670347" w:rsidP="001C17B3">
      <w:pPr>
        <w:pStyle w:val="Prrafodelista"/>
        <w:spacing w:line="360" w:lineRule="auto"/>
        <w:rPr>
          <w:b w:val="0"/>
          <w:w w:val="100"/>
          <w:sz w:val="20"/>
          <w:szCs w:val="20"/>
          <w:lang w:val="es-MX" w:eastAsia="en-US"/>
        </w:rPr>
      </w:pPr>
    </w:p>
    <w:p w14:paraId="63042F26" w14:textId="4D2A8B27" w:rsidR="006804B4" w:rsidRPr="00EA0123" w:rsidRDefault="00367733" w:rsidP="001C17B3">
      <w:pPr>
        <w:pStyle w:val="Prrafodelista"/>
        <w:widowControl w:val="0"/>
        <w:numPr>
          <w:ilvl w:val="0"/>
          <w:numId w:val="30"/>
        </w:numPr>
        <w:autoSpaceDE w:val="0"/>
        <w:autoSpaceDN w:val="0"/>
        <w:adjustRightInd w:val="0"/>
        <w:spacing w:line="360" w:lineRule="auto"/>
        <w:ind w:left="0" w:hanging="426"/>
        <w:rPr>
          <w:b w:val="0"/>
          <w:w w:val="100"/>
          <w:sz w:val="20"/>
          <w:szCs w:val="20"/>
          <w:lang w:val="es-MX" w:eastAsia="en-US"/>
        </w:rPr>
      </w:pPr>
      <w:r>
        <w:rPr>
          <w:b w:val="0"/>
          <w:w w:val="100"/>
          <w:sz w:val="20"/>
          <w:szCs w:val="20"/>
          <w:lang w:val="es-MX" w:eastAsia="en-US"/>
        </w:rPr>
        <w:t>Por lo tanto, l</w:t>
      </w:r>
      <w:r w:rsidR="00E02A5B" w:rsidRPr="00EA0123">
        <w:rPr>
          <w:b w:val="0"/>
          <w:w w:val="100"/>
          <w:sz w:val="20"/>
          <w:szCs w:val="20"/>
          <w:lang w:val="es-MX" w:eastAsia="en-US"/>
        </w:rPr>
        <w:t xml:space="preserve">a reparación de daño </w:t>
      </w:r>
      <w:r w:rsidR="00AD0AF5" w:rsidRPr="00EA0123">
        <w:rPr>
          <w:b w:val="0"/>
          <w:w w:val="100"/>
          <w:sz w:val="20"/>
          <w:szCs w:val="20"/>
          <w:lang w:val="es-MX" w:eastAsia="en-US"/>
        </w:rPr>
        <w:t>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sidR="00AD0AF5" w:rsidRPr="00EA0123">
        <w:rPr>
          <w:b w:val="0"/>
          <w:w w:val="100"/>
          <w:sz w:val="20"/>
          <w:szCs w:val="20"/>
          <w:vertAlign w:val="superscript"/>
          <w:lang w:val="es-MX" w:eastAsia="en-US"/>
        </w:rPr>
        <w:footnoteReference w:id="79"/>
      </w:r>
      <w:r w:rsidR="00AD0AF5" w:rsidRPr="00EA0123">
        <w:rPr>
          <w:b w:val="0"/>
          <w:w w:val="100"/>
          <w:sz w:val="20"/>
          <w:szCs w:val="20"/>
          <w:lang w:val="es-MX" w:eastAsia="en-US"/>
        </w:rPr>
        <w:t>.</w:t>
      </w:r>
    </w:p>
    <w:p w14:paraId="2BDB53DC" w14:textId="42B5D1A1" w:rsidR="00367733" w:rsidRPr="00634ACF" w:rsidRDefault="00367733" w:rsidP="001C17B3">
      <w:pPr>
        <w:widowControl w:val="0"/>
        <w:autoSpaceDE w:val="0"/>
        <w:autoSpaceDN w:val="0"/>
        <w:adjustRightInd w:val="0"/>
        <w:spacing w:line="360" w:lineRule="auto"/>
        <w:rPr>
          <w:sz w:val="20"/>
          <w:szCs w:val="20"/>
        </w:rPr>
      </w:pPr>
    </w:p>
    <w:p w14:paraId="5FF85C87" w14:textId="7166454C" w:rsidR="006804B4" w:rsidRPr="00080FCA" w:rsidRDefault="00080FCA" w:rsidP="00080FCA">
      <w:pPr>
        <w:pStyle w:val="Prrafodelista"/>
        <w:widowControl w:val="0"/>
        <w:numPr>
          <w:ilvl w:val="0"/>
          <w:numId w:val="30"/>
        </w:numPr>
        <w:autoSpaceDE w:val="0"/>
        <w:autoSpaceDN w:val="0"/>
        <w:adjustRightInd w:val="0"/>
        <w:spacing w:line="360" w:lineRule="auto"/>
        <w:ind w:left="0" w:hanging="426"/>
        <w:rPr>
          <w:b w:val="0"/>
          <w:bCs/>
          <w:w w:val="100"/>
          <w:sz w:val="20"/>
          <w:szCs w:val="20"/>
          <w:lang w:val="es-MX" w:eastAsia="en-US"/>
        </w:rPr>
      </w:pPr>
      <w:r>
        <w:rPr>
          <w:b w:val="0"/>
          <w:w w:val="100"/>
          <w:sz w:val="20"/>
          <w:szCs w:val="20"/>
          <w:lang w:val="es-MX" w:eastAsia="en-US"/>
        </w:rPr>
        <w:t>Ahora bien, e</w:t>
      </w:r>
      <w:r w:rsidR="00AD0AF5" w:rsidRPr="00EA0123">
        <w:rPr>
          <w:b w:val="0"/>
          <w:w w:val="100"/>
          <w:sz w:val="20"/>
          <w:szCs w:val="20"/>
          <w:lang w:val="es-MX" w:eastAsia="en-US"/>
        </w:rPr>
        <w:t xml:space="preserve">n el marco nacional, </w:t>
      </w:r>
      <w:r w:rsidR="00E02A5B" w:rsidRPr="00EA0123">
        <w:rPr>
          <w:b w:val="0"/>
          <w:w w:val="100"/>
          <w:sz w:val="20"/>
          <w:szCs w:val="20"/>
          <w:lang w:val="es-MX" w:eastAsia="en-US"/>
        </w:rPr>
        <w:t>la reparación de</w:t>
      </w:r>
      <w:r w:rsidR="00670347">
        <w:rPr>
          <w:b w:val="0"/>
          <w:w w:val="100"/>
          <w:sz w:val="20"/>
          <w:szCs w:val="20"/>
          <w:lang w:val="es-MX" w:eastAsia="en-US"/>
        </w:rPr>
        <w:t>l</w:t>
      </w:r>
      <w:r w:rsidR="00E02A5B" w:rsidRPr="00EA0123">
        <w:rPr>
          <w:b w:val="0"/>
          <w:w w:val="100"/>
          <w:sz w:val="20"/>
          <w:szCs w:val="20"/>
          <w:lang w:val="es-MX" w:eastAsia="en-US"/>
        </w:rPr>
        <w:t xml:space="preserve"> daño</w:t>
      </w:r>
      <w:r w:rsidR="00AD0AF5" w:rsidRPr="00EA0123">
        <w:rPr>
          <w:b w:val="0"/>
          <w:w w:val="100"/>
          <w:sz w:val="20"/>
          <w:szCs w:val="20"/>
          <w:lang w:val="es-MX" w:eastAsia="en-US"/>
        </w:rPr>
        <w:t xml:space="preserve"> toma el rango de derecho humano y se encuentra establecido por </w:t>
      </w:r>
      <w:r w:rsidR="00384736" w:rsidRPr="00EA0123">
        <w:rPr>
          <w:b w:val="0"/>
          <w:w w:val="100"/>
          <w:sz w:val="20"/>
          <w:szCs w:val="20"/>
          <w:lang w:val="es-MX" w:eastAsia="en-US"/>
        </w:rPr>
        <w:t xml:space="preserve">la </w:t>
      </w:r>
      <w:r w:rsidR="00E02A5B" w:rsidRPr="00EA0123">
        <w:rPr>
          <w:b w:val="0"/>
          <w:i/>
          <w:w w:val="100"/>
          <w:sz w:val="20"/>
          <w:szCs w:val="20"/>
          <w:lang w:val="es-MX" w:eastAsia="en-US"/>
        </w:rPr>
        <w:t>CPEUM</w:t>
      </w:r>
      <w:r w:rsidR="00E02A5B" w:rsidRPr="00EA0123">
        <w:rPr>
          <w:b w:val="0"/>
          <w:w w:val="100"/>
          <w:sz w:val="20"/>
          <w:szCs w:val="20"/>
          <w:lang w:val="es-MX" w:eastAsia="en-US"/>
        </w:rPr>
        <w:t xml:space="preserve"> </w:t>
      </w:r>
      <w:r w:rsidR="003600B2" w:rsidRPr="00EA0123">
        <w:rPr>
          <w:b w:val="0"/>
          <w:w w:val="100"/>
          <w:sz w:val="20"/>
          <w:szCs w:val="20"/>
          <w:lang w:val="es-MX" w:eastAsia="en-US"/>
        </w:rPr>
        <w:t>en su artículo 1</w:t>
      </w:r>
      <w:r w:rsidR="003E7A20" w:rsidRPr="00EA0123">
        <w:rPr>
          <w:b w:val="0"/>
          <w:w w:val="100"/>
          <w:sz w:val="20"/>
          <w:szCs w:val="20"/>
          <w:lang w:val="es-MX" w:eastAsia="en-US"/>
        </w:rPr>
        <w:t>°</w:t>
      </w:r>
      <w:r w:rsidR="00384736" w:rsidRPr="00EA0123">
        <w:rPr>
          <w:b w:val="0"/>
          <w:w w:val="100"/>
          <w:sz w:val="20"/>
          <w:szCs w:val="20"/>
          <w:lang w:val="es-MX" w:eastAsia="en-US"/>
        </w:rPr>
        <w:t xml:space="preserve">, </w:t>
      </w:r>
      <w:r w:rsidR="00AD0AF5" w:rsidRPr="00EA0123">
        <w:rPr>
          <w:b w:val="0"/>
          <w:w w:val="100"/>
          <w:sz w:val="20"/>
          <w:szCs w:val="20"/>
          <w:lang w:val="es-MX" w:eastAsia="en-US"/>
        </w:rPr>
        <w:t xml:space="preserve">párrafo tercero, </w:t>
      </w:r>
      <w:r w:rsidR="00384736" w:rsidRPr="00EA0123">
        <w:rPr>
          <w:b w:val="0"/>
          <w:w w:val="100"/>
          <w:sz w:val="20"/>
          <w:szCs w:val="20"/>
          <w:lang w:val="es-MX" w:eastAsia="en-US"/>
        </w:rPr>
        <w:t>el cual prevé</w:t>
      </w:r>
      <w:r w:rsidR="00384736" w:rsidRPr="00EA0123">
        <w:rPr>
          <w:b w:val="0"/>
          <w:bCs/>
          <w:w w:val="100"/>
          <w:sz w:val="20"/>
          <w:szCs w:val="20"/>
          <w:lang w:val="es-MX" w:eastAsia="en-US"/>
        </w:rPr>
        <w:t xml:space="preserve"> la reparación de las violaciones </w:t>
      </w:r>
      <w:r w:rsidR="003600B2" w:rsidRPr="00EA0123">
        <w:rPr>
          <w:b w:val="0"/>
          <w:bCs/>
          <w:w w:val="100"/>
          <w:sz w:val="20"/>
          <w:szCs w:val="20"/>
          <w:lang w:val="es-MX" w:eastAsia="en-US"/>
        </w:rPr>
        <w:t>a</w:t>
      </w:r>
      <w:r w:rsidR="00384736" w:rsidRPr="00EA0123">
        <w:rPr>
          <w:b w:val="0"/>
          <w:bCs/>
          <w:w w:val="100"/>
          <w:sz w:val="20"/>
          <w:szCs w:val="20"/>
          <w:lang w:val="es-MX" w:eastAsia="en-US"/>
        </w:rPr>
        <w:t xml:space="preserve"> los derechos humanos de conformidad a como lo establezc</w:t>
      </w:r>
      <w:r w:rsidR="003600B2" w:rsidRPr="00EA0123">
        <w:rPr>
          <w:b w:val="0"/>
          <w:bCs/>
          <w:w w:val="100"/>
          <w:sz w:val="20"/>
          <w:szCs w:val="20"/>
          <w:lang w:val="es-MX" w:eastAsia="en-US"/>
        </w:rPr>
        <w:t xml:space="preserve">an las leyes y consecuentemente, se menciona </w:t>
      </w:r>
      <w:r w:rsidR="00384736" w:rsidRPr="00EA0123">
        <w:rPr>
          <w:b w:val="0"/>
          <w:bCs/>
          <w:w w:val="100"/>
          <w:sz w:val="20"/>
          <w:szCs w:val="20"/>
          <w:lang w:val="es-MX" w:eastAsia="en-US"/>
        </w:rPr>
        <w:t>en los artículos 17 y 20 apartado C</w:t>
      </w:r>
      <w:r w:rsidR="003600B2" w:rsidRPr="00EA0123">
        <w:rPr>
          <w:rStyle w:val="Refdenotaalpie"/>
          <w:b w:val="0"/>
          <w:w w:val="100"/>
          <w:sz w:val="20"/>
          <w:szCs w:val="20"/>
          <w:lang w:val="es-MX" w:eastAsia="en-US"/>
        </w:rPr>
        <w:footnoteReference w:id="80"/>
      </w:r>
      <w:r w:rsidR="00384736" w:rsidRPr="00EA0123">
        <w:rPr>
          <w:b w:val="0"/>
          <w:bCs/>
          <w:w w:val="100"/>
          <w:sz w:val="20"/>
          <w:szCs w:val="20"/>
          <w:lang w:val="es-MX" w:eastAsia="en-US"/>
        </w:rPr>
        <w:t>.</w:t>
      </w:r>
      <w:r>
        <w:rPr>
          <w:b w:val="0"/>
          <w:bCs/>
          <w:w w:val="100"/>
          <w:sz w:val="20"/>
          <w:szCs w:val="20"/>
          <w:lang w:val="es-MX" w:eastAsia="en-US"/>
        </w:rPr>
        <w:t xml:space="preserve"> De igual manera, la garantía </w:t>
      </w:r>
      <w:r w:rsidR="00E02A5B" w:rsidRPr="00080FCA">
        <w:rPr>
          <w:b w:val="0"/>
          <w:bCs/>
          <w:w w:val="100"/>
          <w:sz w:val="20"/>
          <w:szCs w:val="20"/>
          <w:lang w:val="es-MX" w:eastAsia="en-US"/>
        </w:rPr>
        <w:t xml:space="preserve">de reparación es constituida en el último párrafo del artículo 109 de la </w:t>
      </w:r>
      <w:r w:rsidR="00E02A5B" w:rsidRPr="00080FCA">
        <w:rPr>
          <w:b w:val="0"/>
          <w:bCs/>
          <w:i/>
          <w:w w:val="100"/>
          <w:sz w:val="20"/>
          <w:szCs w:val="20"/>
          <w:lang w:val="es-MX" w:eastAsia="en-US"/>
        </w:rPr>
        <w:t xml:space="preserve">CPEUM </w:t>
      </w:r>
      <w:r w:rsidR="00E02A5B" w:rsidRPr="00080FCA">
        <w:rPr>
          <w:b w:val="0"/>
          <w:bCs/>
          <w:w w:val="100"/>
          <w:sz w:val="20"/>
          <w:szCs w:val="20"/>
          <w:lang w:val="es-MX" w:eastAsia="en-US"/>
        </w:rPr>
        <w:t xml:space="preserve">(antes ubicada en el artículo 113) cuya ley reglamentaria se denomina </w:t>
      </w:r>
      <w:r w:rsidR="00E02A5B" w:rsidRPr="00080FCA">
        <w:rPr>
          <w:b w:val="0"/>
          <w:bCs/>
          <w:i/>
          <w:w w:val="100"/>
          <w:sz w:val="20"/>
          <w:szCs w:val="20"/>
          <w:lang w:val="es-MX" w:eastAsia="en-US"/>
        </w:rPr>
        <w:t xml:space="preserve">Ley </w:t>
      </w:r>
      <w:r w:rsidR="00C255E5" w:rsidRPr="00080FCA">
        <w:rPr>
          <w:b w:val="0"/>
          <w:bCs/>
          <w:i/>
          <w:w w:val="100"/>
          <w:sz w:val="20"/>
          <w:szCs w:val="20"/>
          <w:lang w:val="es-MX" w:eastAsia="en-US"/>
        </w:rPr>
        <w:t>Federal de Responsabilidad Patrimonial del Estado</w:t>
      </w:r>
      <w:r w:rsidR="00AD7ED7" w:rsidRPr="00080FCA">
        <w:rPr>
          <w:b w:val="0"/>
          <w:bCs/>
          <w:i/>
          <w:w w:val="100"/>
          <w:sz w:val="20"/>
          <w:szCs w:val="20"/>
          <w:lang w:val="es-MX" w:eastAsia="en-US"/>
        </w:rPr>
        <w:t xml:space="preserve">, </w:t>
      </w:r>
      <w:r w:rsidR="00AD7ED7" w:rsidRPr="00080FCA">
        <w:rPr>
          <w:b w:val="0"/>
          <w:bCs/>
          <w:w w:val="100"/>
          <w:sz w:val="20"/>
          <w:szCs w:val="20"/>
          <w:lang w:val="es-MX" w:eastAsia="en-US"/>
        </w:rPr>
        <w:t>en la que su art</w:t>
      </w:r>
      <w:r w:rsidR="00C255E5" w:rsidRPr="00080FCA">
        <w:rPr>
          <w:b w:val="0"/>
          <w:bCs/>
          <w:w w:val="100"/>
          <w:sz w:val="20"/>
          <w:szCs w:val="20"/>
          <w:lang w:val="es-MX" w:eastAsia="en-US"/>
        </w:rPr>
        <w:t>ículo 2</w:t>
      </w:r>
      <w:r w:rsidR="00F01A22" w:rsidRPr="00080FCA">
        <w:rPr>
          <w:b w:val="0"/>
          <w:bCs/>
          <w:w w:val="100"/>
          <w:sz w:val="20"/>
          <w:szCs w:val="20"/>
          <w:lang w:val="es-MX" w:eastAsia="en-US"/>
        </w:rPr>
        <w:t>°</w:t>
      </w:r>
      <w:r w:rsidR="00C255E5" w:rsidRPr="00080FCA">
        <w:rPr>
          <w:b w:val="0"/>
          <w:bCs/>
          <w:w w:val="100"/>
          <w:sz w:val="20"/>
          <w:szCs w:val="20"/>
          <w:lang w:val="es-MX" w:eastAsia="en-US"/>
        </w:rPr>
        <w:t>, segundo párrafo,</w:t>
      </w:r>
      <w:r w:rsidR="00AD7ED7" w:rsidRPr="00080FCA">
        <w:rPr>
          <w:b w:val="0"/>
          <w:bCs/>
          <w:w w:val="100"/>
          <w:sz w:val="20"/>
          <w:szCs w:val="20"/>
          <w:lang w:val="es-MX" w:eastAsia="en-US"/>
        </w:rPr>
        <w:t xml:space="preserve"> define </w:t>
      </w:r>
      <w:r w:rsidR="00C255E5" w:rsidRPr="00080FCA">
        <w:rPr>
          <w:b w:val="0"/>
          <w:bCs/>
          <w:w w:val="100"/>
          <w:sz w:val="20"/>
          <w:szCs w:val="20"/>
          <w:lang w:val="es-MX" w:eastAsia="en-US"/>
        </w:rPr>
        <w:t xml:space="preserve">que </w:t>
      </w:r>
      <w:r w:rsidR="00AD7ED7" w:rsidRPr="00080FCA">
        <w:rPr>
          <w:b w:val="0"/>
          <w:bCs/>
          <w:w w:val="100"/>
          <w:sz w:val="20"/>
          <w:szCs w:val="20"/>
          <w:lang w:val="es-MX" w:eastAsia="en-US"/>
        </w:rPr>
        <w:t xml:space="preserve">será aplicable para </w:t>
      </w:r>
      <w:r w:rsidR="00C255E5" w:rsidRPr="00080FCA">
        <w:rPr>
          <w:b w:val="0"/>
          <w:bCs/>
          <w:w w:val="100"/>
          <w:sz w:val="20"/>
          <w:szCs w:val="20"/>
          <w:lang w:val="es-MX" w:eastAsia="en-US"/>
        </w:rPr>
        <w:t xml:space="preserve">cumplimentar </w:t>
      </w:r>
      <w:r w:rsidR="00AD7ED7" w:rsidRPr="00080FCA">
        <w:rPr>
          <w:b w:val="0"/>
          <w:bCs/>
          <w:w w:val="100"/>
          <w:sz w:val="20"/>
          <w:szCs w:val="20"/>
          <w:lang w:val="es-MX" w:eastAsia="en-US"/>
        </w:rPr>
        <w:t>las Recomendaciones de los Organismos Públicos de los Derechos Humanos</w:t>
      </w:r>
      <w:r w:rsidR="00852A6E" w:rsidRPr="00163F1E">
        <w:rPr>
          <w:rStyle w:val="Refdenotaalpie"/>
          <w:b w:val="0"/>
          <w:bCs/>
          <w:w w:val="100"/>
          <w:sz w:val="20"/>
          <w:szCs w:val="20"/>
          <w:lang w:val="es-MX" w:eastAsia="en-US"/>
        </w:rPr>
        <w:footnoteReference w:id="81"/>
      </w:r>
      <w:r w:rsidR="001D70D2" w:rsidRPr="00080FCA">
        <w:rPr>
          <w:b w:val="0"/>
          <w:bCs/>
          <w:w w:val="100"/>
          <w:sz w:val="20"/>
          <w:szCs w:val="20"/>
          <w:lang w:val="es-MX" w:eastAsia="en-US"/>
        </w:rPr>
        <w:t>.</w:t>
      </w:r>
    </w:p>
    <w:p w14:paraId="14816AC7" w14:textId="77777777" w:rsidR="0047115B" w:rsidRPr="00634ACF" w:rsidRDefault="0047115B" w:rsidP="001C17B3">
      <w:pPr>
        <w:pStyle w:val="Prrafodelista"/>
        <w:widowControl w:val="0"/>
        <w:autoSpaceDE w:val="0"/>
        <w:autoSpaceDN w:val="0"/>
        <w:adjustRightInd w:val="0"/>
        <w:spacing w:line="360" w:lineRule="auto"/>
        <w:ind w:left="0"/>
        <w:rPr>
          <w:b w:val="0"/>
          <w:bCs/>
          <w:w w:val="100"/>
          <w:sz w:val="20"/>
          <w:szCs w:val="20"/>
          <w:lang w:val="es-MX" w:eastAsia="en-US"/>
        </w:rPr>
      </w:pPr>
    </w:p>
    <w:p w14:paraId="56027EB5" w14:textId="1BCC2FF6" w:rsidR="006804B4" w:rsidRPr="00EA0123" w:rsidRDefault="00080FCA" w:rsidP="001C17B3">
      <w:pPr>
        <w:pStyle w:val="Prrafodelista"/>
        <w:widowControl w:val="0"/>
        <w:numPr>
          <w:ilvl w:val="0"/>
          <w:numId w:val="30"/>
        </w:numPr>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Por lo tanto, r</w:t>
      </w:r>
      <w:r w:rsidR="00AB4357" w:rsidRPr="00EA0123">
        <w:rPr>
          <w:b w:val="0"/>
          <w:bCs/>
          <w:w w:val="100"/>
          <w:sz w:val="20"/>
          <w:szCs w:val="20"/>
          <w:lang w:val="es-MX" w:eastAsia="en-US"/>
        </w:rPr>
        <w:t>esulta aplicable</w:t>
      </w:r>
      <w:r w:rsidR="00384736" w:rsidRPr="00EA0123">
        <w:rPr>
          <w:b w:val="0"/>
          <w:bCs/>
          <w:w w:val="100"/>
          <w:sz w:val="20"/>
          <w:szCs w:val="20"/>
          <w:lang w:val="es-MX" w:eastAsia="en-US"/>
        </w:rPr>
        <w:t xml:space="preserve"> como legislación secundaria, la Ley General de Víctimas</w:t>
      </w:r>
      <w:r w:rsidR="003600B2" w:rsidRPr="00EA0123">
        <w:rPr>
          <w:b w:val="0"/>
          <w:bCs/>
          <w:w w:val="100"/>
          <w:sz w:val="20"/>
          <w:szCs w:val="20"/>
          <w:lang w:val="es-MX" w:eastAsia="en-US"/>
        </w:rPr>
        <w:t xml:space="preserve">, </w:t>
      </w:r>
      <w:r w:rsidR="00384736" w:rsidRPr="00EA0123">
        <w:rPr>
          <w:b w:val="0"/>
          <w:bCs/>
          <w:w w:val="100"/>
          <w:sz w:val="20"/>
          <w:szCs w:val="20"/>
          <w:lang w:val="es-MX" w:eastAsia="en-US"/>
        </w:rPr>
        <w:t xml:space="preserve">misma que obliga a los diferentes entes públicos y privados, según sea el caso, a velar por la protección de víctimas, a proporcionar ayuda, asistencia y reparación integral. </w:t>
      </w:r>
      <w:r w:rsidR="00F60F60" w:rsidRPr="00EA0123">
        <w:rPr>
          <w:b w:val="0"/>
          <w:bCs/>
          <w:w w:val="100"/>
          <w:sz w:val="20"/>
          <w:szCs w:val="20"/>
          <w:lang w:val="es-MX" w:eastAsia="en-US"/>
        </w:rPr>
        <w:t>E</w:t>
      </w:r>
      <w:r w:rsidR="00384736" w:rsidRPr="00EA0123">
        <w:rPr>
          <w:b w:val="0"/>
          <w:bCs/>
          <w:w w:val="100"/>
          <w:sz w:val="20"/>
          <w:szCs w:val="20"/>
          <w:lang w:val="es-MX" w:eastAsia="en-US"/>
        </w:rPr>
        <w:t>l referido ordenamiento en su artículo 2</w:t>
      </w:r>
      <w:r w:rsidR="00AB4357" w:rsidRPr="00EA0123">
        <w:rPr>
          <w:b w:val="0"/>
          <w:bCs/>
          <w:w w:val="100"/>
          <w:sz w:val="20"/>
          <w:szCs w:val="20"/>
          <w:lang w:val="es-MX" w:eastAsia="en-US"/>
        </w:rPr>
        <w:t>°</w:t>
      </w:r>
      <w:r w:rsidR="00384736" w:rsidRPr="00EA0123">
        <w:rPr>
          <w:b w:val="0"/>
          <w:bCs/>
          <w:w w:val="100"/>
          <w:sz w:val="20"/>
          <w:szCs w:val="20"/>
          <w:lang w:val="es-MX" w:eastAsia="en-US"/>
        </w:rPr>
        <w:t>, establece como objeto de la ley, el reconocer y garantizar los derechos de las víctimas del delito y de violaciones a derechos humanos</w:t>
      </w:r>
      <w:r w:rsidR="003600B2" w:rsidRPr="00EA0123">
        <w:rPr>
          <w:rStyle w:val="Refdenotaalpie"/>
          <w:b w:val="0"/>
          <w:bCs/>
          <w:w w:val="100"/>
          <w:sz w:val="20"/>
          <w:szCs w:val="20"/>
          <w:lang w:val="es-MX" w:eastAsia="en-US"/>
        </w:rPr>
        <w:footnoteReference w:id="82"/>
      </w:r>
      <w:r w:rsidR="00384736" w:rsidRPr="00EA0123">
        <w:rPr>
          <w:b w:val="0"/>
          <w:bCs/>
          <w:w w:val="100"/>
          <w:sz w:val="20"/>
          <w:szCs w:val="20"/>
          <w:lang w:val="es-MX" w:eastAsia="en-US"/>
        </w:rPr>
        <w:t>.</w:t>
      </w:r>
    </w:p>
    <w:p w14:paraId="38C3D386" w14:textId="77777777" w:rsidR="006804B4" w:rsidRPr="00EA0123" w:rsidRDefault="006804B4" w:rsidP="001C17B3">
      <w:pPr>
        <w:pStyle w:val="Prrafodelista"/>
        <w:widowControl w:val="0"/>
        <w:autoSpaceDE w:val="0"/>
        <w:autoSpaceDN w:val="0"/>
        <w:adjustRightInd w:val="0"/>
        <w:spacing w:line="360" w:lineRule="auto"/>
        <w:ind w:left="0"/>
        <w:rPr>
          <w:b w:val="0"/>
          <w:bCs/>
          <w:w w:val="100"/>
          <w:sz w:val="20"/>
          <w:szCs w:val="20"/>
          <w:lang w:val="es-MX" w:eastAsia="en-US"/>
        </w:rPr>
      </w:pPr>
    </w:p>
    <w:p w14:paraId="3FC2859B" w14:textId="40E63A40" w:rsidR="00540E0D" w:rsidRDefault="00080FCA" w:rsidP="001C17B3">
      <w:pPr>
        <w:pStyle w:val="Prrafodelista"/>
        <w:widowControl w:val="0"/>
        <w:numPr>
          <w:ilvl w:val="0"/>
          <w:numId w:val="30"/>
        </w:numPr>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Ahora bien, de conformidad con</w:t>
      </w:r>
      <w:r w:rsidR="00384736" w:rsidRPr="00EA0123">
        <w:rPr>
          <w:b w:val="0"/>
          <w:bCs/>
          <w:w w:val="100"/>
          <w:sz w:val="20"/>
          <w:szCs w:val="20"/>
          <w:lang w:val="es-MX" w:eastAsia="en-US"/>
        </w:rPr>
        <w:t xml:space="preserve"> lo dispuesto por el artículo 4</w:t>
      </w:r>
      <w:r w:rsidR="00353F74" w:rsidRPr="00EA0123">
        <w:rPr>
          <w:b w:val="0"/>
          <w:bCs/>
          <w:w w:val="100"/>
          <w:sz w:val="20"/>
          <w:szCs w:val="20"/>
          <w:lang w:val="es-MX" w:eastAsia="en-US"/>
        </w:rPr>
        <w:t>° de la referida L</w:t>
      </w:r>
      <w:r w:rsidR="00384736" w:rsidRPr="00EA0123">
        <w:rPr>
          <w:b w:val="0"/>
          <w:bCs/>
          <w:w w:val="100"/>
          <w:sz w:val="20"/>
          <w:szCs w:val="20"/>
          <w:lang w:val="es-MX" w:eastAsia="en-US"/>
        </w:rPr>
        <w:t>ey</w:t>
      </w:r>
      <w:r w:rsidR="00A675B9">
        <w:rPr>
          <w:b w:val="0"/>
          <w:bCs/>
          <w:w w:val="100"/>
          <w:sz w:val="20"/>
          <w:szCs w:val="20"/>
          <w:lang w:val="es-MX" w:eastAsia="en-US"/>
        </w:rPr>
        <w:t xml:space="preserve"> General de Víctimas</w:t>
      </w:r>
      <w:r w:rsidR="00384736" w:rsidRPr="00EA0123">
        <w:rPr>
          <w:b w:val="0"/>
          <w:bCs/>
          <w:w w:val="100"/>
          <w:sz w:val="20"/>
          <w:szCs w:val="20"/>
          <w:lang w:val="es-MX" w:eastAsia="en-US"/>
        </w:rPr>
        <w:t>,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003600B2" w:rsidRPr="00EA0123">
        <w:rPr>
          <w:rStyle w:val="Refdenotaalpie"/>
          <w:b w:val="0"/>
          <w:bCs/>
          <w:w w:val="100"/>
          <w:sz w:val="20"/>
          <w:szCs w:val="20"/>
          <w:lang w:val="es-MX" w:eastAsia="en-US"/>
        </w:rPr>
        <w:footnoteReference w:id="83"/>
      </w:r>
      <w:r w:rsidR="00384736" w:rsidRPr="00EA0123">
        <w:rPr>
          <w:b w:val="0"/>
          <w:bCs/>
          <w:w w:val="100"/>
          <w:sz w:val="20"/>
          <w:szCs w:val="20"/>
          <w:lang w:val="es-MX" w:eastAsia="en-US"/>
        </w:rPr>
        <w:t>.</w:t>
      </w:r>
      <w:r w:rsidR="00A675B9">
        <w:rPr>
          <w:b w:val="0"/>
          <w:bCs/>
          <w:w w:val="100"/>
          <w:sz w:val="20"/>
          <w:szCs w:val="20"/>
          <w:lang w:val="es-MX" w:eastAsia="en-US"/>
        </w:rPr>
        <w:t xml:space="preserve"> </w:t>
      </w:r>
    </w:p>
    <w:p w14:paraId="1600D252" w14:textId="77777777" w:rsidR="00540E0D" w:rsidRPr="00540E0D" w:rsidRDefault="00540E0D" w:rsidP="001C17B3">
      <w:pPr>
        <w:pStyle w:val="Prrafodelista"/>
        <w:spacing w:line="360" w:lineRule="auto"/>
        <w:rPr>
          <w:b w:val="0"/>
          <w:w w:val="100"/>
          <w:sz w:val="20"/>
          <w:szCs w:val="20"/>
          <w:lang w:val="es-MX" w:eastAsia="en-US"/>
        </w:rPr>
      </w:pPr>
    </w:p>
    <w:p w14:paraId="59FCE477" w14:textId="27FD61AA" w:rsidR="00634ACF" w:rsidRPr="00291F1C" w:rsidRDefault="00384736" w:rsidP="001C17B3">
      <w:pPr>
        <w:pStyle w:val="Prrafodelista"/>
        <w:widowControl w:val="0"/>
        <w:numPr>
          <w:ilvl w:val="0"/>
          <w:numId w:val="30"/>
        </w:numPr>
        <w:autoSpaceDE w:val="0"/>
        <w:autoSpaceDN w:val="0"/>
        <w:adjustRightInd w:val="0"/>
        <w:spacing w:line="360" w:lineRule="auto"/>
        <w:ind w:left="0" w:hanging="426"/>
        <w:rPr>
          <w:b w:val="0"/>
          <w:bCs/>
          <w:w w:val="100"/>
          <w:sz w:val="20"/>
          <w:szCs w:val="20"/>
          <w:lang w:val="es-MX" w:eastAsia="en-US"/>
        </w:rPr>
      </w:pPr>
      <w:r w:rsidRPr="00A675B9">
        <w:rPr>
          <w:b w:val="0"/>
          <w:w w:val="100"/>
          <w:sz w:val="20"/>
          <w:szCs w:val="20"/>
          <w:lang w:val="es-MX" w:eastAsia="en-US"/>
        </w:rPr>
        <w:t>A su vez, el referido ordenamiento establece en su artículo 7</w:t>
      </w:r>
      <w:r w:rsidR="00F67346" w:rsidRPr="00A675B9">
        <w:rPr>
          <w:b w:val="0"/>
          <w:w w:val="100"/>
          <w:sz w:val="20"/>
          <w:szCs w:val="20"/>
          <w:lang w:val="es-MX" w:eastAsia="en-US"/>
        </w:rPr>
        <w:t>°</w:t>
      </w:r>
      <w:r w:rsidRPr="00A675B9">
        <w:rPr>
          <w:b w:val="0"/>
          <w:w w:val="100"/>
          <w:sz w:val="20"/>
          <w:szCs w:val="20"/>
          <w:lang w:val="es-MX" w:eastAsia="en-US"/>
        </w:rPr>
        <w:t xml:space="preserve"> que los derechos de las víctimas que prevé la </w:t>
      </w:r>
      <w:r w:rsidR="00F67346" w:rsidRPr="00A675B9">
        <w:rPr>
          <w:b w:val="0"/>
          <w:w w:val="100"/>
          <w:sz w:val="20"/>
          <w:szCs w:val="20"/>
          <w:lang w:val="es-MX" w:eastAsia="en-US"/>
        </w:rPr>
        <w:t xml:space="preserve">referida </w:t>
      </w:r>
      <w:r w:rsidRPr="00A675B9">
        <w:rPr>
          <w:b w:val="0"/>
          <w:w w:val="100"/>
          <w:sz w:val="20"/>
          <w:szCs w:val="20"/>
          <w:lang w:val="es-MX" w:eastAsia="en-US"/>
        </w:rPr>
        <w:t>Ley son de carácter enunciativo y deberán ser interpretados de conformidad con lo dispuesto en la Constitución, los tratados y las leyes aplicables en materia de atención a víctimas, favoreciendo en todo tiempo la protección más amplia a sus derechos</w:t>
      </w:r>
      <w:r w:rsidR="00F60F60" w:rsidRPr="00A675B9">
        <w:rPr>
          <w:b w:val="0"/>
          <w:w w:val="100"/>
          <w:sz w:val="20"/>
          <w:szCs w:val="20"/>
          <w:lang w:val="es-MX" w:eastAsia="en-US"/>
        </w:rPr>
        <w:t>, estableciendo entre los derechos enumerados a una investigación pronta y eficaz que lleve, en su caso, a la identificación y enjuiciamiento de los responsables de violaciones al Derecho Internacional de los derechos humanos, y a su reparación integral</w:t>
      </w:r>
      <w:r w:rsidR="003600B2" w:rsidRPr="00EA0123">
        <w:rPr>
          <w:rStyle w:val="Refdenotaalpie"/>
          <w:b w:val="0"/>
          <w:bCs/>
          <w:w w:val="100"/>
          <w:sz w:val="20"/>
          <w:szCs w:val="20"/>
          <w:lang w:val="es-MX" w:eastAsia="en-US"/>
        </w:rPr>
        <w:footnoteReference w:id="84"/>
      </w:r>
      <w:r w:rsidR="00F60F60" w:rsidRPr="00A675B9">
        <w:rPr>
          <w:b w:val="0"/>
          <w:w w:val="100"/>
          <w:sz w:val="20"/>
          <w:szCs w:val="20"/>
          <w:lang w:val="es-MX" w:eastAsia="en-US"/>
        </w:rPr>
        <w:t>.</w:t>
      </w:r>
    </w:p>
    <w:p w14:paraId="3E987EC4" w14:textId="77777777" w:rsidR="00291F1C" w:rsidRPr="0047115B" w:rsidRDefault="00291F1C" w:rsidP="001C17B3">
      <w:pPr>
        <w:pStyle w:val="Prrafodelista"/>
        <w:widowControl w:val="0"/>
        <w:autoSpaceDE w:val="0"/>
        <w:autoSpaceDN w:val="0"/>
        <w:adjustRightInd w:val="0"/>
        <w:spacing w:line="360" w:lineRule="auto"/>
        <w:ind w:left="0"/>
        <w:rPr>
          <w:b w:val="0"/>
          <w:bCs/>
          <w:w w:val="100"/>
          <w:sz w:val="20"/>
          <w:szCs w:val="20"/>
          <w:lang w:val="es-MX" w:eastAsia="en-US"/>
        </w:rPr>
      </w:pPr>
    </w:p>
    <w:p w14:paraId="13011AD4" w14:textId="5AD05A5F" w:rsidR="00774253" w:rsidRPr="00080FCA" w:rsidRDefault="00634ACF" w:rsidP="00080FCA">
      <w:pPr>
        <w:pStyle w:val="Prrafodelista"/>
        <w:widowControl w:val="0"/>
        <w:numPr>
          <w:ilvl w:val="0"/>
          <w:numId w:val="30"/>
        </w:numPr>
        <w:autoSpaceDE w:val="0"/>
        <w:autoSpaceDN w:val="0"/>
        <w:adjustRightInd w:val="0"/>
        <w:spacing w:line="360" w:lineRule="auto"/>
        <w:ind w:left="0" w:hanging="426"/>
        <w:rPr>
          <w:b w:val="0"/>
          <w:bCs/>
          <w:w w:val="100"/>
          <w:sz w:val="20"/>
          <w:szCs w:val="20"/>
          <w:lang w:val="es-MX" w:eastAsia="en-US"/>
        </w:rPr>
      </w:pPr>
      <w:r>
        <w:rPr>
          <w:b w:val="0"/>
          <w:w w:val="100"/>
          <w:sz w:val="20"/>
          <w:szCs w:val="20"/>
          <w:lang w:val="es-MX" w:eastAsia="en-US"/>
        </w:rPr>
        <w:t xml:space="preserve">En el orden local, </w:t>
      </w:r>
      <w:r w:rsidR="00080FCA">
        <w:rPr>
          <w:b w:val="0"/>
          <w:w w:val="100"/>
          <w:sz w:val="20"/>
          <w:szCs w:val="20"/>
          <w:lang w:val="es-MX" w:eastAsia="en-US"/>
        </w:rPr>
        <w:t>l</w:t>
      </w:r>
      <w:r w:rsidR="00367733">
        <w:rPr>
          <w:b w:val="0"/>
          <w:w w:val="100"/>
          <w:sz w:val="20"/>
          <w:szCs w:val="20"/>
          <w:lang w:val="es-MX" w:eastAsia="en-US"/>
        </w:rPr>
        <w:t>a</w:t>
      </w:r>
      <w:r w:rsidR="00CD579A" w:rsidRPr="00EA0123">
        <w:rPr>
          <w:b w:val="0"/>
          <w:w w:val="100"/>
          <w:sz w:val="20"/>
          <w:szCs w:val="20"/>
          <w:lang w:val="es-MX" w:eastAsia="en-US"/>
        </w:rPr>
        <w:t xml:space="preserve"> </w:t>
      </w:r>
      <w:r w:rsidR="00AD0AF5" w:rsidRPr="00EA0123">
        <w:rPr>
          <w:b w:val="0"/>
          <w:bCs/>
          <w:w w:val="100"/>
          <w:sz w:val="20"/>
          <w:szCs w:val="20"/>
          <w:lang w:val="es-MX" w:eastAsia="en-US"/>
        </w:rPr>
        <w:t>Ley de Víctimas para el Estado de Coahuila de Zaragoza</w:t>
      </w:r>
      <w:r w:rsidR="00CD579A" w:rsidRPr="00EA0123">
        <w:rPr>
          <w:b w:val="0"/>
          <w:bCs/>
          <w:w w:val="100"/>
          <w:sz w:val="20"/>
          <w:szCs w:val="20"/>
          <w:lang w:val="es-MX" w:eastAsia="en-US"/>
        </w:rPr>
        <w:t xml:space="preserve"> establece en su artículo 1</w:t>
      </w:r>
      <w:r w:rsidR="00154EFF" w:rsidRPr="00EA0123">
        <w:rPr>
          <w:b w:val="0"/>
          <w:bCs/>
          <w:w w:val="100"/>
          <w:sz w:val="20"/>
          <w:szCs w:val="20"/>
          <w:lang w:val="es-MX" w:eastAsia="en-US"/>
        </w:rPr>
        <w:t>°</w:t>
      </w:r>
      <w:r w:rsidR="00CD579A" w:rsidRPr="00EA0123">
        <w:rPr>
          <w:b w:val="0"/>
          <w:bCs/>
          <w:w w:val="100"/>
          <w:sz w:val="20"/>
          <w:szCs w:val="20"/>
          <w:lang w:val="es-MX" w:eastAsia="en-US"/>
        </w:rPr>
        <w:t xml:space="preserve"> que el referido ordenamiento </w:t>
      </w:r>
      <w:r w:rsidR="00F60F60" w:rsidRPr="00EA0123">
        <w:rPr>
          <w:b w:val="0"/>
          <w:bCs/>
          <w:w w:val="100"/>
          <w:sz w:val="20"/>
          <w:szCs w:val="20"/>
          <w:lang w:val="es-MX" w:eastAsia="en-US"/>
        </w:rPr>
        <w:t>contiene disposiciones de orden público, interés social y observancia obligatoria para el Estado de Coahuila de Zaragoza en materia de atención, protección, ayuda, asistencia y reparación integral de personas víctimas por la comisión delito</w:t>
      </w:r>
      <w:r w:rsidR="00CD579A" w:rsidRPr="00EA0123">
        <w:rPr>
          <w:b w:val="0"/>
          <w:bCs/>
          <w:w w:val="100"/>
          <w:sz w:val="20"/>
          <w:szCs w:val="20"/>
          <w:lang w:val="es-MX" w:eastAsia="en-US"/>
        </w:rPr>
        <w:t>s</w:t>
      </w:r>
      <w:r w:rsidR="00F60F60" w:rsidRPr="00EA0123">
        <w:rPr>
          <w:b w:val="0"/>
          <w:bCs/>
          <w:w w:val="100"/>
          <w:sz w:val="20"/>
          <w:szCs w:val="20"/>
          <w:lang w:val="es-MX" w:eastAsia="en-US"/>
        </w:rPr>
        <w:t xml:space="preserve"> </w:t>
      </w:r>
      <w:r w:rsidR="00CD579A" w:rsidRPr="00EA0123">
        <w:rPr>
          <w:b w:val="0"/>
          <w:bCs/>
          <w:w w:val="100"/>
          <w:sz w:val="20"/>
          <w:szCs w:val="20"/>
          <w:lang w:val="es-MX" w:eastAsia="en-US"/>
        </w:rPr>
        <w:t>y</w:t>
      </w:r>
      <w:r w:rsidR="00F60F60" w:rsidRPr="00EA0123">
        <w:rPr>
          <w:b w:val="0"/>
          <w:bCs/>
          <w:w w:val="100"/>
          <w:sz w:val="20"/>
          <w:szCs w:val="20"/>
          <w:lang w:val="es-MX" w:eastAsia="en-US"/>
        </w:rPr>
        <w:t xml:space="preserve"> violaciones a los derechos humanos</w:t>
      </w:r>
      <w:r w:rsidR="003600B2" w:rsidRPr="00EA0123">
        <w:rPr>
          <w:rStyle w:val="Refdenotaalpie"/>
          <w:b w:val="0"/>
          <w:bCs/>
          <w:w w:val="100"/>
          <w:sz w:val="20"/>
          <w:szCs w:val="20"/>
          <w:lang w:val="es-MX" w:eastAsia="en-US"/>
        </w:rPr>
        <w:footnoteReference w:id="85"/>
      </w:r>
      <w:r w:rsidR="00526963">
        <w:rPr>
          <w:b w:val="0"/>
          <w:bCs/>
          <w:w w:val="100"/>
          <w:sz w:val="20"/>
          <w:szCs w:val="20"/>
          <w:lang w:val="es-MX" w:eastAsia="en-US"/>
        </w:rPr>
        <w:t>.</w:t>
      </w:r>
      <w:r w:rsidR="00080FCA">
        <w:rPr>
          <w:b w:val="0"/>
          <w:bCs/>
          <w:w w:val="100"/>
          <w:sz w:val="20"/>
          <w:szCs w:val="20"/>
          <w:lang w:val="es-MX" w:eastAsia="en-US"/>
        </w:rPr>
        <w:t xml:space="preserve"> </w:t>
      </w:r>
      <w:r w:rsidR="00F60F60" w:rsidRPr="00080FCA">
        <w:rPr>
          <w:b w:val="0"/>
          <w:bCs/>
          <w:w w:val="100"/>
          <w:sz w:val="20"/>
          <w:szCs w:val="20"/>
          <w:lang w:val="es-MX" w:eastAsia="en-US"/>
        </w:rPr>
        <w:t>Posteriormente en su artículo 4</w:t>
      </w:r>
      <w:r w:rsidR="00B05227" w:rsidRPr="00080FCA">
        <w:rPr>
          <w:b w:val="0"/>
          <w:bCs/>
          <w:w w:val="100"/>
          <w:sz w:val="20"/>
          <w:szCs w:val="20"/>
          <w:lang w:val="es-MX" w:eastAsia="en-US"/>
        </w:rPr>
        <w:t>°</w:t>
      </w:r>
      <w:r w:rsidR="00F60F60" w:rsidRPr="00080FCA">
        <w:rPr>
          <w:b w:val="0"/>
          <w:bCs/>
          <w:w w:val="100"/>
          <w:sz w:val="20"/>
          <w:szCs w:val="20"/>
          <w:lang w:val="es-MX" w:eastAsia="en-US"/>
        </w:rPr>
        <w:t xml:space="preserve">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sidR="00CD579A" w:rsidRPr="00EA0123">
        <w:rPr>
          <w:rStyle w:val="Refdenotaalpie"/>
          <w:b w:val="0"/>
          <w:bCs/>
          <w:w w:val="100"/>
          <w:sz w:val="20"/>
          <w:szCs w:val="20"/>
          <w:lang w:val="es-MX" w:eastAsia="en-US"/>
        </w:rPr>
        <w:footnoteReference w:id="86"/>
      </w:r>
      <w:r w:rsidR="00F60F60" w:rsidRPr="00080FCA">
        <w:rPr>
          <w:b w:val="0"/>
          <w:bCs/>
          <w:w w:val="100"/>
          <w:sz w:val="20"/>
          <w:szCs w:val="20"/>
          <w:lang w:val="es-MX" w:eastAsia="en-US"/>
        </w:rPr>
        <w:t>.</w:t>
      </w:r>
    </w:p>
    <w:p w14:paraId="382C1E2B" w14:textId="77777777" w:rsidR="00774253" w:rsidRPr="00774253" w:rsidRDefault="00774253" w:rsidP="001C17B3">
      <w:pPr>
        <w:spacing w:line="360" w:lineRule="auto"/>
        <w:rPr>
          <w:b w:val="0"/>
          <w:bCs/>
          <w:sz w:val="20"/>
          <w:szCs w:val="20"/>
          <w:highlight w:val="yellow"/>
        </w:rPr>
      </w:pPr>
    </w:p>
    <w:p w14:paraId="673B6A5A" w14:textId="53440D7A" w:rsidR="006804B4" w:rsidRPr="00080FCA" w:rsidRDefault="00C255E5" w:rsidP="00080FCA">
      <w:pPr>
        <w:pStyle w:val="Prrafodelista"/>
        <w:widowControl w:val="0"/>
        <w:numPr>
          <w:ilvl w:val="0"/>
          <w:numId w:val="30"/>
        </w:numPr>
        <w:autoSpaceDE w:val="0"/>
        <w:autoSpaceDN w:val="0"/>
        <w:adjustRightInd w:val="0"/>
        <w:spacing w:line="360" w:lineRule="auto"/>
        <w:ind w:left="0" w:hanging="426"/>
        <w:rPr>
          <w:b w:val="0"/>
          <w:bCs/>
          <w:w w:val="100"/>
          <w:sz w:val="20"/>
          <w:szCs w:val="20"/>
          <w:lang w:val="es-MX" w:eastAsia="en-US"/>
        </w:rPr>
      </w:pPr>
      <w:r w:rsidRPr="00774253">
        <w:rPr>
          <w:b w:val="0"/>
          <w:bCs/>
          <w:w w:val="100"/>
          <w:sz w:val="20"/>
          <w:szCs w:val="20"/>
          <w:lang w:val="es-MX" w:eastAsia="en-US"/>
        </w:rPr>
        <w:t>En fecha 1° de marzo de 2019</w:t>
      </w:r>
      <w:r w:rsidR="00AB4357" w:rsidRPr="00774253">
        <w:rPr>
          <w:b w:val="0"/>
          <w:bCs/>
          <w:w w:val="100"/>
          <w:sz w:val="20"/>
          <w:szCs w:val="20"/>
          <w:lang w:val="es-MX" w:eastAsia="en-US"/>
        </w:rPr>
        <w:t xml:space="preserve"> se publicó en el Periódico Oficial de Coahuila, la </w:t>
      </w:r>
      <w:r w:rsidR="00AB4357" w:rsidRPr="00774253">
        <w:rPr>
          <w:b w:val="0"/>
          <w:bCs/>
          <w:i/>
          <w:w w:val="100"/>
          <w:sz w:val="20"/>
          <w:szCs w:val="20"/>
          <w:lang w:val="es-MX" w:eastAsia="en-US"/>
        </w:rPr>
        <w:t xml:space="preserve">Ley de </w:t>
      </w:r>
      <w:r w:rsidRPr="00774253">
        <w:rPr>
          <w:b w:val="0"/>
          <w:bCs/>
          <w:i/>
          <w:w w:val="100"/>
          <w:sz w:val="20"/>
          <w:szCs w:val="20"/>
          <w:lang w:val="es-MX" w:eastAsia="en-US"/>
        </w:rPr>
        <w:t>Responsabilidad Patrimonial del Estado y Municipios de Coahuila de Zaragoza</w:t>
      </w:r>
      <w:r w:rsidR="00AB4357" w:rsidRPr="00774253">
        <w:rPr>
          <w:b w:val="0"/>
          <w:bCs/>
          <w:w w:val="100"/>
          <w:sz w:val="20"/>
          <w:szCs w:val="20"/>
          <w:lang w:val="es-MX" w:eastAsia="en-US"/>
        </w:rPr>
        <w:t>, y en su artículo</w:t>
      </w:r>
      <w:r w:rsidRPr="00774253">
        <w:rPr>
          <w:b w:val="0"/>
          <w:bCs/>
          <w:w w:val="100"/>
          <w:sz w:val="20"/>
          <w:szCs w:val="20"/>
          <w:lang w:val="es-MX" w:eastAsia="en-US"/>
        </w:rPr>
        <w:t xml:space="preserve"> 2°</w:t>
      </w:r>
      <w:r w:rsidR="00AB4357" w:rsidRPr="00774253">
        <w:rPr>
          <w:b w:val="0"/>
          <w:bCs/>
          <w:w w:val="100"/>
          <w:sz w:val="20"/>
          <w:szCs w:val="20"/>
          <w:lang w:val="es-MX" w:eastAsia="en-US"/>
        </w:rPr>
        <w:t xml:space="preserve"> </w:t>
      </w:r>
      <w:r w:rsidRPr="00774253">
        <w:rPr>
          <w:b w:val="0"/>
          <w:bCs/>
          <w:w w:val="100"/>
          <w:sz w:val="20"/>
          <w:szCs w:val="20"/>
          <w:lang w:val="es-MX" w:eastAsia="en-US"/>
        </w:rPr>
        <w:t xml:space="preserve">establece que la ley es aplicable para cumplimentar </w:t>
      </w:r>
      <w:r w:rsidR="00AB4357" w:rsidRPr="00774253">
        <w:rPr>
          <w:b w:val="0"/>
          <w:bCs/>
          <w:w w:val="100"/>
          <w:sz w:val="20"/>
          <w:szCs w:val="20"/>
          <w:lang w:val="es-MX" w:eastAsia="en-US"/>
        </w:rPr>
        <w:t xml:space="preserve">las Recomendaciones emitidas por la </w:t>
      </w:r>
      <w:r w:rsidR="00AB4357" w:rsidRPr="00774253">
        <w:rPr>
          <w:b w:val="0"/>
          <w:bCs/>
          <w:i/>
          <w:w w:val="100"/>
          <w:sz w:val="20"/>
          <w:szCs w:val="20"/>
          <w:lang w:val="es-MX" w:eastAsia="en-US"/>
        </w:rPr>
        <w:t>CDHEC</w:t>
      </w:r>
      <w:r w:rsidR="001D70D2" w:rsidRPr="00774253">
        <w:rPr>
          <w:rStyle w:val="Refdenotaalpie"/>
          <w:b w:val="0"/>
          <w:bCs/>
          <w:i/>
          <w:w w:val="100"/>
          <w:sz w:val="20"/>
          <w:szCs w:val="20"/>
          <w:lang w:val="es-MX" w:eastAsia="en-US"/>
        </w:rPr>
        <w:footnoteReference w:id="87"/>
      </w:r>
      <w:r w:rsidR="00AB4B67" w:rsidRPr="00774253">
        <w:rPr>
          <w:b w:val="0"/>
          <w:bCs/>
          <w:i/>
          <w:w w:val="100"/>
          <w:sz w:val="20"/>
          <w:szCs w:val="20"/>
          <w:lang w:val="es-MX" w:eastAsia="en-US"/>
        </w:rPr>
        <w:t>.</w:t>
      </w:r>
      <w:r w:rsidR="00080FCA">
        <w:rPr>
          <w:b w:val="0"/>
          <w:bCs/>
          <w:w w:val="100"/>
          <w:sz w:val="20"/>
          <w:szCs w:val="20"/>
          <w:lang w:val="es-MX" w:eastAsia="en-US"/>
        </w:rPr>
        <w:t xml:space="preserve"> </w:t>
      </w:r>
      <w:r w:rsidR="00514C4D" w:rsidRPr="00080FCA">
        <w:rPr>
          <w:b w:val="0"/>
          <w:bCs/>
          <w:w w:val="100"/>
          <w:sz w:val="20"/>
          <w:szCs w:val="20"/>
          <w:lang w:val="es-MX" w:eastAsia="en-US"/>
        </w:rPr>
        <w:t xml:space="preserve">Por consiguiente, </w:t>
      </w:r>
      <w:r w:rsidR="00F60F60" w:rsidRPr="00080FCA">
        <w:rPr>
          <w:b w:val="0"/>
          <w:bCs/>
          <w:w w:val="100"/>
          <w:sz w:val="20"/>
          <w:szCs w:val="20"/>
          <w:lang w:val="es-MX" w:eastAsia="en-US"/>
        </w:rPr>
        <w:t xml:space="preserve">la presente recomendación expondrá lo referido a las medidas que </w:t>
      </w:r>
      <w:r w:rsidR="00F60F60" w:rsidRPr="00080FCA">
        <w:rPr>
          <w:b w:val="0"/>
          <w:bCs/>
          <w:w w:val="100"/>
          <w:sz w:val="20"/>
          <w:szCs w:val="20"/>
          <w:lang w:val="es-MX" w:eastAsia="en-US"/>
        </w:rPr>
        <w:lastRenderedPageBreak/>
        <w:t xml:space="preserve">conforman una reparación integral señaladas en la </w:t>
      </w:r>
      <w:r w:rsidR="00F60F60" w:rsidRPr="00080FCA">
        <w:rPr>
          <w:b w:val="0"/>
          <w:bCs/>
          <w:i/>
          <w:w w:val="100"/>
          <w:sz w:val="20"/>
          <w:szCs w:val="20"/>
          <w:lang w:val="es-MX" w:eastAsia="en-US"/>
        </w:rPr>
        <w:t xml:space="preserve">Ley General de Víctimas </w:t>
      </w:r>
      <w:r w:rsidR="00F60F60" w:rsidRPr="00080FCA">
        <w:rPr>
          <w:b w:val="0"/>
          <w:bCs/>
          <w:w w:val="100"/>
          <w:sz w:val="20"/>
          <w:szCs w:val="20"/>
          <w:lang w:val="es-MX" w:eastAsia="en-US"/>
        </w:rPr>
        <w:t xml:space="preserve">y la </w:t>
      </w:r>
      <w:r w:rsidR="00F60F60" w:rsidRPr="00080FCA">
        <w:rPr>
          <w:b w:val="0"/>
          <w:bCs/>
          <w:i/>
          <w:w w:val="100"/>
          <w:sz w:val="20"/>
          <w:szCs w:val="20"/>
          <w:lang w:val="es-MX" w:eastAsia="en-US"/>
        </w:rPr>
        <w:t>Ley de Víctimas del Estado de Coahuila de Zaragoza</w:t>
      </w:r>
      <w:r w:rsidR="00F60F60" w:rsidRPr="00080FCA">
        <w:rPr>
          <w:b w:val="0"/>
          <w:bCs/>
          <w:w w:val="100"/>
          <w:sz w:val="20"/>
          <w:szCs w:val="20"/>
          <w:lang w:val="es-MX" w:eastAsia="en-US"/>
        </w:rPr>
        <w:t xml:space="preserve">, así como en los diversos instrumentos internacionales, </w:t>
      </w:r>
      <w:r w:rsidR="00514C4D" w:rsidRPr="00080FCA">
        <w:rPr>
          <w:b w:val="0"/>
          <w:bCs/>
          <w:w w:val="100"/>
          <w:sz w:val="20"/>
          <w:szCs w:val="20"/>
          <w:lang w:val="es-MX" w:eastAsia="en-US"/>
        </w:rPr>
        <w:t>tomando en cuenta que el derecho a la reparación es uno de los pilares básicos de un régimen democrático y que quedó acreditad</w:t>
      </w:r>
      <w:r w:rsidR="00F60F60" w:rsidRPr="00080FCA">
        <w:rPr>
          <w:b w:val="0"/>
          <w:bCs/>
          <w:w w:val="100"/>
          <w:sz w:val="20"/>
          <w:szCs w:val="20"/>
          <w:lang w:val="es-MX" w:eastAsia="en-US"/>
        </w:rPr>
        <w:t>a</w:t>
      </w:r>
      <w:r w:rsidR="00514C4D" w:rsidRPr="00080FCA">
        <w:rPr>
          <w:b w:val="0"/>
          <w:bCs/>
          <w:w w:val="100"/>
          <w:sz w:val="20"/>
          <w:szCs w:val="20"/>
          <w:lang w:val="es-MX" w:eastAsia="en-US"/>
        </w:rPr>
        <w:t xml:space="preserve"> la intervención de </w:t>
      </w:r>
      <w:r w:rsidR="00362A79" w:rsidRPr="00080FCA">
        <w:rPr>
          <w:b w:val="0"/>
          <w:bCs/>
          <w:w w:val="100"/>
          <w:sz w:val="20"/>
          <w:szCs w:val="20"/>
          <w:lang w:val="es-MX" w:eastAsia="en-US"/>
        </w:rPr>
        <w:t>servidores públicos</w:t>
      </w:r>
      <w:r w:rsidR="00BF1FFE" w:rsidRPr="00080FCA">
        <w:rPr>
          <w:b w:val="0"/>
          <w:bCs/>
          <w:w w:val="100"/>
          <w:sz w:val="20"/>
          <w:szCs w:val="20"/>
          <w:lang w:val="es-MX" w:eastAsia="en-US"/>
        </w:rPr>
        <w:t xml:space="preserve"> pertenecientes a</w:t>
      </w:r>
      <w:r w:rsidR="00291F1C" w:rsidRPr="00080FCA">
        <w:rPr>
          <w:b w:val="0"/>
          <w:bCs/>
          <w:w w:val="100"/>
          <w:sz w:val="20"/>
          <w:szCs w:val="20"/>
          <w:lang w:val="es-MX" w:eastAsia="en-US"/>
        </w:rPr>
        <w:t xml:space="preserve"> la </w:t>
      </w:r>
      <w:r w:rsidR="00291F1C" w:rsidRPr="00080FCA">
        <w:rPr>
          <w:b w:val="0"/>
          <w:bCs/>
          <w:i/>
          <w:iCs/>
          <w:w w:val="100"/>
          <w:sz w:val="20"/>
          <w:szCs w:val="20"/>
          <w:lang w:val="es-MX" w:eastAsia="en-US"/>
        </w:rPr>
        <w:t>FGE Región Laguna I</w:t>
      </w:r>
      <w:r w:rsidR="00367733" w:rsidRPr="00080FCA">
        <w:rPr>
          <w:b w:val="0"/>
          <w:bCs/>
          <w:w w:val="100"/>
          <w:sz w:val="20"/>
          <w:szCs w:val="20"/>
          <w:lang w:val="es-MX" w:eastAsia="en-US"/>
        </w:rPr>
        <w:t>.</w:t>
      </w:r>
    </w:p>
    <w:p w14:paraId="6D6BE1E6" w14:textId="77777777" w:rsidR="006804B4" w:rsidRPr="00EA0123" w:rsidRDefault="006804B4" w:rsidP="001C17B3">
      <w:pPr>
        <w:pStyle w:val="Cuerpo"/>
        <w:spacing w:after="0" w:line="360" w:lineRule="auto"/>
        <w:jc w:val="both"/>
        <w:rPr>
          <w:rStyle w:val="Ninguno"/>
          <w:rFonts w:ascii="Arial" w:hAnsi="Arial" w:cs="Arial"/>
          <w:sz w:val="20"/>
          <w:szCs w:val="20"/>
        </w:rPr>
      </w:pPr>
    </w:p>
    <w:p w14:paraId="31EEC8B6" w14:textId="0A209DC0" w:rsidR="006B24C7" w:rsidRDefault="00F60F60" w:rsidP="001C17B3">
      <w:pPr>
        <w:pStyle w:val="Prrafodelista"/>
        <w:widowControl w:val="0"/>
        <w:numPr>
          <w:ilvl w:val="0"/>
          <w:numId w:val="30"/>
        </w:numPr>
        <w:autoSpaceDE w:val="0"/>
        <w:autoSpaceDN w:val="0"/>
        <w:adjustRightInd w:val="0"/>
        <w:spacing w:line="360" w:lineRule="auto"/>
        <w:ind w:left="0" w:hanging="426"/>
        <w:rPr>
          <w:b w:val="0"/>
          <w:bCs/>
          <w:w w:val="100"/>
          <w:sz w:val="20"/>
          <w:szCs w:val="20"/>
          <w:lang w:val="es-MX" w:eastAsia="en-US"/>
        </w:rPr>
      </w:pPr>
      <w:r w:rsidRPr="0039401E">
        <w:rPr>
          <w:b w:val="0"/>
          <w:bCs/>
          <w:w w:val="100"/>
          <w:sz w:val="20"/>
          <w:szCs w:val="20"/>
          <w:lang w:val="es-MX" w:eastAsia="en-US"/>
        </w:rPr>
        <w:t xml:space="preserve">Entonces, con la finalidad de establecer lineamientos que permitan disponer de las medidas necesarias para reparar integralmente el daño a la víctima </w:t>
      </w:r>
      <w:r w:rsidR="00E349E7">
        <w:rPr>
          <w:b w:val="0"/>
          <w:bCs/>
          <w:i/>
          <w:w w:val="100"/>
          <w:sz w:val="20"/>
          <w:szCs w:val="20"/>
          <w:lang w:val="es-MX" w:eastAsia="en-US"/>
        </w:rPr>
        <w:t>Ag1</w:t>
      </w:r>
      <w:r w:rsidR="00FD0E57">
        <w:rPr>
          <w:b w:val="0"/>
          <w:bCs/>
          <w:i/>
          <w:w w:val="100"/>
          <w:sz w:val="20"/>
          <w:szCs w:val="20"/>
          <w:lang w:val="es-MX" w:eastAsia="en-US"/>
        </w:rPr>
        <w:t>,</w:t>
      </w:r>
      <w:r w:rsidRPr="0039401E">
        <w:rPr>
          <w:b w:val="0"/>
          <w:bCs/>
          <w:w w:val="100"/>
          <w:sz w:val="20"/>
          <w:szCs w:val="20"/>
          <w:lang w:val="es-MX" w:eastAsia="en-US"/>
        </w:rPr>
        <w:t xml:space="preserve"> se recomienda se tomen en cuenta los parámetros nacionales e internacionales sobre reparación integral del daño. </w:t>
      </w:r>
      <w:r w:rsidR="00B479FC" w:rsidRPr="0039401E">
        <w:rPr>
          <w:b w:val="0"/>
          <w:bCs/>
          <w:w w:val="100"/>
          <w:sz w:val="20"/>
          <w:szCs w:val="20"/>
          <w:lang w:val="es-MX" w:eastAsia="en-US"/>
        </w:rPr>
        <w:t xml:space="preserve">En consecuencia, debido a las circunstancias específicas del caso, </w:t>
      </w:r>
      <w:r w:rsidR="00367733" w:rsidRPr="00367733">
        <w:rPr>
          <w:b w:val="0"/>
          <w:bCs/>
          <w:iCs/>
          <w:w w:val="100"/>
          <w:sz w:val="20"/>
          <w:szCs w:val="20"/>
          <w:lang w:val="es-MX" w:eastAsia="en-US"/>
        </w:rPr>
        <w:t xml:space="preserve">la parte quejosa </w:t>
      </w:r>
      <w:r w:rsidR="00B479FC" w:rsidRPr="0039401E">
        <w:rPr>
          <w:b w:val="0"/>
          <w:bCs/>
          <w:w w:val="100"/>
          <w:sz w:val="20"/>
          <w:szCs w:val="20"/>
          <w:lang w:val="es-MX" w:eastAsia="en-US"/>
        </w:rPr>
        <w:t>tiene</w:t>
      </w:r>
      <w:r w:rsidR="00367733">
        <w:rPr>
          <w:b w:val="0"/>
          <w:bCs/>
          <w:w w:val="100"/>
          <w:sz w:val="20"/>
          <w:szCs w:val="20"/>
          <w:lang w:val="es-MX" w:eastAsia="en-US"/>
        </w:rPr>
        <w:t>n</w:t>
      </w:r>
      <w:r w:rsidR="00B479FC" w:rsidRPr="0039401E">
        <w:rPr>
          <w:b w:val="0"/>
          <w:bCs/>
          <w:w w:val="100"/>
          <w:sz w:val="20"/>
          <w:szCs w:val="20"/>
          <w:lang w:val="es-MX" w:eastAsia="en-US"/>
        </w:rPr>
        <w:t xml:space="preserve"> derecho a que se le repare de manera integral y efectiva, el daño sufrido, lo que se puede otorgar en diversas formas, mediante las medidas de restitución, compensación, rehabilitación, satisfacción y de no repetición, siendo aplicables al presente caso, las siguientes:</w:t>
      </w:r>
    </w:p>
    <w:p w14:paraId="1099E67B" w14:textId="74C5D05E" w:rsidR="00FD0E57" w:rsidRDefault="00FD0E57" w:rsidP="001C17B3">
      <w:pPr>
        <w:pStyle w:val="Prrafodelista"/>
        <w:widowControl w:val="0"/>
        <w:autoSpaceDE w:val="0"/>
        <w:autoSpaceDN w:val="0"/>
        <w:adjustRightInd w:val="0"/>
        <w:spacing w:line="360" w:lineRule="auto"/>
        <w:ind w:left="0"/>
        <w:rPr>
          <w:b w:val="0"/>
          <w:bCs/>
          <w:w w:val="100"/>
          <w:sz w:val="20"/>
          <w:szCs w:val="20"/>
          <w:lang w:val="es-MX" w:eastAsia="en-US"/>
        </w:rPr>
      </w:pPr>
    </w:p>
    <w:p w14:paraId="6ED5566A" w14:textId="77777777" w:rsidR="00080FCA" w:rsidRDefault="00080FCA" w:rsidP="00F12854">
      <w:pPr>
        <w:pStyle w:val="Prrafodelista"/>
        <w:widowControl w:val="0"/>
        <w:autoSpaceDE w:val="0"/>
        <w:autoSpaceDN w:val="0"/>
        <w:adjustRightInd w:val="0"/>
        <w:spacing w:line="360" w:lineRule="auto"/>
        <w:ind w:left="709"/>
        <w:rPr>
          <w:bCs/>
          <w:w w:val="100"/>
          <w:sz w:val="20"/>
          <w:szCs w:val="20"/>
          <w:lang w:val="es-MX" w:eastAsia="en-US"/>
        </w:rPr>
      </w:pPr>
      <w:r>
        <w:rPr>
          <w:bCs/>
          <w:w w:val="100"/>
          <w:sz w:val="20"/>
          <w:szCs w:val="20"/>
          <w:lang w:val="es-MX" w:eastAsia="en-US"/>
        </w:rPr>
        <w:t xml:space="preserve">a. Restitución </w:t>
      </w:r>
    </w:p>
    <w:p w14:paraId="09612369" w14:textId="77777777" w:rsidR="00080FCA" w:rsidRDefault="00080FCA" w:rsidP="00080FCA">
      <w:pPr>
        <w:pStyle w:val="Prrafodelista"/>
        <w:widowControl w:val="0"/>
        <w:autoSpaceDE w:val="0"/>
        <w:autoSpaceDN w:val="0"/>
        <w:adjustRightInd w:val="0"/>
        <w:spacing w:line="360" w:lineRule="auto"/>
        <w:ind w:left="360"/>
        <w:rPr>
          <w:bCs/>
          <w:w w:val="100"/>
          <w:sz w:val="20"/>
          <w:szCs w:val="20"/>
          <w:lang w:val="es-MX" w:eastAsia="en-US"/>
        </w:rPr>
      </w:pPr>
    </w:p>
    <w:p w14:paraId="6E983335" w14:textId="77777777" w:rsidR="00080FCA" w:rsidRDefault="00080FCA" w:rsidP="00080FCA">
      <w:pPr>
        <w:pStyle w:val="Prrafodelista"/>
        <w:widowControl w:val="0"/>
        <w:numPr>
          <w:ilvl w:val="0"/>
          <w:numId w:val="30"/>
        </w:numPr>
        <w:tabs>
          <w:tab w:val="left" w:pos="0"/>
          <w:tab w:val="left" w:pos="142"/>
        </w:tabs>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El objetivo de las medidas de restitución en el ejercicio del derecho es reestablecer, hasta donde sea posible, la situación en la que se encontraban las víctimas con anterioridad a la alegada violación</w:t>
      </w:r>
      <w:r>
        <w:rPr>
          <w:rFonts w:cs="Arial"/>
          <w:b w:val="0"/>
          <w:bCs/>
          <w:w w:val="100"/>
          <w:sz w:val="20"/>
          <w:szCs w:val="20"/>
          <w:vertAlign w:val="superscript"/>
          <w:lang w:val="es-MX" w:eastAsia="en-US"/>
        </w:rPr>
        <w:footnoteReference w:id="88"/>
      </w:r>
      <w:r>
        <w:rPr>
          <w:b w:val="0"/>
          <w:bCs/>
          <w:w w:val="100"/>
          <w:sz w:val="20"/>
          <w:szCs w:val="20"/>
          <w:lang w:val="es-MX" w:eastAsia="en-US"/>
        </w:rPr>
        <w:t xml:space="preserve">. La implementación de estas medidas conlleva la terminación de la actividad o conducta que se considera violatoria de los derechos de las víctimas y el establecimiento de las cosas al estado que tenían antes de que los hechos ocurrieran. </w:t>
      </w:r>
    </w:p>
    <w:p w14:paraId="5FF15DB5" w14:textId="77777777" w:rsidR="00080FCA" w:rsidRDefault="00080FCA" w:rsidP="00080FCA">
      <w:pPr>
        <w:pStyle w:val="Prrafodelista"/>
        <w:widowControl w:val="0"/>
        <w:tabs>
          <w:tab w:val="left" w:pos="0"/>
          <w:tab w:val="left" w:pos="142"/>
        </w:tabs>
        <w:autoSpaceDE w:val="0"/>
        <w:autoSpaceDN w:val="0"/>
        <w:adjustRightInd w:val="0"/>
        <w:spacing w:line="360" w:lineRule="auto"/>
        <w:ind w:left="0"/>
        <w:rPr>
          <w:b w:val="0"/>
          <w:bCs/>
          <w:w w:val="100"/>
          <w:sz w:val="20"/>
          <w:szCs w:val="20"/>
          <w:lang w:val="es-MX" w:eastAsia="en-US"/>
        </w:rPr>
      </w:pPr>
    </w:p>
    <w:p w14:paraId="49A4C07F" w14:textId="1C8BF118" w:rsidR="00080FCA" w:rsidRDefault="00080FCA" w:rsidP="00080FCA">
      <w:pPr>
        <w:pStyle w:val="Prrafodelista"/>
        <w:widowControl w:val="0"/>
        <w:numPr>
          <w:ilvl w:val="0"/>
          <w:numId w:val="30"/>
        </w:numPr>
        <w:autoSpaceDE w:val="0"/>
        <w:autoSpaceDN w:val="0"/>
        <w:adjustRightInd w:val="0"/>
        <w:spacing w:line="360" w:lineRule="auto"/>
        <w:ind w:left="0" w:hanging="426"/>
        <w:rPr>
          <w:rFonts w:cs="Arial"/>
          <w:b w:val="0"/>
          <w:bCs/>
          <w:w w:val="100"/>
          <w:sz w:val="20"/>
          <w:szCs w:val="20"/>
          <w:lang w:val="es-MX" w:eastAsia="en-US"/>
        </w:rPr>
      </w:pPr>
      <w:r>
        <w:rPr>
          <w:b w:val="0"/>
          <w:bCs/>
          <w:w w:val="100"/>
          <w:sz w:val="20"/>
          <w:szCs w:val="20"/>
          <w:lang w:val="es-MX" w:eastAsia="en-US"/>
        </w:rPr>
        <w:t xml:space="preserve">La naturaleza de los hechos que dieron origen a la supuesta violación es lo que determina si la restitución puede considerarse como una medida de reparación factible. Por lo tanto, en el caso que nos ocupa, </w:t>
      </w:r>
      <w:r>
        <w:rPr>
          <w:rFonts w:cs="Arial"/>
          <w:b w:val="0"/>
          <w:bCs/>
          <w:w w:val="100"/>
          <w:sz w:val="20"/>
          <w:szCs w:val="20"/>
          <w:lang w:val="es-MX" w:eastAsia="en-US"/>
        </w:rPr>
        <w:t xml:space="preserve">se recomienda que en forma inmediata se instruya a los Agentes del Ministerio Público adscritos a la </w:t>
      </w:r>
      <w:r w:rsidRPr="00080FCA">
        <w:rPr>
          <w:rFonts w:cs="Arial"/>
          <w:b w:val="0"/>
          <w:bCs/>
          <w:i/>
          <w:iCs/>
          <w:w w:val="100"/>
          <w:sz w:val="20"/>
          <w:szCs w:val="20"/>
          <w:lang w:val="es-MX" w:eastAsia="en-US"/>
        </w:rPr>
        <w:t>CJEM Torreón</w:t>
      </w:r>
      <w:r>
        <w:rPr>
          <w:rFonts w:cs="Arial"/>
          <w:b w:val="0"/>
          <w:bCs/>
          <w:w w:val="100"/>
          <w:sz w:val="20"/>
          <w:szCs w:val="20"/>
          <w:lang w:val="es-MX" w:eastAsia="en-US"/>
        </w:rPr>
        <w:t>, para que, a la brevedad posible, realicen las diligencias necesarias que permitan realizar la debida integración de las</w:t>
      </w:r>
      <w:r w:rsidR="00A5038B">
        <w:rPr>
          <w:rFonts w:cs="Arial"/>
          <w:b w:val="0"/>
          <w:bCs/>
          <w:w w:val="100"/>
          <w:sz w:val="20"/>
          <w:szCs w:val="20"/>
          <w:lang w:val="es-MX" w:eastAsia="en-US"/>
        </w:rPr>
        <w:t xml:space="preserve"> </w:t>
      </w:r>
      <w:r>
        <w:rPr>
          <w:rFonts w:cs="Arial"/>
          <w:b w:val="0"/>
          <w:bCs/>
          <w:w w:val="100"/>
          <w:sz w:val="20"/>
          <w:szCs w:val="20"/>
          <w:lang w:val="es-MX" w:eastAsia="en-US"/>
        </w:rPr>
        <w:t>carpeta</w:t>
      </w:r>
      <w:r w:rsidR="00A5038B">
        <w:rPr>
          <w:rFonts w:cs="Arial"/>
          <w:b w:val="0"/>
          <w:bCs/>
          <w:w w:val="100"/>
          <w:sz w:val="20"/>
          <w:szCs w:val="20"/>
          <w:lang w:val="es-MX" w:eastAsia="en-US"/>
        </w:rPr>
        <w:t>s</w:t>
      </w:r>
      <w:r>
        <w:rPr>
          <w:rFonts w:cs="Arial"/>
          <w:b w:val="0"/>
          <w:bCs/>
          <w:w w:val="100"/>
          <w:sz w:val="20"/>
          <w:szCs w:val="20"/>
          <w:lang w:val="es-MX" w:eastAsia="en-US"/>
        </w:rPr>
        <w:t xml:space="preserve"> de investigación señaladas por la parte quejosa, con la finalidad de emitir la determinación que conforme a derecho corresponda, o en su caso permita realizar la debida judicialización de la misma.</w:t>
      </w:r>
    </w:p>
    <w:p w14:paraId="63D79830" w14:textId="77777777" w:rsidR="00080FCA" w:rsidRPr="003607F5" w:rsidRDefault="00080FCA" w:rsidP="001C17B3">
      <w:pPr>
        <w:pStyle w:val="Prrafodelista"/>
        <w:widowControl w:val="0"/>
        <w:autoSpaceDE w:val="0"/>
        <w:autoSpaceDN w:val="0"/>
        <w:adjustRightInd w:val="0"/>
        <w:spacing w:line="360" w:lineRule="auto"/>
        <w:ind w:left="0"/>
        <w:rPr>
          <w:b w:val="0"/>
          <w:bCs/>
          <w:w w:val="100"/>
          <w:sz w:val="20"/>
          <w:szCs w:val="20"/>
          <w:lang w:val="es-MX" w:eastAsia="en-US"/>
        </w:rPr>
      </w:pPr>
    </w:p>
    <w:p w14:paraId="01A991AD" w14:textId="1C1E0FF2" w:rsidR="003607F5" w:rsidRDefault="00F12854" w:rsidP="001C17B3">
      <w:pPr>
        <w:pStyle w:val="Cuerpo"/>
        <w:spacing w:after="0" w:line="360" w:lineRule="auto"/>
        <w:ind w:left="709"/>
        <w:jc w:val="both"/>
        <w:rPr>
          <w:rFonts w:ascii="Arial" w:hAnsi="Arial" w:cs="Arial"/>
          <w:b/>
          <w:sz w:val="20"/>
          <w:szCs w:val="20"/>
          <w:lang w:val="es-ES"/>
        </w:rPr>
      </w:pPr>
      <w:r>
        <w:rPr>
          <w:rFonts w:ascii="Arial" w:hAnsi="Arial" w:cs="Arial"/>
          <w:b/>
          <w:sz w:val="20"/>
          <w:szCs w:val="20"/>
          <w:lang w:val="es-ES"/>
        </w:rPr>
        <w:t>b</w:t>
      </w:r>
      <w:r w:rsidR="006B24C7" w:rsidRPr="00434D03">
        <w:rPr>
          <w:rFonts w:ascii="Arial" w:hAnsi="Arial" w:cs="Arial"/>
          <w:b/>
          <w:sz w:val="20"/>
          <w:szCs w:val="20"/>
          <w:lang w:val="es-ES"/>
        </w:rPr>
        <w:t xml:space="preserve">. </w:t>
      </w:r>
      <w:r w:rsidR="003607F5">
        <w:rPr>
          <w:rFonts w:ascii="Arial" w:hAnsi="Arial" w:cs="Arial"/>
          <w:b/>
          <w:sz w:val="20"/>
          <w:szCs w:val="20"/>
          <w:lang w:val="es-ES"/>
        </w:rPr>
        <w:t>Satisfacción</w:t>
      </w:r>
    </w:p>
    <w:p w14:paraId="61465C62" w14:textId="77777777" w:rsidR="003607F5" w:rsidRPr="00C97617" w:rsidRDefault="003607F5" w:rsidP="001C17B3">
      <w:pPr>
        <w:pStyle w:val="Cuerpo"/>
        <w:spacing w:after="0" w:line="360" w:lineRule="auto"/>
        <w:jc w:val="both"/>
        <w:rPr>
          <w:rFonts w:ascii="Arial" w:hAnsi="Arial" w:cs="Arial"/>
          <w:b/>
          <w:sz w:val="20"/>
          <w:szCs w:val="20"/>
          <w:lang w:val="es-ES"/>
        </w:rPr>
      </w:pPr>
    </w:p>
    <w:p w14:paraId="779EAD59" w14:textId="77777777" w:rsidR="00A5038B" w:rsidRDefault="003607F5" w:rsidP="00A5038B">
      <w:pPr>
        <w:pStyle w:val="Prrafodelista"/>
        <w:widowControl w:val="0"/>
        <w:numPr>
          <w:ilvl w:val="0"/>
          <w:numId w:val="30"/>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A36D75">
        <w:rPr>
          <w:rFonts w:cs="Arial"/>
          <w:b w:val="0"/>
          <w:bCs/>
          <w:w w:val="100"/>
          <w:sz w:val="20"/>
          <w:szCs w:val="20"/>
          <w:lang w:val="es-MX" w:eastAsia="en-US"/>
        </w:rPr>
        <w:t xml:space="preserve">Las medidas en materia de verdad y justicia comprenden medidas de investigación y sanción, y medidas de localización de personas desaparecidas y/o entrega de restos. En este sentido, los Estados tienen la obligación de prevenir, investigar, identificar, juzgar y sancionar a los(as) autores(as) y encubridores(as) de violaciones de los derechos humanos. Principalmente, en casos de graves violaciones de derechos humanos o cuando la violación ocurrida en el caso implica además la comisión de un crimen o de una infracción administrativa. </w:t>
      </w:r>
    </w:p>
    <w:p w14:paraId="7E38E9CB" w14:textId="686E1F42" w:rsidR="00A5038B" w:rsidRDefault="00A5038B" w:rsidP="00A5038B">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63B21365" w14:textId="77777777" w:rsidR="00A5038B" w:rsidRDefault="00A5038B" w:rsidP="00A5038B">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52B743ED" w14:textId="1D6D1E87" w:rsidR="006B24C7" w:rsidRPr="00A5038B" w:rsidRDefault="003607F5" w:rsidP="00A5038B">
      <w:pPr>
        <w:pStyle w:val="Prrafodelista"/>
        <w:widowControl w:val="0"/>
        <w:numPr>
          <w:ilvl w:val="0"/>
          <w:numId w:val="30"/>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A5038B">
        <w:rPr>
          <w:rFonts w:cs="Arial"/>
          <w:b w:val="0"/>
          <w:bCs/>
          <w:w w:val="100"/>
          <w:sz w:val="20"/>
          <w:szCs w:val="20"/>
          <w:lang w:val="es-MX" w:eastAsia="en-US"/>
        </w:rPr>
        <w:t>Por tal motivo, se deberá proceder a la apertura o continuación de una investigación para determinar las personas a quienes debe atribuirse responsabilidad material e intelectual, y establecer las consecuencias punitivas respectivas a los responsables de las violaciones a los derechos fundamentales de la agraviada</w:t>
      </w:r>
      <w:r w:rsidR="00080FCA" w:rsidRPr="00A5038B">
        <w:rPr>
          <w:rFonts w:cs="Arial"/>
          <w:b w:val="0"/>
          <w:bCs/>
          <w:w w:val="100"/>
          <w:sz w:val="20"/>
          <w:szCs w:val="20"/>
          <w:lang w:val="es-MX" w:eastAsia="en-US"/>
        </w:rPr>
        <w:t xml:space="preserve">. Estas medidas, además de </w:t>
      </w:r>
      <w:r w:rsidRPr="00A5038B">
        <w:rPr>
          <w:rFonts w:cs="Arial"/>
          <w:b w:val="0"/>
          <w:bCs/>
          <w:w w:val="100"/>
          <w:sz w:val="20"/>
          <w:szCs w:val="20"/>
          <w:lang w:val="es-MX" w:eastAsia="en-US"/>
        </w:rPr>
        <w:t xml:space="preserve">constituir formas de administrar justicia, están concebidas para maximizar el conocimiento de la verdad de lo ocurrido, </w:t>
      </w:r>
      <w:r w:rsidR="00080FCA" w:rsidRPr="00A5038B">
        <w:rPr>
          <w:b w:val="0"/>
          <w:bCs/>
          <w:w w:val="100"/>
          <w:sz w:val="20"/>
          <w:szCs w:val="20"/>
          <w:lang w:val="es-MX" w:eastAsia="en-US"/>
        </w:rPr>
        <w:t>por lo que, en el presente caso, han de aplicarse las sanciones administrativas a los responsables de las violaciones a los derechos fundamentales del quejoso, según lo señala el artículo 73 de la Ley General de Víctimas</w:t>
      </w:r>
      <w:r w:rsidR="00080FCA">
        <w:rPr>
          <w:rStyle w:val="Refdenotaalpie"/>
          <w:b w:val="0"/>
          <w:bCs/>
          <w:w w:val="100"/>
          <w:sz w:val="20"/>
          <w:lang w:val="es-MX" w:eastAsia="en-US"/>
        </w:rPr>
        <w:footnoteReference w:id="89"/>
      </w:r>
      <w:r w:rsidR="00080FCA" w:rsidRPr="00A5038B">
        <w:rPr>
          <w:b w:val="0"/>
          <w:bCs/>
          <w:w w:val="100"/>
          <w:sz w:val="20"/>
          <w:szCs w:val="20"/>
          <w:lang w:val="es-MX" w:eastAsia="en-US"/>
        </w:rPr>
        <w:t xml:space="preserve"> y el artículo 55 de la Ley de Víctimas para el Estado de Coahuila de Zaragoza</w:t>
      </w:r>
      <w:r w:rsidR="00080FCA">
        <w:rPr>
          <w:rStyle w:val="Refdenotaalpie"/>
          <w:b w:val="0"/>
          <w:bCs/>
          <w:w w:val="100"/>
          <w:sz w:val="20"/>
          <w:lang w:val="es-MX" w:eastAsia="en-US"/>
        </w:rPr>
        <w:footnoteReference w:id="90"/>
      </w:r>
      <w:r w:rsidR="00080FCA" w:rsidRPr="00A5038B">
        <w:rPr>
          <w:b w:val="0"/>
          <w:bCs/>
          <w:w w:val="100"/>
          <w:sz w:val="20"/>
          <w:szCs w:val="20"/>
          <w:lang w:val="es-MX" w:eastAsia="en-US"/>
        </w:rPr>
        <w:t xml:space="preserve">. </w:t>
      </w:r>
    </w:p>
    <w:p w14:paraId="2743F60D" w14:textId="77777777" w:rsidR="00EE15B5" w:rsidRPr="003607F5" w:rsidRDefault="00EE15B5" w:rsidP="001C17B3">
      <w:pPr>
        <w:pStyle w:val="Prrafodelista"/>
        <w:widowControl w:val="0"/>
        <w:tabs>
          <w:tab w:val="left" w:pos="142"/>
        </w:tabs>
        <w:autoSpaceDE w:val="0"/>
        <w:autoSpaceDN w:val="0"/>
        <w:adjustRightInd w:val="0"/>
        <w:spacing w:line="360" w:lineRule="auto"/>
        <w:ind w:left="0"/>
        <w:rPr>
          <w:rStyle w:val="Ninguno"/>
          <w:rFonts w:cs="Arial"/>
          <w:b w:val="0"/>
          <w:bCs/>
          <w:w w:val="100"/>
          <w:sz w:val="20"/>
          <w:szCs w:val="20"/>
          <w:lang w:val="es-MX" w:eastAsia="en-US"/>
        </w:rPr>
      </w:pPr>
    </w:p>
    <w:p w14:paraId="64A62FF6" w14:textId="27979100" w:rsidR="00B479FC" w:rsidRDefault="009E22A6" w:rsidP="001C17B3">
      <w:pPr>
        <w:pStyle w:val="Cuerpo"/>
        <w:spacing w:after="0" w:line="360" w:lineRule="auto"/>
        <w:ind w:left="709"/>
        <w:jc w:val="both"/>
        <w:rPr>
          <w:rStyle w:val="Ninguno"/>
          <w:rFonts w:ascii="Arial" w:hAnsi="Arial" w:cs="Arial"/>
          <w:b/>
          <w:sz w:val="20"/>
          <w:szCs w:val="20"/>
        </w:rPr>
      </w:pPr>
      <w:r>
        <w:rPr>
          <w:rStyle w:val="Ninguno"/>
          <w:rFonts w:ascii="Arial" w:hAnsi="Arial" w:cs="Arial"/>
          <w:b/>
          <w:sz w:val="20"/>
          <w:szCs w:val="20"/>
        </w:rPr>
        <w:t>c</w:t>
      </w:r>
      <w:r w:rsidR="003607F5">
        <w:rPr>
          <w:rStyle w:val="Ninguno"/>
          <w:rFonts w:ascii="Arial" w:hAnsi="Arial" w:cs="Arial"/>
          <w:b/>
          <w:sz w:val="20"/>
          <w:szCs w:val="20"/>
        </w:rPr>
        <w:t>. No repetición</w:t>
      </w:r>
    </w:p>
    <w:p w14:paraId="68EADA79" w14:textId="77777777" w:rsidR="003607F5" w:rsidRPr="00EA0123" w:rsidRDefault="003607F5" w:rsidP="001C17B3">
      <w:pPr>
        <w:pStyle w:val="Cuerpo"/>
        <w:spacing w:after="0" w:line="360" w:lineRule="auto"/>
        <w:ind w:left="709"/>
        <w:jc w:val="both"/>
        <w:rPr>
          <w:rStyle w:val="Ninguno"/>
          <w:rFonts w:ascii="Arial" w:hAnsi="Arial" w:cs="Arial"/>
          <w:sz w:val="20"/>
          <w:szCs w:val="20"/>
        </w:rPr>
      </w:pPr>
    </w:p>
    <w:p w14:paraId="51923CA9" w14:textId="75430FCF" w:rsidR="00080FCA" w:rsidRPr="00EE15B5" w:rsidRDefault="003607F5" w:rsidP="00080FCA">
      <w:pPr>
        <w:pStyle w:val="Prrafodelista"/>
        <w:widowControl w:val="0"/>
        <w:numPr>
          <w:ilvl w:val="0"/>
          <w:numId w:val="30"/>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A36D75">
        <w:rPr>
          <w:rFonts w:cs="Arial"/>
          <w:b w:val="0"/>
          <w:bCs/>
          <w:w w:val="100"/>
          <w:sz w:val="20"/>
          <w:szCs w:val="20"/>
          <w:lang w:val="es-MX" w:eastAsia="en-US"/>
        </w:rPr>
        <w:t>Las medidas de no repetición o estructurales trascienden a las víctimas y t</w:t>
      </w:r>
      <w:r>
        <w:rPr>
          <w:rFonts w:cs="Arial"/>
          <w:b w:val="0"/>
          <w:bCs/>
          <w:w w:val="100"/>
          <w:sz w:val="20"/>
          <w:szCs w:val="20"/>
          <w:lang w:val="es-MX" w:eastAsia="en-US"/>
        </w:rPr>
        <w:t>ienen vocación transformadora, s</w:t>
      </w:r>
      <w:r w:rsidRPr="00A36D75">
        <w:rPr>
          <w:rFonts w:cs="Arial"/>
          <w:b w:val="0"/>
          <w:bCs/>
          <w:w w:val="100"/>
          <w:sz w:val="20"/>
          <w:szCs w:val="20"/>
          <w:lang w:val="es-MX" w:eastAsia="en-US"/>
        </w:rPr>
        <w:t xml:space="preserve">u finalidad es prevenir la comisión de futuras violaciones de derechos humanos y modificar la situación estructural que sirvió de contexto a las violaciones en el caso concreto. Estas medidas tienen un alcance o repercusión pública, y en muchas ocasiones resuelven problemas estructurales, viéndose beneficiadas no sólo las víctimas del caso, sino también otros miembros y grupos de la sociedad. </w:t>
      </w:r>
      <w:r w:rsidRPr="00080FCA">
        <w:rPr>
          <w:b w:val="0"/>
          <w:bCs/>
          <w:w w:val="100"/>
          <w:sz w:val="20"/>
          <w:szCs w:val="20"/>
          <w:lang w:val="es-MX" w:eastAsia="en-US"/>
        </w:rPr>
        <w:t xml:space="preserve">Para el cumplimiento de esta medida, es necesario atender a la promoción de la observancia de funcionarios públicos de los diversos Tratados Internacionales en materia de </w:t>
      </w:r>
      <w:r w:rsidRPr="00080FCA">
        <w:rPr>
          <w:b w:val="0"/>
          <w:bCs/>
          <w:w w:val="100"/>
          <w:sz w:val="20"/>
          <w:szCs w:val="20"/>
          <w:lang w:val="es-MX" w:eastAsia="en-US"/>
        </w:rPr>
        <w:lastRenderedPageBreak/>
        <w:t xml:space="preserve">Derechos Humanos y los contemplados en la </w:t>
      </w:r>
      <w:r w:rsidRPr="00080FCA">
        <w:rPr>
          <w:b w:val="0"/>
          <w:bCs/>
          <w:i/>
          <w:w w:val="100"/>
          <w:sz w:val="20"/>
          <w:szCs w:val="20"/>
          <w:lang w:val="es-MX" w:eastAsia="en-US"/>
        </w:rPr>
        <w:t>CPEUM,</w:t>
      </w:r>
      <w:r w:rsidRPr="00080FCA">
        <w:rPr>
          <w:b w:val="0"/>
          <w:bCs/>
          <w:w w:val="100"/>
          <w:sz w:val="20"/>
          <w:szCs w:val="20"/>
          <w:lang w:val="es-MX" w:eastAsia="en-US"/>
        </w:rPr>
        <w:t xml:space="preserve"> así como a los lineamientos en los que se establecen facultades y obligaciones de las autoridades. </w:t>
      </w:r>
    </w:p>
    <w:p w14:paraId="28C281A8" w14:textId="77777777" w:rsidR="00EE15B5" w:rsidRPr="00080FCA" w:rsidRDefault="00EE15B5" w:rsidP="00EE15B5">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07D8E83B" w14:textId="5A3A9FC6" w:rsidR="003607F5" w:rsidRPr="00212B04" w:rsidRDefault="003607F5" w:rsidP="001C17B3">
      <w:pPr>
        <w:pStyle w:val="Prrafodelista"/>
        <w:widowControl w:val="0"/>
        <w:numPr>
          <w:ilvl w:val="0"/>
          <w:numId w:val="30"/>
        </w:numPr>
        <w:tabs>
          <w:tab w:val="left" w:pos="142"/>
        </w:tabs>
        <w:autoSpaceDE w:val="0"/>
        <w:autoSpaceDN w:val="0"/>
        <w:adjustRightInd w:val="0"/>
        <w:spacing w:line="360" w:lineRule="auto"/>
        <w:ind w:left="0" w:hanging="426"/>
        <w:rPr>
          <w:b w:val="0"/>
          <w:bCs/>
          <w:w w:val="100"/>
          <w:sz w:val="20"/>
          <w:szCs w:val="20"/>
          <w:lang w:val="es-MX" w:eastAsia="en-US"/>
        </w:rPr>
      </w:pPr>
      <w:r w:rsidRPr="00DA63A7">
        <w:rPr>
          <w:b w:val="0"/>
          <w:bCs/>
          <w:w w:val="100"/>
          <w:sz w:val="20"/>
          <w:szCs w:val="20"/>
          <w:lang w:val="es-MX" w:eastAsia="en-US"/>
        </w:rPr>
        <w:t>Para tal efecto, tomando en cuenta el artículo 74 fracción VIII y IX de la Ley General de Víctimas</w:t>
      </w:r>
      <w:r>
        <w:rPr>
          <w:rStyle w:val="Refdenotaalpie"/>
          <w:b w:val="0"/>
          <w:bCs/>
          <w:w w:val="100"/>
          <w:lang w:val="es-MX" w:eastAsia="en-US"/>
        </w:rPr>
        <w:footnoteReference w:id="91"/>
      </w:r>
      <w:r w:rsidRPr="00DA63A7">
        <w:rPr>
          <w:b w:val="0"/>
          <w:bCs/>
          <w:w w:val="100"/>
          <w:sz w:val="20"/>
          <w:szCs w:val="20"/>
          <w:lang w:val="es-MX" w:eastAsia="en-US"/>
        </w:rPr>
        <w:t>, así como lo establecido por el artículo 56 fracciones VIII y IX de la Ley de Víctimas para el Estado de Coahuila de Zaragoza</w:t>
      </w:r>
      <w:r>
        <w:rPr>
          <w:rStyle w:val="Refdenotaalpie"/>
          <w:b w:val="0"/>
          <w:bCs/>
          <w:w w:val="100"/>
          <w:lang w:val="es-MX" w:eastAsia="en-US"/>
        </w:rPr>
        <w:footnoteReference w:id="92"/>
      </w:r>
      <w:r w:rsidRPr="00DA63A7">
        <w:rPr>
          <w:b w:val="0"/>
          <w:bCs/>
          <w:w w:val="100"/>
          <w:sz w:val="20"/>
          <w:szCs w:val="20"/>
          <w:lang w:val="es-MX" w:eastAsia="en-US"/>
        </w:rPr>
        <w:t>, se deberá</w:t>
      </w:r>
      <w:r w:rsidR="002546FA">
        <w:rPr>
          <w:b w:val="0"/>
          <w:bCs/>
          <w:w w:val="100"/>
          <w:sz w:val="20"/>
          <w:szCs w:val="20"/>
          <w:lang w:val="es-MX" w:eastAsia="en-US"/>
        </w:rPr>
        <w:t>n</w:t>
      </w:r>
      <w:r w:rsidRPr="00DA63A7">
        <w:rPr>
          <w:b w:val="0"/>
          <w:bCs/>
          <w:w w:val="100"/>
          <w:sz w:val="20"/>
          <w:szCs w:val="20"/>
          <w:lang w:val="es-MX" w:eastAsia="en-US"/>
        </w:rPr>
        <w:t xml:space="preserve"> proporcionar cursos de capacitación, profesionalización, actualización y de ética profesional dirigidos a los </w:t>
      </w:r>
      <w:r w:rsidR="00080FCA">
        <w:rPr>
          <w:b w:val="0"/>
          <w:bCs/>
          <w:w w:val="100"/>
          <w:sz w:val="20"/>
          <w:szCs w:val="20"/>
          <w:lang w:val="es-MX" w:eastAsia="en-US"/>
        </w:rPr>
        <w:t xml:space="preserve">servidores públicos de la </w:t>
      </w:r>
      <w:r w:rsidR="00080FCA" w:rsidRPr="00080FCA">
        <w:rPr>
          <w:b w:val="0"/>
          <w:bCs/>
          <w:i/>
          <w:iCs/>
          <w:w w:val="100"/>
          <w:sz w:val="20"/>
          <w:szCs w:val="20"/>
          <w:lang w:val="es-MX" w:eastAsia="en-US"/>
        </w:rPr>
        <w:t>FGE Región Laguna I</w:t>
      </w:r>
      <w:r w:rsidR="00080FCA">
        <w:rPr>
          <w:b w:val="0"/>
          <w:bCs/>
          <w:w w:val="100"/>
          <w:sz w:val="20"/>
          <w:szCs w:val="20"/>
          <w:lang w:val="es-MX" w:eastAsia="en-US"/>
        </w:rPr>
        <w:t xml:space="preserve"> y a los Agentes del Ministerio Público adscritos al </w:t>
      </w:r>
      <w:r w:rsidR="00080FCA" w:rsidRPr="00080FCA">
        <w:rPr>
          <w:b w:val="0"/>
          <w:bCs/>
          <w:i/>
          <w:iCs/>
          <w:w w:val="100"/>
          <w:sz w:val="20"/>
          <w:szCs w:val="20"/>
          <w:lang w:val="es-MX" w:eastAsia="en-US"/>
        </w:rPr>
        <w:t>CJEM Torreón</w:t>
      </w:r>
      <w:r w:rsidRPr="00DA63A7">
        <w:rPr>
          <w:b w:val="0"/>
          <w:bCs/>
          <w:w w:val="100"/>
          <w:sz w:val="20"/>
          <w:szCs w:val="20"/>
          <w:lang w:val="es-MX" w:eastAsia="en-US"/>
        </w:rPr>
        <w:t>, para concientizarlos de las implicaciones que tienen las irregularidades que se cometen durante sus actuaciones y sobre el estricto respeto que deben guardar hacia a los derechos humanos de todas la personas con quienes tratan con motivo de sus funciones, en los temas relativos a:</w:t>
      </w:r>
    </w:p>
    <w:p w14:paraId="2D221182" w14:textId="77777777" w:rsidR="001B568F" w:rsidRDefault="001B568F" w:rsidP="001C17B3">
      <w:pPr>
        <w:pStyle w:val="Prrafodelista"/>
        <w:widowControl w:val="0"/>
        <w:autoSpaceDE w:val="0"/>
        <w:autoSpaceDN w:val="0"/>
        <w:adjustRightInd w:val="0"/>
        <w:spacing w:line="360" w:lineRule="auto"/>
        <w:ind w:left="0"/>
        <w:rPr>
          <w:b w:val="0"/>
          <w:bCs/>
          <w:w w:val="100"/>
          <w:sz w:val="20"/>
          <w:szCs w:val="20"/>
          <w:lang w:val="es-MX" w:eastAsia="en-US"/>
        </w:rPr>
      </w:pPr>
    </w:p>
    <w:p w14:paraId="5873F88F" w14:textId="0314658C" w:rsidR="00FD0E57" w:rsidRPr="00FD0E57" w:rsidRDefault="0027068F" w:rsidP="00E907AC">
      <w:pPr>
        <w:pStyle w:val="Prrafodelista"/>
        <w:widowControl w:val="0"/>
        <w:autoSpaceDE w:val="0"/>
        <w:autoSpaceDN w:val="0"/>
        <w:adjustRightInd w:val="0"/>
        <w:spacing w:line="360" w:lineRule="auto"/>
        <w:ind w:left="708"/>
        <w:rPr>
          <w:b w:val="0"/>
          <w:bCs/>
          <w:w w:val="100"/>
          <w:sz w:val="20"/>
          <w:szCs w:val="20"/>
          <w:lang w:val="es-MX" w:eastAsia="en-US"/>
        </w:rPr>
      </w:pPr>
      <w:r w:rsidRPr="00EA0123">
        <w:rPr>
          <w:b w:val="0"/>
          <w:bCs/>
          <w:w w:val="100"/>
          <w:sz w:val="20"/>
          <w:szCs w:val="20"/>
          <w:lang w:val="es-MX" w:eastAsia="en-US"/>
        </w:rPr>
        <w:t xml:space="preserve">a). </w:t>
      </w:r>
      <w:r w:rsidR="00A5038B">
        <w:rPr>
          <w:b w:val="0"/>
          <w:bCs/>
          <w:w w:val="100"/>
          <w:sz w:val="20"/>
          <w:szCs w:val="20"/>
        </w:rPr>
        <w:t>Informar sobre el p</w:t>
      </w:r>
      <w:r w:rsidR="00E907AC">
        <w:rPr>
          <w:b w:val="0"/>
          <w:bCs/>
          <w:w w:val="100"/>
          <w:sz w:val="20"/>
          <w:szCs w:val="20"/>
        </w:rPr>
        <w:t>rocedimiento de protección no jurisdiccional de Derechos Humanos y las obligaciones que tiene la autoridad relativas a brindar información respecto a los hechos en los cuales se les señale como probables responsables.</w:t>
      </w:r>
    </w:p>
    <w:p w14:paraId="31BB447C" w14:textId="5D6428AC" w:rsidR="001B568F" w:rsidRPr="001B568F" w:rsidRDefault="001B568F" w:rsidP="001C17B3">
      <w:pPr>
        <w:pStyle w:val="Prrafodelista"/>
        <w:widowControl w:val="0"/>
        <w:autoSpaceDE w:val="0"/>
        <w:autoSpaceDN w:val="0"/>
        <w:adjustRightInd w:val="0"/>
        <w:spacing w:line="360" w:lineRule="auto"/>
        <w:ind w:left="708"/>
        <w:rPr>
          <w:b w:val="0"/>
          <w:bCs/>
          <w:w w:val="100"/>
          <w:sz w:val="20"/>
          <w:szCs w:val="20"/>
          <w:lang w:val="es-MX" w:eastAsia="en-US"/>
        </w:rPr>
      </w:pPr>
      <w:r>
        <w:rPr>
          <w:b w:val="0"/>
          <w:bCs/>
          <w:w w:val="100"/>
          <w:sz w:val="20"/>
          <w:szCs w:val="20"/>
          <w:lang w:val="es-MX" w:eastAsia="en-US"/>
        </w:rPr>
        <w:t>b)</w:t>
      </w:r>
      <w:r w:rsidR="00FD0E57">
        <w:rPr>
          <w:b w:val="0"/>
          <w:bCs/>
          <w:w w:val="100"/>
          <w:sz w:val="20"/>
          <w:szCs w:val="20"/>
          <w:lang w:val="es-MX" w:eastAsia="en-US"/>
        </w:rPr>
        <w:t>.</w:t>
      </w:r>
      <w:r>
        <w:rPr>
          <w:b w:val="0"/>
          <w:bCs/>
          <w:w w:val="100"/>
          <w:sz w:val="20"/>
          <w:szCs w:val="20"/>
          <w:lang w:val="es-MX" w:eastAsia="en-US"/>
        </w:rPr>
        <w:t xml:space="preserve"> </w:t>
      </w:r>
      <w:r w:rsidR="00A5038B">
        <w:rPr>
          <w:b w:val="0"/>
          <w:bCs/>
          <w:w w:val="100"/>
          <w:sz w:val="20"/>
          <w:szCs w:val="20"/>
          <w:lang w:val="es-MX" w:eastAsia="en-US"/>
        </w:rPr>
        <w:t>La</w:t>
      </w:r>
      <w:r>
        <w:rPr>
          <w:b w:val="0"/>
          <w:bCs/>
          <w:w w:val="100"/>
          <w:sz w:val="20"/>
          <w:szCs w:val="20"/>
          <w:lang w:val="es-MX" w:eastAsia="en-US"/>
        </w:rPr>
        <w:t xml:space="preserve"> importancia </w:t>
      </w:r>
      <w:r w:rsidR="0047115B">
        <w:rPr>
          <w:b w:val="0"/>
          <w:bCs/>
          <w:w w:val="100"/>
          <w:sz w:val="20"/>
          <w:szCs w:val="20"/>
          <w:lang w:val="es-MX" w:eastAsia="en-US"/>
        </w:rPr>
        <w:t>que tienen los servidores públicos d</w:t>
      </w:r>
      <w:r w:rsidR="00E907AC">
        <w:rPr>
          <w:b w:val="0"/>
          <w:bCs/>
          <w:w w:val="100"/>
          <w:sz w:val="20"/>
          <w:szCs w:val="20"/>
          <w:lang w:val="es-MX" w:eastAsia="en-US"/>
        </w:rPr>
        <w:t xml:space="preserve">e la </w:t>
      </w:r>
      <w:r w:rsidR="00E907AC" w:rsidRPr="00E907AC">
        <w:rPr>
          <w:b w:val="0"/>
          <w:bCs/>
          <w:i/>
          <w:iCs/>
          <w:w w:val="100"/>
          <w:sz w:val="20"/>
          <w:szCs w:val="20"/>
          <w:lang w:val="es-MX" w:eastAsia="en-US"/>
        </w:rPr>
        <w:t>FGE Región Laguna I</w:t>
      </w:r>
      <w:r w:rsidR="0047115B">
        <w:rPr>
          <w:b w:val="0"/>
          <w:bCs/>
          <w:w w:val="100"/>
          <w:sz w:val="20"/>
          <w:szCs w:val="20"/>
          <w:lang w:val="es-MX" w:eastAsia="en-US"/>
        </w:rPr>
        <w:t>, en</w:t>
      </w:r>
      <w:r w:rsidR="007C4300" w:rsidRPr="001B568F">
        <w:rPr>
          <w:b w:val="0"/>
          <w:bCs/>
          <w:w w:val="100"/>
          <w:sz w:val="20"/>
          <w:szCs w:val="20"/>
          <w:lang w:val="es-MX" w:eastAsia="en-US"/>
        </w:rPr>
        <w:t xml:space="preserve"> su posición como garantes de </w:t>
      </w:r>
      <w:r w:rsidR="00B479FC" w:rsidRPr="001B568F">
        <w:rPr>
          <w:b w:val="0"/>
          <w:bCs/>
          <w:w w:val="100"/>
          <w:sz w:val="20"/>
          <w:szCs w:val="20"/>
          <w:lang w:val="es-MX" w:eastAsia="en-US"/>
        </w:rPr>
        <w:t xml:space="preserve">los derechos humanos </w:t>
      </w:r>
      <w:r>
        <w:rPr>
          <w:b w:val="0"/>
          <w:bCs/>
          <w:w w:val="100"/>
          <w:sz w:val="20"/>
          <w:szCs w:val="20"/>
          <w:lang w:val="es-MX" w:eastAsia="en-US"/>
        </w:rPr>
        <w:t xml:space="preserve">de </w:t>
      </w:r>
      <w:r w:rsidR="003607F5">
        <w:rPr>
          <w:b w:val="0"/>
          <w:bCs/>
          <w:w w:val="100"/>
          <w:sz w:val="20"/>
          <w:szCs w:val="20"/>
          <w:lang w:val="es-MX" w:eastAsia="en-US"/>
        </w:rPr>
        <w:t>las personas con las que intervienen, esencialmente su derecho a la legalidad y seguridad jurídica</w:t>
      </w:r>
      <w:r w:rsidR="00500E27" w:rsidRPr="001B568F">
        <w:rPr>
          <w:b w:val="0"/>
          <w:bCs/>
          <w:w w:val="100"/>
          <w:sz w:val="20"/>
          <w:szCs w:val="20"/>
          <w:lang w:val="es-MX" w:eastAsia="en-US"/>
        </w:rPr>
        <w:t>, con la finalidad de que conozcan los límites y consecuencias de su actuar</w:t>
      </w:r>
      <w:r w:rsidR="00E907AC">
        <w:rPr>
          <w:b w:val="0"/>
          <w:bCs/>
          <w:w w:val="100"/>
          <w:sz w:val="20"/>
          <w:szCs w:val="20"/>
          <w:lang w:val="es-MX" w:eastAsia="en-US"/>
        </w:rPr>
        <w:t>, teniendo como base principal el conducirse con apego a la ley al momento de recibir peticiones por escrito de manera pacífica y respetuosa</w:t>
      </w:r>
      <w:r w:rsidR="003607F5">
        <w:rPr>
          <w:b w:val="0"/>
          <w:bCs/>
          <w:w w:val="100"/>
          <w:sz w:val="20"/>
          <w:szCs w:val="20"/>
          <w:lang w:val="es-MX" w:eastAsia="en-US"/>
        </w:rPr>
        <w:t xml:space="preserve">; </w:t>
      </w:r>
    </w:p>
    <w:p w14:paraId="08126CAF" w14:textId="44B6FB8D" w:rsidR="00E907AC" w:rsidRPr="00A5038B" w:rsidRDefault="00E907AC" w:rsidP="00A5038B">
      <w:pPr>
        <w:pStyle w:val="Prrafodelista"/>
        <w:widowControl w:val="0"/>
        <w:autoSpaceDE w:val="0"/>
        <w:autoSpaceDN w:val="0"/>
        <w:adjustRightInd w:val="0"/>
        <w:spacing w:line="360" w:lineRule="auto"/>
        <w:ind w:left="708"/>
        <w:rPr>
          <w:b w:val="0"/>
          <w:bCs/>
          <w:w w:val="100"/>
          <w:sz w:val="20"/>
          <w:szCs w:val="20"/>
        </w:rPr>
      </w:pPr>
      <w:r>
        <w:rPr>
          <w:b w:val="0"/>
          <w:bCs/>
          <w:w w:val="100"/>
          <w:sz w:val="20"/>
          <w:szCs w:val="20"/>
        </w:rPr>
        <w:t xml:space="preserve">c). </w:t>
      </w:r>
      <w:r w:rsidR="00A5038B" w:rsidRPr="00A5038B">
        <w:rPr>
          <w:b w:val="0"/>
          <w:bCs/>
          <w:w w:val="100"/>
          <w:sz w:val="20"/>
          <w:szCs w:val="20"/>
          <w:lang w:val="es-MX" w:eastAsia="en-US"/>
        </w:rPr>
        <w:t>Las disposiciones jurídicas internacionales, nacionales y locales vinculadas a la atención a los derechos humanos de las víctimas del delito durante la integración de una carpeta de investigación, así como en los temas relacionados con debida diligencia y procuración de justicia</w:t>
      </w:r>
      <w:r w:rsidR="00A5038B">
        <w:rPr>
          <w:b w:val="0"/>
          <w:bCs/>
          <w:w w:val="100"/>
          <w:sz w:val="20"/>
          <w:szCs w:val="20"/>
          <w:lang w:val="es-MX" w:eastAsia="en-US"/>
        </w:rPr>
        <w:t xml:space="preserve">, a efecto de que conozcan las obligaciones que les competen y las </w:t>
      </w:r>
      <w:r w:rsidR="00A5038B">
        <w:rPr>
          <w:b w:val="0"/>
          <w:bCs/>
          <w:w w:val="100"/>
          <w:sz w:val="20"/>
          <w:szCs w:val="20"/>
          <w:lang w:val="es-MX" w:eastAsia="en-US"/>
        </w:rPr>
        <w:lastRenderedPageBreak/>
        <w:t>responsabilidades que recaen sobre sus funciones</w:t>
      </w:r>
      <w:r w:rsidRPr="00A5038B">
        <w:rPr>
          <w:b w:val="0"/>
          <w:bCs/>
          <w:w w:val="100"/>
          <w:sz w:val="20"/>
          <w:szCs w:val="20"/>
        </w:rPr>
        <w:t xml:space="preserve">, con especial énfasis en el desarrollo de diligencias necesarias que permitan el esclarecimiento de los hechos en un plazo razonable; </w:t>
      </w:r>
    </w:p>
    <w:p w14:paraId="7962E7F4" w14:textId="26B13F4A" w:rsidR="00E907AC" w:rsidRDefault="00E907AC" w:rsidP="00E907AC">
      <w:pPr>
        <w:pStyle w:val="Prrafodelista"/>
        <w:widowControl w:val="0"/>
        <w:autoSpaceDE w:val="0"/>
        <w:autoSpaceDN w:val="0"/>
        <w:adjustRightInd w:val="0"/>
        <w:spacing w:line="360" w:lineRule="auto"/>
        <w:ind w:left="708"/>
        <w:rPr>
          <w:b w:val="0"/>
          <w:bCs/>
          <w:w w:val="100"/>
          <w:sz w:val="20"/>
          <w:szCs w:val="20"/>
          <w:lang w:val="es-MX" w:eastAsia="en-US"/>
        </w:rPr>
      </w:pPr>
      <w:r>
        <w:rPr>
          <w:b w:val="0"/>
          <w:bCs/>
          <w:w w:val="100"/>
          <w:sz w:val="20"/>
          <w:szCs w:val="20"/>
        </w:rPr>
        <w:t xml:space="preserve">d). </w:t>
      </w:r>
      <w:r w:rsidRPr="00E907AC">
        <w:rPr>
          <w:b w:val="0"/>
          <w:bCs/>
          <w:w w:val="100"/>
          <w:sz w:val="20"/>
          <w:szCs w:val="20"/>
          <w:lang w:val="es-MX" w:eastAsia="en-US"/>
        </w:rPr>
        <w:t>La promoción de la observancia de los códigos de conducta y de las normas éticas, en particular los definidos en normas internacionales de derechos humanos, en relación al trato digno e igualitario a las víctimas del delito con una perspectiva psicosocial, conforme a los más altos estándares internacionales con pleno respeto a los derechos humanos</w:t>
      </w:r>
      <w:r>
        <w:rPr>
          <w:b w:val="0"/>
          <w:bCs/>
          <w:w w:val="100"/>
          <w:sz w:val="20"/>
          <w:szCs w:val="20"/>
          <w:lang w:val="es-MX" w:eastAsia="en-US"/>
        </w:rPr>
        <w:t>;</w:t>
      </w:r>
      <w:r w:rsidR="00A5038B">
        <w:rPr>
          <w:b w:val="0"/>
          <w:bCs/>
          <w:w w:val="100"/>
          <w:sz w:val="20"/>
          <w:szCs w:val="20"/>
          <w:lang w:val="es-MX" w:eastAsia="en-US"/>
        </w:rPr>
        <w:t xml:space="preserve"> y,</w:t>
      </w:r>
    </w:p>
    <w:p w14:paraId="4D9395A4" w14:textId="3622F559" w:rsidR="00E907AC" w:rsidRPr="00A5038B" w:rsidRDefault="00E907AC" w:rsidP="00A5038B">
      <w:pPr>
        <w:pStyle w:val="Prrafodelista"/>
        <w:widowControl w:val="0"/>
        <w:autoSpaceDE w:val="0"/>
        <w:autoSpaceDN w:val="0"/>
        <w:adjustRightInd w:val="0"/>
        <w:spacing w:line="360" w:lineRule="auto"/>
        <w:ind w:left="708"/>
        <w:rPr>
          <w:b w:val="0"/>
          <w:bCs/>
          <w:w w:val="100"/>
          <w:sz w:val="20"/>
          <w:szCs w:val="20"/>
        </w:rPr>
      </w:pPr>
      <w:r>
        <w:rPr>
          <w:b w:val="0"/>
          <w:bCs/>
          <w:w w:val="100"/>
          <w:sz w:val="20"/>
          <w:szCs w:val="20"/>
          <w:lang w:val="es-MX" w:eastAsia="en-US"/>
        </w:rPr>
        <w:t xml:space="preserve">e). </w:t>
      </w:r>
      <w:r w:rsidRPr="00E907AC">
        <w:rPr>
          <w:b w:val="0"/>
          <w:bCs/>
          <w:w w:val="100"/>
          <w:sz w:val="20"/>
          <w:szCs w:val="20"/>
          <w:lang w:val="es-MX" w:eastAsia="en-US"/>
        </w:rPr>
        <w:t xml:space="preserve">La implementación de cursos de sensibilización en matera de perspectiva de género y derechos de la mujer a una vida libre de violencia, con la finalidad de que los servidores públicos adscritos a la </w:t>
      </w:r>
      <w:r w:rsidRPr="00E907AC">
        <w:rPr>
          <w:b w:val="0"/>
          <w:bCs/>
          <w:i/>
          <w:iCs/>
          <w:w w:val="100"/>
          <w:sz w:val="20"/>
          <w:szCs w:val="20"/>
          <w:lang w:val="es-MX" w:eastAsia="en-US"/>
        </w:rPr>
        <w:t>FGE Región Laguna I</w:t>
      </w:r>
      <w:r>
        <w:rPr>
          <w:b w:val="0"/>
          <w:bCs/>
          <w:w w:val="100"/>
          <w:sz w:val="20"/>
          <w:szCs w:val="20"/>
          <w:lang w:val="es-MX" w:eastAsia="en-US"/>
        </w:rPr>
        <w:t xml:space="preserve"> y los Agente del Ministerio Público de la </w:t>
      </w:r>
      <w:r w:rsidRPr="00E907AC">
        <w:rPr>
          <w:b w:val="0"/>
          <w:bCs/>
          <w:i/>
          <w:iCs/>
          <w:w w:val="100"/>
          <w:sz w:val="20"/>
          <w:szCs w:val="20"/>
          <w:lang w:val="es-MX" w:eastAsia="en-US"/>
        </w:rPr>
        <w:t>CJEM Torreón</w:t>
      </w:r>
      <w:r w:rsidRPr="00E907AC">
        <w:rPr>
          <w:b w:val="0"/>
          <w:bCs/>
          <w:w w:val="100"/>
          <w:sz w:val="20"/>
          <w:szCs w:val="20"/>
          <w:lang w:val="es-MX" w:eastAsia="en-US"/>
        </w:rPr>
        <w:t xml:space="preserve"> cuenten con las herramientas para brindar una atención adecuada y especializada de los asuntos de los que tengan conocimiento, en los que la víctima sea una mujer</w:t>
      </w:r>
      <w:r w:rsidR="00A5038B">
        <w:rPr>
          <w:b w:val="0"/>
          <w:bCs/>
          <w:w w:val="100"/>
          <w:sz w:val="20"/>
          <w:szCs w:val="20"/>
          <w:lang w:val="es-MX" w:eastAsia="en-US"/>
        </w:rPr>
        <w:t>.</w:t>
      </w:r>
    </w:p>
    <w:p w14:paraId="56FE7170" w14:textId="73FDF1C2" w:rsidR="00AB4B67" w:rsidRDefault="00AB4B67" w:rsidP="001C17B3">
      <w:pPr>
        <w:spacing w:line="360" w:lineRule="auto"/>
        <w:rPr>
          <w:b w:val="0"/>
          <w:bCs/>
          <w:sz w:val="20"/>
          <w:szCs w:val="20"/>
        </w:rPr>
      </w:pPr>
    </w:p>
    <w:p w14:paraId="7030987C" w14:textId="00528CF0" w:rsidR="002546FA" w:rsidRPr="002546FA" w:rsidRDefault="002546FA" w:rsidP="002546FA">
      <w:pPr>
        <w:pStyle w:val="Prrafodelista"/>
        <w:widowControl w:val="0"/>
        <w:autoSpaceDE w:val="0"/>
        <w:autoSpaceDN w:val="0"/>
        <w:adjustRightInd w:val="0"/>
        <w:spacing w:line="360" w:lineRule="auto"/>
        <w:ind w:left="0"/>
        <w:rPr>
          <w:b w:val="0"/>
          <w:bCs/>
          <w:w w:val="100"/>
          <w:sz w:val="20"/>
          <w:szCs w:val="20"/>
          <w:lang w:val="es-MX" w:eastAsia="en-US"/>
        </w:rPr>
      </w:pPr>
      <w:r>
        <w:rPr>
          <w:b w:val="0"/>
          <w:bCs/>
          <w:w w:val="100"/>
          <w:sz w:val="20"/>
          <w:szCs w:val="20"/>
          <w:lang w:val="es-MX" w:eastAsia="en-US"/>
        </w:rPr>
        <w:t>Enfocados esos temas con la difusión y conocimiento de las observaciones generadas en la presente Recomendación</w:t>
      </w:r>
      <w:r>
        <w:rPr>
          <w:b w:val="0"/>
          <w:bCs/>
          <w:i/>
          <w:w w:val="100"/>
          <w:sz w:val="20"/>
          <w:szCs w:val="20"/>
          <w:lang w:val="es-MX" w:eastAsia="en-US"/>
        </w:rPr>
        <w:t xml:space="preserve">, </w:t>
      </w:r>
      <w:r>
        <w:rPr>
          <w:b w:val="0"/>
          <w:bCs/>
          <w:w w:val="100"/>
          <w:sz w:val="20"/>
          <w:szCs w:val="20"/>
          <w:lang w:val="es-MX" w:eastAsia="en-US"/>
        </w:rPr>
        <w:t>evaluándose su cumplimiento en forma periódica, en función al desempeño de los servidores públicos que hayan recibido la capacitación.</w:t>
      </w:r>
    </w:p>
    <w:p w14:paraId="13EFDCFF" w14:textId="77777777" w:rsidR="002546FA" w:rsidRPr="003607F5" w:rsidRDefault="002546FA" w:rsidP="001C17B3">
      <w:pPr>
        <w:spacing w:line="360" w:lineRule="auto"/>
        <w:rPr>
          <w:b w:val="0"/>
          <w:bCs/>
          <w:sz w:val="20"/>
          <w:szCs w:val="20"/>
        </w:rPr>
      </w:pPr>
    </w:p>
    <w:p w14:paraId="7A52AFF9" w14:textId="77777777" w:rsidR="00273BA1" w:rsidRPr="00EA0123" w:rsidRDefault="00052F6B" w:rsidP="001C17B3">
      <w:pPr>
        <w:pStyle w:val="Cuerpo"/>
        <w:spacing w:after="0" w:line="360" w:lineRule="auto"/>
        <w:rPr>
          <w:rStyle w:val="Ninguno"/>
          <w:rFonts w:ascii="Arial" w:hAnsi="Arial" w:cs="Arial"/>
          <w:b/>
          <w:bCs/>
          <w:sz w:val="20"/>
          <w:szCs w:val="20"/>
        </w:rPr>
      </w:pPr>
      <w:r w:rsidRPr="00EA0123">
        <w:rPr>
          <w:rStyle w:val="Ninguno"/>
          <w:rFonts w:ascii="Arial" w:hAnsi="Arial" w:cs="Arial"/>
          <w:b/>
          <w:bCs/>
          <w:sz w:val="20"/>
          <w:szCs w:val="20"/>
        </w:rPr>
        <w:t>VI</w:t>
      </w:r>
      <w:r w:rsidR="008E4E37">
        <w:rPr>
          <w:rStyle w:val="Ninguno"/>
          <w:rFonts w:ascii="Arial" w:hAnsi="Arial" w:cs="Arial"/>
          <w:b/>
          <w:bCs/>
          <w:sz w:val="20"/>
          <w:szCs w:val="20"/>
        </w:rPr>
        <w:t>. Observaciones Generales</w:t>
      </w:r>
      <w:r w:rsidR="00150251">
        <w:rPr>
          <w:rStyle w:val="Ninguno"/>
          <w:rFonts w:ascii="Arial" w:hAnsi="Arial" w:cs="Arial"/>
          <w:b/>
          <w:bCs/>
          <w:sz w:val="20"/>
          <w:szCs w:val="20"/>
        </w:rPr>
        <w:t>:</w:t>
      </w:r>
    </w:p>
    <w:p w14:paraId="4E7A4A8E" w14:textId="77777777" w:rsidR="00B06BDA" w:rsidRDefault="00B06BDA" w:rsidP="001C17B3">
      <w:pPr>
        <w:pStyle w:val="Prrafodelista"/>
        <w:widowControl w:val="0"/>
        <w:autoSpaceDE w:val="0"/>
        <w:autoSpaceDN w:val="0"/>
        <w:adjustRightInd w:val="0"/>
        <w:spacing w:line="360" w:lineRule="auto"/>
        <w:ind w:left="0"/>
        <w:rPr>
          <w:b w:val="0"/>
          <w:bCs/>
          <w:w w:val="100"/>
          <w:sz w:val="20"/>
          <w:szCs w:val="20"/>
          <w:lang w:val="es-MX" w:eastAsia="en-US"/>
        </w:rPr>
      </w:pPr>
    </w:p>
    <w:p w14:paraId="19353623" w14:textId="77777777" w:rsidR="00E907AC" w:rsidRDefault="00AF08E9" w:rsidP="00E907AC">
      <w:pPr>
        <w:pStyle w:val="Prrafodelista"/>
        <w:widowControl w:val="0"/>
        <w:numPr>
          <w:ilvl w:val="0"/>
          <w:numId w:val="30"/>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Es menester recalcar que todo lo aquí expuesto tiene por finalidad, en estricto</w:t>
      </w:r>
      <w:r w:rsidR="009B6773">
        <w:rPr>
          <w:b w:val="0"/>
          <w:bCs/>
          <w:w w:val="100"/>
          <w:sz w:val="20"/>
          <w:szCs w:val="20"/>
          <w:lang w:val="es-MX" w:eastAsia="en-US"/>
        </w:rPr>
        <w:t xml:space="preserve"> apego al cometido esencial de la </w:t>
      </w:r>
      <w:r w:rsidR="009B6773" w:rsidRPr="009B6773">
        <w:rPr>
          <w:b w:val="0"/>
          <w:bCs/>
          <w:i/>
          <w:w w:val="100"/>
          <w:sz w:val="20"/>
          <w:szCs w:val="20"/>
          <w:lang w:val="es-MX" w:eastAsia="en-US"/>
        </w:rPr>
        <w:t>CDHEC</w:t>
      </w:r>
      <w:r w:rsidRPr="00EA0123">
        <w:rPr>
          <w:b w:val="0"/>
          <w:bCs/>
          <w:w w:val="100"/>
          <w:sz w:val="20"/>
          <w:szCs w:val="20"/>
          <w:lang w:val="es-MX" w:eastAsia="en-US"/>
        </w:rPr>
        <w:t xml:space="preserve">, el colaborar con las instituciones que, como la </w:t>
      </w:r>
      <w:r w:rsidR="00E907AC">
        <w:rPr>
          <w:b w:val="0"/>
          <w:bCs/>
          <w:w w:val="100"/>
          <w:sz w:val="20"/>
          <w:szCs w:val="20"/>
          <w:lang w:val="es-MX" w:eastAsia="en-US"/>
        </w:rPr>
        <w:t xml:space="preserve">Fiscalía General del Estado de Coahuila de Zaragoza, </w:t>
      </w:r>
      <w:r w:rsidRPr="00C614F2">
        <w:rPr>
          <w:b w:val="0"/>
          <w:bCs/>
          <w:w w:val="100"/>
          <w:sz w:val="20"/>
          <w:szCs w:val="20"/>
          <w:lang w:val="es-MX" w:eastAsia="en-US"/>
        </w:rPr>
        <w:t>se esfuerzan por erradicar prácticas comunes que en otros tiempos fueron insostenib</w:t>
      </w:r>
      <w:r w:rsidR="00C614F2">
        <w:rPr>
          <w:b w:val="0"/>
          <w:bCs/>
          <w:w w:val="100"/>
          <w:sz w:val="20"/>
          <w:szCs w:val="20"/>
          <w:lang w:val="es-MX" w:eastAsia="en-US"/>
        </w:rPr>
        <w:t>les, y que ahora</w:t>
      </w:r>
      <w:r w:rsidRPr="00C614F2">
        <w:rPr>
          <w:b w:val="0"/>
          <w:bCs/>
          <w:w w:val="100"/>
          <w:sz w:val="20"/>
          <w:szCs w:val="20"/>
          <w:lang w:val="es-MX" w:eastAsia="en-US"/>
        </w:rPr>
        <w:t xml:space="preserve"> al margen de la protección de los derechos humanos, establecida en nuestro máximo ordenamiento legal, obligan a todas las instituciones a la búsqueda de la protección de los derechos fundamentales y crear los mecanismos legales necesarios contra toda conducta que los lastime. </w:t>
      </w:r>
    </w:p>
    <w:p w14:paraId="743E860C" w14:textId="77777777" w:rsidR="00EE15B5" w:rsidRPr="00E907AC" w:rsidRDefault="00EE15B5" w:rsidP="00E907AC">
      <w:pPr>
        <w:widowControl w:val="0"/>
        <w:autoSpaceDE w:val="0"/>
        <w:autoSpaceDN w:val="0"/>
        <w:adjustRightInd w:val="0"/>
        <w:spacing w:line="360" w:lineRule="auto"/>
        <w:rPr>
          <w:b w:val="0"/>
          <w:bCs/>
          <w:sz w:val="20"/>
          <w:szCs w:val="20"/>
        </w:rPr>
      </w:pPr>
    </w:p>
    <w:p w14:paraId="38CCBE94" w14:textId="09EEA310" w:rsidR="007C4300" w:rsidRPr="00E907AC" w:rsidRDefault="00EA0123" w:rsidP="00E907AC">
      <w:pPr>
        <w:pStyle w:val="Prrafodelista"/>
        <w:widowControl w:val="0"/>
        <w:numPr>
          <w:ilvl w:val="0"/>
          <w:numId w:val="30"/>
        </w:numPr>
        <w:autoSpaceDE w:val="0"/>
        <w:autoSpaceDN w:val="0"/>
        <w:adjustRightInd w:val="0"/>
        <w:spacing w:line="360" w:lineRule="auto"/>
        <w:ind w:left="0" w:hanging="426"/>
        <w:rPr>
          <w:b w:val="0"/>
          <w:bCs/>
          <w:w w:val="100"/>
          <w:sz w:val="20"/>
          <w:szCs w:val="20"/>
          <w:lang w:val="es-MX" w:eastAsia="en-US"/>
        </w:rPr>
      </w:pPr>
      <w:r w:rsidRPr="00E907AC">
        <w:rPr>
          <w:b w:val="0"/>
          <w:bCs/>
          <w:w w:val="100"/>
          <w:sz w:val="20"/>
          <w:szCs w:val="20"/>
        </w:rPr>
        <w:t>En este contexto,</w:t>
      </w:r>
      <w:r w:rsidR="00AF08E9" w:rsidRPr="00E907AC">
        <w:rPr>
          <w:b w:val="0"/>
          <w:bCs/>
          <w:w w:val="100"/>
          <w:sz w:val="20"/>
          <w:szCs w:val="20"/>
        </w:rPr>
        <w:t xml:space="preserve"> al haber quedado plenamente acreditada</w:t>
      </w:r>
      <w:r w:rsidR="002F0D83" w:rsidRPr="00E907AC">
        <w:rPr>
          <w:b w:val="0"/>
          <w:bCs/>
          <w:w w:val="100"/>
          <w:sz w:val="20"/>
          <w:szCs w:val="20"/>
        </w:rPr>
        <w:t>s</w:t>
      </w:r>
      <w:r w:rsidR="00AF08E9" w:rsidRPr="00E907AC">
        <w:rPr>
          <w:b w:val="0"/>
          <w:bCs/>
          <w:w w:val="100"/>
          <w:sz w:val="20"/>
          <w:szCs w:val="20"/>
        </w:rPr>
        <w:t xml:space="preserve"> la</w:t>
      </w:r>
      <w:r w:rsidR="002F0D83" w:rsidRPr="00E907AC">
        <w:rPr>
          <w:b w:val="0"/>
          <w:bCs/>
          <w:w w:val="100"/>
          <w:sz w:val="20"/>
          <w:szCs w:val="20"/>
        </w:rPr>
        <w:t>s acciones y omisiones</w:t>
      </w:r>
      <w:r w:rsidRPr="00E907AC">
        <w:rPr>
          <w:b w:val="0"/>
          <w:bCs/>
          <w:w w:val="100"/>
          <w:sz w:val="20"/>
          <w:szCs w:val="20"/>
        </w:rPr>
        <w:t xml:space="preserve"> </w:t>
      </w:r>
      <w:r w:rsidR="00AF08E9" w:rsidRPr="00E907AC">
        <w:rPr>
          <w:b w:val="0"/>
          <w:bCs/>
          <w:w w:val="100"/>
          <w:sz w:val="20"/>
          <w:szCs w:val="20"/>
        </w:rPr>
        <w:t xml:space="preserve">en que incurrieron </w:t>
      </w:r>
      <w:r w:rsidR="00E907AC" w:rsidRPr="00E907AC">
        <w:rPr>
          <w:b w:val="0"/>
          <w:bCs/>
          <w:w w:val="100"/>
          <w:sz w:val="20"/>
          <w:szCs w:val="20"/>
        </w:rPr>
        <w:t xml:space="preserve">los servidores públicos de la </w:t>
      </w:r>
      <w:r w:rsidR="00E907AC" w:rsidRPr="00E907AC">
        <w:rPr>
          <w:b w:val="0"/>
          <w:bCs/>
          <w:i/>
          <w:iCs/>
          <w:w w:val="100"/>
          <w:sz w:val="20"/>
          <w:szCs w:val="20"/>
        </w:rPr>
        <w:t>FGE Región Laguna I</w:t>
      </w:r>
      <w:r w:rsidR="00E907AC" w:rsidRPr="00E907AC">
        <w:rPr>
          <w:b w:val="0"/>
          <w:bCs/>
          <w:w w:val="100"/>
          <w:sz w:val="20"/>
          <w:szCs w:val="20"/>
        </w:rPr>
        <w:t xml:space="preserve"> y a los Agentes del Ministerio Público adscritos al </w:t>
      </w:r>
      <w:r w:rsidR="00E907AC" w:rsidRPr="00E907AC">
        <w:rPr>
          <w:b w:val="0"/>
          <w:bCs/>
          <w:i/>
          <w:iCs/>
          <w:w w:val="100"/>
          <w:sz w:val="20"/>
          <w:szCs w:val="20"/>
        </w:rPr>
        <w:t>CJEM Torreón</w:t>
      </w:r>
      <w:r w:rsidR="00E907AC">
        <w:rPr>
          <w:b w:val="0"/>
          <w:bCs/>
          <w:i/>
          <w:iCs/>
          <w:w w:val="100"/>
          <w:sz w:val="20"/>
          <w:szCs w:val="20"/>
        </w:rPr>
        <w:t xml:space="preserve">, </w:t>
      </w:r>
      <w:r w:rsidR="00AF08E9" w:rsidRPr="00E907AC">
        <w:rPr>
          <w:b w:val="0"/>
          <w:bCs/>
          <w:w w:val="100"/>
          <w:sz w:val="20"/>
          <w:szCs w:val="20"/>
          <w:lang w:val="es-MX" w:eastAsia="en-US"/>
        </w:rPr>
        <w:t xml:space="preserve">es necesario se tomen las medidas necesarias para evitar que </w:t>
      </w:r>
      <w:r w:rsidRPr="00E907AC">
        <w:rPr>
          <w:b w:val="0"/>
          <w:bCs/>
          <w:w w:val="100"/>
          <w:sz w:val="20"/>
          <w:szCs w:val="20"/>
          <w:lang w:val="es-MX" w:eastAsia="en-US"/>
        </w:rPr>
        <w:t xml:space="preserve">acontezcan nuevos eventos similares </w:t>
      </w:r>
      <w:r w:rsidR="002F0D83" w:rsidRPr="00E907AC">
        <w:rPr>
          <w:b w:val="0"/>
          <w:bCs/>
          <w:w w:val="100"/>
          <w:sz w:val="20"/>
          <w:szCs w:val="20"/>
          <w:lang w:val="es-MX" w:eastAsia="en-US"/>
        </w:rPr>
        <w:t>en los cuales el personal incurra en las violaciones a derechos humanos expuestas en la presente Recomendación.</w:t>
      </w:r>
    </w:p>
    <w:p w14:paraId="1EC9BF4C" w14:textId="77777777" w:rsidR="006E58B3" w:rsidRDefault="006E58B3" w:rsidP="001C17B3">
      <w:pPr>
        <w:widowControl w:val="0"/>
        <w:autoSpaceDE w:val="0"/>
        <w:autoSpaceDN w:val="0"/>
        <w:adjustRightInd w:val="0"/>
        <w:spacing w:line="360" w:lineRule="auto"/>
        <w:jc w:val="both"/>
        <w:rPr>
          <w:rFonts w:ascii="Arial" w:hAnsi="Arial" w:cs="Arial"/>
          <w:b w:val="0"/>
          <w:sz w:val="20"/>
          <w:szCs w:val="20"/>
          <w:lang w:val="es-ES"/>
        </w:rPr>
      </w:pPr>
    </w:p>
    <w:p w14:paraId="11417344" w14:textId="77777777" w:rsidR="008E4E37" w:rsidRPr="008E4E37" w:rsidRDefault="008E4E37" w:rsidP="001C17B3">
      <w:pPr>
        <w:widowControl w:val="0"/>
        <w:autoSpaceDE w:val="0"/>
        <w:autoSpaceDN w:val="0"/>
        <w:adjustRightInd w:val="0"/>
        <w:spacing w:line="360" w:lineRule="auto"/>
        <w:jc w:val="both"/>
        <w:rPr>
          <w:rFonts w:ascii="Arial" w:hAnsi="Arial" w:cs="Arial"/>
          <w:sz w:val="20"/>
          <w:szCs w:val="20"/>
          <w:lang w:val="es-ES"/>
        </w:rPr>
      </w:pPr>
      <w:r w:rsidRPr="00D93596">
        <w:rPr>
          <w:rFonts w:ascii="Arial" w:hAnsi="Arial" w:cs="Arial"/>
          <w:sz w:val="20"/>
          <w:szCs w:val="20"/>
          <w:lang w:val="es-ES"/>
        </w:rPr>
        <w:t>VII. Puntos Resolutivos</w:t>
      </w:r>
      <w:r w:rsidR="00150251" w:rsidRPr="00D93596">
        <w:rPr>
          <w:rFonts w:ascii="Arial" w:hAnsi="Arial" w:cs="Arial"/>
          <w:sz w:val="20"/>
          <w:szCs w:val="20"/>
          <w:lang w:val="es-ES"/>
        </w:rPr>
        <w:t>:</w:t>
      </w:r>
    </w:p>
    <w:p w14:paraId="16EFBC31" w14:textId="77777777" w:rsidR="008E4E37" w:rsidRPr="00EA0123" w:rsidRDefault="008E4E37" w:rsidP="001C17B3">
      <w:pPr>
        <w:widowControl w:val="0"/>
        <w:autoSpaceDE w:val="0"/>
        <w:autoSpaceDN w:val="0"/>
        <w:adjustRightInd w:val="0"/>
        <w:spacing w:line="360" w:lineRule="auto"/>
        <w:jc w:val="both"/>
        <w:rPr>
          <w:rFonts w:ascii="Arial" w:hAnsi="Arial" w:cs="Arial"/>
          <w:b w:val="0"/>
          <w:sz w:val="20"/>
          <w:szCs w:val="20"/>
          <w:lang w:val="es-ES"/>
        </w:rPr>
      </w:pPr>
    </w:p>
    <w:p w14:paraId="06135808" w14:textId="77777777" w:rsidR="00C2670B" w:rsidRPr="00EA0123" w:rsidRDefault="003E011D" w:rsidP="001C17B3">
      <w:pPr>
        <w:widowControl w:val="0"/>
        <w:autoSpaceDE w:val="0"/>
        <w:autoSpaceDN w:val="0"/>
        <w:adjustRightInd w:val="0"/>
        <w:spacing w:line="360" w:lineRule="auto"/>
        <w:jc w:val="both"/>
        <w:rPr>
          <w:rFonts w:ascii="Arial" w:hAnsi="Arial" w:cs="Arial"/>
          <w:b w:val="0"/>
          <w:sz w:val="20"/>
          <w:szCs w:val="20"/>
          <w:lang w:val="es-ES"/>
        </w:rPr>
      </w:pPr>
      <w:r w:rsidRPr="00EA0123">
        <w:rPr>
          <w:rFonts w:ascii="Arial" w:eastAsiaTheme="minorHAnsi" w:hAnsi="Arial" w:cs="Arial"/>
          <w:b w:val="0"/>
          <w:color w:val="000000"/>
          <w:sz w:val="20"/>
          <w:szCs w:val="20"/>
        </w:rPr>
        <w:t xml:space="preserve">Por todo lo anteriormente expuesto y fundado, es de concluirse: </w:t>
      </w:r>
    </w:p>
    <w:p w14:paraId="2F24CF2C" w14:textId="77777777" w:rsidR="00C2670B" w:rsidRPr="00EA0123" w:rsidRDefault="00C2670B" w:rsidP="001C17B3">
      <w:pPr>
        <w:widowControl w:val="0"/>
        <w:autoSpaceDE w:val="0"/>
        <w:autoSpaceDN w:val="0"/>
        <w:adjustRightInd w:val="0"/>
        <w:spacing w:line="360" w:lineRule="auto"/>
        <w:jc w:val="both"/>
        <w:rPr>
          <w:rFonts w:ascii="Arial" w:hAnsi="Arial" w:cs="Arial"/>
          <w:b w:val="0"/>
          <w:sz w:val="20"/>
          <w:szCs w:val="20"/>
          <w:lang w:val="es-ES"/>
        </w:rPr>
      </w:pPr>
    </w:p>
    <w:p w14:paraId="322CA187" w14:textId="4D1C2BAC" w:rsidR="00C2670B" w:rsidRPr="00EA0123" w:rsidRDefault="003E011D" w:rsidP="001C17B3">
      <w:pPr>
        <w:pStyle w:val="Prrafodelista"/>
        <w:widowControl w:val="0"/>
        <w:autoSpaceDE w:val="0"/>
        <w:autoSpaceDN w:val="0"/>
        <w:adjustRightInd w:val="0"/>
        <w:spacing w:line="360" w:lineRule="auto"/>
        <w:ind w:left="0"/>
        <w:rPr>
          <w:b w:val="0"/>
          <w:bCs/>
          <w:w w:val="100"/>
          <w:sz w:val="20"/>
          <w:szCs w:val="20"/>
          <w:lang w:val="es-MX" w:eastAsia="en-US"/>
        </w:rPr>
      </w:pPr>
      <w:r w:rsidRPr="00AB4B67">
        <w:rPr>
          <w:w w:val="100"/>
          <w:sz w:val="20"/>
          <w:szCs w:val="20"/>
          <w:lang w:val="es-MX" w:eastAsia="en-US"/>
        </w:rPr>
        <w:lastRenderedPageBreak/>
        <w:t>Primero</w:t>
      </w:r>
      <w:r w:rsidRPr="00EA0123">
        <w:rPr>
          <w:b w:val="0"/>
          <w:bCs/>
          <w:w w:val="100"/>
          <w:sz w:val="20"/>
          <w:szCs w:val="20"/>
          <w:lang w:val="es-MX" w:eastAsia="en-US"/>
        </w:rPr>
        <w:t xml:space="preserve">. Son violatorios de los derechos humanos los hechos </w:t>
      </w:r>
      <w:r w:rsidR="007C4300">
        <w:rPr>
          <w:b w:val="0"/>
          <w:bCs/>
          <w:iCs/>
          <w:w w:val="100"/>
          <w:sz w:val="20"/>
          <w:szCs w:val="20"/>
          <w:lang w:val="es-MX" w:eastAsia="en-US"/>
        </w:rPr>
        <w:t xml:space="preserve">denunciados por </w:t>
      </w:r>
      <w:r w:rsidR="00E349E7">
        <w:rPr>
          <w:b w:val="0"/>
          <w:bCs/>
          <w:i/>
          <w:w w:val="100"/>
          <w:sz w:val="20"/>
          <w:szCs w:val="20"/>
          <w:lang w:val="es-MX" w:eastAsia="en-US"/>
        </w:rPr>
        <w:t>Ag1</w:t>
      </w:r>
      <w:r w:rsidR="000527F4">
        <w:rPr>
          <w:b w:val="0"/>
          <w:bCs/>
          <w:w w:val="100"/>
          <w:sz w:val="20"/>
          <w:szCs w:val="20"/>
          <w:lang w:val="es-MX" w:eastAsia="en-US"/>
        </w:rPr>
        <w:t xml:space="preserve">, </w:t>
      </w:r>
      <w:r w:rsidRPr="00EA0123">
        <w:rPr>
          <w:b w:val="0"/>
          <w:bCs/>
          <w:w w:val="100"/>
          <w:sz w:val="20"/>
          <w:szCs w:val="20"/>
          <w:lang w:val="es-MX" w:eastAsia="en-US"/>
        </w:rPr>
        <w:t>en los términos que fueron expuestos en la presente Recomendación</w:t>
      </w:r>
      <w:r w:rsidR="000527F4">
        <w:rPr>
          <w:b w:val="0"/>
          <w:bCs/>
          <w:w w:val="100"/>
          <w:sz w:val="20"/>
          <w:szCs w:val="20"/>
          <w:lang w:val="es-MX" w:eastAsia="en-US"/>
        </w:rPr>
        <w:t>.</w:t>
      </w:r>
    </w:p>
    <w:p w14:paraId="753D8A03" w14:textId="77777777" w:rsidR="00C2670B" w:rsidRPr="00EA0123" w:rsidRDefault="00C2670B" w:rsidP="001C17B3">
      <w:pPr>
        <w:pStyle w:val="Prrafodelista"/>
        <w:widowControl w:val="0"/>
        <w:autoSpaceDE w:val="0"/>
        <w:autoSpaceDN w:val="0"/>
        <w:adjustRightInd w:val="0"/>
        <w:spacing w:line="360" w:lineRule="auto"/>
        <w:ind w:left="0"/>
        <w:rPr>
          <w:b w:val="0"/>
          <w:bCs/>
          <w:w w:val="100"/>
          <w:sz w:val="20"/>
          <w:szCs w:val="20"/>
          <w:lang w:val="es-MX" w:eastAsia="en-US"/>
        </w:rPr>
      </w:pPr>
    </w:p>
    <w:p w14:paraId="7874835F" w14:textId="1EA47180" w:rsidR="000527F4" w:rsidRDefault="00C51835" w:rsidP="000527F4">
      <w:pPr>
        <w:pStyle w:val="Prrafodelista"/>
        <w:widowControl w:val="0"/>
        <w:autoSpaceDE w:val="0"/>
        <w:autoSpaceDN w:val="0"/>
        <w:adjustRightInd w:val="0"/>
        <w:spacing w:line="360" w:lineRule="auto"/>
        <w:ind w:left="0"/>
        <w:rPr>
          <w:b w:val="0"/>
          <w:bCs/>
          <w:w w:val="100"/>
          <w:sz w:val="20"/>
          <w:szCs w:val="20"/>
          <w:lang w:val="es-MX" w:eastAsia="en-US"/>
        </w:rPr>
      </w:pPr>
      <w:r w:rsidRPr="00AB4B67">
        <w:rPr>
          <w:w w:val="100"/>
          <w:sz w:val="20"/>
          <w:szCs w:val="20"/>
          <w:lang w:val="es-MX" w:eastAsia="en-US"/>
        </w:rPr>
        <w:t>Segundo.</w:t>
      </w:r>
      <w:r w:rsidR="003E011D" w:rsidRPr="00EA0123">
        <w:rPr>
          <w:b w:val="0"/>
          <w:bCs/>
          <w:w w:val="100"/>
          <w:sz w:val="20"/>
          <w:szCs w:val="20"/>
          <w:lang w:val="es-MX" w:eastAsia="en-US"/>
        </w:rPr>
        <w:t xml:space="preserve"> </w:t>
      </w:r>
      <w:r w:rsidR="000527F4">
        <w:rPr>
          <w:b w:val="0"/>
          <w:bCs/>
          <w:w w:val="100"/>
          <w:sz w:val="20"/>
          <w:szCs w:val="20"/>
          <w:lang w:val="es-MX" w:eastAsia="en-US"/>
        </w:rPr>
        <w:t>Los servidores públicos</w:t>
      </w:r>
      <w:r w:rsidR="000527F4" w:rsidRPr="000527F4">
        <w:rPr>
          <w:b w:val="0"/>
          <w:bCs/>
          <w:w w:val="100"/>
          <w:sz w:val="20"/>
          <w:szCs w:val="20"/>
        </w:rPr>
        <w:t xml:space="preserve"> </w:t>
      </w:r>
      <w:r w:rsidR="000527F4" w:rsidRPr="00E907AC">
        <w:rPr>
          <w:b w:val="0"/>
          <w:bCs/>
          <w:w w:val="100"/>
          <w:sz w:val="20"/>
          <w:szCs w:val="20"/>
        </w:rPr>
        <w:t xml:space="preserve">de la </w:t>
      </w:r>
      <w:r w:rsidR="000527F4" w:rsidRPr="00E907AC">
        <w:rPr>
          <w:b w:val="0"/>
          <w:bCs/>
          <w:i/>
          <w:iCs/>
          <w:w w:val="100"/>
          <w:sz w:val="20"/>
          <w:szCs w:val="20"/>
        </w:rPr>
        <w:t>FGE Región Laguna I</w:t>
      </w:r>
      <w:r w:rsidR="00A5038B">
        <w:rPr>
          <w:b w:val="0"/>
          <w:bCs/>
          <w:w w:val="100"/>
          <w:sz w:val="20"/>
          <w:szCs w:val="20"/>
        </w:rPr>
        <w:t xml:space="preserve">, </w:t>
      </w:r>
      <w:r w:rsidR="00D93596">
        <w:rPr>
          <w:b w:val="0"/>
          <w:bCs/>
          <w:w w:val="100"/>
          <w:sz w:val="20"/>
          <w:szCs w:val="20"/>
          <w:lang w:val="es-MX" w:eastAsia="en-US"/>
        </w:rPr>
        <w:t>son responsables de violación al derecho a la legalidad y seguridad jurídica en la modal</w:t>
      </w:r>
      <w:r w:rsidR="00855099">
        <w:rPr>
          <w:b w:val="0"/>
          <w:bCs/>
          <w:w w:val="100"/>
          <w:sz w:val="20"/>
          <w:szCs w:val="20"/>
          <w:lang w:val="es-MX" w:eastAsia="en-US"/>
        </w:rPr>
        <w:t>idad de ejercicio indebido de la</w:t>
      </w:r>
      <w:r w:rsidR="00D93596">
        <w:rPr>
          <w:b w:val="0"/>
          <w:bCs/>
          <w:w w:val="100"/>
          <w:sz w:val="20"/>
          <w:szCs w:val="20"/>
          <w:lang w:val="es-MX" w:eastAsia="en-US"/>
        </w:rPr>
        <w:t xml:space="preserve"> función pública, por </w:t>
      </w:r>
      <w:r w:rsidR="000527F4">
        <w:rPr>
          <w:b w:val="0"/>
          <w:bCs/>
          <w:w w:val="100"/>
          <w:sz w:val="20"/>
          <w:szCs w:val="20"/>
          <w:lang w:val="es-MX" w:eastAsia="en-US"/>
        </w:rPr>
        <w:t xml:space="preserve">la omisión de rendir el informe pormenorizado solicitado por esta CDHEC y derivado de la referida omisión se tuvieron por ciertos los hechos señalados por </w:t>
      </w:r>
      <w:r w:rsidR="00E349E7">
        <w:rPr>
          <w:b w:val="0"/>
          <w:bCs/>
          <w:i/>
          <w:iCs/>
          <w:w w:val="100"/>
          <w:sz w:val="20"/>
          <w:szCs w:val="20"/>
          <w:lang w:val="es-MX" w:eastAsia="en-US"/>
        </w:rPr>
        <w:t>Ag1</w:t>
      </w:r>
      <w:r w:rsidR="000527F4">
        <w:rPr>
          <w:b w:val="0"/>
          <w:bCs/>
          <w:w w:val="100"/>
          <w:sz w:val="20"/>
          <w:szCs w:val="20"/>
          <w:lang w:val="es-MX" w:eastAsia="en-US"/>
        </w:rPr>
        <w:t xml:space="preserve">, lo que consecuentemente acreditó omisiones </w:t>
      </w:r>
      <w:r w:rsidR="00A5038B">
        <w:rPr>
          <w:b w:val="0"/>
          <w:bCs/>
          <w:w w:val="100"/>
          <w:sz w:val="20"/>
          <w:szCs w:val="20"/>
        </w:rPr>
        <w:t>realizadas por</w:t>
      </w:r>
      <w:r w:rsidR="00A5038B" w:rsidRPr="00E907AC">
        <w:rPr>
          <w:b w:val="0"/>
          <w:bCs/>
          <w:w w:val="100"/>
          <w:sz w:val="20"/>
          <w:szCs w:val="20"/>
        </w:rPr>
        <w:t xml:space="preserve"> los Agentes del Ministerio Público adscritos al </w:t>
      </w:r>
      <w:r w:rsidR="00A5038B" w:rsidRPr="00E907AC">
        <w:rPr>
          <w:b w:val="0"/>
          <w:bCs/>
          <w:i/>
          <w:iCs/>
          <w:w w:val="100"/>
          <w:sz w:val="20"/>
          <w:szCs w:val="20"/>
        </w:rPr>
        <w:t>CJEM Torreón</w:t>
      </w:r>
      <w:r w:rsidR="00A5038B">
        <w:rPr>
          <w:b w:val="0"/>
          <w:bCs/>
          <w:i/>
          <w:iCs/>
          <w:w w:val="100"/>
          <w:sz w:val="20"/>
          <w:szCs w:val="20"/>
        </w:rPr>
        <w:t xml:space="preserve"> </w:t>
      </w:r>
      <w:r w:rsidR="000527F4">
        <w:rPr>
          <w:b w:val="0"/>
          <w:bCs/>
          <w:w w:val="100"/>
          <w:sz w:val="20"/>
          <w:szCs w:val="20"/>
          <w:lang w:val="es-MX" w:eastAsia="en-US"/>
        </w:rPr>
        <w:t>que causaron la falta de atención a la función persecutora de delitos en materia de violencia de género y, por ende, se actualizó la modalidad de falta de debida diligencia con perspectiva de género, tal y como se precisó en esta Recomendación.</w:t>
      </w:r>
    </w:p>
    <w:p w14:paraId="25D8EAAE" w14:textId="77777777" w:rsidR="0047115B" w:rsidRPr="00EA0123" w:rsidRDefault="0047115B" w:rsidP="001C17B3">
      <w:pPr>
        <w:pStyle w:val="Prrafodelista"/>
        <w:widowControl w:val="0"/>
        <w:autoSpaceDE w:val="0"/>
        <w:autoSpaceDN w:val="0"/>
        <w:adjustRightInd w:val="0"/>
        <w:spacing w:line="360" w:lineRule="auto"/>
        <w:ind w:left="0"/>
        <w:rPr>
          <w:b w:val="0"/>
          <w:bCs/>
          <w:w w:val="100"/>
          <w:sz w:val="20"/>
          <w:szCs w:val="20"/>
          <w:lang w:val="es-MX" w:eastAsia="en-US"/>
        </w:rPr>
      </w:pPr>
    </w:p>
    <w:p w14:paraId="7DD67D56" w14:textId="4E61DEB4" w:rsidR="00FC4F39" w:rsidRPr="0047115B" w:rsidRDefault="00D93596" w:rsidP="001C17B3">
      <w:pPr>
        <w:pStyle w:val="Prrafodelista"/>
        <w:widowControl w:val="0"/>
        <w:autoSpaceDE w:val="0"/>
        <w:autoSpaceDN w:val="0"/>
        <w:adjustRightInd w:val="0"/>
        <w:spacing w:line="360" w:lineRule="auto"/>
        <w:ind w:left="0"/>
        <w:rPr>
          <w:b w:val="0"/>
          <w:bCs/>
          <w:w w:val="100"/>
          <w:sz w:val="20"/>
          <w:szCs w:val="20"/>
          <w:lang w:val="es-MX" w:eastAsia="en-US"/>
        </w:rPr>
      </w:pPr>
      <w:r>
        <w:rPr>
          <w:w w:val="100"/>
          <w:sz w:val="20"/>
          <w:szCs w:val="20"/>
          <w:lang w:val="es-MX" w:eastAsia="en-US"/>
        </w:rPr>
        <w:t>Tercero</w:t>
      </w:r>
      <w:r w:rsidR="005A5635" w:rsidRPr="00AB4B67">
        <w:rPr>
          <w:w w:val="100"/>
          <w:sz w:val="20"/>
          <w:szCs w:val="20"/>
          <w:lang w:val="es-MX" w:eastAsia="en-US"/>
        </w:rPr>
        <w:t>.</w:t>
      </w:r>
      <w:r w:rsidR="005A5635">
        <w:rPr>
          <w:b w:val="0"/>
          <w:bCs/>
          <w:w w:val="100"/>
          <w:sz w:val="20"/>
          <w:szCs w:val="20"/>
          <w:lang w:val="es-MX" w:eastAsia="en-US"/>
        </w:rPr>
        <w:t xml:space="preserve"> A</w:t>
      </w:r>
      <w:r w:rsidR="000527F4">
        <w:rPr>
          <w:b w:val="0"/>
          <w:bCs/>
          <w:w w:val="100"/>
          <w:sz w:val="20"/>
          <w:szCs w:val="20"/>
          <w:lang w:val="es-MX" w:eastAsia="en-US"/>
        </w:rPr>
        <w:t xml:space="preserve">l </w:t>
      </w:r>
      <w:r w:rsidR="000527F4" w:rsidRPr="000527F4">
        <w:rPr>
          <w:w w:val="100"/>
          <w:sz w:val="20"/>
          <w:szCs w:val="20"/>
          <w:lang w:val="es-MX" w:eastAsia="en-US"/>
        </w:rPr>
        <w:t>Fiscal de Investigaciones Especializadas, Atención y Protección a Víctimas y Testigos</w:t>
      </w:r>
      <w:r w:rsidR="000527F4">
        <w:rPr>
          <w:b w:val="0"/>
          <w:bCs/>
          <w:w w:val="100"/>
          <w:sz w:val="20"/>
          <w:szCs w:val="20"/>
          <w:lang w:val="es-MX" w:eastAsia="en-US"/>
        </w:rPr>
        <w:t xml:space="preserve">, </w:t>
      </w:r>
      <w:r w:rsidR="003E011D" w:rsidRPr="00EA0123">
        <w:rPr>
          <w:b w:val="0"/>
          <w:bCs/>
          <w:w w:val="100"/>
          <w:sz w:val="20"/>
          <w:szCs w:val="20"/>
          <w:lang w:val="es-MX" w:eastAsia="en-US"/>
        </w:rPr>
        <w:t xml:space="preserve">en su </w:t>
      </w:r>
      <w:r w:rsidR="003607F5">
        <w:rPr>
          <w:b w:val="0"/>
          <w:bCs/>
          <w:w w:val="100"/>
          <w:sz w:val="20"/>
          <w:szCs w:val="20"/>
          <w:lang w:val="es-MX" w:eastAsia="en-US"/>
        </w:rPr>
        <w:t>carácter de superior jerárquic</w:t>
      </w:r>
      <w:r w:rsidR="000527F4">
        <w:rPr>
          <w:b w:val="0"/>
          <w:bCs/>
          <w:w w:val="100"/>
          <w:sz w:val="20"/>
          <w:szCs w:val="20"/>
          <w:lang w:val="es-MX" w:eastAsia="en-US"/>
        </w:rPr>
        <w:t>o</w:t>
      </w:r>
      <w:r w:rsidR="003607F5">
        <w:rPr>
          <w:b w:val="0"/>
          <w:bCs/>
          <w:w w:val="100"/>
          <w:sz w:val="20"/>
          <w:szCs w:val="20"/>
          <w:lang w:val="es-MX" w:eastAsia="en-US"/>
        </w:rPr>
        <w:t xml:space="preserve"> </w:t>
      </w:r>
      <w:r w:rsidR="003E011D" w:rsidRPr="00EA0123">
        <w:rPr>
          <w:b w:val="0"/>
          <w:bCs/>
          <w:w w:val="100"/>
          <w:sz w:val="20"/>
          <w:szCs w:val="20"/>
          <w:lang w:val="es-MX" w:eastAsia="en-US"/>
        </w:rPr>
        <w:t>de</w:t>
      </w:r>
      <w:r w:rsidR="000527F4">
        <w:rPr>
          <w:b w:val="0"/>
          <w:bCs/>
          <w:w w:val="100"/>
          <w:sz w:val="20"/>
          <w:szCs w:val="20"/>
          <w:lang w:val="es-MX" w:eastAsia="en-US"/>
        </w:rPr>
        <w:t xml:space="preserve"> los Agentes del Ministerio Público adscritos a la </w:t>
      </w:r>
      <w:r w:rsidR="000527F4" w:rsidRPr="00A5038B">
        <w:rPr>
          <w:b w:val="0"/>
          <w:bCs/>
          <w:i/>
          <w:iCs/>
          <w:w w:val="100"/>
          <w:sz w:val="20"/>
          <w:szCs w:val="20"/>
          <w:lang w:val="es-MX" w:eastAsia="en-US"/>
        </w:rPr>
        <w:t>CJEM Torreón</w:t>
      </w:r>
      <w:r w:rsidR="000527F4">
        <w:rPr>
          <w:b w:val="0"/>
          <w:bCs/>
          <w:w w:val="100"/>
          <w:sz w:val="20"/>
          <w:szCs w:val="20"/>
          <w:lang w:val="es-MX" w:eastAsia="en-US"/>
        </w:rPr>
        <w:t xml:space="preserve"> y al </w:t>
      </w:r>
      <w:r w:rsidR="000527F4" w:rsidRPr="000527F4">
        <w:rPr>
          <w:w w:val="100"/>
          <w:sz w:val="20"/>
          <w:szCs w:val="20"/>
          <w:lang w:val="es-MX" w:eastAsia="en-US"/>
        </w:rPr>
        <w:t>Delegado de la Fiscalía General del Estado de Coahuila de Zaragoza, Región Laguna I</w:t>
      </w:r>
      <w:r w:rsidR="000527F4">
        <w:rPr>
          <w:b w:val="0"/>
          <w:bCs/>
          <w:w w:val="100"/>
          <w:sz w:val="20"/>
          <w:szCs w:val="20"/>
          <w:lang w:val="es-MX" w:eastAsia="en-US"/>
        </w:rPr>
        <w:t xml:space="preserve">, en su carácter de superior jerárquico del personal de la </w:t>
      </w:r>
      <w:r w:rsidR="000527F4" w:rsidRPr="000527F4">
        <w:rPr>
          <w:b w:val="0"/>
          <w:bCs/>
          <w:i/>
          <w:iCs/>
          <w:w w:val="100"/>
          <w:sz w:val="20"/>
          <w:szCs w:val="20"/>
          <w:lang w:val="es-MX" w:eastAsia="en-US"/>
        </w:rPr>
        <w:t>FGE Región Laguna I</w:t>
      </w:r>
      <w:r w:rsidR="000527F4">
        <w:rPr>
          <w:b w:val="0"/>
          <w:bCs/>
          <w:w w:val="100"/>
          <w:sz w:val="20"/>
          <w:szCs w:val="20"/>
          <w:lang w:val="es-MX" w:eastAsia="en-US"/>
        </w:rPr>
        <w:t xml:space="preserve"> que omitió realizar las acciones necesarias para procurar brindar una respuesta a los requerimientos formulados por esta CDHEC, </w:t>
      </w:r>
      <w:r w:rsidR="00150251">
        <w:rPr>
          <w:b w:val="0"/>
          <w:bCs/>
          <w:w w:val="100"/>
          <w:sz w:val="20"/>
          <w:szCs w:val="20"/>
          <w:lang w:val="es-MX" w:eastAsia="en-US"/>
        </w:rPr>
        <w:t>me permito formular las siguientes:</w:t>
      </w:r>
      <w:r w:rsidR="002C06F4">
        <w:rPr>
          <w:b w:val="0"/>
          <w:bCs/>
          <w:w w:val="100"/>
          <w:sz w:val="20"/>
          <w:szCs w:val="20"/>
          <w:lang w:val="es-MX" w:eastAsia="en-US"/>
        </w:rPr>
        <w:t xml:space="preserve"> </w:t>
      </w:r>
    </w:p>
    <w:p w14:paraId="6C7C895D" w14:textId="77777777" w:rsidR="00B06BDA" w:rsidRPr="00EA0123" w:rsidRDefault="00B06BDA" w:rsidP="001C17B3">
      <w:pPr>
        <w:autoSpaceDE w:val="0"/>
        <w:autoSpaceDN w:val="0"/>
        <w:adjustRightInd w:val="0"/>
        <w:spacing w:line="360" w:lineRule="auto"/>
        <w:jc w:val="both"/>
        <w:rPr>
          <w:rFonts w:ascii="Arial" w:eastAsiaTheme="minorHAnsi" w:hAnsi="Arial" w:cs="Arial"/>
          <w:b w:val="0"/>
          <w:color w:val="000000"/>
          <w:sz w:val="20"/>
          <w:szCs w:val="20"/>
        </w:rPr>
      </w:pPr>
    </w:p>
    <w:p w14:paraId="27D101AA" w14:textId="7FBCC6AE" w:rsidR="002C06F4" w:rsidRPr="002C06F4" w:rsidRDefault="008E4E37" w:rsidP="001C17B3">
      <w:pPr>
        <w:autoSpaceDE w:val="0"/>
        <w:autoSpaceDN w:val="0"/>
        <w:adjustRightInd w:val="0"/>
        <w:spacing w:line="360" w:lineRule="auto"/>
        <w:rPr>
          <w:rFonts w:ascii="Arial" w:eastAsiaTheme="minorHAnsi" w:hAnsi="Arial" w:cs="Arial"/>
          <w:bCs/>
          <w:color w:val="000000"/>
          <w:sz w:val="20"/>
          <w:szCs w:val="20"/>
        </w:rPr>
      </w:pPr>
      <w:r w:rsidRPr="002A5072">
        <w:rPr>
          <w:rFonts w:ascii="Arial" w:eastAsiaTheme="minorHAnsi" w:hAnsi="Arial" w:cs="Arial"/>
          <w:bCs/>
          <w:color w:val="000000"/>
          <w:sz w:val="20"/>
          <w:szCs w:val="20"/>
        </w:rPr>
        <w:t>VIII. Recomendaciones</w:t>
      </w:r>
      <w:r w:rsidR="00150251" w:rsidRPr="002A5072">
        <w:rPr>
          <w:rFonts w:ascii="Arial" w:eastAsiaTheme="minorHAnsi" w:hAnsi="Arial" w:cs="Arial"/>
          <w:bCs/>
          <w:color w:val="000000"/>
          <w:sz w:val="20"/>
          <w:szCs w:val="20"/>
        </w:rPr>
        <w:t>:</w:t>
      </w:r>
      <w:r>
        <w:rPr>
          <w:rFonts w:ascii="Arial" w:eastAsiaTheme="minorHAnsi" w:hAnsi="Arial" w:cs="Arial"/>
          <w:bCs/>
          <w:color w:val="000000"/>
          <w:sz w:val="20"/>
          <w:szCs w:val="20"/>
        </w:rPr>
        <w:t xml:space="preserve"> </w:t>
      </w:r>
    </w:p>
    <w:p w14:paraId="2234FF76" w14:textId="77777777" w:rsidR="00351875" w:rsidRDefault="00351875" w:rsidP="001C17B3">
      <w:pPr>
        <w:pStyle w:val="Prrafodelista"/>
        <w:widowControl w:val="0"/>
        <w:autoSpaceDE w:val="0"/>
        <w:autoSpaceDN w:val="0"/>
        <w:adjustRightInd w:val="0"/>
        <w:spacing w:line="360" w:lineRule="auto"/>
        <w:ind w:left="0"/>
        <w:rPr>
          <w:bCs/>
          <w:w w:val="100"/>
          <w:sz w:val="20"/>
          <w:szCs w:val="20"/>
          <w:lang w:val="es-MX" w:eastAsia="en-US"/>
        </w:rPr>
      </w:pPr>
    </w:p>
    <w:p w14:paraId="5786B5D4" w14:textId="4C227564" w:rsidR="002546FA" w:rsidRDefault="002546FA" w:rsidP="002546FA">
      <w:pPr>
        <w:pStyle w:val="Sinespaciado"/>
        <w:numPr>
          <w:ilvl w:val="0"/>
          <w:numId w:val="38"/>
        </w:numPr>
        <w:spacing w:line="360" w:lineRule="auto"/>
        <w:jc w:val="both"/>
        <w:rPr>
          <w:sz w:val="20"/>
          <w:szCs w:val="20"/>
        </w:rPr>
      </w:pPr>
      <w:bookmarkStart w:id="1" w:name="_Hlk117673880"/>
      <w:r>
        <w:rPr>
          <w:sz w:val="20"/>
          <w:szCs w:val="20"/>
        </w:rPr>
        <w:t xml:space="preserve">Al Fiscal </w:t>
      </w:r>
      <w:r w:rsidRPr="000527F4">
        <w:rPr>
          <w:sz w:val="20"/>
          <w:szCs w:val="20"/>
        </w:rPr>
        <w:t>de Investigaciones Especializadas, Atención y Protección a Víctimas y Testigos</w:t>
      </w:r>
    </w:p>
    <w:p w14:paraId="549A7F6F" w14:textId="77777777" w:rsidR="002546FA" w:rsidRDefault="002546FA" w:rsidP="00351875">
      <w:pPr>
        <w:pStyle w:val="Sinespaciado"/>
        <w:spacing w:line="360" w:lineRule="auto"/>
        <w:jc w:val="both"/>
        <w:rPr>
          <w:sz w:val="20"/>
          <w:szCs w:val="20"/>
        </w:rPr>
      </w:pPr>
    </w:p>
    <w:p w14:paraId="62554E84" w14:textId="09FFC88D" w:rsidR="00351875" w:rsidRPr="00351875" w:rsidRDefault="00351875" w:rsidP="00351875">
      <w:pPr>
        <w:pStyle w:val="Sinespaciado"/>
        <w:spacing w:line="360" w:lineRule="auto"/>
        <w:jc w:val="both"/>
        <w:rPr>
          <w:b w:val="0"/>
          <w:bCs/>
          <w:sz w:val="20"/>
          <w:szCs w:val="20"/>
        </w:rPr>
      </w:pPr>
      <w:r>
        <w:rPr>
          <w:sz w:val="20"/>
          <w:szCs w:val="20"/>
        </w:rPr>
        <w:t>PRIMERA.</w:t>
      </w:r>
      <w:r>
        <w:rPr>
          <w:b w:val="0"/>
          <w:sz w:val="20"/>
          <w:szCs w:val="20"/>
        </w:rPr>
        <w:t xml:space="preserve"> </w:t>
      </w:r>
      <w:r w:rsidRPr="00EA0123">
        <w:rPr>
          <w:b w:val="0"/>
          <w:bCs/>
          <w:sz w:val="20"/>
          <w:szCs w:val="20"/>
        </w:rPr>
        <w:t xml:space="preserve">Se </w:t>
      </w:r>
      <w:r w:rsidRPr="002A5072">
        <w:rPr>
          <w:b w:val="0"/>
          <w:bCs/>
          <w:sz w:val="20"/>
          <w:szCs w:val="20"/>
        </w:rPr>
        <w:t>realice una investigación</w:t>
      </w:r>
      <w:r>
        <w:rPr>
          <w:b w:val="0"/>
          <w:bCs/>
          <w:sz w:val="20"/>
          <w:szCs w:val="20"/>
        </w:rPr>
        <w:t xml:space="preserve"> interna</w:t>
      </w:r>
      <w:r w:rsidRPr="002A5072">
        <w:rPr>
          <w:b w:val="0"/>
          <w:bCs/>
          <w:sz w:val="20"/>
          <w:szCs w:val="20"/>
        </w:rPr>
        <w:t xml:space="preserve"> a fin de determinar la identidad </w:t>
      </w:r>
      <w:r>
        <w:rPr>
          <w:b w:val="0"/>
          <w:bCs/>
          <w:sz w:val="20"/>
          <w:szCs w:val="20"/>
        </w:rPr>
        <w:t>de</w:t>
      </w:r>
      <w:r w:rsidRPr="002A5072">
        <w:rPr>
          <w:b w:val="0"/>
          <w:bCs/>
          <w:sz w:val="20"/>
          <w:szCs w:val="20"/>
        </w:rPr>
        <w:t xml:space="preserve"> los </w:t>
      </w:r>
      <w:r>
        <w:rPr>
          <w:b w:val="0"/>
          <w:bCs/>
          <w:sz w:val="20"/>
          <w:szCs w:val="20"/>
        </w:rPr>
        <w:t xml:space="preserve">Agentes del Ministerio Público adscritos al </w:t>
      </w:r>
      <w:r w:rsidRPr="00A5038B">
        <w:rPr>
          <w:b w:val="0"/>
          <w:bCs/>
          <w:i/>
          <w:iCs/>
          <w:sz w:val="20"/>
          <w:szCs w:val="20"/>
        </w:rPr>
        <w:t>CJEM Torreón</w:t>
      </w:r>
      <w:r>
        <w:rPr>
          <w:b w:val="0"/>
          <w:bCs/>
          <w:sz w:val="20"/>
          <w:szCs w:val="20"/>
        </w:rPr>
        <w:t xml:space="preserve">, responsables de la integración de las carpetas de investigación identificadas con los números </w:t>
      </w:r>
      <w:r w:rsidR="004E5096">
        <w:rPr>
          <w:b w:val="0"/>
          <w:bCs/>
          <w:sz w:val="20"/>
          <w:szCs w:val="20"/>
        </w:rPr>
        <w:t>--------------------</w:t>
      </w:r>
      <w:r w:rsidRPr="00351875">
        <w:rPr>
          <w:b w:val="0"/>
          <w:bCs/>
          <w:sz w:val="20"/>
          <w:szCs w:val="20"/>
        </w:rPr>
        <w:t xml:space="preserve">, </w:t>
      </w:r>
      <w:r w:rsidR="004E5096">
        <w:rPr>
          <w:b w:val="0"/>
          <w:bCs/>
          <w:sz w:val="20"/>
          <w:szCs w:val="20"/>
        </w:rPr>
        <w:t>----------------------</w:t>
      </w:r>
      <w:r w:rsidRPr="00351875">
        <w:rPr>
          <w:b w:val="0"/>
          <w:bCs/>
          <w:sz w:val="20"/>
          <w:szCs w:val="20"/>
        </w:rPr>
        <w:t xml:space="preserve">, </w:t>
      </w:r>
      <w:r w:rsidR="004E5096">
        <w:rPr>
          <w:b w:val="0"/>
          <w:bCs/>
          <w:sz w:val="20"/>
          <w:szCs w:val="20"/>
        </w:rPr>
        <w:t>----------------------</w:t>
      </w:r>
      <w:r w:rsidRPr="00351875">
        <w:rPr>
          <w:b w:val="0"/>
          <w:bCs/>
          <w:sz w:val="20"/>
          <w:szCs w:val="20"/>
        </w:rPr>
        <w:t xml:space="preserve">, </w:t>
      </w:r>
      <w:r w:rsidR="004E5096">
        <w:rPr>
          <w:b w:val="0"/>
          <w:bCs/>
          <w:sz w:val="20"/>
          <w:szCs w:val="20"/>
        </w:rPr>
        <w:t>----------------------</w:t>
      </w:r>
      <w:r w:rsidRPr="00351875">
        <w:rPr>
          <w:b w:val="0"/>
          <w:bCs/>
          <w:sz w:val="20"/>
          <w:szCs w:val="20"/>
        </w:rPr>
        <w:t xml:space="preserve">, </w:t>
      </w:r>
      <w:r w:rsidR="004E5096">
        <w:rPr>
          <w:b w:val="0"/>
          <w:bCs/>
          <w:sz w:val="20"/>
          <w:szCs w:val="20"/>
        </w:rPr>
        <w:t xml:space="preserve">---------------------- </w:t>
      </w:r>
      <w:r w:rsidRPr="00351875">
        <w:rPr>
          <w:b w:val="0"/>
          <w:bCs/>
          <w:sz w:val="20"/>
          <w:szCs w:val="20"/>
        </w:rPr>
        <w:t>, respectivamente</w:t>
      </w:r>
      <w:r>
        <w:rPr>
          <w:b w:val="0"/>
          <w:bCs/>
          <w:sz w:val="20"/>
          <w:szCs w:val="20"/>
        </w:rPr>
        <w:t xml:space="preserve">, </w:t>
      </w:r>
      <w:r w:rsidRPr="00351875">
        <w:rPr>
          <w:b w:val="0"/>
          <w:bCs/>
          <w:sz w:val="20"/>
          <w:szCs w:val="20"/>
        </w:rPr>
        <w:t>a efecto de que, en forma inmediata, desahoguen las pruebas conducentes y necesarias que la indagatoria requiera por su naturaleza y las que se encuentren pendientes de diligenciarse, tendiente a indagar sobre la verdad histórica de los hechos y determinar lo que en derecho corresponda.</w:t>
      </w:r>
    </w:p>
    <w:p w14:paraId="7DB209FF" w14:textId="77777777" w:rsidR="00351875" w:rsidRDefault="00351875" w:rsidP="00351875">
      <w:pPr>
        <w:pStyle w:val="Sinespaciado"/>
        <w:spacing w:line="360" w:lineRule="auto"/>
        <w:jc w:val="both"/>
        <w:rPr>
          <w:b w:val="0"/>
          <w:sz w:val="20"/>
          <w:szCs w:val="20"/>
        </w:rPr>
      </w:pPr>
    </w:p>
    <w:p w14:paraId="323678FE" w14:textId="2E1D6AFB" w:rsidR="00351875" w:rsidRDefault="00351875" w:rsidP="00351875">
      <w:pPr>
        <w:pStyle w:val="Sinespaciado"/>
        <w:spacing w:line="360" w:lineRule="auto"/>
        <w:jc w:val="both"/>
        <w:rPr>
          <w:b w:val="0"/>
          <w:sz w:val="20"/>
          <w:szCs w:val="20"/>
        </w:rPr>
      </w:pPr>
      <w:r>
        <w:rPr>
          <w:b w:val="0"/>
          <w:sz w:val="20"/>
          <w:szCs w:val="20"/>
        </w:rPr>
        <w:t>Lo que deberá de realizar en forma debida, pronta y conforme a derech</w:t>
      </w:r>
      <w:r w:rsidR="00A5038B">
        <w:rPr>
          <w:b w:val="0"/>
          <w:sz w:val="20"/>
          <w:szCs w:val="20"/>
        </w:rPr>
        <w:t>o, a efecto de que se</w:t>
      </w:r>
      <w:r>
        <w:rPr>
          <w:b w:val="0"/>
          <w:sz w:val="20"/>
          <w:szCs w:val="20"/>
        </w:rPr>
        <w:t xml:space="preserve"> proceda según corresponda, para con ello, concluir la investigación y garantizar a la parte quejosa el acceso a la procuración de justicia, ello para el caso de que aún no lo hubiere realizado. En tal sentido, deberá brindarse información a la parte quejosa del estado y avances que se realicen dentro de las indagatorias anteriormente señaladas, manteniendo comunicación directa con ella, debiendo brindarle trato digno y atención oportuna y adecuada. De lo cual deberá informar debida </w:t>
      </w:r>
      <w:r>
        <w:rPr>
          <w:b w:val="0"/>
          <w:sz w:val="20"/>
          <w:szCs w:val="20"/>
        </w:rPr>
        <w:lastRenderedPageBreak/>
        <w:t>y oportunamente a esta CDHEC y, para el caso de que ya lo hubiere efectuado, remita copia certificada de las constancias que así lo acrediten.</w:t>
      </w:r>
    </w:p>
    <w:p w14:paraId="1A8AC577" w14:textId="77777777" w:rsidR="002546FA" w:rsidRDefault="002546FA" w:rsidP="002546FA">
      <w:pPr>
        <w:pStyle w:val="Sinespaciado"/>
        <w:spacing w:line="360" w:lineRule="auto"/>
        <w:jc w:val="both"/>
        <w:rPr>
          <w:bCs/>
          <w:sz w:val="20"/>
          <w:szCs w:val="20"/>
        </w:rPr>
      </w:pPr>
    </w:p>
    <w:p w14:paraId="791B8AC3" w14:textId="661189E9" w:rsidR="002546FA" w:rsidRDefault="002546FA" w:rsidP="002546FA">
      <w:pPr>
        <w:pStyle w:val="Sinespaciado"/>
        <w:spacing w:line="360" w:lineRule="auto"/>
        <w:jc w:val="both"/>
        <w:rPr>
          <w:b w:val="0"/>
          <w:sz w:val="20"/>
          <w:szCs w:val="20"/>
        </w:rPr>
      </w:pPr>
      <w:r>
        <w:rPr>
          <w:bCs/>
          <w:sz w:val="20"/>
          <w:szCs w:val="20"/>
        </w:rPr>
        <w:t>SEGUNDA.</w:t>
      </w:r>
      <w:r>
        <w:rPr>
          <w:b w:val="0"/>
          <w:sz w:val="20"/>
          <w:szCs w:val="20"/>
        </w:rPr>
        <w:t xml:space="preserve"> Se instruya un procedimiento administrativo</w:t>
      </w:r>
      <w:r>
        <w:rPr>
          <w:b w:val="0"/>
          <w:bCs/>
          <w:sz w:val="20"/>
          <w:szCs w:val="20"/>
        </w:rPr>
        <w:t xml:space="preserve"> </w:t>
      </w:r>
      <w:r>
        <w:rPr>
          <w:b w:val="0"/>
          <w:sz w:val="20"/>
          <w:szCs w:val="20"/>
        </w:rPr>
        <w:t xml:space="preserve">de responsabilidad a efecto sancionar a los Agentes del Ministerio Público adscritos al </w:t>
      </w:r>
      <w:r w:rsidRPr="00351875">
        <w:rPr>
          <w:b w:val="0"/>
          <w:i/>
          <w:iCs/>
          <w:sz w:val="20"/>
          <w:szCs w:val="20"/>
        </w:rPr>
        <w:t>CJEM Torreón</w:t>
      </w:r>
      <w:r>
        <w:rPr>
          <w:b w:val="0"/>
          <w:sz w:val="20"/>
          <w:szCs w:val="20"/>
        </w:rPr>
        <w:t xml:space="preserve">, que estuvieron involucrados en la integración de las carpetas de investigación anteriormente identificadas, por haber incurrido en violaciones a los derechos humanos de la parte quejosa, relativas a la falta de debida diligencia con perspectiva de género, con base en lo expuesto en esta Recomendación, imponiéndosele la sanción que en derecho corresponda, una vez sustanciado el procedimiento respectivo, deberá informarse puntualmente a la CDHEC el </w:t>
      </w:r>
      <w:r>
        <w:rPr>
          <w:b w:val="0"/>
          <w:bCs/>
          <w:sz w:val="20"/>
          <w:szCs w:val="20"/>
        </w:rPr>
        <w:t xml:space="preserve">resultado </w:t>
      </w:r>
      <w:r w:rsidRPr="00EA0123">
        <w:rPr>
          <w:b w:val="0"/>
          <w:bCs/>
          <w:sz w:val="20"/>
          <w:szCs w:val="20"/>
        </w:rPr>
        <w:t>de los citados procedimientos administrativos</w:t>
      </w:r>
      <w:r>
        <w:rPr>
          <w:b w:val="0"/>
          <w:bCs/>
          <w:sz w:val="20"/>
          <w:szCs w:val="20"/>
        </w:rPr>
        <w:t>, con base en los lineamientos establecidos en la presente Recomendación.</w:t>
      </w:r>
    </w:p>
    <w:p w14:paraId="1DCFD898" w14:textId="399DEE02" w:rsidR="002546FA" w:rsidRDefault="002546FA" w:rsidP="002546FA">
      <w:pPr>
        <w:pStyle w:val="Sinespaciado"/>
        <w:spacing w:line="360" w:lineRule="auto"/>
        <w:jc w:val="both"/>
        <w:rPr>
          <w:b w:val="0"/>
          <w:sz w:val="20"/>
          <w:szCs w:val="20"/>
        </w:rPr>
      </w:pPr>
    </w:p>
    <w:p w14:paraId="7AC09FDC" w14:textId="77777777" w:rsidR="00A5038B" w:rsidRDefault="00A5038B" w:rsidP="002546FA">
      <w:pPr>
        <w:pStyle w:val="Sinespaciado"/>
        <w:spacing w:line="360" w:lineRule="auto"/>
        <w:jc w:val="both"/>
        <w:rPr>
          <w:b w:val="0"/>
          <w:sz w:val="20"/>
          <w:szCs w:val="20"/>
        </w:rPr>
      </w:pPr>
    </w:p>
    <w:p w14:paraId="3DC6C8B9" w14:textId="159D2FCF" w:rsidR="002546FA" w:rsidRPr="002546FA" w:rsidRDefault="002546FA" w:rsidP="002546FA">
      <w:pPr>
        <w:pStyle w:val="Sinespaciado"/>
        <w:numPr>
          <w:ilvl w:val="0"/>
          <w:numId w:val="38"/>
        </w:numPr>
        <w:spacing w:line="360" w:lineRule="auto"/>
        <w:jc w:val="both"/>
        <w:rPr>
          <w:bCs/>
          <w:sz w:val="20"/>
          <w:szCs w:val="20"/>
        </w:rPr>
      </w:pPr>
      <w:r w:rsidRPr="002546FA">
        <w:rPr>
          <w:bCs/>
          <w:sz w:val="20"/>
          <w:szCs w:val="20"/>
        </w:rPr>
        <w:t>Al Delegado de la Fiscalía General del Estado, Región Laguna I</w:t>
      </w:r>
    </w:p>
    <w:p w14:paraId="4A3FD15F" w14:textId="0D4FF3B2" w:rsidR="002546FA" w:rsidRDefault="002546FA" w:rsidP="002546FA">
      <w:pPr>
        <w:pStyle w:val="Sinespaciado"/>
        <w:spacing w:line="360" w:lineRule="auto"/>
        <w:jc w:val="both"/>
        <w:rPr>
          <w:b w:val="0"/>
          <w:sz w:val="20"/>
          <w:szCs w:val="20"/>
        </w:rPr>
      </w:pPr>
    </w:p>
    <w:p w14:paraId="058555A9" w14:textId="20A6ADDF" w:rsidR="002546FA" w:rsidRPr="002546FA" w:rsidRDefault="002546FA" w:rsidP="002546FA">
      <w:pPr>
        <w:pStyle w:val="Sinespaciado"/>
        <w:spacing w:line="360" w:lineRule="auto"/>
        <w:jc w:val="both"/>
        <w:rPr>
          <w:b w:val="0"/>
          <w:sz w:val="20"/>
          <w:szCs w:val="20"/>
        </w:rPr>
      </w:pPr>
      <w:r w:rsidRPr="002546FA">
        <w:rPr>
          <w:bCs/>
          <w:sz w:val="20"/>
          <w:szCs w:val="20"/>
        </w:rPr>
        <w:t>PRIMERA.</w:t>
      </w:r>
      <w:r>
        <w:rPr>
          <w:b w:val="0"/>
          <w:sz w:val="20"/>
          <w:szCs w:val="20"/>
        </w:rPr>
        <w:t xml:space="preserve"> S</w:t>
      </w:r>
      <w:r w:rsidRPr="00330670">
        <w:rPr>
          <w:b w:val="0"/>
          <w:bCs/>
          <w:sz w:val="20"/>
          <w:szCs w:val="20"/>
        </w:rPr>
        <w:t>e inicie</w:t>
      </w:r>
      <w:r>
        <w:rPr>
          <w:b w:val="0"/>
          <w:bCs/>
          <w:sz w:val="20"/>
          <w:szCs w:val="20"/>
        </w:rPr>
        <w:t>n</w:t>
      </w:r>
      <w:r w:rsidRPr="00330670">
        <w:rPr>
          <w:b w:val="0"/>
          <w:bCs/>
          <w:sz w:val="20"/>
          <w:szCs w:val="20"/>
        </w:rPr>
        <w:t xml:space="preserve"> </w:t>
      </w:r>
      <w:r>
        <w:rPr>
          <w:b w:val="0"/>
          <w:bCs/>
          <w:sz w:val="20"/>
          <w:szCs w:val="20"/>
        </w:rPr>
        <w:t>los procedimientos administrativos que correspondan</w:t>
      </w:r>
      <w:r w:rsidRPr="00330670">
        <w:rPr>
          <w:b w:val="0"/>
          <w:bCs/>
          <w:sz w:val="20"/>
          <w:szCs w:val="20"/>
        </w:rPr>
        <w:t xml:space="preserve"> ante el órgano de control interno de la </w:t>
      </w:r>
      <w:r>
        <w:rPr>
          <w:b w:val="0"/>
          <w:bCs/>
          <w:sz w:val="20"/>
          <w:szCs w:val="20"/>
        </w:rPr>
        <w:t>Fiscalía General del Estado de Coahuila de Zaragoza</w:t>
      </w:r>
      <w:r w:rsidRPr="00330670">
        <w:rPr>
          <w:b w:val="0"/>
          <w:bCs/>
          <w:sz w:val="20"/>
          <w:szCs w:val="20"/>
        </w:rPr>
        <w:t>, a efecto de sancionar a los servidores públicos de</w:t>
      </w:r>
      <w:r>
        <w:rPr>
          <w:b w:val="0"/>
          <w:bCs/>
          <w:sz w:val="20"/>
          <w:szCs w:val="20"/>
        </w:rPr>
        <w:t xml:space="preserve"> la </w:t>
      </w:r>
      <w:r w:rsidRPr="002546FA">
        <w:rPr>
          <w:b w:val="0"/>
          <w:bCs/>
          <w:i/>
          <w:iCs/>
          <w:sz w:val="20"/>
          <w:szCs w:val="20"/>
        </w:rPr>
        <w:t>FGE Región Laguna I</w:t>
      </w:r>
      <w:r w:rsidRPr="00330670">
        <w:rPr>
          <w:b w:val="0"/>
          <w:bCs/>
          <w:sz w:val="20"/>
          <w:szCs w:val="20"/>
        </w:rPr>
        <w:t>, por las omisiones en que incurrieron durante y con motivo de la tramitación del presente expediente, al ser reiteradas las acciones u omisiones que implicaron conductas evasivas al cauce normal de las investigaciones, no obstante los requerimientos formulados en el procedimiento de protección no jurisdiccional de Derechos Humanos, debiéndosele dar puntual seguimiento de su tramitación para que se determine y proceda conforme a derecho, dando intervención en su caso a todas las autoridades competentes y de esto se informe oportunamente a la CDHEC</w:t>
      </w:r>
      <w:r>
        <w:rPr>
          <w:b w:val="0"/>
          <w:bCs/>
          <w:sz w:val="20"/>
          <w:szCs w:val="20"/>
        </w:rPr>
        <w:t>.</w:t>
      </w:r>
    </w:p>
    <w:p w14:paraId="2D9A33DF" w14:textId="77777777" w:rsidR="00330670" w:rsidRDefault="00330670" w:rsidP="001C17B3">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0C1AD861" w14:textId="3CC8A3FE" w:rsidR="00330670" w:rsidRDefault="002546FA" w:rsidP="001C17B3">
      <w:pPr>
        <w:pStyle w:val="Prrafodelista"/>
        <w:widowControl w:val="0"/>
        <w:tabs>
          <w:tab w:val="left" w:pos="142"/>
        </w:tabs>
        <w:autoSpaceDE w:val="0"/>
        <w:autoSpaceDN w:val="0"/>
        <w:adjustRightInd w:val="0"/>
        <w:spacing w:line="360" w:lineRule="auto"/>
        <w:ind w:left="0"/>
        <w:rPr>
          <w:b w:val="0"/>
          <w:bCs/>
          <w:sz w:val="20"/>
          <w:szCs w:val="20"/>
        </w:rPr>
      </w:pPr>
      <w:r>
        <w:rPr>
          <w:bCs/>
          <w:w w:val="100"/>
          <w:sz w:val="20"/>
          <w:szCs w:val="20"/>
          <w:lang w:val="es-MX" w:eastAsia="en-US"/>
        </w:rPr>
        <w:t>SEGUNDA</w:t>
      </w:r>
      <w:r w:rsidR="00330670" w:rsidRPr="00330670">
        <w:rPr>
          <w:bCs/>
          <w:w w:val="100"/>
          <w:sz w:val="20"/>
          <w:szCs w:val="20"/>
          <w:lang w:val="es-MX" w:eastAsia="en-US"/>
        </w:rPr>
        <w:t>.</w:t>
      </w:r>
      <w:r w:rsidR="00330670">
        <w:rPr>
          <w:b w:val="0"/>
          <w:bCs/>
          <w:w w:val="100"/>
          <w:sz w:val="20"/>
          <w:szCs w:val="20"/>
          <w:lang w:val="es-MX" w:eastAsia="en-US"/>
        </w:rPr>
        <w:t xml:space="preserve"> </w:t>
      </w:r>
      <w:r w:rsidR="00330670" w:rsidRPr="00330670">
        <w:rPr>
          <w:b w:val="0"/>
          <w:bCs/>
          <w:w w:val="100"/>
          <w:sz w:val="20"/>
          <w:szCs w:val="20"/>
          <w:lang w:val="es-MX" w:eastAsia="en-US"/>
        </w:rPr>
        <w:t>Se determinen los mecanismos necesarios y suficientes para la correcta atención de las investigaciones en contra de servidores públicos de</w:t>
      </w:r>
      <w:r>
        <w:rPr>
          <w:b w:val="0"/>
          <w:bCs/>
          <w:w w:val="100"/>
          <w:sz w:val="20"/>
          <w:szCs w:val="20"/>
          <w:lang w:val="es-MX" w:eastAsia="en-US"/>
        </w:rPr>
        <w:t xml:space="preserve">pendientes de la </w:t>
      </w:r>
      <w:r w:rsidRPr="002546FA">
        <w:rPr>
          <w:b w:val="0"/>
          <w:bCs/>
          <w:i/>
          <w:iCs/>
          <w:w w:val="100"/>
          <w:sz w:val="20"/>
          <w:szCs w:val="20"/>
          <w:lang w:val="es-MX" w:eastAsia="en-US"/>
        </w:rPr>
        <w:t>FGE Región Laguna I</w:t>
      </w:r>
      <w:r>
        <w:rPr>
          <w:b w:val="0"/>
          <w:bCs/>
          <w:w w:val="100"/>
          <w:sz w:val="20"/>
          <w:szCs w:val="20"/>
          <w:lang w:val="es-MX" w:eastAsia="en-US"/>
        </w:rPr>
        <w:t>,</w:t>
      </w:r>
      <w:r w:rsidR="00330670" w:rsidRPr="00330670">
        <w:rPr>
          <w:b w:val="0"/>
          <w:bCs/>
          <w:w w:val="100"/>
          <w:sz w:val="20"/>
          <w:szCs w:val="20"/>
          <w:lang w:val="es-MX" w:eastAsia="en-US"/>
        </w:rPr>
        <w:t xml:space="preserve"> en procedimientos de protección no jurisdiccional de Derechos Humanos, tomando en consideración las obligaciones que tienen de acuerdo a la Ley, evaluándose su cumplimiento en forma periódica, e informando oportunamente a la CDHEC.</w:t>
      </w:r>
    </w:p>
    <w:p w14:paraId="55C50D01" w14:textId="78480AC8" w:rsidR="00330670" w:rsidRDefault="00330670" w:rsidP="001C17B3">
      <w:pPr>
        <w:widowControl w:val="0"/>
        <w:autoSpaceDE w:val="0"/>
        <w:autoSpaceDN w:val="0"/>
        <w:adjustRightInd w:val="0"/>
        <w:spacing w:line="360" w:lineRule="auto"/>
        <w:contextualSpacing/>
        <w:jc w:val="both"/>
        <w:rPr>
          <w:rFonts w:ascii="Arial" w:hAnsi="Arial" w:cs="Arial"/>
          <w:b w:val="0"/>
          <w:bCs/>
          <w:sz w:val="20"/>
          <w:szCs w:val="20"/>
        </w:rPr>
      </w:pPr>
    </w:p>
    <w:p w14:paraId="1E56E27D" w14:textId="68EB4900" w:rsidR="002546FA" w:rsidRPr="002546FA" w:rsidRDefault="002546FA" w:rsidP="002546FA">
      <w:pPr>
        <w:pStyle w:val="Sinespaciado"/>
        <w:numPr>
          <w:ilvl w:val="0"/>
          <w:numId w:val="38"/>
        </w:numPr>
        <w:spacing w:line="360" w:lineRule="auto"/>
        <w:jc w:val="both"/>
        <w:rPr>
          <w:bCs/>
          <w:sz w:val="20"/>
          <w:szCs w:val="20"/>
        </w:rPr>
      </w:pPr>
      <w:r w:rsidRPr="002546FA">
        <w:rPr>
          <w:bCs/>
          <w:sz w:val="20"/>
          <w:szCs w:val="20"/>
        </w:rPr>
        <w:t>A</w:t>
      </w:r>
      <w:r>
        <w:rPr>
          <w:bCs/>
          <w:sz w:val="20"/>
          <w:szCs w:val="20"/>
        </w:rPr>
        <w:t xml:space="preserve"> ambas autoridades</w:t>
      </w:r>
    </w:p>
    <w:p w14:paraId="7ED28DBE" w14:textId="3D4D4010" w:rsidR="002546FA" w:rsidRPr="002546FA" w:rsidRDefault="002546FA" w:rsidP="002546FA">
      <w:pPr>
        <w:widowControl w:val="0"/>
        <w:autoSpaceDE w:val="0"/>
        <w:autoSpaceDN w:val="0"/>
        <w:adjustRightInd w:val="0"/>
        <w:spacing w:line="360" w:lineRule="auto"/>
        <w:rPr>
          <w:rFonts w:cs="Arial"/>
          <w:b w:val="0"/>
          <w:bCs/>
          <w:sz w:val="20"/>
          <w:szCs w:val="20"/>
        </w:rPr>
      </w:pPr>
    </w:p>
    <w:p w14:paraId="1F4F6F63" w14:textId="6FC43FCB" w:rsidR="002546FA" w:rsidRPr="00212B04" w:rsidRDefault="002546FA" w:rsidP="002546FA">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r>
        <w:rPr>
          <w:bCs/>
          <w:w w:val="100"/>
          <w:sz w:val="20"/>
          <w:szCs w:val="20"/>
          <w:lang w:val="es-MX" w:eastAsia="en-US"/>
        </w:rPr>
        <w:t>ÚNICO</w:t>
      </w:r>
      <w:r w:rsidR="00330670" w:rsidRPr="00330670">
        <w:rPr>
          <w:bCs/>
          <w:w w:val="100"/>
          <w:sz w:val="20"/>
          <w:szCs w:val="20"/>
          <w:lang w:val="es-MX" w:eastAsia="en-US"/>
        </w:rPr>
        <w:t>.</w:t>
      </w:r>
      <w:r w:rsidR="00330670">
        <w:rPr>
          <w:b w:val="0"/>
          <w:bCs/>
          <w:w w:val="100"/>
          <w:sz w:val="20"/>
          <w:szCs w:val="20"/>
          <w:lang w:val="es-MX" w:eastAsia="en-US"/>
        </w:rPr>
        <w:t xml:space="preserve"> </w:t>
      </w:r>
      <w:r w:rsidR="005357BF">
        <w:rPr>
          <w:b w:val="0"/>
          <w:bCs/>
          <w:w w:val="100"/>
          <w:sz w:val="20"/>
          <w:szCs w:val="20"/>
          <w:lang w:val="es-MX" w:eastAsia="en-US"/>
        </w:rPr>
        <w:t xml:space="preserve">Como garantía de no repetición, </w:t>
      </w:r>
      <w:r w:rsidRPr="00DA63A7">
        <w:rPr>
          <w:b w:val="0"/>
          <w:bCs/>
          <w:w w:val="100"/>
          <w:sz w:val="20"/>
          <w:szCs w:val="20"/>
          <w:lang w:val="es-MX" w:eastAsia="en-US"/>
        </w:rPr>
        <w:t>se deberá</w:t>
      </w:r>
      <w:r>
        <w:rPr>
          <w:b w:val="0"/>
          <w:bCs/>
          <w:w w:val="100"/>
          <w:sz w:val="20"/>
          <w:szCs w:val="20"/>
          <w:lang w:val="es-MX" w:eastAsia="en-US"/>
        </w:rPr>
        <w:t>n</w:t>
      </w:r>
      <w:r w:rsidRPr="00DA63A7">
        <w:rPr>
          <w:b w:val="0"/>
          <w:bCs/>
          <w:w w:val="100"/>
          <w:sz w:val="20"/>
          <w:szCs w:val="20"/>
          <w:lang w:val="es-MX" w:eastAsia="en-US"/>
        </w:rPr>
        <w:t xml:space="preserve"> proporcionar cursos de capacitación, profesionalización, actualización y de ética profesional dirigidos a los </w:t>
      </w:r>
      <w:r>
        <w:rPr>
          <w:b w:val="0"/>
          <w:bCs/>
          <w:w w:val="100"/>
          <w:sz w:val="20"/>
          <w:szCs w:val="20"/>
          <w:lang w:val="es-MX" w:eastAsia="en-US"/>
        </w:rPr>
        <w:t xml:space="preserve">servidores públicos de la </w:t>
      </w:r>
      <w:r w:rsidRPr="00080FCA">
        <w:rPr>
          <w:b w:val="0"/>
          <w:bCs/>
          <w:i/>
          <w:iCs/>
          <w:w w:val="100"/>
          <w:sz w:val="20"/>
          <w:szCs w:val="20"/>
          <w:lang w:val="es-MX" w:eastAsia="en-US"/>
        </w:rPr>
        <w:t>FGE Región Laguna I</w:t>
      </w:r>
      <w:r>
        <w:rPr>
          <w:b w:val="0"/>
          <w:bCs/>
          <w:w w:val="100"/>
          <w:sz w:val="20"/>
          <w:szCs w:val="20"/>
          <w:lang w:val="es-MX" w:eastAsia="en-US"/>
        </w:rPr>
        <w:t xml:space="preserve"> y a los Agentes del Ministerio Público adscritos al </w:t>
      </w:r>
      <w:r w:rsidRPr="00080FCA">
        <w:rPr>
          <w:b w:val="0"/>
          <w:bCs/>
          <w:i/>
          <w:iCs/>
          <w:w w:val="100"/>
          <w:sz w:val="20"/>
          <w:szCs w:val="20"/>
          <w:lang w:val="es-MX" w:eastAsia="en-US"/>
        </w:rPr>
        <w:t>CJEM Torreón</w:t>
      </w:r>
      <w:r w:rsidRPr="00DA63A7">
        <w:rPr>
          <w:b w:val="0"/>
          <w:bCs/>
          <w:w w:val="100"/>
          <w:sz w:val="20"/>
          <w:szCs w:val="20"/>
          <w:lang w:val="es-MX" w:eastAsia="en-US"/>
        </w:rPr>
        <w:t xml:space="preserve">, para concientizarlos de las implicaciones que tienen las irregularidades que se cometen durante sus actuaciones y sobre el estricto respeto que deben guardar hacia a los derechos humanos de todas </w:t>
      </w:r>
      <w:r w:rsidRPr="00DA63A7">
        <w:rPr>
          <w:b w:val="0"/>
          <w:bCs/>
          <w:w w:val="100"/>
          <w:sz w:val="20"/>
          <w:szCs w:val="20"/>
          <w:lang w:val="es-MX" w:eastAsia="en-US"/>
        </w:rPr>
        <w:lastRenderedPageBreak/>
        <w:t>la personas con quienes tratan con motivo de sus funciones, en los temas relativos a:</w:t>
      </w:r>
    </w:p>
    <w:p w14:paraId="4570DB77" w14:textId="77777777" w:rsidR="002546FA" w:rsidRDefault="002546FA" w:rsidP="002546FA">
      <w:pPr>
        <w:pStyle w:val="Prrafodelista"/>
        <w:widowControl w:val="0"/>
        <w:autoSpaceDE w:val="0"/>
        <w:autoSpaceDN w:val="0"/>
        <w:adjustRightInd w:val="0"/>
        <w:spacing w:line="360" w:lineRule="auto"/>
        <w:ind w:left="0"/>
        <w:rPr>
          <w:b w:val="0"/>
          <w:bCs/>
          <w:w w:val="100"/>
          <w:sz w:val="20"/>
          <w:szCs w:val="20"/>
          <w:lang w:val="es-MX" w:eastAsia="en-US"/>
        </w:rPr>
      </w:pPr>
    </w:p>
    <w:p w14:paraId="3F85CC23" w14:textId="77777777" w:rsidR="00A5038B" w:rsidRPr="00FD0E57" w:rsidRDefault="00A5038B" w:rsidP="00A5038B">
      <w:pPr>
        <w:pStyle w:val="Prrafodelista"/>
        <w:widowControl w:val="0"/>
        <w:autoSpaceDE w:val="0"/>
        <w:autoSpaceDN w:val="0"/>
        <w:adjustRightInd w:val="0"/>
        <w:spacing w:line="360" w:lineRule="auto"/>
        <w:ind w:left="708"/>
        <w:rPr>
          <w:b w:val="0"/>
          <w:bCs/>
          <w:w w:val="100"/>
          <w:sz w:val="20"/>
          <w:szCs w:val="20"/>
          <w:lang w:val="es-MX" w:eastAsia="en-US"/>
        </w:rPr>
      </w:pPr>
      <w:r w:rsidRPr="00EA0123">
        <w:rPr>
          <w:b w:val="0"/>
          <w:bCs/>
          <w:w w:val="100"/>
          <w:sz w:val="20"/>
          <w:szCs w:val="20"/>
          <w:lang w:val="es-MX" w:eastAsia="en-US"/>
        </w:rPr>
        <w:t xml:space="preserve">a). </w:t>
      </w:r>
      <w:r>
        <w:rPr>
          <w:b w:val="0"/>
          <w:bCs/>
          <w:w w:val="100"/>
          <w:sz w:val="20"/>
          <w:szCs w:val="20"/>
        </w:rPr>
        <w:t>Informar sobre el procedimiento de protección no jurisdiccional de Derechos Humanos y las obligaciones que tiene la autoridad relativas a brindar información respecto a los hechos en los cuales se les señale como probables responsables.</w:t>
      </w:r>
    </w:p>
    <w:p w14:paraId="0AF533BC" w14:textId="77777777" w:rsidR="00A5038B" w:rsidRPr="001B568F" w:rsidRDefault="00A5038B" w:rsidP="00A5038B">
      <w:pPr>
        <w:pStyle w:val="Prrafodelista"/>
        <w:widowControl w:val="0"/>
        <w:autoSpaceDE w:val="0"/>
        <w:autoSpaceDN w:val="0"/>
        <w:adjustRightInd w:val="0"/>
        <w:spacing w:line="360" w:lineRule="auto"/>
        <w:ind w:left="708"/>
        <w:rPr>
          <w:b w:val="0"/>
          <w:bCs/>
          <w:w w:val="100"/>
          <w:sz w:val="20"/>
          <w:szCs w:val="20"/>
          <w:lang w:val="es-MX" w:eastAsia="en-US"/>
        </w:rPr>
      </w:pPr>
      <w:r>
        <w:rPr>
          <w:b w:val="0"/>
          <w:bCs/>
          <w:w w:val="100"/>
          <w:sz w:val="20"/>
          <w:szCs w:val="20"/>
          <w:lang w:val="es-MX" w:eastAsia="en-US"/>
        </w:rPr>
        <w:t xml:space="preserve">b). La importancia que tienen los servidores públicos de la </w:t>
      </w:r>
      <w:r w:rsidRPr="00E907AC">
        <w:rPr>
          <w:b w:val="0"/>
          <w:bCs/>
          <w:i/>
          <w:iCs/>
          <w:w w:val="100"/>
          <w:sz w:val="20"/>
          <w:szCs w:val="20"/>
          <w:lang w:val="es-MX" w:eastAsia="en-US"/>
        </w:rPr>
        <w:t>FGE Región Laguna I</w:t>
      </w:r>
      <w:r>
        <w:rPr>
          <w:b w:val="0"/>
          <w:bCs/>
          <w:w w:val="100"/>
          <w:sz w:val="20"/>
          <w:szCs w:val="20"/>
          <w:lang w:val="es-MX" w:eastAsia="en-US"/>
        </w:rPr>
        <w:t>, en</w:t>
      </w:r>
      <w:r w:rsidRPr="001B568F">
        <w:rPr>
          <w:b w:val="0"/>
          <w:bCs/>
          <w:w w:val="100"/>
          <w:sz w:val="20"/>
          <w:szCs w:val="20"/>
          <w:lang w:val="es-MX" w:eastAsia="en-US"/>
        </w:rPr>
        <w:t xml:space="preserve"> su posición como garantes de los derechos humanos </w:t>
      </w:r>
      <w:r>
        <w:rPr>
          <w:b w:val="0"/>
          <w:bCs/>
          <w:w w:val="100"/>
          <w:sz w:val="20"/>
          <w:szCs w:val="20"/>
          <w:lang w:val="es-MX" w:eastAsia="en-US"/>
        </w:rPr>
        <w:t>de las personas con las que intervienen, esencialmente su derecho a la legalidad y seguridad jurídica</w:t>
      </w:r>
      <w:r w:rsidRPr="001B568F">
        <w:rPr>
          <w:b w:val="0"/>
          <w:bCs/>
          <w:w w:val="100"/>
          <w:sz w:val="20"/>
          <w:szCs w:val="20"/>
          <w:lang w:val="es-MX" w:eastAsia="en-US"/>
        </w:rPr>
        <w:t>, con la finalidad de que conozcan los límites y consecuencias de su actuar</w:t>
      </w:r>
      <w:r>
        <w:rPr>
          <w:b w:val="0"/>
          <w:bCs/>
          <w:w w:val="100"/>
          <w:sz w:val="20"/>
          <w:szCs w:val="20"/>
          <w:lang w:val="es-MX" w:eastAsia="en-US"/>
        </w:rPr>
        <w:t xml:space="preserve">, teniendo como base principal el conducirse con apego a la ley al momento de recibir peticiones por escrito de manera pacífica y respetuosa; </w:t>
      </w:r>
    </w:p>
    <w:p w14:paraId="7BCE5EAD" w14:textId="77777777" w:rsidR="00A5038B" w:rsidRPr="00A5038B" w:rsidRDefault="00A5038B" w:rsidP="00A5038B">
      <w:pPr>
        <w:pStyle w:val="Prrafodelista"/>
        <w:widowControl w:val="0"/>
        <w:autoSpaceDE w:val="0"/>
        <w:autoSpaceDN w:val="0"/>
        <w:adjustRightInd w:val="0"/>
        <w:spacing w:line="360" w:lineRule="auto"/>
        <w:ind w:left="708"/>
        <w:rPr>
          <w:b w:val="0"/>
          <w:bCs/>
          <w:w w:val="100"/>
          <w:sz w:val="20"/>
          <w:szCs w:val="20"/>
        </w:rPr>
      </w:pPr>
      <w:r>
        <w:rPr>
          <w:b w:val="0"/>
          <w:bCs/>
          <w:w w:val="100"/>
          <w:sz w:val="20"/>
          <w:szCs w:val="20"/>
        </w:rPr>
        <w:t xml:space="preserve">c). </w:t>
      </w:r>
      <w:r w:rsidRPr="00A5038B">
        <w:rPr>
          <w:b w:val="0"/>
          <w:bCs/>
          <w:w w:val="100"/>
          <w:sz w:val="20"/>
          <w:szCs w:val="20"/>
          <w:lang w:val="es-MX" w:eastAsia="en-US"/>
        </w:rPr>
        <w:t>Las disposiciones jurídicas internacionales, nacionales y locales vinculadas a la atención a los derechos humanos de las víctimas del delito durante la integración de una carpeta de investigación, así como en los temas relacionados con debida diligencia y procuración de justicia</w:t>
      </w:r>
      <w:r>
        <w:rPr>
          <w:b w:val="0"/>
          <w:bCs/>
          <w:w w:val="100"/>
          <w:sz w:val="20"/>
          <w:szCs w:val="20"/>
          <w:lang w:val="es-MX" w:eastAsia="en-US"/>
        </w:rPr>
        <w:t>, a efecto de que conozcan las obligaciones que les competen y las responsabilidades que recaen sobre sus funciones</w:t>
      </w:r>
      <w:r w:rsidRPr="00A5038B">
        <w:rPr>
          <w:b w:val="0"/>
          <w:bCs/>
          <w:w w:val="100"/>
          <w:sz w:val="20"/>
          <w:szCs w:val="20"/>
        </w:rPr>
        <w:t xml:space="preserve">, con especial énfasis en el desarrollo de diligencias necesarias que permitan el esclarecimiento de los hechos en un plazo razonable; </w:t>
      </w:r>
    </w:p>
    <w:p w14:paraId="37131992" w14:textId="77777777" w:rsidR="00A5038B" w:rsidRDefault="00A5038B" w:rsidP="00A5038B">
      <w:pPr>
        <w:pStyle w:val="Prrafodelista"/>
        <w:widowControl w:val="0"/>
        <w:autoSpaceDE w:val="0"/>
        <w:autoSpaceDN w:val="0"/>
        <w:adjustRightInd w:val="0"/>
        <w:spacing w:line="360" w:lineRule="auto"/>
        <w:ind w:left="708"/>
        <w:rPr>
          <w:b w:val="0"/>
          <w:bCs/>
          <w:w w:val="100"/>
          <w:sz w:val="20"/>
          <w:szCs w:val="20"/>
          <w:lang w:val="es-MX" w:eastAsia="en-US"/>
        </w:rPr>
      </w:pPr>
      <w:r>
        <w:rPr>
          <w:b w:val="0"/>
          <w:bCs/>
          <w:w w:val="100"/>
          <w:sz w:val="20"/>
          <w:szCs w:val="20"/>
        </w:rPr>
        <w:t xml:space="preserve">d). </w:t>
      </w:r>
      <w:r w:rsidRPr="00E907AC">
        <w:rPr>
          <w:b w:val="0"/>
          <w:bCs/>
          <w:w w:val="100"/>
          <w:sz w:val="20"/>
          <w:szCs w:val="20"/>
          <w:lang w:val="es-MX" w:eastAsia="en-US"/>
        </w:rPr>
        <w:t>La promoción de la observancia de los códigos de conducta y de las normas éticas, en particular los definidos en normas internacionales de derechos humanos, en relación al trato digno e igualitario a las víctimas del delito con una perspectiva psicosocial, conforme a los más altos estándares internacionales con pleno respeto a los derechos humanos</w:t>
      </w:r>
      <w:r>
        <w:rPr>
          <w:b w:val="0"/>
          <w:bCs/>
          <w:w w:val="100"/>
          <w:sz w:val="20"/>
          <w:szCs w:val="20"/>
          <w:lang w:val="es-MX" w:eastAsia="en-US"/>
        </w:rPr>
        <w:t>; y,</w:t>
      </w:r>
    </w:p>
    <w:p w14:paraId="72C8C04A" w14:textId="77777777" w:rsidR="00A5038B" w:rsidRPr="00A5038B" w:rsidRDefault="00A5038B" w:rsidP="00A5038B">
      <w:pPr>
        <w:pStyle w:val="Prrafodelista"/>
        <w:widowControl w:val="0"/>
        <w:autoSpaceDE w:val="0"/>
        <w:autoSpaceDN w:val="0"/>
        <w:adjustRightInd w:val="0"/>
        <w:spacing w:line="360" w:lineRule="auto"/>
        <w:ind w:left="708"/>
        <w:rPr>
          <w:b w:val="0"/>
          <w:bCs/>
          <w:w w:val="100"/>
          <w:sz w:val="20"/>
          <w:szCs w:val="20"/>
        </w:rPr>
      </w:pPr>
      <w:r>
        <w:rPr>
          <w:b w:val="0"/>
          <w:bCs/>
          <w:w w:val="100"/>
          <w:sz w:val="20"/>
          <w:szCs w:val="20"/>
          <w:lang w:val="es-MX" w:eastAsia="en-US"/>
        </w:rPr>
        <w:t xml:space="preserve">e). </w:t>
      </w:r>
      <w:r w:rsidRPr="00E907AC">
        <w:rPr>
          <w:b w:val="0"/>
          <w:bCs/>
          <w:w w:val="100"/>
          <w:sz w:val="20"/>
          <w:szCs w:val="20"/>
          <w:lang w:val="es-MX" w:eastAsia="en-US"/>
        </w:rPr>
        <w:t xml:space="preserve">La implementación de cursos de sensibilización en matera de perspectiva de género y derechos de la mujer a una vida libre de violencia, con la finalidad de que los servidores públicos adscritos a la </w:t>
      </w:r>
      <w:r w:rsidRPr="00E907AC">
        <w:rPr>
          <w:b w:val="0"/>
          <w:bCs/>
          <w:i/>
          <w:iCs/>
          <w:w w:val="100"/>
          <w:sz w:val="20"/>
          <w:szCs w:val="20"/>
          <w:lang w:val="es-MX" w:eastAsia="en-US"/>
        </w:rPr>
        <w:t>FGE Región Laguna I</w:t>
      </w:r>
      <w:r>
        <w:rPr>
          <w:b w:val="0"/>
          <w:bCs/>
          <w:w w:val="100"/>
          <w:sz w:val="20"/>
          <w:szCs w:val="20"/>
          <w:lang w:val="es-MX" w:eastAsia="en-US"/>
        </w:rPr>
        <w:t xml:space="preserve"> y los Agente del Ministerio Público de la </w:t>
      </w:r>
      <w:r w:rsidRPr="00E907AC">
        <w:rPr>
          <w:b w:val="0"/>
          <w:bCs/>
          <w:i/>
          <w:iCs/>
          <w:w w:val="100"/>
          <w:sz w:val="20"/>
          <w:szCs w:val="20"/>
          <w:lang w:val="es-MX" w:eastAsia="en-US"/>
        </w:rPr>
        <w:t>CJEM Torreón</w:t>
      </w:r>
      <w:r w:rsidRPr="00E907AC">
        <w:rPr>
          <w:b w:val="0"/>
          <w:bCs/>
          <w:w w:val="100"/>
          <w:sz w:val="20"/>
          <w:szCs w:val="20"/>
          <w:lang w:val="es-MX" w:eastAsia="en-US"/>
        </w:rPr>
        <w:t xml:space="preserve"> cuenten con las herramientas para brindar una atención adecuada y especializada de los asuntos de los que tengan conocimiento, en los que la víctima sea una mujer</w:t>
      </w:r>
      <w:r>
        <w:rPr>
          <w:b w:val="0"/>
          <w:bCs/>
          <w:w w:val="100"/>
          <w:sz w:val="20"/>
          <w:szCs w:val="20"/>
          <w:lang w:val="es-MX" w:eastAsia="en-US"/>
        </w:rPr>
        <w:t>.</w:t>
      </w:r>
    </w:p>
    <w:p w14:paraId="64548DF0" w14:textId="61ED59AC" w:rsidR="00B06BDA" w:rsidRPr="002A5072" w:rsidRDefault="00B06BDA" w:rsidP="002546FA">
      <w:pPr>
        <w:pStyle w:val="Prrafodelista"/>
        <w:widowControl w:val="0"/>
        <w:tabs>
          <w:tab w:val="left" w:pos="142"/>
        </w:tabs>
        <w:autoSpaceDE w:val="0"/>
        <w:autoSpaceDN w:val="0"/>
        <w:adjustRightInd w:val="0"/>
        <w:spacing w:line="360" w:lineRule="auto"/>
        <w:ind w:left="0"/>
        <w:rPr>
          <w:b w:val="0"/>
          <w:bCs/>
          <w:sz w:val="20"/>
          <w:szCs w:val="20"/>
        </w:rPr>
      </w:pPr>
    </w:p>
    <w:p w14:paraId="45CB436E" w14:textId="77777777" w:rsidR="005357BF" w:rsidRPr="00212B04" w:rsidRDefault="005357BF" w:rsidP="001C17B3">
      <w:pPr>
        <w:pStyle w:val="Prrafodelista"/>
        <w:widowControl w:val="0"/>
        <w:autoSpaceDE w:val="0"/>
        <w:autoSpaceDN w:val="0"/>
        <w:adjustRightInd w:val="0"/>
        <w:spacing w:line="360" w:lineRule="auto"/>
        <w:ind w:left="0"/>
        <w:rPr>
          <w:b w:val="0"/>
          <w:bCs/>
          <w:w w:val="100"/>
          <w:sz w:val="20"/>
          <w:szCs w:val="20"/>
          <w:lang w:val="es-MX" w:eastAsia="en-US"/>
        </w:rPr>
      </w:pPr>
      <w:r>
        <w:rPr>
          <w:b w:val="0"/>
          <w:bCs/>
          <w:w w:val="100"/>
          <w:sz w:val="20"/>
          <w:szCs w:val="20"/>
          <w:lang w:val="es-MX" w:eastAsia="en-US"/>
        </w:rPr>
        <w:t>Enfocados esos temas con la difusión y conocimiento de las observaciones generadas en la presente Recomendación</w:t>
      </w:r>
      <w:r>
        <w:rPr>
          <w:b w:val="0"/>
          <w:bCs/>
          <w:i/>
          <w:w w:val="100"/>
          <w:sz w:val="20"/>
          <w:szCs w:val="20"/>
          <w:lang w:val="es-MX" w:eastAsia="en-US"/>
        </w:rPr>
        <w:t xml:space="preserve">, </w:t>
      </w:r>
      <w:r>
        <w:rPr>
          <w:b w:val="0"/>
          <w:bCs/>
          <w:w w:val="100"/>
          <w:sz w:val="20"/>
          <w:szCs w:val="20"/>
          <w:lang w:val="es-MX" w:eastAsia="en-US"/>
        </w:rPr>
        <w:t>evaluándose su cumplimiento en forma periódica, en función al desempeño de los servidores públicos que hayan recibido la capacitación.</w:t>
      </w:r>
    </w:p>
    <w:bookmarkEnd w:id="1"/>
    <w:p w14:paraId="5C033C4B" w14:textId="77777777" w:rsidR="00B06BDA" w:rsidRDefault="00B06BDA" w:rsidP="001C17B3">
      <w:pPr>
        <w:pStyle w:val="Prrafodelista"/>
        <w:widowControl w:val="0"/>
        <w:autoSpaceDE w:val="0"/>
        <w:autoSpaceDN w:val="0"/>
        <w:adjustRightInd w:val="0"/>
        <w:spacing w:line="360" w:lineRule="auto"/>
        <w:ind w:left="0"/>
        <w:rPr>
          <w:b w:val="0"/>
          <w:bCs/>
          <w:w w:val="100"/>
          <w:sz w:val="20"/>
          <w:szCs w:val="20"/>
          <w:lang w:val="es-MX" w:eastAsia="en-US"/>
        </w:rPr>
      </w:pPr>
    </w:p>
    <w:p w14:paraId="4A29E0A7" w14:textId="60DFC480" w:rsidR="00DD16DF" w:rsidRDefault="00DD16DF" w:rsidP="001C17B3">
      <w:pPr>
        <w:pStyle w:val="Prrafodelista"/>
        <w:widowControl w:val="0"/>
        <w:autoSpaceDE w:val="0"/>
        <w:autoSpaceDN w:val="0"/>
        <w:adjustRightInd w:val="0"/>
        <w:spacing w:line="360" w:lineRule="auto"/>
        <w:ind w:left="0"/>
        <w:rPr>
          <w:b w:val="0"/>
          <w:bCs/>
          <w:w w:val="100"/>
          <w:sz w:val="20"/>
          <w:szCs w:val="20"/>
          <w:lang w:val="es-MX" w:eastAsia="en-US"/>
        </w:rPr>
      </w:pPr>
      <w:r w:rsidRPr="00DD16DF">
        <w:rPr>
          <w:bCs/>
          <w:w w:val="100"/>
          <w:sz w:val="20"/>
          <w:szCs w:val="20"/>
          <w:lang w:val="es-MX" w:eastAsia="en-US"/>
        </w:rPr>
        <w:t>Notifíquese</w:t>
      </w:r>
      <w:r>
        <w:rPr>
          <w:bCs/>
          <w:w w:val="100"/>
          <w:sz w:val="20"/>
          <w:szCs w:val="20"/>
          <w:lang w:val="es-MX" w:eastAsia="en-US"/>
        </w:rPr>
        <w:t xml:space="preserve"> la presente Recomendación </w:t>
      </w:r>
      <w:r w:rsidRPr="00EA0123">
        <w:rPr>
          <w:b w:val="0"/>
          <w:bCs/>
          <w:w w:val="100"/>
          <w:sz w:val="20"/>
          <w:szCs w:val="20"/>
          <w:lang w:val="es-MX" w:eastAsia="en-US"/>
        </w:rPr>
        <w:t xml:space="preserve">por medio de atento oficio </w:t>
      </w:r>
      <w:r>
        <w:rPr>
          <w:b w:val="0"/>
          <w:bCs/>
          <w:w w:val="100"/>
          <w:sz w:val="20"/>
          <w:szCs w:val="20"/>
          <w:lang w:val="es-MX" w:eastAsia="en-US"/>
        </w:rPr>
        <w:t>a</w:t>
      </w:r>
      <w:r w:rsidR="002546FA">
        <w:rPr>
          <w:b w:val="0"/>
          <w:bCs/>
          <w:w w:val="100"/>
          <w:sz w:val="20"/>
          <w:szCs w:val="20"/>
          <w:lang w:val="es-MX" w:eastAsia="en-US"/>
        </w:rPr>
        <w:t xml:space="preserve">l </w:t>
      </w:r>
      <w:r w:rsidR="002546FA" w:rsidRPr="000527F4">
        <w:rPr>
          <w:w w:val="100"/>
          <w:sz w:val="20"/>
          <w:szCs w:val="20"/>
          <w:lang w:val="es-MX" w:eastAsia="en-US"/>
        </w:rPr>
        <w:t>Fiscal de Investigaciones Especializadas, Atención y Protección a Víctimas y Testigos</w:t>
      </w:r>
      <w:r w:rsidR="002546FA">
        <w:rPr>
          <w:b w:val="0"/>
          <w:bCs/>
          <w:w w:val="100"/>
          <w:sz w:val="20"/>
          <w:szCs w:val="20"/>
          <w:lang w:val="es-MX" w:eastAsia="en-US"/>
        </w:rPr>
        <w:t xml:space="preserve">, así como al </w:t>
      </w:r>
      <w:r w:rsidR="002546FA" w:rsidRPr="000527F4">
        <w:rPr>
          <w:w w:val="100"/>
          <w:sz w:val="20"/>
          <w:szCs w:val="20"/>
          <w:lang w:val="es-MX" w:eastAsia="en-US"/>
        </w:rPr>
        <w:t>Delegado de la Fiscalía General del Estado de Coahuila de Zaragoza, Región Laguna I</w:t>
      </w:r>
      <w:r w:rsidR="002546FA">
        <w:rPr>
          <w:b w:val="0"/>
          <w:bCs/>
          <w:w w:val="100"/>
          <w:sz w:val="20"/>
          <w:szCs w:val="20"/>
          <w:lang w:val="es-MX" w:eastAsia="en-US"/>
        </w:rPr>
        <w:t xml:space="preserve">, </w:t>
      </w:r>
      <w:r>
        <w:rPr>
          <w:b w:val="0"/>
          <w:bCs/>
          <w:w w:val="100"/>
          <w:sz w:val="20"/>
          <w:szCs w:val="20"/>
          <w:lang w:val="es-MX" w:eastAsia="en-US"/>
        </w:rPr>
        <w:t xml:space="preserve">en su calidad de </w:t>
      </w:r>
      <w:r w:rsidR="002A5072">
        <w:rPr>
          <w:b w:val="0"/>
          <w:bCs/>
          <w:w w:val="100"/>
          <w:sz w:val="20"/>
          <w:szCs w:val="20"/>
          <w:lang w:val="es-MX" w:eastAsia="en-US"/>
        </w:rPr>
        <w:t>superior</w:t>
      </w:r>
      <w:r w:rsidR="002546FA">
        <w:rPr>
          <w:b w:val="0"/>
          <w:bCs/>
          <w:w w:val="100"/>
          <w:sz w:val="20"/>
          <w:szCs w:val="20"/>
          <w:lang w:val="es-MX" w:eastAsia="en-US"/>
        </w:rPr>
        <w:t>es</w:t>
      </w:r>
      <w:r w:rsidR="002A5072">
        <w:rPr>
          <w:b w:val="0"/>
          <w:bCs/>
          <w:w w:val="100"/>
          <w:sz w:val="20"/>
          <w:szCs w:val="20"/>
          <w:lang w:val="es-MX" w:eastAsia="en-US"/>
        </w:rPr>
        <w:t xml:space="preserve"> jerárquic</w:t>
      </w:r>
      <w:r w:rsidR="002546FA">
        <w:rPr>
          <w:b w:val="0"/>
          <w:bCs/>
          <w:w w:val="100"/>
          <w:sz w:val="20"/>
          <w:szCs w:val="20"/>
          <w:lang w:val="es-MX" w:eastAsia="en-US"/>
        </w:rPr>
        <w:t>os</w:t>
      </w:r>
      <w:r w:rsidRPr="00EA0123">
        <w:rPr>
          <w:b w:val="0"/>
          <w:bCs/>
          <w:w w:val="100"/>
          <w:sz w:val="20"/>
          <w:szCs w:val="20"/>
          <w:lang w:val="es-MX" w:eastAsia="en-US"/>
        </w:rPr>
        <w:t xml:space="preserve"> de la</w:t>
      </w:r>
      <w:r w:rsidR="002546FA">
        <w:rPr>
          <w:b w:val="0"/>
          <w:bCs/>
          <w:w w:val="100"/>
          <w:sz w:val="20"/>
          <w:szCs w:val="20"/>
          <w:lang w:val="es-MX" w:eastAsia="en-US"/>
        </w:rPr>
        <w:t>s</w:t>
      </w:r>
      <w:r w:rsidRPr="00EA0123">
        <w:rPr>
          <w:b w:val="0"/>
          <w:bCs/>
          <w:w w:val="100"/>
          <w:sz w:val="20"/>
          <w:szCs w:val="20"/>
          <w:lang w:val="es-MX" w:eastAsia="en-US"/>
        </w:rPr>
        <w:t xml:space="preserve"> autoridad</w:t>
      </w:r>
      <w:r w:rsidR="002546FA">
        <w:rPr>
          <w:b w:val="0"/>
          <w:bCs/>
          <w:w w:val="100"/>
          <w:sz w:val="20"/>
          <w:szCs w:val="20"/>
          <w:lang w:val="es-MX" w:eastAsia="en-US"/>
        </w:rPr>
        <w:t>es</w:t>
      </w:r>
      <w:r w:rsidRPr="00EA0123">
        <w:rPr>
          <w:b w:val="0"/>
          <w:bCs/>
          <w:w w:val="100"/>
          <w:sz w:val="20"/>
          <w:szCs w:val="20"/>
          <w:lang w:val="es-MX" w:eastAsia="en-US"/>
        </w:rPr>
        <w:t xml:space="preserve"> responsable</w:t>
      </w:r>
      <w:r w:rsidR="002546FA">
        <w:rPr>
          <w:b w:val="0"/>
          <w:bCs/>
          <w:w w:val="100"/>
          <w:sz w:val="20"/>
          <w:szCs w:val="20"/>
          <w:lang w:val="es-MX" w:eastAsia="en-US"/>
        </w:rPr>
        <w:t>s del presente expediente</w:t>
      </w:r>
      <w:r w:rsidRPr="00EA0123">
        <w:rPr>
          <w:b w:val="0"/>
          <w:bCs/>
          <w:w w:val="100"/>
          <w:sz w:val="20"/>
          <w:szCs w:val="20"/>
          <w:lang w:val="es-MX" w:eastAsia="en-US"/>
        </w:rPr>
        <w:t>,</w:t>
      </w:r>
      <w:r>
        <w:rPr>
          <w:b w:val="0"/>
          <w:bCs/>
          <w:w w:val="100"/>
          <w:sz w:val="20"/>
          <w:szCs w:val="20"/>
          <w:lang w:val="es-MX" w:eastAsia="en-US"/>
        </w:rPr>
        <w:t xml:space="preserve"> para que atienda</w:t>
      </w:r>
      <w:r w:rsidR="002546FA">
        <w:rPr>
          <w:b w:val="0"/>
          <w:bCs/>
          <w:w w:val="100"/>
          <w:sz w:val="20"/>
          <w:szCs w:val="20"/>
          <w:lang w:val="es-MX" w:eastAsia="en-US"/>
        </w:rPr>
        <w:t>n</w:t>
      </w:r>
      <w:r>
        <w:rPr>
          <w:b w:val="0"/>
          <w:bCs/>
          <w:w w:val="100"/>
          <w:sz w:val="20"/>
          <w:szCs w:val="20"/>
          <w:lang w:val="es-MX" w:eastAsia="en-US"/>
        </w:rPr>
        <w:t xml:space="preserve"> lo siguiente:</w:t>
      </w:r>
      <w:r w:rsidRPr="00EA0123">
        <w:rPr>
          <w:b w:val="0"/>
          <w:bCs/>
          <w:w w:val="100"/>
          <w:sz w:val="20"/>
          <w:szCs w:val="20"/>
          <w:lang w:val="es-MX" w:eastAsia="en-US"/>
        </w:rPr>
        <w:t xml:space="preserve"> </w:t>
      </w:r>
    </w:p>
    <w:p w14:paraId="16820E8E" w14:textId="77777777" w:rsidR="00634ACF" w:rsidRPr="002546FA" w:rsidRDefault="00634ACF" w:rsidP="002546FA">
      <w:pPr>
        <w:spacing w:line="360" w:lineRule="auto"/>
        <w:rPr>
          <w:b w:val="0"/>
          <w:bCs/>
          <w:sz w:val="20"/>
          <w:szCs w:val="20"/>
        </w:rPr>
      </w:pPr>
    </w:p>
    <w:p w14:paraId="2113E4E6" w14:textId="751408D4" w:rsidR="00634ACF" w:rsidRDefault="00150251" w:rsidP="001C17B3">
      <w:pPr>
        <w:pStyle w:val="Prrafodelista"/>
        <w:widowControl w:val="0"/>
        <w:autoSpaceDE w:val="0"/>
        <w:autoSpaceDN w:val="0"/>
        <w:adjustRightInd w:val="0"/>
        <w:spacing w:line="360" w:lineRule="auto"/>
        <w:ind w:left="284"/>
        <w:rPr>
          <w:b w:val="0"/>
          <w:bCs/>
          <w:w w:val="100"/>
          <w:sz w:val="20"/>
          <w:szCs w:val="20"/>
          <w:lang w:val="es-MX" w:eastAsia="en-US"/>
        </w:rPr>
      </w:pPr>
      <w:r>
        <w:rPr>
          <w:b w:val="0"/>
          <w:bCs/>
          <w:w w:val="100"/>
          <w:sz w:val="20"/>
          <w:szCs w:val="20"/>
          <w:lang w:val="es-MX" w:eastAsia="en-US"/>
        </w:rPr>
        <w:t>a</w:t>
      </w:r>
      <w:r w:rsidR="00DD16DF" w:rsidRPr="00805CF5">
        <w:rPr>
          <w:b w:val="0"/>
          <w:bCs/>
          <w:w w:val="100"/>
          <w:sz w:val="20"/>
          <w:szCs w:val="20"/>
          <w:lang w:val="es-MX" w:eastAsia="en-US"/>
        </w:rPr>
        <w:t>). En el caso de que la presente R</w:t>
      </w:r>
      <w:r w:rsidR="00A8691A" w:rsidRPr="00805CF5">
        <w:rPr>
          <w:b w:val="0"/>
          <w:bCs/>
          <w:w w:val="100"/>
          <w:sz w:val="20"/>
          <w:szCs w:val="20"/>
          <w:lang w:val="es-MX" w:eastAsia="en-US"/>
        </w:rPr>
        <w:t>ecomendación sea aceptada</w:t>
      </w:r>
      <w:r w:rsidR="002058EB" w:rsidRPr="00805CF5">
        <w:rPr>
          <w:b w:val="0"/>
          <w:bCs/>
          <w:w w:val="100"/>
          <w:sz w:val="20"/>
          <w:szCs w:val="20"/>
          <w:lang w:val="es-MX" w:eastAsia="en-US"/>
        </w:rPr>
        <w:t>, deberá</w:t>
      </w:r>
      <w:r w:rsidR="000744F9" w:rsidRPr="00805CF5">
        <w:rPr>
          <w:b w:val="0"/>
          <w:bCs/>
          <w:w w:val="100"/>
          <w:sz w:val="20"/>
          <w:szCs w:val="20"/>
          <w:lang w:val="es-MX" w:eastAsia="en-US"/>
        </w:rPr>
        <w:t xml:space="preserve"> inform</w:t>
      </w:r>
      <w:r w:rsidR="002058EB" w:rsidRPr="00805CF5">
        <w:rPr>
          <w:b w:val="0"/>
          <w:bCs/>
          <w:w w:val="100"/>
          <w:sz w:val="20"/>
          <w:szCs w:val="20"/>
          <w:lang w:val="es-MX" w:eastAsia="en-US"/>
        </w:rPr>
        <w:t>arlo</w:t>
      </w:r>
      <w:r w:rsidR="000744F9" w:rsidRPr="00805CF5">
        <w:rPr>
          <w:b w:val="0"/>
          <w:bCs/>
          <w:w w:val="100"/>
          <w:sz w:val="20"/>
          <w:szCs w:val="20"/>
          <w:lang w:val="es-MX" w:eastAsia="en-US"/>
        </w:rPr>
        <w:t xml:space="preserve"> a esta Comisión dentro de los quince días hábiles siguientes a su notificación</w:t>
      </w:r>
      <w:r w:rsidR="00417CB4" w:rsidRPr="00805CF5">
        <w:rPr>
          <w:b w:val="0"/>
          <w:bCs/>
          <w:w w:val="100"/>
          <w:sz w:val="20"/>
          <w:szCs w:val="20"/>
          <w:lang w:val="es-MX" w:eastAsia="en-US"/>
        </w:rPr>
        <w:t>.</w:t>
      </w:r>
      <w:r w:rsidR="000744F9" w:rsidRPr="00805CF5">
        <w:rPr>
          <w:b w:val="0"/>
          <w:bCs/>
          <w:w w:val="100"/>
          <w:sz w:val="20"/>
          <w:szCs w:val="20"/>
          <w:lang w:val="es-MX" w:eastAsia="en-US"/>
        </w:rPr>
        <w:t xml:space="preserve"> </w:t>
      </w:r>
      <w:r w:rsidR="00A8691A" w:rsidRPr="00805CF5">
        <w:rPr>
          <w:b w:val="0"/>
          <w:bCs/>
          <w:w w:val="100"/>
          <w:sz w:val="20"/>
          <w:szCs w:val="20"/>
          <w:lang w:val="es-MX" w:eastAsia="en-US"/>
        </w:rPr>
        <w:t xml:space="preserve">(Véase </w:t>
      </w:r>
      <w:r w:rsidR="0081637D" w:rsidRPr="00805CF5">
        <w:rPr>
          <w:b w:val="0"/>
          <w:bCs/>
          <w:w w:val="100"/>
          <w:sz w:val="20"/>
          <w:szCs w:val="20"/>
          <w:lang w:val="es-MX" w:eastAsia="en-US"/>
        </w:rPr>
        <w:t xml:space="preserve">parte de los </w:t>
      </w:r>
      <w:r w:rsidR="00A8691A" w:rsidRPr="00805CF5">
        <w:rPr>
          <w:b w:val="0"/>
          <w:bCs/>
          <w:w w:val="100"/>
          <w:sz w:val="20"/>
          <w:szCs w:val="20"/>
          <w:lang w:val="es-MX" w:eastAsia="en-US"/>
        </w:rPr>
        <w:t xml:space="preserve">artículos 130 de la </w:t>
      </w:r>
      <w:r w:rsidR="00A8691A" w:rsidRPr="00805CF5">
        <w:rPr>
          <w:b w:val="0"/>
          <w:bCs/>
          <w:i/>
          <w:w w:val="100"/>
          <w:sz w:val="20"/>
          <w:szCs w:val="20"/>
          <w:lang w:val="es-MX" w:eastAsia="en-US"/>
        </w:rPr>
        <w:t>Ley de la CDHEC</w:t>
      </w:r>
      <w:r w:rsidR="00A8691A" w:rsidRPr="00805CF5">
        <w:rPr>
          <w:b w:val="0"/>
          <w:bCs/>
          <w:w w:val="100"/>
          <w:sz w:val="20"/>
          <w:szCs w:val="20"/>
          <w:lang w:val="es-MX" w:eastAsia="en-US"/>
        </w:rPr>
        <w:t xml:space="preserve"> y 102 de su Reglamento Interior</w:t>
      </w:r>
      <w:r w:rsidR="00757270" w:rsidRPr="00417CB4">
        <w:rPr>
          <w:rStyle w:val="Refdenotaalpie"/>
          <w:b w:val="0"/>
          <w:bCs/>
          <w:w w:val="100"/>
          <w:sz w:val="20"/>
          <w:szCs w:val="20"/>
          <w:lang w:val="es-MX" w:eastAsia="en-US"/>
        </w:rPr>
        <w:footnoteReference w:id="93"/>
      </w:r>
      <w:r w:rsidR="002A5072">
        <w:rPr>
          <w:b w:val="0"/>
          <w:bCs/>
          <w:w w:val="100"/>
          <w:sz w:val="20"/>
          <w:szCs w:val="20"/>
          <w:lang w:val="es-MX" w:eastAsia="en-US"/>
        </w:rPr>
        <w:t>)</w:t>
      </w:r>
    </w:p>
    <w:p w14:paraId="1CA3917F" w14:textId="77777777" w:rsidR="00A5038B" w:rsidRPr="002A5072" w:rsidRDefault="00A5038B" w:rsidP="001C17B3">
      <w:pPr>
        <w:pStyle w:val="Prrafodelista"/>
        <w:widowControl w:val="0"/>
        <w:autoSpaceDE w:val="0"/>
        <w:autoSpaceDN w:val="0"/>
        <w:adjustRightInd w:val="0"/>
        <w:spacing w:line="360" w:lineRule="auto"/>
        <w:ind w:left="284"/>
        <w:rPr>
          <w:b w:val="0"/>
          <w:bCs/>
          <w:w w:val="100"/>
          <w:sz w:val="20"/>
          <w:szCs w:val="20"/>
          <w:lang w:val="es-MX" w:eastAsia="en-US"/>
        </w:rPr>
      </w:pPr>
    </w:p>
    <w:p w14:paraId="5E6AAE4C" w14:textId="4A117EF1" w:rsidR="00634ACF" w:rsidRDefault="00150251" w:rsidP="001C17B3">
      <w:pPr>
        <w:pStyle w:val="Prrafodelista"/>
        <w:widowControl w:val="0"/>
        <w:autoSpaceDE w:val="0"/>
        <w:autoSpaceDN w:val="0"/>
        <w:adjustRightInd w:val="0"/>
        <w:spacing w:line="360" w:lineRule="auto"/>
        <w:ind w:left="284"/>
        <w:rPr>
          <w:b w:val="0"/>
          <w:bCs/>
          <w:w w:val="100"/>
          <w:sz w:val="20"/>
          <w:szCs w:val="20"/>
          <w:lang w:val="es-MX" w:eastAsia="en-US"/>
        </w:rPr>
      </w:pPr>
      <w:r>
        <w:rPr>
          <w:b w:val="0"/>
          <w:bCs/>
          <w:w w:val="100"/>
          <w:sz w:val="20"/>
          <w:szCs w:val="20"/>
          <w:lang w:val="es-MX" w:eastAsia="en-US"/>
        </w:rPr>
        <w:t>b</w:t>
      </w:r>
      <w:r w:rsidR="002058EB">
        <w:rPr>
          <w:b w:val="0"/>
          <w:bCs/>
          <w:w w:val="100"/>
          <w:sz w:val="20"/>
          <w:szCs w:val="20"/>
          <w:lang w:val="es-MX" w:eastAsia="en-US"/>
        </w:rPr>
        <w:t xml:space="preserve">). Posterior a la aceptación, </w:t>
      </w:r>
      <w:r w:rsidR="002058EB" w:rsidRPr="00EA0123">
        <w:rPr>
          <w:b w:val="0"/>
          <w:bCs/>
          <w:w w:val="100"/>
          <w:sz w:val="20"/>
          <w:szCs w:val="20"/>
          <w:lang w:val="es-MX" w:eastAsia="en-US"/>
        </w:rPr>
        <w:t>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Recomendación.</w:t>
      </w:r>
      <w:r w:rsidR="00A8691A">
        <w:rPr>
          <w:b w:val="0"/>
          <w:bCs/>
          <w:w w:val="100"/>
          <w:sz w:val="20"/>
          <w:szCs w:val="20"/>
          <w:lang w:val="es-MX" w:eastAsia="en-US"/>
        </w:rPr>
        <w:t xml:space="preserve"> </w:t>
      </w:r>
      <w:r w:rsidR="0081637D">
        <w:rPr>
          <w:b w:val="0"/>
          <w:bCs/>
          <w:w w:val="100"/>
          <w:sz w:val="20"/>
          <w:szCs w:val="20"/>
          <w:lang w:val="es-MX" w:eastAsia="en-US"/>
        </w:rPr>
        <w:t>(</w:t>
      </w:r>
      <w:r w:rsidR="00024EC3">
        <w:rPr>
          <w:b w:val="0"/>
          <w:bCs/>
          <w:w w:val="100"/>
          <w:sz w:val="20"/>
          <w:szCs w:val="20"/>
          <w:lang w:val="es-MX" w:eastAsia="en-US"/>
        </w:rPr>
        <w:t>V</w:t>
      </w:r>
      <w:r w:rsidR="0081637D">
        <w:rPr>
          <w:b w:val="0"/>
          <w:bCs/>
          <w:w w:val="100"/>
          <w:sz w:val="20"/>
          <w:szCs w:val="20"/>
          <w:lang w:val="es-MX" w:eastAsia="en-US"/>
        </w:rPr>
        <w:t>éase parte de los artículos 130 de la Ley de la CDHEC y 102 de su Reglamento Interior</w:t>
      </w:r>
      <w:r w:rsidR="00757270" w:rsidRPr="00417CB4">
        <w:rPr>
          <w:rStyle w:val="Refdenotaalpie"/>
          <w:b w:val="0"/>
          <w:bCs/>
          <w:w w:val="100"/>
          <w:sz w:val="20"/>
          <w:szCs w:val="20"/>
          <w:lang w:val="es-MX" w:eastAsia="en-US"/>
        </w:rPr>
        <w:footnoteReference w:id="94"/>
      </w:r>
      <w:r w:rsidR="009D2835">
        <w:rPr>
          <w:b w:val="0"/>
          <w:bCs/>
          <w:w w:val="100"/>
          <w:sz w:val="20"/>
          <w:szCs w:val="20"/>
          <w:lang w:val="es-MX" w:eastAsia="en-US"/>
        </w:rPr>
        <w:t>)</w:t>
      </w:r>
    </w:p>
    <w:p w14:paraId="1C3FBA2C" w14:textId="77777777" w:rsidR="00A5038B" w:rsidRPr="002A5072" w:rsidRDefault="00A5038B" w:rsidP="001C17B3">
      <w:pPr>
        <w:pStyle w:val="Prrafodelista"/>
        <w:widowControl w:val="0"/>
        <w:autoSpaceDE w:val="0"/>
        <w:autoSpaceDN w:val="0"/>
        <w:adjustRightInd w:val="0"/>
        <w:spacing w:line="360" w:lineRule="auto"/>
        <w:ind w:left="284"/>
        <w:rPr>
          <w:b w:val="0"/>
          <w:bCs/>
          <w:w w:val="100"/>
          <w:sz w:val="20"/>
          <w:szCs w:val="20"/>
          <w:lang w:val="es-MX" w:eastAsia="en-US"/>
        </w:rPr>
      </w:pPr>
    </w:p>
    <w:p w14:paraId="1DABC9D1" w14:textId="53D5DC8F" w:rsidR="00EE15B5" w:rsidRDefault="00150251" w:rsidP="00A5038B">
      <w:pPr>
        <w:pStyle w:val="Prrafodelista"/>
        <w:widowControl w:val="0"/>
        <w:autoSpaceDE w:val="0"/>
        <w:autoSpaceDN w:val="0"/>
        <w:adjustRightInd w:val="0"/>
        <w:spacing w:line="360" w:lineRule="auto"/>
        <w:ind w:left="284"/>
        <w:rPr>
          <w:b w:val="0"/>
          <w:bCs/>
          <w:i/>
          <w:w w:val="100"/>
          <w:sz w:val="20"/>
          <w:szCs w:val="20"/>
          <w:lang w:val="es-MX" w:eastAsia="en-US"/>
        </w:rPr>
      </w:pPr>
      <w:r>
        <w:rPr>
          <w:b w:val="0"/>
          <w:bCs/>
          <w:w w:val="100"/>
          <w:sz w:val="20"/>
          <w:szCs w:val="20"/>
          <w:lang w:val="es-MX" w:eastAsia="en-US"/>
        </w:rPr>
        <w:t>c</w:t>
      </w:r>
      <w:r w:rsidR="002058EB">
        <w:rPr>
          <w:b w:val="0"/>
          <w:bCs/>
          <w:w w:val="100"/>
          <w:sz w:val="20"/>
          <w:szCs w:val="20"/>
          <w:lang w:val="es-MX" w:eastAsia="en-US"/>
        </w:rPr>
        <w:t>). E</w:t>
      </w:r>
      <w:r w:rsidR="000744F9" w:rsidRPr="00EA0123">
        <w:rPr>
          <w:b w:val="0"/>
          <w:bCs/>
          <w:w w:val="100"/>
          <w:sz w:val="20"/>
          <w:szCs w:val="20"/>
          <w:lang w:val="es-MX" w:eastAsia="en-US"/>
        </w:rPr>
        <w:t xml:space="preserve">n </w:t>
      </w:r>
      <w:r w:rsidR="002058EB">
        <w:rPr>
          <w:b w:val="0"/>
          <w:bCs/>
          <w:w w:val="100"/>
          <w:sz w:val="20"/>
          <w:szCs w:val="20"/>
          <w:lang w:val="es-MX" w:eastAsia="en-US"/>
        </w:rPr>
        <w:t>el</w:t>
      </w:r>
      <w:r w:rsidR="002058EB" w:rsidRPr="00EA0123">
        <w:rPr>
          <w:b w:val="0"/>
          <w:bCs/>
          <w:w w:val="100"/>
          <w:sz w:val="20"/>
          <w:szCs w:val="20"/>
          <w:lang w:val="es-MX" w:eastAsia="en-US"/>
        </w:rPr>
        <w:t xml:space="preserve"> caso</w:t>
      </w:r>
      <w:r w:rsidR="000744F9" w:rsidRPr="00EA0123">
        <w:rPr>
          <w:b w:val="0"/>
          <w:bCs/>
          <w:w w:val="100"/>
          <w:sz w:val="20"/>
          <w:szCs w:val="20"/>
          <w:lang w:val="es-MX" w:eastAsia="en-US"/>
        </w:rPr>
        <w:t xml:space="preserve"> </w:t>
      </w:r>
      <w:r w:rsidR="002058EB">
        <w:rPr>
          <w:b w:val="0"/>
          <w:bCs/>
          <w:w w:val="100"/>
          <w:sz w:val="20"/>
          <w:szCs w:val="20"/>
          <w:lang w:val="es-MX" w:eastAsia="en-US"/>
        </w:rPr>
        <w:t xml:space="preserve">de no aceptar la Recomendación </w:t>
      </w:r>
      <w:r w:rsidR="000744F9" w:rsidRPr="00EA0123">
        <w:rPr>
          <w:b w:val="0"/>
          <w:bCs/>
          <w:w w:val="100"/>
          <w:sz w:val="20"/>
          <w:szCs w:val="20"/>
          <w:lang w:val="es-MX" w:eastAsia="en-US"/>
        </w:rPr>
        <w:t xml:space="preserve">deberá fundar, motivar y hacer pública su negativa, </w:t>
      </w:r>
      <w:r w:rsidR="009D2835">
        <w:rPr>
          <w:b w:val="0"/>
          <w:bCs/>
          <w:w w:val="100"/>
          <w:sz w:val="20"/>
          <w:szCs w:val="20"/>
          <w:lang w:val="es-MX" w:eastAsia="en-US"/>
        </w:rPr>
        <w:t xml:space="preserve">(Véase </w:t>
      </w:r>
      <w:r w:rsidR="000744F9" w:rsidRPr="00EA0123">
        <w:rPr>
          <w:b w:val="0"/>
          <w:bCs/>
          <w:w w:val="100"/>
          <w:sz w:val="20"/>
          <w:szCs w:val="20"/>
          <w:lang w:val="es-MX" w:eastAsia="en-US"/>
        </w:rPr>
        <w:t>lo dispuesto por el artículo 1</w:t>
      </w:r>
      <w:r w:rsidR="00627119">
        <w:rPr>
          <w:b w:val="0"/>
          <w:bCs/>
          <w:w w:val="100"/>
          <w:sz w:val="20"/>
          <w:szCs w:val="20"/>
          <w:lang w:val="es-MX" w:eastAsia="en-US"/>
        </w:rPr>
        <w:t>30 segundo pá</w:t>
      </w:r>
      <w:r w:rsidR="000744F9" w:rsidRPr="00EA0123">
        <w:rPr>
          <w:b w:val="0"/>
          <w:bCs/>
          <w:w w:val="100"/>
          <w:sz w:val="20"/>
          <w:szCs w:val="20"/>
          <w:lang w:val="es-MX" w:eastAsia="en-US"/>
        </w:rPr>
        <w:t>rrafo</w:t>
      </w:r>
      <w:r w:rsidR="00A8691A">
        <w:rPr>
          <w:b w:val="0"/>
          <w:bCs/>
          <w:w w:val="100"/>
          <w:sz w:val="20"/>
          <w:szCs w:val="20"/>
          <w:lang w:val="es-MX" w:eastAsia="en-US"/>
        </w:rPr>
        <w:t xml:space="preserve"> de la </w:t>
      </w:r>
      <w:r w:rsidR="00A8691A" w:rsidRPr="00A8691A">
        <w:rPr>
          <w:b w:val="0"/>
          <w:bCs/>
          <w:i/>
          <w:w w:val="100"/>
          <w:sz w:val="20"/>
          <w:szCs w:val="20"/>
          <w:lang w:val="es-MX" w:eastAsia="en-US"/>
        </w:rPr>
        <w:t>Ley de la CDHEC</w:t>
      </w:r>
      <w:r w:rsidR="00805CF5">
        <w:rPr>
          <w:rStyle w:val="Refdenotaalpie"/>
          <w:b w:val="0"/>
          <w:bCs/>
          <w:w w:val="100"/>
          <w:sz w:val="20"/>
          <w:szCs w:val="20"/>
          <w:lang w:val="es-MX" w:eastAsia="en-US"/>
        </w:rPr>
        <w:footnoteReference w:id="95"/>
      </w:r>
      <w:r w:rsidR="009D2835">
        <w:rPr>
          <w:b w:val="0"/>
          <w:bCs/>
          <w:w w:val="100"/>
          <w:sz w:val="20"/>
          <w:szCs w:val="20"/>
          <w:lang w:val="es-MX" w:eastAsia="en-US"/>
        </w:rPr>
        <w:t>)</w:t>
      </w:r>
      <w:r w:rsidR="00871325">
        <w:rPr>
          <w:b w:val="0"/>
          <w:bCs/>
          <w:i/>
          <w:w w:val="100"/>
          <w:sz w:val="20"/>
          <w:szCs w:val="20"/>
          <w:lang w:val="es-MX" w:eastAsia="en-US"/>
        </w:rPr>
        <w:t>.</w:t>
      </w:r>
    </w:p>
    <w:p w14:paraId="4E7B4B17" w14:textId="77777777" w:rsidR="00A5038B" w:rsidRPr="00A5038B" w:rsidRDefault="00A5038B" w:rsidP="00A5038B">
      <w:pPr>
        <w:pStyle w:val="Prrafodelista"/>
        <w:widowControl w:val="0"/>
        <w:autoSpaceDE w:val="0"/>
        <w:autoSpaceDN w:val="0"/>
        <w:adjustRightInd w:val="0"/>
        <w:spacing w:line="360" w:lineRule="auto"/>
        <w:ind w:left="284"/>
        <w:rPr>
          <w:b w:val="0"/>
          <w:bCs/>
          <w:i/>
          <w:w w:val="100"/>
          <w:sz w:val="20"/>
          <w:szCs w:val="20"/>
          <w:lang w:val="es-MX" w:eastAsia="en-US"/>
        </w:rPr>
      </w:pPr>
    </w:p>
    <w:p w14:paraId="157D5C7B" w14:textId="6AFC95D5" w:rsidR="00871325" w:rsidRDefault="00150251" w:rsidP="002F474B">
      <w:pPr>
        <w:pStyle w:val="Prrafodelista"/>
        <w:widowControl w:val="0"/>
        <w:autoSpaceDE w:val="0"/>
        <w:autoSpaceDN w:val="0"/>
        <w:adjustRightInd w:val="0"/>
        <w:spacing w:line="360" w:lineRule="auto"/>
        <w:ind w:left="284"/>
        <w:rPr>
          <w:b w:val="0"/>
          <w:bCs/>
          <w:w w:val="100"/>
          <w:sz w:val="20"/>
          <w:szCs w:val="20"/>
          <w:lang w:val="es-MX" w:eastAsia="en-US"/>
        </w:rPr>
      </w:pPr>
      <w:r>
        <w:rPr>
          <w:b w:val="0"/>
          <w:bCs/>
          <w:w w:val="100"/>
          <w:sz w:val="20"/>
          <w:szCs w:val="20"/>
          <w:lang w:val="es-MX" w:eastAsia="en-US"/>
        </w:rPr>
        <w:t>d</w:t>
      </w:r>
      <w:r w:rsidR="00DD16DF" w:rsidRPr="005A7B6B">
        <w:rPr>
          <w:b w:val="0"/>
          <w:bCs/>
          <w:w w:val="100"/>
          <w:sz w:val="20"/>
          <w:szCs w:val="20"/>
          <w:lang w:val="es-MX" w:eastAsia="en-US"/>
        </w:rPr>
        <w:t xml:space="preserve">). </w:t>
      </w:r>
      <w:r w:rsidR="005A7B6B" w:rsidRPr="005A7B6B">
        <w:rPr>
          <w:b w:val="0"/>
          <w:bCs/>
          <w:w w:val="100"/>
          <w:sz w:val="20"/>
          <w:szCs w:val="20"/>
          <w:lang w:val="es-MX" w:eastAsia="en-US"/>
        </w:rPr>
        <w:t xml:space="preserve">Se hace de su conocimiento </w:t>
      </w:r>
      <w:r w:rsidR="000744F9" w:rsidRPr="005A7B6B">
        <w:rPr>
          <w:b w:val="0"/>
          <w:bCs/>
          <w:w w:val="100"/>
          <w:sz w:val="20"/>
          <w:szCs w:val="20"/>
          <w:lang w:val="es-MX" w:eastAsia="en-US"/>
        </w:rPr>
        <w:t xml:space="preserve">que es obligación de todo servidor público, responder a las recomendaciones que esta Comisión Estatal les presente, </w:t>
      </w:r>
      <w:r w:rsidR="008225DA">
        <w:rPr>
          <w:b w:val="0"/>
          <w:bCs/>
          <w:w w:val="100"/>
          <w:sz w:val="20"/>
          <w:szCs w:val="20"/>
          <w:lang w:val="es-MX" w:eastAsia="en-US"/>
        </w:rPr>
        <w:t xml:space="preserve">(Véase </w:t>
      </w:r>
      <w:r w:rsidR="000744F9" w:rsidRPr="005A7B6B">
        <w:rPr>
          <w:b w:val="0"/>
          <w:bCs/>
          <w:w w:val="100"/>
          <w:sz w:val="20"/>
          <w:szCs w:val="20"/>
          <w:lang w:val="es-MX" w:eastAsia="en-US"/>
        </w:rPr>
        <w:t xml:space="preserve">lo establecido </w:t>
      </w:r>
      <w:r w:rsidR="008225DA">
        <w:rPr>
          <w:b w:val="0"/>
          <w:bCs/>
          <w:w w:val="100"/>
          <w:sz w:val="20"/>
          <w:szCs w:val="20"/>
          <w:lang w:val="es-MX" w:eastAsia="en-US"/>
        </w:rPr>
        <w:t>en</w:t>
      </w:r>
      <w:r w:rsidR="000744F9" w:rsidRPr="005A7B6B">
        <w:rPr>
          <w:b w:val="0"/>
          <w:bCs/>
          <w:w w:val="100"/>
          <w:sz w:val="20"/>
          <w:szCs w:val="20"/>
          <w:lang w:val="es-MX" w:eastAsia="en-US"/>
        </w:rPr>
        <w:t xml:space="preserve"> los artículos 102, apartado B, segundo párrafo de la </w:t>
      </w:r>
      <w:r w:rsidR="000744F9" w:rsidRPr="005A7B6B">
        <w:rPr>
          <w:b w:val="0"/>
          <w:bCs/>
          <w:i/>
          <w:w w:val="100"/>
          <w:sz w:val="20"/>
          <w:szCs w:val="20"/>
          <w:lang w:val="es-MX" w:eastAsia="en-US"/>
        </w:rPr>
        <w:t>C</w:t>
      </w:r>
      <w:r w:rsidR="005A7B6B" w:rsidRPr="005A7B6B">
        <w:rPr>
          <w:b w:val="0"/>
          <w:bCs/>
          <w:i/>
          <w:w w:val="100"/>
          <w:sz w:val="20"/>
          <w:szCs w:val="20"/>
          <w:lang w:val="es-MX" w:eastAsia="en-US"/>
        </w:rPr>
        <w:t>PEUM</w:t>
      </w:r>
      <w:r w:rsidR="00A8691A">
        <w:rPr>
          <w:b w:val="0"/>
          <w:bCs/>
          <w:w w:val="100"/>
          <w:sz w:val="20"/>
          <w:szCs w:val="20"/>
          <w:lang w:val="es-MX" w:eastAsia="en-US"/>
        </w:rPr>
        <w:t xml:space="preserve"> y 195, tercer párrafo</w:t>
      </w:r>
      <w:r w:rsidR="000744F9" w:rsidRPr="005A7B6B">
        <w:rPr>
          <w:b w:val="0"/>
          <w:bCs/>
          <w:w w:val="100"/>
          <w:sz w:val="20"/>
          <w:szCs w:val="20"/>
          <w:lang w:val="es-MX" w:eastAsia="en-US"/>
        </w:rPr>
        <w:t xml:space="preserve"> de la </w:t>
      </w:r>
      <w:r w:rsidR="000744F9" w:rsidRPr="005A7B6B">
        <w:rPr>
          <w:b w:val="0"/>
          <w:bCs/>
          <w:i/>
          <w:w w:val="100"/>
          <w:sz w:val="20"/>
          <w:szCs w:val="20"/>
          <w:lang w:val="es-MX" w:eastAsia="en-US"/>
        </w:rPr>
        <w:t>C</w:t>
      </w:r>
      <w:r w:rsidR="005A7B6B" w:rsidRPr="005A7B6B">
        <w:rPr>
          <w:b w:val="0"/>
          <w:bCs/>
          <w:i/>
          <w:w w:val="100"/>
          <w:sz w:val="20"/>
          <w:szCs w:val="20"/>
          <w:lang w:val="es-MX" w:eastAsia="en-US"/>
        </w:rPr>
        <w:t>PECZ</w:t>
      </w:r>
      <w:r w:rsidR="00805CF5" w:rsidRPr="00EA0123">
        <w:rPr>
          <w:rStyle w:val="Refdenotaalpie"/>
          <w:b w:val="0"/>
          <w:bCs/>
          <w:w w:val="100"/>
          <w:sz w:val="20"/>
          <w:szCs w:val="20"/>
          <w:lang w:val="es-MX" w:eastAsia="en-US"/>
        </w:rPr>
        <w:footnoteReference w:id="96"/>
      </w:r>
      <w:r w:rsidR="008225DA">
        <w:rPr>
          <w:b w:val="0"/>
          <w:bCs/>
          <w:i/>
          <w:w w:val="100"/>
          <w:sz w:val="20"/>
          <w:szCs w:val="20"/>
          <w:lang w:val="es-MX" w:eastAsia="en-US"/>
        </w:rPr>
        <w:t>)</w:t>
      </w:r>
      <w:r w:rsidR="000744F9" w:rsidRPr="005A7B6B">
        <w:rPr>
          <w:b w:val="0"/>
          <w:bCs/>
          <w:w w:val="100"/>
          <w:sz w:val="20"/>
          <w:szCs w:val="20"/>
          <w:lang w:val="es-MX" w:eastAsia="en-US"/>
        </w:rPr>
        <w:t>.</w:t>
      </w:r>
    </w:p>
    <w:p w14:paraId="770CFC78" w14:textId="77777777" w:rsidR="00A5038B" w:rsidRPr="002F474B" w:rsidRDefault="00A5038B" w:rsidP="002F474B">
      <w:pPr>
        <w:pStyle w:val="Prrafodelista"/>
        <w:widowControl w:val="0"/>
        <w:autoSpaceDE w:val="0"/>
        <w:autoSpaceDN w:val="0"/>
        <w:adjustRightInd w:val="0"/>
        <w:spacing w:line="360" w:lineRule="auto"/>
        <w:ind w:left="284"/>
        <w:rPr>
          <w:bCs/>
          <w:w w:val="100"/>
          <w:sz w:val="20"/>
          <w:szCs w:val="20"/>
          <w:lang w:val="es-MX" w:eastAsia="en-US"/>
        </w:rPr>
      </w:pPr>
    </w:p>
    <w:p w14:paraId="5475245A" w14:textId="77777777" w:rsidR="00A5730C" w:rsidRPr="00417CB4" w:rsidRDefault="00150251" w:rsidP="001C17B3">
      <w:pPr>
        <w:pStyle w:val="Prrafodelista"/>
        <w:widowControl w:val="0"/>
        <w:autoSpaceDE w:val="0"/>
        <w:autoSpaceDN w:val="0"/>
        <w:adjustRightInd w:val="0"/>
        <w:spacing w:line="360" w:lineRule="auto"/>
        <w:ind w:left="284"/>
        <w:rPr>
          <w:b w:val="0"/>
          <w:bCs/>
          <w:w w:val="100"/>
          <w:sz w:val="20"/>
          <w:szCs w:val="20"/>
          <w:lang w:val="es-MX" w:eastAsia="en-US"/>
        </w:rPr>
      </w:pPr>
      <w:r>
        <w:rPr>
          <w:b w:val="0"/>
          <w:bCs/>
          <w:w w:val="100"/>
          <w:sz w:val="20"/>
          <w:szCs w:val="20"/>
          <w:lang w:val="es-MX" w:eastAsia="en-US"/>
        </w:rPr>
        <w:t>e</w:t>
      </w:r>
      <w:r w:rsidR="005A7B6B">
        <w:rPr>
          <w:b w:val="0"/>
          <w:bCs/>
          <w:w w:val="100"/>
          <w:sz w:val="20"/>
          <w:szCs w:val="20"/>
          <w:lang w:val="es-MX" w:eastAsia="en-US"/>
        </w:rPr>
        <w:t xml:space="preserve">). </w:t>
      </w:r>
      <w:r w:rsidR="000744F9" w:rsidRPr="00EA0123">
        <w:rPr>
          <w:b w:val="0"/>
          <w:bCs/>
          <w:w w:val="100"/>
          <w:sz w:val="20"/>
          <w:szCs w:val="20"/>
          <w:lang w:val="es-MX" w:eastAsia="en-US"/>
        </w:rPr>
        <w:t>Asimismo, hago de su conocimiento que cometerá desacato el servidor público que tratándose de requerimientos o resoluciones en materia de defensa de los derechos humanos no dé respuesta alguna, retrase deliberadamente y sin justificación la entrega de la información</w:t>
      </w:r>
      <w:r w:rsidR="000027DB">
        <w:rPr>
          <w:b w:val="0"/>
          <w:bCs/>
          <w:w w:val="100"/>
          <w:sz w:val="20"/>
          <w:szCs w:val="20"/>
          <w:lang w:val="es-MX" w:eastAsia="en-US"/>
        </w:rPr>
        <w:t xml:space="preserve"> (Véase de </w:t>
      </w:r>
      <w:r w:rsidR="000027DB" w:rsidRPr="00EA0123">
        <w:rPr>
          <w:b w:val="0"/>
          <w:bCs/>
          <w:w w:val="100"/>
          <w:sz w:val="20"/>
          <w:szCs w:val="20"/>
          <w:lang w:val="es-MX" w:eastAsia="en-US"/>
        </w:rPr>
        <w:t>artículo 63 de la Ley General de Res</w:t>
      </w:r>
      <w:r w:rsidR="000027DB">
        <w:rPr>
          <w:b w:val="0"/>
          <w:bCs/>
          <w:w w:val="100"/>
          <w:sz w:val="20"/>
          <w:szCs w:val="20"/>
          <w:lang w:val="es-MX" w:eastAsia="en-US"/>
        </w:rPr>
        <w:t>ponsabilidades Administrativas</w:t>
      </w:r>
      <w:r w:rsidR="007F6238" w:rsidRPr="00EA0123">
        <w:rPr>
          <w:rStyle w:val="Refdenotaalpie"/>
          <w:b w:val="0"/>
          <w:bCs/>
          <w:w w:val="100"/>
          <w:sz w:val="20"/>
          <w:szCs w:val="20"/>
          <w:lang w:val="es-MX" w:eastAsia="en-US"/>
        </w:rPr>
        <w:footnoteReference w:id="97"/>
      </w:r>
      <w:r w:rsidR="000027DB">
        <w:rPr>
          <w:b w:val="0"/>
          <w:bCs/>
          <w:w w:val="100"/>
          <w:sz w:val="20"/>
          <w:szCs w:val="20"/>
          <w:lang w:val="es-MX" w:eastAsia="en-US"/>
        </w:rPr>
        <w:t>)</w:t>
      </w:r>
      <w:r w:rsidR="000744F9" w:rsidRPr="00EA0123">
        <w:rPr>
          <w:b w:val="0"/>
          <w:bCs/>
          <w:w w:val="100"/>
          <w:sz w:val="20"/>
          <w:szCs w:val="20"/>
          <w:lang w:val="es-MX" w:eastAsia="en-US"/>
        </w:rPr>
        <w:t xml:space="preserve">. </w:t>
      </w:r>
    </w:p>
    <w:p w14:paraId="2D006943" w14:textId="77777777" w:rsidR="00DD16DF" w:rsidRPr="00DD16DF" w:rsidRDefault="00DD16DF" w:rsidP="001C17B3">
      <w:pPr>
        <w:pStyle w:val="Prrafodelista"/>
        <w:spacing w:line="360" w:lineRule="auto"/>
        <w:rPr>
          <w:b w:val="0"/>
          <w:bCs/>
          <w:w w:val="100"/>
          <w:sz w:val="20"/>
          <w:szCs w:val="20"/>
          <w:lang w:val="es-MX" w:eastAsia="en-US"/>
        </w:rPr>
      </w:pPr>
    </w:p>
    <w:p w14:paraId="2D148288" w14:textId="77777777" w:rsidR="00A5038B" w:rsidRDefault="00A5038B" w:rsidP="001C17B3">
      <w:pPr>
        <w:pStyle w:val="Prrafodelista"/>
        <w:widowControl w:val="0"/>
        <w:autoSpaceDE w:val="0"/>
        <w:autoSpaceDN w:val="0"/>
        <w:adjustRightInd w:val="0"/>
        <w:spacing w:line="360" w:lineRule="auto"/>
        <w:ind w:left="0"/>
        <w:rPr>
          <w:b w:val="0"/>
          <w:bCs/>
          <w:w w:val="100"/>
          <w:sz w:val="20"/>
          <w:szCs w:val="20"/>
          <w:lang w:val="es-MX" w:eastAsia="en-US"/>
        </w:rPr>
      </w:pPr>
    </w:p>
    <w:p w14:paraId="686CACAF" w14:textId="77777777" w:rsidR="00A5038B" w:rsidRDefault="00A5038B" w:rsidP="001C17B3">
      <w:pPr>
        <w:pStyle w:val="Prrafodelista"/>
        <w:widowControl w:val="0"/>
        <w:autoSpaceDE w:val="0"/>
        <w:autoSpaceDN w:val="0"/>
        <w:adjustRightInd w:val="0"/>
        <w:spacing w:line="360" w:lineRule="auto"/>
        <w:ind w:left="0"/>
        <w:rPr>
          <w:b w:val="0"/>
          <w:bCs/>
          <w:w w:val="100"/>
          <w:sz w:val="20"/>
          <w:szCs w:val="20"/>
          <w:lang w:val="es-MX" w:eastAsia="en-US"/>
        </w:rPr>
      </w:pPr>
    </w:p>
    <w:p w14:paraId="524A1D5A" w14:textId="77777777" w:rsidR="00A5038B" w:rsidRDefault="00A5038B" w:rsidP="001C17B3">
      <w:pPr>
        <w:pStyle w:val="Prrafodelista"/>
        <w:widowControl w:val="0"/>
        <w:autoSpaceDE w:val="0"/>
        <w:autoSpaceDN w:val="0"/>
        <w:adjustRightInd w:val="0"/>
        <w:spacing w:line="360" w:lineRule="auto"/>
        <w:ind w:left="0"/>
        <w:rPr>
          <w:b w:val="0"/>
          <w:bCs/>
          <w:w w:val="100"/>
          <w:sz w:val="20"/>
          <w:szCs w:val="20"/>
          <w:lang w:val="es-MX" w:eastAsia="en-US"/>
        </w:rPr>
      </w:pPr>
    </w:p>
    <w:p w14:paraId="520DA814" w14:textId="77777777" w:rsidR="00A5038B" w:rsidRDefault="00A5038B" w:rsidP="001C17B3">
      <w:pPr>
        <w:pStyle w:val="Prrafodelista"/>
        <w:widowControl w:val="0"/>
        <w:autoSpaceDE w:val="0"/>
        <w:autoSpaceDN w:val="0"/>
        <w:adjustRightInd w:val="0"/>
        <w:spacing w:line="360" w:lineRule="auto"/>
        <w:ind w:left="0"/>
        <w:rPr>
          <w:b w:val="0"/>
          <w:bCs/>
          <w:w w:val="100"/>
          <w:sz w:val="20"/>
          <w:szCs w:val="20"/>
          <w:lang w:val="es-MX" w:eastAsia="en-US"/>
        </w:rPr>
      </w:pPr>
    </w:p>
    <w:p w14:paraId="03D2FDA5" w14:textId="0054D8CC" w:rsidR="000744F9" w:rsidRPr="00EA0123" w:rsidRDefault="00A5038B" w:rsidP="001C17B3">
      <w:pPr>
        <w:pStyle w:val="Prrafodelista"/>
        <w:widowControl w:val="0"/>
        <w:autoSpaceDE w:val="0"/>
        <w:autoSpaceDN w:val="0"/>
        <w:adjustRightInd w:val="0"/>
        <w:spacing w:line="360" w:lineRule="auto"/>
        <w:ind w:left="0"/>
        <w:rPr>
          <w:b w:val="0"/>
          <w:bCs/>
          <w:w w:val="100"/>
          <w:sz w:val="20"/>
          <w:szCs w:val="20"/>
          <w:lang w:val="es-MX" w:eastAsia="en-US"/>
        </w:rPr>
      </w:pPr>
      <w:r>
        <w:rPr>
          <w:b w:val="0"/>
          <w:bCs/>
          <w:w w:val="100"/>
          <w:sz w:val="20"/>
          <w:szCs w:val="20"/>
          <w:lang w:val="es-MX" w:eastAsia="en-US"/>
        </w:rPr>
        <w:t>Por las anteriores consideraciones</w:t>
      </w:r>
      <w:r w:rsidR="000744F9" w:rsidRPr="00EA0123">
        <w:rPr>
          <w:b w:val="0"/>
          <w:bCs/>
          <w:w w:val="100"/>
          <w:sz w:val="20"/>
          <w:szCs w:val="20"/>
          <w:lang w:val="es-MX" w:eastAsia="en-US"/>
        </w:rPr>
        <w:t>, con fundamento en las disposiciones legales invocadas en esta determinación y, en base a los razonamientos que en ella se</w:t>
      </w:r>
      <w:r w:rsidR="005A7B6B">
        <w:rPr>
          <w:b w:val="0"/>
          <w:bCs/>
          <w:w w:val="100"/>
          <w:sz w:val="20"/>
          <w:szCs w:val="20"/>
          <w:lang w:val="es-MX" w:eastAsia="en-US"/>
        </w:rPr>
        <w:t xml:space="preserve"> contienen, </w:t>
      </w:r>
      <w:r w:rsidR="00294203">
        <w:rPr>
          <w:b w:val="0"/>
          <w:bCs/>
          <w:w w:val="100"/>
          <w:sz w:val="20"/>
          <w:szCs w:val="20"/>
          <w:lang w:val="es-MX" w:eastAsia="en-US"/>
        </w:rPr>
        <w:t>en la ciudad de Saltillo, Coahuila de Zaragoza</w:t>
      </w:r>
      <w:r w:rsidR="00F94C4E">
        <w:rPr>
          <w:b w:val="0"/>
          <w:bCs/>
          <w:w w:val="100"/>
          <w:sz w:val="20"/>
          <w:szCs w:val="20"/>
          <w:lang w:val="es-MX" w:eastAsia="en-US"/>
        </w:rPr>
        <w:t xml:space="preserve"> a </w:t>
      </w:r>
      <w:r w:rsidR="00A04355" w:rsidRPr="00A5038B">
        <w:rPr>
          <w:b w:val="0"/>
          <w:bCs/>
          <w:w w:val="100"/>
          <w:sz w:val="20"/>
          <w:szCs w:val="20"/>
          <w:lang w:val="es-MX" w:eastAsia="en-US"/>
        </w:rPr>
        <w:t>2</w:t>
      </w:r>
      <w:r w:rsidRPr="00A5038B">
        <w:rPr>
          <w:b w:val="0"/>
          <w:bCs/>
          <w:w w:val="100"/>
          <w:sz w:val="20"/>
          <w:szCs w:val="20"/>
          <w:lang w:val="es-MX" w:eastAsia="en-US"/>
        </w:rPr>
        <w:t>6</w:t>
      </w:r>
      <w:r w:rsidR="00294203" w:rsidRPr="00A5038B">
        <w:rPr>
          <w:b w:val="0"/>
          <w:bCs/>
          <w:w w:val="100"/>
          <w:sz w:val="20"/>
          <w:szCs w:val="20"/>
          <w:lang w:val="es-MX" w:eastAsia="en-US"/>
        </w:rPr>
        <w:t xml:space="preserve"> de </w:t>
      </w:r>
      <w:r w:rsidR="00A04355" w:rsidRPr="00A5038B">
        <w:rPr>
          <w:b w:val="0"/>
          <w:bCs/>
          <w:w w:val="100"/>
          <w:sz w:val="20"/>
          <w:szCs w:val="20"/>
          <w:lang w:val="es-MX" w:eastAsia="en-US"/>
        </w:rPr>
        <w:t>octubre</w:t>
      </w:r>
      <w:r w:rsidR="00294203" w:rsidRPr="00A5038B">
        <w:rPr>
          <w:b w:val="0"/>
          <w:bCs/>
          <w:w w:val="100"/>
          <w:sz w:val="20"/>
          <w:szCs w:val="20"/>
          <w:lang w:val="es-MX" w:eastAsia="en-US"/>
        </w:rPr>
        <w:t xml:space="preserve"> de 202</w:t>
      </w:r>
      <w:r>
        <w:rPr>
          <w:b w:val="0"/>
          <w:bCs/>
          <w:w w:val="100"/>
          <w:sz w:val="20"/>
          <w:szCs w:val="20"/>
          <w:lang w:val="es-MX" w:eastAsia="en-US"/>
        </w:rPr>
        <w:t>2</w:t>
      </w:r>
      <w:r w:rsidR="00294203" w:rsidRPr="00A5038B">
        <w:rPr>
          <w:b w:val="0"/>
          <w:bCs/>
          <w:w w:val="100"/>
          <w:sz w:val="20"/>
          <w:szCs w:val="20"/>
          <w:lang w:val="es-MX" w:eastAsia="en-US"/>
        </w:rPr>
        <w:t xml:space="preserve">, </w:t>
      </w:r>
      <w:r w:rsidR="005A7B6B" w:rsidRPr="00A5038B">
        <w:rPr>
          <w:b w:val="0"/>
          <w:bCs/>
          <w:w w:val="100"/>
          <w:sz w:val="20"/>
          <w:szCs w:val="20"/>
          <w:lang w:val="es-MX" w:eastAsia="en-US"/>
        </w:rPr>
        <w:t>lo resolvió y firma,</w:t>
      </w:r>
      <w:r w:rsidR="000744F9" w:rsidRPr="00A5038B">
        <w:rPr>
          <w:b w:val="0"/>
          <w:bCs/>
          <w:w w:val="100"/>
          <w:sz w:val="20"/>
          <w:szCs w:val="20"/>
          <w:lang w:val="es-MX" w:eastAsia="en-US"/>
        </w:rPr>
        <w:t xml:space="preserve"> </w:t>
      </w:r>
      <w:r w:rsidR="00294203" w:rsidRPr="00A5038B">
        <w:rPr>
          <w:b w:val="0"/>
          <w:bCs/>
          <w:w w:val="100"/>
          <w:sz w:val="20"/>
          <w:szCs w:val="20"/>
          <w:lang w:val="es-MX" w:eastAsia="en-US"/>
        </w:rPr>
        <w:t xml:space="preserve">el </w:t>
      </w:r>
      <w:r w:rsidR="000744F9" w:rsidRPr="00A5038B">
        <w:rPr>
          <w:b w:val="0"/>
          <w:bCs/>
          <w:w w:val="100"/>
          <w:sz w:val="20"/>
          <w:szCs w:val="20"/>
          <w:lang w:val="es-MX" w:eastAsia="en-US"/>
        </w:rPr>
        <w:t xml:space="preserve">Doctor </w:t>
      </w:r>
      <w:r w:rsidR="000418B8" w:rsidRPr="00A5038B">
        <w:rPr>
          <w:b w:val="0"/>
          <w:bCs/>
          <w:w w:val="100"/>
          <w:sz w:val="20"/>
          <w:szCs w:val="20"/>
          <w:lang w:val="es-MX" w:eastAsia="en-US"/>
        </w:rPr>
        <w:t>Hugo Morales Valdés</w:t>
      </w:r>
      <w:r w:rsidR="000744F9" w:rsidRPr="00A5038B">
        <w:rPr>
          <w:b w:val="0"/>
          <w:bCs/>
          <w:w w:val="100"/>
          <w:sz w:val="20"/>
          <w:szCs w:val="20"/>
          <w:lang w:val="es-MX" w:eastAsia="en-US"/>
        </w:rPr>
        <w:t>, Presidente de la Comisión de</w:t>
      </w:r>
      <w:r w:rsidR="000744F9" w:rsidRPr="00EA0123">
        <w:rPr>
          <w:b w:val="0"/>
          <w:bCs/>
          <w:w w:val="100"/>
          <w:sz w:val="20"/>
          <w:szCs w:val="20"/>
          <w:lang w:val="es-MX" w:eastAsia="en-US"/>
        </w:rPr>
        <w:t xml:space="preserve"> los Derechos Humanos del </w:t>
      </w:r>
      <w:r w:rsidR="003E6C4B">
        <w:rPr>
          <w:b w:val="0"/>
          <w:bCs/>
          <w:w w:val="100"/>
          <w:sz w:val="20"/>
          <w:szCs w:val="20"/>
          <w:lang w:val="es-MX" w:eastAsia="en-US"/>
        </w:rPr>
        <w:t>Estado de Coahuila de Zaragoza.</w:t>
      </w:r>
      <w:r w:rsidR="00294203">
        <w:rPr>
          <w:b w:val="0"/>
          <w:bCs/>
          <w:w w:val="100"/>
          <w:sz w:val="20"/>
          <w:szCs w:val="20"/>
          <w:lang w:val="es-MX" w:eastAsia="en-US"/>
        </w:rPr>
        <w:t xml:space="preserve"> </w:t>
      </w:r>
      <w:r w:rsidR="005A7B6B">
        <w:rPr>
          <w:b w:val="0"/>
          <w:bCs/>
          <w:w w:val="100"/>
          <w:sz w:val="20"/>
          <w:szCs w:val="20"/>
          <w:lang w:val="es-MX" w:eastAsia="en-US"/>
        </w:rPr>
        <w:t>---------</w:t>
      </w:r>
      <w:r w:rsidR="003E6C4B">
        <w:rPr>
          <w:b w:val="0"/>
          <w:bCs/>
          <w:w w:val="100"/>
          <w:sz w:val="20"/>
          <w:szCs w:val="20"/>
          <w:lang w:val="es-MX" w:eastAsia="en-US"/>
        </w:rPr>
        <w:t>-</w:t>
      </w:r>
    </w:p>
    <w:p w14:paraId="375B31D0" w14:textId="77777777" w:rsidR="00B230B9" w:rsidRDefault="00B230B9" w:rsidP="001C17B3">
      <w:pPr>
        <w:widowControl w:val="0"/>
        <w:autoSpaceDE w:val="0"/>
        <w:autoSpaceDN w:val="0"/>
        <w:adjustRightInd w:val="0"/>
        <w:spacing w:line="360" w:lineRule="auto"/>
        <w:jc w:val="center"/>
        <w:rPr>
          <w:rFonts w:ascii="Arial" w:hAnsi="Arial" w:cs="Arial"/>
          <w:bCs/>
          <w:sz w:val="20"/>
          <w:szCs w:val="20"/>
          <w:lang w:val="es-ES"/>
        </w:rPr>
      </w:pPr>
    </w:p>
    <w:p w14:paraId="0F9D1FD1" w14:textId="73EB98F8" w:rsidR="00B230B9" w:rsidRDefault="00B230B9" w:rsidP="001C17B3">
      <w:pPr>
        <w:widowControl w:val="0"/>
        <w:autoSpaceDE w:val="0"/>
        <w:autoSpaceDN w:val="0"/>
        <w:adjustRightInd w:val="0"/>
        <w:spacing w:line="360" w:lineRule="auto"/>
        <w:jc w:val="center"/>
        <w:rPr>
          <w:rFonts w:ascii="Arial" w:hAnsi="Arial" w:cs="Arial"/>
          <w:bCs/>
          <w:sz w:val="20"/>
          <w:szCs w:val="20"/>
          <w:lang w:val="es-ES"/>
        </w:rPr>
      </w:pPr>
    </w:p>
    <w:p w14:paraId="3058514A" w14:textId="77777777" w:rsidR="00294203" w:rsidRDefault="00294203" w:rsidP="001C17B3">
      <w:pPr>
        <w:widowControl w:val="0"/>
        <w:autoSpaceDE w:val="0"/>
        <w:autoSpaceDN w:val="0"/>
        <w:adjustRightInd w:val="0"/>
        <w:spacing w:line="360" w:lineRule="auto"/>
        <w:jc w:val="center"/>
        <w:rPr>
          <w:rFonts w:ascii="Arial" w:hAnsi="Arial" w:cs="Arial"/>
          <w:bCs/>
          <w:sz w:val="20"/>
          <w:szCs w:val="20"/>
          <w:lang w:val="es-ES"/>
        </w:rPr>
      </w:pPr>
    </w:p>
    <w:p w14:paraId="3A6A2EE2" w14:textId="32E31B3C" w:rsidR="008C4BBC" w:rsidRPr="00EA0123" w:rsidRDefault="008C4BBC" w:rsidP="001C17B3">
      <w:pPr>
        <w:widowControl w:val="0"/>
        <w:autoSpaceDE w:val="0"/>
        <w:autoSpaceDN w:val="0"/>
        <w:adjustRightInd w:val="0"/>
        <w:spacing w:line="360" w:lineRule="auto"/>
        <w:jc w:val="center"/>
        <w:rPr>
          <w:rFonts w:ascii="Arial" w:hAnsi="Arial" w:cs="Arial"/>
          <w:sz w:val="20"/>
          <w:szCs w:val="20"/>
          <w:lang w:val="es-ES"/>
        </w:rPr>
      </w:pPr>
      <w:r w:rsidRPr="00EA0123">
        <w:rPr>
          <w:rFonts w:ascii="Arial" w:hAnsi="Arial" w:cs="Arial"/>
          <w:bCs/>
          <w:sz w:val="20"/>
          <w:szCs w:val="20"/>
          <w:lang w:val="es-ES"/>
        </w:rPr>
        <w:t>D</w:t>
      </w:r>
      <w:r w:rsidR="002546FA">
        <w:rPr>
          <w:rFonts w:ascii="Arial" w:hAnsi="Arial" w:cs="Arial"/>
          <w:bCs/>
          <w:sz w:val="20"/>
          <w:szCs w:val="20"/>
          <w:lang w:val="es-ES"/>
        </w:rPr>
        <w:t>octor</w:t>
      </w:r>
      <w:r w:rsidRPr="00EA0123">
        <w:rPr>
          <w:rFonts w:ascii="Arial" w:hAnsi="Arial" w:cs="Arial"/>
          <w:bCs/>
          <w:sz w:val="20"/>
          <w:szCs w:val="20"/>
          <w:lang w:val="es-ES"/>
        </w:rPr>
        <w:t xml:space="preserve"> Hugo Morales Valdés</w:t>
      </w:r>
    </w:p>
    <w:p w14:paraId="16955957" w14:textId="77777777" w:rsidR="008C4BBC" w:rsidRPr="00EA0123" w:rsidRDefault="008C4BBC" w:rsidP="001C17B3">
      <w:pPr>
        <w:widowControl w:val="0"/>
        <w:autoSpaceDE w:val="0"/>
        <w:autoSpaceDN w:val="0"/>
        <w:adjustRightInd w:val="0"/>
        <w:spacing w:line="360" w:lineRule="auto"/>
        <w:jc w:val="center"/>
        <w:rPr>
          <w:rFonts w:ascii="Arial" w:hAnsi="Arial" w:cs="Arial"/>
          <w:bCs/>
          <w:sz w:val="20"/>
          <w:szCs w:val="20"/>
          <w:lang w:val="es-ES"/>
        </w:rPr>
      </w:pPr>
      <w:r w:rsidRPr="00EA0123">
        <w:rPr>
          <w:rFonts w:ascii="Arial" w:hAnsi="Arial" w:cs="Arial"/>
          <w:bCs/>
          <w:sz w:val="20"/>
          <w:szCs w:val="20"/>
          <w:lang w:val="es-ES"/>
        </w:rPr>
        <w:t xml:space="preserve">Presidente de la Comisión de los Derechos Humanos </w:t>
      </w:r>
    </w:p>
    <w:p w14:paraId="3D532959" w14:textId="3524A64E" w:rsidR="007C575E" w:rsidRDefault="008C4BBC" w:rsidP="002F474B">
      <w:pPr>
        <w:widowControl w:val="0"/>
        <w:autoSpaceDE w:val="0"/>
        <w:autoSpaceDN w:val="0"/>
        <w:adjustRightInd w:val="0"/>
        <w:spacing w:line="360" w:lineRule="auto"/>
        <w:jc w:val="center"/>
        <w:rPr>
          <w:rFonts w:ascii="Arial" w:hAnsi="Arial" w:cs="Arial"/>
          <w:bCs/>
          <w:sz w:val="20"/>
          <w:szCs w:val="20"/>
          <w:lang w:val="es-ES"/>
        </w:rPr>
      </w:pPr>
      <w:r w:rsidRPr="00EA0123">
        <w:rPr>
          <w:rFonts w:ascii="Arial" w:hAnsi="Arial" w:cs="Arial"/>
          <w:bCs/>
          <w:sz w:val="20"/>
          <w:szCs w:val="20"/>
          <w:lang w:val="es-ES"/>
        </w:rPr>
        <w:t>del Estado de Coahuila de Zaragoz</w:t>
      </w:r>
      <w:r w:rsidR="00F1404C">
        <w:rPr>
          <w:rFonts w:ascii="Arial" w:hAnsi="Arial" w:cs="Arial"/>
          <w:bCs/>
          <w:sz w:val="20"/>
          <w:szCs w:val="20"/>
          <w:lang w:val="es-ES"/>
        </w:rPr>
        <w:t>a</w:t>
      </w:r>
    </w:p>
    <w:sectPr w:rsidR="007C575E" w:rsidSect="00C2670B">
      <w:headerReference w:type="default" r:id="rId11"/>
      <w:footerReference w:type="default" r:id="rId12"/>
      <w:pgSz w:w="12240" w:h="15840"/>
      <w:pgMar w:top="1417" w:right="1701" w:bottom="1417" w:left="1701" w:header="11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B230B" w14:textId="77777777" w:rsidR="00F5597F" w:rsidRDefault="00F5597F">
      <w:r>
        <w:separator/>
      </w:r>
    </w:p>
  </w:endnote>
  <w:endnote w:type="continuationSeparator" w:id="0">
    <w:p w14:paraId="3C90A09F" w14:textId="77777777" w:rsidR="00F5597F" w:rsidRDefault="00F5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Impact">
    <w:panose1 w:val="020B0806030902050204"/>
    <w:charset w:val="00"/>
    <w:family w:val="swiss"/>
    <w:pitch w:val="variable"/>
    <w:sig w:usb0="00000287" w:usb1="00000000" w:usb2="00000000" w:usb3="00000000" w:csb0="0000009F" w:csb1="00000000"/>
  </w:font>
  <w:font w:name="Didot">
    <w:altName w:val="Arial"/>
    <w:charset w:val="00"/>
    <w:family w:val="auto"/>
    <w:pitch w:val="variable"/>
    <w:sig w:usb0="00000000" w:usb1="00000000" w:usb2="00000000"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040490"/>
      <w:docPartObj>
        <w:docPartGallery w:val="Page Numbers (Bottom of Page)"/>
        <w:docPartUnique/>
      </w:docPartObj>
    </w:sdtPr>
    <w:sdtContent>
      <w:p w14:paraId="19F687D4" w14:textId="244ECB23" w:rsidR="00E349E7" w:rsidRDefault="00E349E7">
        <w:pPr>
          <w:pStyle w:val="Piedepgina"/>
          <w:jc w:val="right"/>
        </w:pPr>
        <w:r>
          <w:fldChar w:fldCharType="begin"/>
        </w:r>
        <w:r>
          <w:instrText>PAGE   \* MERGEFORMAT</w:instrText>
        </w:r>
        <w:r>
          <w:fldChar w:fldCharType="separate"/>
        </w:r>
        <w:r w:rsidR="004D2302" w:rsidRPr="004D2302">
          <w:rPr>
            <w:noProof/>
            <w:lang w:val="es-ES"/>
          </w:rPr>
          <w:t>43</w:t>
        </w:r>
        <w:r>
          <w:fldChar w:fldCharType="end"/>
        </w:r>
      </w:p>
    </w:sdtContent>
  </w:sdt>
  <w:p w14:paraId="21C5957A" w14:textId="77777777" w:rsidR="00E349E7" w:rsidRDefault="00E349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1EEA1" w14:textId="77777777" w:rsidR="00F5597F" w:rsidRDefault="00F5597F">
      <w:r>
        <w:separator/>
      </w:r>
    </w:p>
  </w:footnote>
  <w:footnote w:type="continuationSeparator" w:id="0">
    <w:p w14:paraId="27C51D4E" w14:textId="77777777" w:rsidR="00F5597F" w:rsidRDefault="00F5597F">
      <w:r>
        <w:continuationSeparator/>
      </w:r>
    </w:p>
  </w:footnote>
  <w:footnote w:id="1">
    <w:p w14:paraId="495906BB" w14:textId="77777777" w:rsidR="00E349E7" w:rsidRDefault="00E349E7" w:rsidP="001D5E9E">
      <w:pPr>
        <w:widowControl w:val="0"/>
        <w:autoSpaceDE w:val="0"/>
        <w:autoSpaceDN w:val="0"/>
        <w:adjustRightInd w:val="0"/>
        <w:ind w:right="-93"/>
        <w:jc w:val="both"/>
        <w:rPr>
          <w:rFonts w:ascii="Arial" w:hAnsi="Arial" w:cs="Arial"/>
          <w:b w:val="0"/>
          <w:bCs/>
          <w:sz w:val="16"/>
        </w:rPr>
      </w:pPr>
      <w:r w:rsidRPr="00A00BC8">
        <w:rPr>
          <w:rStyle w:val="Refdenotaalpie"/>
          <w:rFonts w:ascii="Arial" w:hAnsi="Arial" w:cs="Arial"/>
          <w:sz w:val="16"/>
        </w:rPr>
        <w:footnoteRef/>
      </w:r>
      <w:r w:rsidRPr="00A00BC8">
        <w:rPr>
          <w:rFonts w:ascii="Arial" w:hAnsi="Arial" w:cs="Arial"/>
          <w:sz w:val="16"/>
        </w:rPr>
        <w:t xml:space="preserve"> </w:t>
      </w:r>
      <w:r w:rsidRPr="00893CCB">
        <w:rPr>
          <w:rFonts w:ascii="Arial" w:hAnsi="Arial" w:cs="Arial"/>
          <w:b w:val="0"/>
          <w:bCs/>
          <w:sz w:val="16"/>
        </w:rPr>
        <w:t xml:space="preserve">CPEUM (1917). </w:t>
      </w:r>
    </w:p>
    <w:p w14:paraId="0DD03104" w14:textId="500E22C7" w:rsidR="00E349E7" w:rsidRPr="00520303" w:rsidRDefault="00E349E7" w:rsidP="001D5E9E">
      <w:pPr>
        <w:widowControl w:val="0"/>
        <w:autoSpaceDE w:val="0"/>
        <w:autoSpaceDN w:val="0"/>
        <w:adjustRightInd w:val="0"/>
        <w:ind w:right="-93"/>
        <w:jc w:val="both"/>
        <w:rPr>
          <w:rFonts w:ascii="Arial" w:hAnsi="Arial" w:cs="Arial"/>
          <w:b w:val="0"/>
          <w:bCs/>
          <w:i/>
          <w:sz w:val="16"/>
          <w:lang w:val="es-ES"/>
        </w:rPr>
      </w:pPr>
      <w:r w:rsidRPr="005F70D9">
        <w:rPr>
          <w:rFonts w:ascii="Arial" w:hAnsi="Arial" w:cs="Arial"/>
          <w:b w:val="0"/>
          <w:bCs/>
          <w:i/>
          <w:sz w:val="16"/>
          <w:u w:val="single"/>
        </w:rPr>
        <w:t xml:space="preserve">Artículo 102 apartado B: </w:t>
      </w:r>
      <w:r w:rsidRPr="00520303">
        <w:rPr>
          <w:rFonts w:ascii="Arial" w:hAnsi="Arial" w:cs="Arial"/>
          <w:b w:val="0"/>
          <w:bCs/>
          <w:i/>
          <w:sz w:val="16"/>
        </w:rPr>
        <w:t>“El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r w:rsidRPr="00520303">
        <w:rPr>
          <w:rFonts w:ascii="Arial" w:hAnsi="Arial" w:cs="Arial"/>
          <w:b w:val="0"/>
          <w:bCs/>
          <w:i/>
          <w:sz w:val="16"/>
          <w:lang w:val="es-ES"/>
        </w:rPr>
        <w:t>.</w:t>
      </w:r>
    </w:p>
    <w:p w14:paraId="55D2C6B2" w14:textId="77777777" w:rsidR="00E349E7" w:rsidRDefault="00E349E7" w:rsidP="00DD42C3">
      <w:pPr>
        <w:widowControl w:val="0"/>
        <w:autoSpaceDE w:val="0"/>
        <w:autoSpaceDN w:val="0"/>
        <w:adjustRightInd w:val="0"/>
        <w:ind w:right="-93"/>
        <w:jc w:val="both"/>
        <w:rPr>
          <w:rFonts w:ascii="Arial" w:hAnsi="Arial" w:cs="Arial"/>
          <w:b w:val="0"/>
          <w:bCs/>
          <w:sz w:val="16"/>
        </w:rPr>
      </w:pPr>
      <w:r w:rsidRPr="00520303">
        <w:rPr>
          <w:rFonts w:ascii="Arial" w:hAnsi="Arial" w:cs="Arial"/>
          <w:b w:val="0"/>
          <w:bCs/>
          <w:sz w:val="16"/>
        </w:rPr>
        <w:t xml:space="preserve">CPECZ (1918). </w:t>
      </w:r>
    </w:p>
    <w:p w14:paraId="1F26B20D" w14:textId="776416FC" w:rsidR="00E349E7" w:rsidRPr="00520303" w:rsidRDefault="00E349E7" w:rsidP="00DD42C3">
      <w:pPr>
        <w:widowControl w:val="0"/>
        <w:autoSpaceDE w:val="0"/>
        <w:autoSpaceDN w:val="0"/>
        <w:adjustRightInd w:val="0"/>
        <w:ind w:right="-93"/>
        <w:jc w:val="both"/>
        <w:rPr>
          <w:rFonts w:ascii="Arial" w:hAnsi="Arial" w:cs="Arial"/>
          <w:b w:val="0"/>
          <w:bCs/>
          <w:i/>
          <w:sz w:val="16"/>
        </w:rPr>
      </w:pPr>
      <w:r w:rsidRPr="006B0570">
        <w:rPr>
          <w:rFonts w:ascii="Arial" w:hAnsi="Arial" w:cs="Arial"/>
          <w:b w:val="0"/>
          <w:bCs/>
          <w:i/>
          <w:sz w:val="16"/>
          <w:u w:val="single"/>
        </w:rPr>
        <w:t>Artículo 195</w:t>
      </w:r>
      <w:r w:rsidRPr="00520303">
        <w:rPr>
          <w:rFonts w:ascii="Arial" w:hAnsi="Arial" w:cs="Arial"/>
          <w:b w:val="0"/>
          <w:bCs/>
          <w:i/>
          <w:sz w:val="16"/>
        </w:rPr>
        <w:t xml:space="preserve">: “…Esta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 … </w:t>
      </w:r>
    </w:p>
    <w:p w14:paraId="13AC54FD" w14:textId="2A894F4D" w:rsidR="00E349E7" w:rsidRPr="00520303" w:rsidRDefault="00E349E7" w:rsidP="00DD42C3">
      <w:pPr>
        <w:widowControl w:val="0"/>
        <w:autoSpaceDE w:val="0"/>
        <w:autoSpaceDN w:val="0"/>
        <w:adjustRightInd w:val="0"/>
        <w:ind w:right="-93"/>
        <w:jc w:val="both"/>
        <w:rPr>
          <w:rFonts w:ascii="Arial" w:hAnsi="Arial" w:cs="Arial"/>
          <w:b w:val="0"/>
          <w:bCs/>
          <w:i/>
          <w:sz w:val="16"/>
        </w:rPr>
      </w:pPr>
      <w:r w:rsidRPr="00520303">
        <w:rPr>
          <w:rFonts w:ascii="Arial" w:hAnsi="Arial" w:cs="Arial"/>
          <w:b w:val="0"/>
          <w:bCs/>
          <w:i/>
          <w:sz w:val="16"/>
        </w:rPr>
        <w:t xml:space="preserve">8. Conocerá de quejas en contra de actos u omisiones provenientes de cualquier autoridad o servidor público estatal o municipal; sin embargo, no será competente tratándose de asuntos electorales, laborales y jurisdiccionales…”: … </w:t>
      </w:r>
    </w:p>
    <w:p w14:paraId="0DC39948" w14:textId="77777777" w:rsidR="00E349E7" w:rsidRDefault="00E349E7" w:rsidP="00DD42C3">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Ley de la CDHEC (2007).</w:t>
      </w:r>
      <w:r>
        <w:rPr>
          <w:rFonts w:ascii="Arial" w:hAnsi="Arial" w:cs="Arial"/>
          <w:b w:val="0"/>
          <w:bCs/>
          <w:sz w:val="16"/>
        </w:rPr>
        <w:t xml:space="preserve"> </w:t>
      </w:r>
    </w:p>
    <w:p w14:paraId="776FB986" w14:textId="121D6BF7" w:rsidR="00E349E7" w:rsidRPr="00520303" w:rsidRDefault="00E349E7" w:rsidP="00DD42C3">
      <w:pPr>
        <w:widowControl w:val="0"/>
        <w:autoSpaceDE w:val="0"/>
        <w:autoSpaceDN w:val="0"/>
        <w:adjustRightInd w:val="0"/>
        <w:ind w:right="-93"/>
        <w:jc w:val="both"/>
        <w:rPr>
          <w:rFonts w:ascii="Arial" w:hAnsi="Arial" w:cs="Arial"/>
          <w:b w:val="0"/>
          <w:bCs/>
          <w:i/>
          <w:sz w:val="16"/>
        </w:rPr>
      </w:pPr>
      <w:r w:rsidRPr="00DD42C3">
        <w:rPr>
          <w:rFonts w:ascii="Arial" w:hAnsi="Arial" w:cs="Arial"/>
          <w:b w:val="0"/>
          <w:bCs/>
          <w:i/>
          <w:sz w:val="16"/>
          <w:u w:val="single"/>
        </w:rPr>
        <w:t xml:space="preserve">Artículo 19. </w:t>
      </w:r>
      <w:r w:rsidRPr="00520303">
        <w:rPr>
          <w:rFonts w:ascii="Arial" w:hAnsi="Arial" w:cs="Arial"/>
          <w:b w:val="0"/>
          <w:bCs/>
          <w:i/>
          <w:sz w:val="16"/>
        </w:rPr>
        <w:t>“La Comisión tiene competencia en todo el territorio del Estado, y conocerá de oficio o a petición de parte, de las quejas en contra de actos u omisiones de naturaleza administrativa provenientes de cualquier autoridad o servidor público…”</w:t>
      </w:r>
    </w:p>
    <w:p w14:paraId="142D3D72" w14:textId="77777777" w:rsidR="00E349E7" w:rsidRPr="00520303" w:rsidRDefault="00E349E7" w:rsidP="00DD42C3">
      <w:pPr>
        <w:widowControl w:val="0"/>
        <w:autoSpaceDE w:val="0"/>
        <w:autoSpaceDN w:val="0"/>
        <w:adjustRightInd w:val="0"/>
        <w:ind w:right="-93"/>
        <w:jc w:val="both"/>
        <w:rPr>
          <w:rFonts w:ascii="Arial" w:hAnsi="Arial" w:cs="Arial"/>
          <w:b w:val="0"/>
          <w:bCs/>
          <w:i/>
          <w:sz w:val="16"/>
        </w:rPr>
      </w:pPr>
      <w:r w:rsidRPr="00DD42C3">
        <w:rPr>
          <w:rFonts w:ascii="Arial" w:hAnsi="Arial" w:cs="Arial"/>
          <w:b w:val="0"/>
          <w:bCs/>
          <w:i/>
          <w:sz w:val="16"/>
          <w:u w:val="single"/>
        </w:rPr>
        <w:t xml:space="preserve">Artículo 20. </w:t>
      </w:r>
      <w:r w:rsidRPr="00520303">
        <w:rPr>
          <w:rFonts w:ascii="Arial" w:hAnsi="Arial" w:cs="Arial"/>
          <w:b w:val="0"/>
          <w:bCs/>
          <w:i/>
          <w:sz w:val="16"/>
        </w:rPr>
        <w:t xml:space="preserve">Para el cumplimiento de su objeto, la Comisión tiene las atribuciones siguientes: </w:t>
      </w:r>
    </w:p>
    <w:p w14:paraId="50E27530" w14:textId="2C40D7E5" w:rsidR="00E349E7" w:rsidRPr="00302511" w:rsidRDefault="00E349E7" w:rsidP="001D5E9E">
      <w:pPr>
        <w:widowControl w:val="0"/>
        <w:autoSpaceDE w:val="0"/>
        <w:autoSpaceDN w:val="0"/>
        <w:adjustRightInd w:val="0"/>
        <w:ind w:right="-93"/>
        <w:jc w:val="both"/>
        <w:rPr>
          <w:rFonts w:ascii="Arial" w:hAnsi="Arial" w:cs="Arial"/>
          <w:b w:val="0"/>
          <w:bCs/>
          <w:i/>
          <w:sz w:val="16"/>
          <w:u w:val="single"/>
        </w:rPr>
      </w:pPr>
      <w:r w:rsidRPr="00520303">
        <w:rPr>
          <w:rFonts w:ascii="Arial" w:hAnsi="Arial" w:cs="Arial"/>
          <w:b w:val="0"/>
          <w:bCs/>
          <w:i/>
          <w:sz w:val="16"/>
        </w:rPr>
        <w:t>I. Estudiar, analizar, investigar y determinar la existencia, en los términos previstos por esta ley, de presuntas violaciones de Derechos Humanos, por actos u omisiones de autoridades administrativas de carácter estatal y municipal...”</w:t>
      </w:r>
    </w:p>
  </w:footnote>
  <w:footnote w:id="2">
    <w:p w14:paraId="4E1C9301" w14:textId="77777777" w:rsidR="00E349E7" w:rsidRDefault="00E349E7" w:rsidP="00302511">
      <w:pPr>
        <w:widowControl w:val="0"/>
        <w:autoSpaceDE w:val="0"/>
        <w:autoSpaceDN w:val="0"/>
        <w:adjustRightInd w:val="0"/>
        <w:ind w:right="-93"/>
        <w:jc w:val="both"/>
        <w:rPr>
          <w:rFonts w:ascii="Arial" w:hAnsi="Arial" w:cs="Arial"/>
          <w:b w:val="0"/>
          <w:bCs/>
          <w:sz w:val="16"/>
        </w:rPr>
      </w:pPr>
      <w:r w:rsidRPr="001D5E9E">
        <w:rPr>
          <w:rStyle w:val="Refdenotaalpie"/>
          <w:rFonts w:ascii="Arial" w:hAnsi="Arial" w:cs="Arial"/>
          <w:b w:val="0"/>
          <w:bCs/>
          <w:sz w:val="16"/>
        </w:rPr>
        <w:footnoteRef/>
      </w:r>
      <w:r>
        <w:t xml:space="preserve"> </w:t>
      </w:r>
      <w:r w:rsidRPr="00893CCB">
        <w:rPr>
          <w:rFonts w:ascii="Arial" w:hAnsi="Arial" w:cs="Arial"/>
          <w:b w:val="0"/>
          <w:bCs/>
          <w:sz w:val="16"/>
        </w:rPr>
        <w:t>Reglamento Interior de la CDHEC (2013)</w:t>
      </w:r>
      <w:r>
        <w:rPr>
          <w:rFonts w:ascii="Arial" w:hAnsi="Arial" w:cs="Arial"/>
          <w:b w:val="0"/>
          <w:bCs/>
          <w:sz w:val="16"/>
        </w:rPr>
        <w:t xml:space="preserve">. </w:t>
      </w:r>
    </w:p>
    <w:p w14:paraId="2FDE4C32" w14:textId="23DC1BA0" w:rsidR="00E349E7" w:rsidRPr="00520303" w:rsidRDefault="00E349E7" w:rsidP="00302511">
      <w:pPr>
        <w:widowControl w:val="0"/>
        <w:autoSpaceDE w:val="0"/>
        <w:autoSpaceDN w:val="0"/>
        <w:adjustRightInd w:val="0"/>
        <w:ind w:right="-93"/>
        <w:jc w:val="both"/>
        <w:rPr>
          <w:rFonts w:ascii="Arial" w:hAnsi="Arial" w:cs="Arial"/>
          <w:b w:val="0"/>
          <w:bCs/>
          <w:i/>
          <w:sz w:val="16"/>
        </w:rPr>
      </w:pPr>
      <w:r w:rsidRPr="00302511">
        <w:rPr>
          <w:rFonts w:ascii="Arial" w:hAnsi="Arial" w:cs="Arial"/>
          <w:b w:val="0"/>
          <w:bCs/>
          <w:i/>
          <w:sz w:val="16"/>
          <w:u w:val="single"/>
        </w:rPr>
        <w:t>Artículo 99:</w:t>
      </w:r>
      <w:r w:rsidRPr="00520303">
        <w:rPr>
          <w:rFonts w:ascii="Arial" w:hAnsi="Arial" w:cs="Arial"/>
          <w:b w:val="0"/>
          <w:bCs/>
          <w:i/>
          <w:sz w:val="16"/>
        </w:rPr>
        <w:t xml:space="preserve"> Los textos de las recomendaciones contendrán los siguientes elementos:  </w:t>
      </w:r>
    </w:p>
    <w:p w14:paraId="7E1DE2EA" w14:textId="77777777" w:rsidR="00E349E7" w:rsidRPr="00520303" w:rsidRDefault="00E349E7" w:rsidP="00302511">
      <w:pPr>
        <w:widowControl w:val="0"/>
        <w:autoSpaceDE w:val="0"/>
        <w:autoSpaceDN w:val="0"/>
        <w:adjustRightInd w:val="0"/>
        <w:ind w:right="-93"/>
        <w:jc w:val="both"/>
        <w:rPr>
          <w:rFonts w:ascii="Arial" w:hAnsi="Arial" w:cs="Arial"/>
          <w:b w:val="0"/>
          <w:bCs/>
          <w:i/>
          <w:sz w:val="16"/>
        </w:rPr>
      </w:pPr>
      <w:r w:rsidRPr="00520303">
        <w:rPr>
          <w:rFonts w:ascii="Arial" w:hAnsi="Arial" w:cs="Arial"/>
          <w:b w:val="0"/>
          <w:bCs/>
          <w:i/>
          <w:sz w:val="16"/>
        </w:rPr>
        <w:t xml:space="preserve">I. Nombre de la parte quejosa, autoridad o servidor público señalado como probable responsable, número de expediente, lugar y fecha; </w:t>
      </w:r>
    </w:p>
    <w:p w14:paraId="5B973985" w14:textId="77777777" w:rsidR="00E349E7" w:rsidRPr="00520303" w:rsidRDefault="00E349E7" w:rsidP="00302511">
      <w:pPr>
        <w:widowControl w:val="0"/>
        <w:autoSpaceDE w:val="0"/>
        <w:autoSpaceDN w:val="0"/>
        <w:adjustRightInd w:val="0"/>
        <w:ind w:right="-93"/>
        <w:jc w:val="both"/>
        <w:rPr>
          <w:rFonts w:ascii="Arial" w:hAnsi="Arial" w:cs="Arial"/>
          <w:b w:val="0"/>
          <w:bCs/>
          <w:i/>
          <w:sz w:val="16"/>
        </w:rPr>
      </w:pPr>
      <w:r w:rsidRPr="00520303">
        <w:rPr>
          <w:rFonts w:ascii="Arial" w:hAnsi="Arial" w:cs="Arial"/>
          <w:b w:val="0"/>
          <w:bCs/>
          <w:i/>
          <w:sz w:val="16"/>
        </w:rPr>
        <w:t xml:space="preserve">II. Descripción de los hechos violatorios de derechos humanos. </w:t>
      </w:r>
    </w:p>
    <w:p w14:paraId="53868FBD" w14:textId="77777777" w:rsidR="00E349E7" w:rsidRPr="00520303" w:rsidRDefault="00E349E7" w:rsidP="00302511">
      <w:pPr>
        <w:widowControl w:val="0"/>
        <w:autoSpaceDE w:val="0"/>
        <w:autoSpaceDN w:val="0"/>
        <w:adjustRightInd w:val="0"/>
        <w:ind w:right="-93"/>
        <w:jc w:val="both"/>
        <w:rPr>
          <w:rFonts w:ascii="Arial" w:hAnsi="Arial" w:cs="Arial"/>
          <w:b w:val="0"/>
          <w:bCs/>
          <w:i/>
          <w:sz w:val="16"/>
        </w:rPr>
      </w:pPr>
      <w:r w:rsidRPr="00520303">
        <w:rPr>
          <w:rFonts w:ascii="Arial" w:hAnsi="Arial" w:cs="Arial"/>
          <w:b w:val="0"/>
          <w:bCs/>
          <w:i/>
          <w:sz w:val="16"/>
        </w:rPr>
        <w:t xml:space="preserve">III. Enumeración de las evidencias que demuestran la violación de derechos humanos. </w:t>
      </w:r>
    </w:p>
    <w:p w14:paraId="6C451921" w14:textId="77777777" w:rsidR="00E349E7" w:rsidRPr="00520303" w:rsidRDefault="00E349E7" w:rsidP="00302511">
      <w:pPr>
        <w:widowControl w:val="0"/>
        <w:autoSpaceDE w:val="0"/>
        <w:autoSpaceDN w:val="0"/>
        <w:adjustRightInd w:val="0"/>
        <w:ind w:right="-93"/>
        <w:jc w:val="both"/>
        <w:rPr>
          <w:rFonts w:ascii="Arial" w:hAnsi="Arial" w:cs="Arial"/>
          <w:b w:val="0"/>
          <w:bCs/>
          <w:i/>
          <w:sz w:val="16"/>
        </w:rPr>
      </w:pPr>
      <w:r w:rsidRPr="00520303">
        <w:rPr>
          <w:rFonts w:ascii="Arial" w:hAnsi="Arial" w:cs="Arial"/>
          <w:b w:val="0"/>
          <w:bCs/>
          <w:i/>
          <w:sz w:val="16"/>
        </w:rPr>
        <w:t xml:space="preserve">IV. Descripción de la situación jurídica generada por la violación de derechos humanos y del contexto en el que los hechos se presentaron. </w:t>
      </w:r>
    </w:p>
    <w:p w14:paraId="31E1EE2A" w14:textId="77777777" w:rsidR="00E349E7" w:rsidRPr="00520303" w:rsidRDefault="00E349E7" w:rsidP="00302511">
      <w:pPr>
        <w:widowControl w:val="0"/>
        <w:autoSpaceDE w:val="0"/>
        <w:autoSpaceDN w:val="0"/>
        <w:adjustRightInd w:val="0"/>
        <w:ind w:right="-93"/>
        <w:jc w:val="both"/>
        <w:rPr>
          <w:rFonts w:ascii="Arial" w:hAnsi="Arial" w:cs="Arial"/>
          <w:b w:val="0"/>
          <w:bCs/>
          <w:i/>
          <w:sz w:val="16"/>
        </w:rPr>
      </w:pPr>
      <w:r w:rsidRPr="00520303">
        <w:rPr>
          <w:rFonts w:ascii="Arial" w:hAnsi="Arial" w:cs="Arial"/>
          <w:b w:val="0"/>
          <w:bCs/>
          <w:i/>
          <w:sz w:val="16"/>
        </w:rPr>
        <w:t xml:space="preserve">V. Observaciones, análisis de pruebas y razonamientos lógico-jurídicos y de equidad en los que se soporte la convicción sobre la violación de derechos humanos reclamada. </w:t>
      </w:r>
    </w:p>
    <w:p w14:paraId="452E7D4D" w14:textId="437A9FBE" w:rsidR="00E349E7" w:rsidRPr="00520303" w:rsidRDefault="00E349E7" w:rsidP="00302511">
      <w:pPr>
        <w:widowControl w:val="0"/>
        <w:autoSpaceDE w:val="0"/>
        <w:autoSpaceDN w:val="0"/>
        <w:adjustRightInd w:val="0"/>
        <w:ind w:right="-93"/>
        <w:jc w:val="both"/>
        <w:rPr>
          <w:rFonts w:ascii="Arial" w:hAnsi="Arial" w:cs="Arial"/>
          <w:b w:val="0"/>
          <w:bCs/>
          <w:i/>
          <w:sz w:val="16"/>
          <w:lang w:val="es-ES"/>
        </w:rPr>
      </w:pPr>
      <w:r w:rsidRPr="00520303">
        <w:rPr>
          <w:rFonts w:ascii="Arial" w:hAnsi="Arial" w:cs="Arial"/>
          <w:b w:val="0"/>
          <w:bCs/>
          <w:i/>
          <w:sz w:val="16"/>
        </w:rPr>
        <w:t>VI. Recomendaciones específicas, que son las acciones que se solicitan a la autoridad para que las lleve a cabo, a efecto de reparar la violación de derechos humanos y sancionar a los responsables.”</w:t>
      </w:r>
    </w:p>
  </w:footnote>
  <w:footnote w:id="3">
    <w:p w14:paraId="3F976699" w14:textId="77777777" w:rsidR="00E349E7" w:rsidRDefault="00E349E7" w:rsidP="001D5E9E">
      <w:pPr>
        <w:widowControl w:val="0"/>
        <w:autoSpaceDE w:val="0"/>
        <w:autoSpaceDN w:val="0"/>
        <w:adjustRightInd w:val="0"/>
        <w:ind w:right="49"/>
        <w:jc w:val="both"/>
        <w:rPr>
          <w:rFonts w:ascii="Arial" w:hAnsi="Arial" w:cs="Arial"/>
          <w:b w:val="0"/>
          <w:bCs/>
          <w:sz w:val="16"/>
        </w:rPr>
      </w:pPr>
      <w:r w:rsidRPr="001D5E9E">
        <w:rPr>
          <w:rStyle w:val="Refdenotaalpie"/>
          <w:rFonts w:ascii="Arial" w:hAnsi="Arial" w:cs="Arial"/>
          <w:b w:val="0"/>
          <w:bCs/>
          <w:sz w:val="16"/>
        </w:rPr>
        <w:footnoteRef/>
      </w:r>
      <w:r>
        <w:rPr>
          <w:rFonts w:ascii="Arial" w:hAnsi="Arial" w:cs="Arial"/>
          <w:b w:val="0"/>
          <w:bCs/>
          <w:sz w:val="16"/>
        </w:rPr>
        <w:t xml:space="preserve"> </w:t>
      </w:r>
      <w:r w:rsidRPr="00B613A0">
        <w:rPr>
          <w:rFonts w:ascii="Arial" w:hAnsi="Arial" w:cs="Arial"/>
          <w:b w:val="0"/>
          <w:bCs/>
          <w:sz w:val="16"/>
        </w:rPr>
        <w:t xml:space="preserve">CPEUM (1917). </w:t>
      </w:r>
    </w:p>
    <w:p w14:paraId="2389CDDD" w14:textId="6906A93D" w:rsidR="00E349E7" w:rsidRPr="00520303" w:rsidRDefault="00E349E7" w:rsidP="001D5E9E">
      <w:pPr>
        <w:widowControl w:val="0"/>
        <w:autoSpaceDE w:val="0"/>
        <w:autoSpaceDN w:val="0"/>
        <w:adjustRightInd w:val="0"/>
        <w:ind w:right="49"/>
        <w:jc w:val="both"/>
        <w:rPr>
          <w:rFonts w:ascii="Arial" w:hAnsi="Arial" w:cs="Arial"/>
          <w:b w:val="0"/>
          <w:sz w:val="16"/>
        </w:rPr>
      </w:pPr>
      <w:r w:rsidRPr="00302511">
        <w:rPr>
          <w:rFonts w:ascii="Arial" w:hAnsi="Arial" w:cs="Arial"/>
          <w:b w:val="0"/>
          <w:bCs/>
          <w:i/>
          <w:sz w:val="16"/>
          <w:u w:val="single"/>
        </w:rPr>
        <w:t xml:space="preserve">Artículo 102 apartado B: </w:t>
      </w:r>
      <w:r w:rsidRPr="00520303">
        <w:rPr>
          <w:rFonts w:ascii="Arial" w:hAnsi="Arial" w:cs="Arial"/>
          <w:b w:val="0"/>
          <w:bCs/>
          <w:i/>
          <w:sz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11FC22A1" w14:textId="77777777" w:rsidR="00E349E7" w:rsidRDefault="00E349E7" w:rsidP="00302511">
      <w:pPr>
        <w:widowControl w:val="0"/>
        <w:autoSpaceDE w:val="0"/>
        <w:autoSpaceDN w:val="0"/>
        <w:adjustRightInd w:val="0"/>
        <w:ind w:right="49"/>
        <w:jc w:val="both"/>
        <w:rPr>
          <w:rFonts w:ascii="Arial" w:hAnsi="Arial" w:cs="Arial"/>
          <w:b w:val="0"/>
          <w:bCs/>
          <w:sz w:val="16"/>
        </w:rPr>
      </w:pPr>
      <w:r w:rsidRPr="00B613A0">
        <w:rPr>
          <w:rFonts w:ascii="Arial" w:hAnsi="Arial" w:cs="Arial"/>
          <w:b w:val="0"/>
          <w:bCs/>
          <w:sz w:val="16"/>
        </w:rPr>
        <w:t xml:space="preserve">CPECZ (1918). </w:t>
      </w:r>
    </w:p>
    <w:p w14:paraId="78AB576C" w14:textId="2E47C277" w:rsidR="00E349E7" w:rsidRPr="00520303" w:rsidRDefault="00E349E7" w:rsidP="00302511">
      <w:pPr>
        <w:widowControl w:val="0"/>
        <w:autoSpaceDE w:val="0"/>
        <w:autoSpaceDN w:val="0"/>
        <w:adjustRightInd w:val="0"/>
        <w:ind w:right="49"/>
        <w:jc w:val="both"/>
        <w:rPr>
          <w:rFonts w:ascii="Arial" w:hAnsi="Arial" w:cs="Arial"/>
          <w:b w:val="0"/>
          <w:bCs/>
          <w:i/>
          <w:sz w:val="16"/>
        </w:rPr>
      </w:pPr>
      <w:r w:rsidRPr="00302511">
        <w:rPr>
          <w:rFonts w:ascii="Arial" w:hAnsi="Arial" w:cs="Arial"/>
          <w:b w:val="0"/>
          <w:bCs/>
          <w:i/>
          <w:sz w:val="16"/>
          <w:u w:val="single"/>
        </w:rPr>
        <w:t>Artículo 195</w:t>
      </w:r>
      <w:r w:rsidRPr="00520303">
        <w:rPr>
          <w:rFonts w:ascii="Arial" w:hAnsi="Arial" w:cs="Arial"/>
          <w:b w:val="0"/>
          <w:bCs/>
          <w:i/>
          <w:sz w:val="16"/>
        </w:rPr>
        <w:t>: “…. La Comisión de Derechos Humanos del Estado de Coahuila, se constit</w:t>
      </w:r>
      <w:r>
        <w:rPr>
          <w:rFonts w:ascii="Arial" w:hAnsi="Arial" w:cs="Arial"/>
          <w:b w:val="0"/>
          <w:bCs/>
          <w:i/>
          <w:sz w:val="16"/>
        </w:rPr>
        <w:t xml:space="preserve">uirá conforme a lo siguiente: … </w:t>
      </w:r>
      <w:r w:rsidRPr="00520303">
        <w:rPr>
          <w:rFonts w:ascii="Arial" w:hAnsi="Arial" w:cs="Arial"/>
          <w:b w:val="0"/>
          <w:bCs/>
          <w:i/>
          <w:sz w:val="16"/>
        </w:rPr>
        <w:t>13. Formulará recomendaciones públicas, no vinculatorias, denuncias y quejas ante las autoridades respectivas…”</w:t>
      </w:r>
    </w:p>
    <w:p w14:paraId="11E9836A" w14:textId="77777777" w:rsidR="00E349E7" w:rsidRDefault="00E349E7" w:rsidP="00302511">
      <w:pPr>
        <w:widowControl w:val="0"/>
        <w:autoSpaceDE w:val="0"/>
        <w:autoSpaceDN w:val="0"/>
        <w:adjustRightInd w:val="0"/>
        <w:ind w:right="49"/>
        <w:jc w:val="both"/>
        <w:rPr>
          <w:rFonts w:ascii="Arial" w:hAnsi="Arial" w:cs="Arial"/>
          <w:b w:val="0"/>
          <w:bCs/>
          <w:sz w:val="16"/>
        </w:rPr>
      </w:pPr>
      <w:r w:rsidRPr="00F60B74">
        <w:rPr>
          <w:rFonts w:ascii="Arial" w:hAnsi="Arial" w:cs="Arial"/>
          <w:b w:val="0"/>
          <w:bCs/>
          <w:sz w:val="16"/>
        </w:rPr>
        <w:t xml:space="preserve">Ley de la CDHEC (2007). </w:t>
      </w:r>
    </w:p>
    <w:p w14:paraId="0F01902B" w14:textId="10C93456" w:rsidR="00E349E7" w:rsidRPr="00520303" w:rsidRDefault="00E349E7" w:rsidP="00302511">
      <w:pPr>
        <w:widowControl w:val="0"/>
        <w:autoSpaceDE w:val="0"/>
        <w:autoSpaceDN w:val="0"/>
        <w:adjustRightInd w:val="0"/>
        <w:ind w:right="49"/>
        <w:jc w:val="both"/>
        <w:rPr>
          <w:rFonts w:ascii="Arial" w:hAnsi="Arial" w:cs="Arial"/>
          <w:b w:val="0"/>
          <w:bCs/>
          <w:i/>
          <w:sz w:val="16"/>
        </w:rPr>
      </w:pPr>
      <w:r w:rsidRPr="00302511">
        <w:rPr>
          <w:rFonts w:ascii="Arial" w:hAnsi="Arial" w:cs="Arial"/>
          <w:b w:val="0"/>
          <w:bCs/>
          <w:i/>
          <w:sz w:val="16"/>
          <w:u w:val="single"/>
        </w:rPr>
        <w:t>Artículo 20</w:t>
      </w:r>
      <w:r w:rsidRPr="00520303">
        <w:rPr>
          <w:rFonts w:ascii="Arial" w:hAnsi="Arial" w:cs="Arial"/>
          <w:b w:val="0"/>
          <w:bCs/>
          <w:i/>
          <w:sz w:val="16"/>
        </w:rPr>
        <w:t xml:space="preserve">: Para el cumplimiento de su objeto, la Comisión tiene las atribuciones siguientes: … </w:t>
      </w:r>
    </w:p>
    <w:p w14:paraId="740ADB8B" w14:textId="4A048488" w:rsidR="00E349E7" w:rsidRPr="00DB6151" w:rsidRDefault="00E349E7" w:rsidP="00302511">
      <w:pPr>
        <w:widowControl w:val="0"/>
        <w:autoSpaceDE w:val="0"/>
        <w:autoSpaceDN w:val="0"/>
        <w:adjustRightInd w:val="0"/>
        <w:ind w:right="49"/>
        <w:jc w:val="both"/>
        <w:rPr>
          <w:rFonts w:ascii="Arial" w:hAnsi="Arial" w:cs="Arial"/>
          <w:b w:val="0"/>
          <w:bCs/>
          <w:i/>
          <w:sz w:val="16"/>
          <w:u w:val="single"/>
        </w:rPr>
      </w:pPr>
      <w:r w:rsidRPr="00520303">
        <w:rPr>
          <w:rFonts w:ascii="Arial" w:hAnsi="Arial" w:cs="Arial"/>
          <w:b w:val="0"/>
          <w:bCs/>
          <w:i/>
          <w:sz w:val="16"/>
        </w:rPr>
        <w:t>IV. Formular recomendaciones públicas particulares, derivadas de los procedimientos iniciados de oficio o a petición de parte, mismas que no serán vinculatorias; …”</w:t>
      </w:r>
    </w:p>
  </w:footnote>
  <w:footnote w:id="4">
    <w:p w14:paraId="1E5842AA" w14:textId="77777777" w:rsidR="00E349E7" w:rsidRPr="006D7654" w:rsidRDefault="00E349E7" w:rsidP="007741DD">
      <w:pPr>
        <w:pStyle w:val="Textonotapie"/>
        <w:rPr>
          <w:rFonts w:ascii="Arial" w:hAnsi="Arial" w:cs="Arial"/>
          <w:sz w:val="16"/>
          <w:szCs w:val="16"/>
        </w:rPr>
      </w:pPr>
      <w:r>
        <w:rPr>
          <w:rStyle w:val="Refdenotaalpie"/>
        </w:rPr>
        <w:footnoteRef/>
      </w:r>
      <w:r>
        <w:t xml:space="preserve"> </w:t>
      </w:r>
      <w:r w:rsidRPr="006D7654">
        <w:rPr>
          <w:rFonts w:ascii="Arial" w:hAnsi="Arial" w:cs="Arial"/>
          <w:sz w:val="16"/>
          <w:szCs w:val="16"/>
        </w:rPr>
        <w:t xml:space="preserve">Ley de la CDHEC (2007). </w:t>
      </w:r>
    </w:p>
    <w:p w14:paraId="3B0223CA" w14:textId="77777777" w:rsidR="00E349E7" w:rsidRPr="00BD0FD5" w:rsidRDefault="00E349E7" w:rsidP="007741DD">
      <w:pPr>
        <w:jc w:val="both"/>
        <w:rPr>
          <w:rFonts w:ascii="Arial" w:hAnsi="Arial" w:cs="Arial"/>
          <w:b w:val="0"/>
          <w:bCs/>
          <w:i/>
          <w:sz w:val="16"/>
        </w:rPr>
      </w:pPr>
      <w:r w:rsidRPr="00BD0FD5">
        <w:rPr>
          <w:rFonts w:ascii="Arial" w:hAnsi="Arial" w:cs="Arial"/>
          <w:b w:val="0"/>
          <w:bCs/>
          <w:i/>
          <w:sz w:val="16"/>
          <w:u w:val="single"/>
        </w:rPr>
        <w:t>Artículo 89</w:t>
      </w:r>
      <w:r w:rsidRPr="00BD0FD5">
        <w:rPr>
          <w:rFonts w:ascii="Arial" w:hAnsi="Arial" w:cs="Arial"/>
          <w:b w:val="0"/>
          <w:bCs/>
          <w:i/>
          <w:sz w:val="16"/>
        </w:rPr>
        <w:t>: Cualquier persona podrá denunciar presuntas violaciones a los Derechos Humanos de ella o de cualquiera otra y acudir ante las oficinas de las Visitadurías Regionales de la Comisión para presentar quejas contra dichas violaciones, ya sea directamente o por medio de representante.</w:t>
      </w:r>
    </w:p>
    <w:p w14:paraId="5C23C06B" w14:textId="77777777" w:rsidR="00E349E7" w:rsidRPr="004542EE" w:rsidRDefault="00E349E7" w:rsidP="007741DD">
      <w:pPr>
        <w:pStyle w:val="Textonotapie"/>
        <w:rPr>
          <w:lang w:val="es-MX"/>
        </w:rPr>
      </w:pPr>
      <w:r w:rsidRPr="00BD0FD5">
        <w:rPr>
          <w:rFonts w:ascii="Arial" w:hAnsi="Arial" w:cs="Arial"/>
          <w:bCs/>
          <w:i/>
          <w:sz w:val="16"/>
          <w:u w:val="single"/>
        </w:rPr>
        <w:t>Artículo 104</w:t>
      </w:r>
      <w:r w:rsidRPr="00BD0FD5">
        <w:rPr>
          <w:rFonts w:ascii="Arial" w:hAnsi="Arial" w:cs="Arial"/>
          <w:bCs/>
          <w:i/>
          <w:sz w:val="16"/>
        </w:rPr>
        <w:t>: En el caso de que el asunto planteado no permita la solución inmediata del conflicto, se admitirá la queja. Ésta se registrará y se le asignará un número de expediente y pasará a calificación, previo acuerdo de admisión que emita el Visi</w:t>
      </w:r>
      <w:r>
        <w:rPr>
          <w:rFonts w:ascii="Arial" w:hAnsi="Arial" w:cs="Arial"/>
          <w:bCs/>
          <w:i/>
          <w:sz w:val="16"/>
        </w:rPr>
        <w:t>tador Regional o el Itinerante.</w:t>
      </w:r>
    </w:p>
  </w:footnote>
  <w:footnote w:id="5">
    <w:p w14:paraId="4EF62277" w14:textId="44E40463" w:rsidR="00E349E7" w:rsidRPr="00356970" w:rsidRDefault="00E349E7" w:rsidP="00356970">
      <w:pPr>
        <w:pStyle w:val="Textonotapie"/>
        <w:jc w:val="both"/>
        <w:rPr>
          <w:rFonts w:ascii="Arial" w:hAnsi="Arial" w:cs="Arial"/>
          <w:sz w:val="16"/>
          <w:szCs w:val="16"/>
          <w:lang w:val="es-MX"/>
        </w:rPr>
      </w:pPr>
      <w:r w:rsidRPr="00356970">
        <w:rPr>
          <w:rStyle w:val="Refdenotaalpie"/>
          <w:rFonts w:ascii="Arial" w:hAnsi="Arial" w:cs="Arial"/>
          <w:sz w:val="16"/>
          <w:szCs w:val="16"/>
        </w:rPr>
        <w:footnoteRef/>
      </w:r>
      <w:r w:rsidRPr="00356970">
        <w:rPr>
          <w:rFonts w:ascii="Arial" w:hAnsi="Arial" w:cs="Arial"/>
          <w:sz w:val="16"/>
          <w:szCs w:val="16"/>
        </w:rPr>
        <w:t xml:space="preserve"> </w:t>
      </w:r>
      <w:r w:rsidRPr="00356970">
        <w:rPr>
          <w:rFonts w:ascii="Arial" w:hAnsi="Arial" w:cs="Arial"/>
          <w:sz w:val="16"/>
          <w:szCs w:val="16"/>
          <w:lang w:val="es-MX"/>
        </w:rPr>
        <w:t xml:space="preserve">Soberanes, J. (2008). </w:t>
      </w:r>
      <w:r w:rsidRPr="00356970">
        <w:rPr>
          <w:rFonts w:ascii="Arial" w:hAnsi="Arial" w:cs="Arial"/>
          <w:i/>
          <w:iCs/>
          <w:sz w:val="16"/>
          <w:szCs w:val="16"/>
          <w:u w:val="single"/>
          <w:lang w:val="es-MX"/>
        </w:rPr>
        <w:t>Manual para la Calificación de Hechos Violatorios de los Derechos Humanos</w:t>
      </w:r>
      <w:r w:rsidRPr="00356970">
        <w:rPr>
          <w:rFonts w:ascii="Arial" w:hAnsi="Arial" w:cs="Arial"/>
          <w:sz w:val="16"/>
          <w:szCs w:val="16"/>
          <w:lang w:val="es-MX"/>
        </w:rPr>
        <w:t xml:space="preserve">. Editorial Porrúa. México. </w:t>
      </w:r>
    </w:p>
  </w:footnote>
  <w:footnote w:id="6">
    <w:p w14:paraId="0F3CDAC4" w14:textId="5AE3CDB1" w:rsidR="00E349E7" w:rsidRPr="00985FEC" w:rsidRDefault="00E349E7" w:rsidP="002728F7">
      <w:pPr>
        <w:pStyle w:val="Textonotapie"/>
        <w:jc w:val="both"/>
        <w:rPr>
          <w:rFonts w:ascii="Arial" w:hAnsi="Arial" w:cs="Arial"/>
          <w:sz w:val="16"/>
          <w:szCs w:val="16"/>
          <w:lang w:val="es-MX"/>
        </w:rPr>
      </w:pPr>
      <w:r w:rsidRPr="00985FEC">
        <w:rPr>
          <w:rStyle w:val="Refdenotaalpie"/>
          <w:rFonts w:ascii="Arial" w:hAnsi="Arial" w:cs="Arial"/>
          <w:sz w:val="16"/>
          <w:szCs w:val="16"/>
        </w:rPr>
        <w:footnoteRef/>
      </w:r>
      <w:r w:rsidRPr="00985FEC">
        <w:rPr>
          <w:rFonts w:ascii="Arial" w:hAnsi="Arial" w:cs="Arial"/>
          <w:sz w:val="16"/>
          <w:szCs w:val="16"/>
        </w:rPr>
        <w:t xml:space="preserve"> </w:t>
      </w:r>
      <w:r w:rsidRPr="00985FEC">
        <w:rPr>
          <w:rFonts w:ascii="Arial" w:eastAsiaTheme="majorEastAsia" w:hAnsi="Arial" w:cs="Arial"/>
          <w:sz w:val="16"/>
          <w:szCs w:val="16"/>
        </w:rPr>
        <w:t xml:space="preserve">Islas, R. (2009). </w:t>
      </w:r>
      <w:r w:rsidRPr="00985FEC">
        <w:rPr>
          <w:rFonts w:ascii="Arial" w:eastAsiaTheme="majorEastAsia" w:hAnsi="Arial" w:cs="Arial"/>
          <w:i/>
          <w:sz w:val="16"/>
          <w:szCs w:val="16"/>
          <w:u w:val="single"/>
        </w:rPr>
        <w:t>Sobre el principio de legalidad</w:t>
      </w:r>
      <w:r w:rsidRPr="00985FEC">
        <w:rPr>
          <w:rFonts w:ascii="Arial" w:eastAsiaTheme="majorEastAsia" w:hAnsi="Arial" w:cs="Arial"/>
          <w:sz w:val="16"/>
          <w:szCs w:val="16"/>
        </w:rPr>
        <w:t>. Anuario del Derecho Constitucional Latinoamericano. Año XV, Montevideo. ISSN 1510-4974.</w:t>
      </w:r>
      <w:r w:rsidRPr="008F0F83">
        <w:t xml:space="preserve"> </w:t>
      </w:r>
      <w:r w:rsidRPr="008F0F83">
        <w:rPr>
          <w:rFonts w:ascii="Arial" w:eastAsiaTheme="majorEastAsia" w:hAnsi="Arial" w:cs="Arial"/>
          <w:sz w:val="16"/>
          <w:szCs w:val="16"/>
        </w:rPr>
        <w:t>1.</w:t>
      </w:r>
      <w:r w:rsidRPr="008F0F83">
        <w:rPr>
          <w:rFonts w:ascii="Arial" w:eastAsiaTheme="majorEastAsia" w:hAnsi="Arial" w:cs="Arial"/>
          <w:sz w:val="16"/>
          <w:szCs w:val="16"/>
        </w:rPr>
        <w:tab/>
      </w:r>
      <w:r>
        <w:rPr>
          <w:rFonts w:ascii="Arial" w:eastAsiaTheme="majorEastAsia" w:hAnsi="Arial" w:cs="Arial"/>
          <w:sz w:val="16"/>
          <w:szCs w:val="16"/>
        </w:rPr>
        <w:t xml:space="preserve"> </w:t>
      </w:r>
    </w:p>
  </w:footnote>
  <w:footnote w:id="7">
    <w:p w14:paraId="338EAD7E" w14:textId="77777777" w:rsidR="00E349E7" w:rsidRDefault="00E349E7" w:rsidP="008F0F83">
      <w:pPr>
        <w:pStyle w:val="Textonotapie"/>
        <w:jc w:val="both"/>
        <w:rPr>
          <w:rFonts w:ascii="Arial" w:hAnsi="Arial" w:cs="Arial"/>
          <w:sz w:val="16"/>
          <w:szCs w:val="16"/>
        </w:rPr>
      </w:pPr>
      <w:r w:rsidRPr="003503DF">
        <w:rPr>
          <w:rStyle w:val="Refdenotaalpie"/>
          <w:rFonts w:ascii="Arial" w:hAnsi="Arial" w:cs="Arial"/>
          <w:sz w:val="16"/>
          <w:szCs w:val="16"/>
        </w:rPr>
        <w:footnoteRef/>
      </w:r>
      <w:r w:rsidRPr="003503DF">
        <w:rPr>
          <w:rFonts w:ascii="Arial" w:hAnsi="Arial" w:cs="Arial"/>
          <w:sz w:val="16"/>
          <w:szCs w:val="16"/>
        </w:rPr>
        <w:t xml:space="preserve"> ONU: Asamblea General (1948). </w:t>
      </w:r>
      <w:r w:rsidRPr="003503DF">
        <w:rPr>
          <w:rFonts w:ascii="Arial" w:hAnsi="Arial" w:cs="Arial"/>
          <w:i/>
          <w:iCs/>
          <w:sz w:val="16"/>
          <w:szCs w:val="16"/>
          <w:u w:val="single"/>
        </w:rPr>
        <w:t>Declaración Universal de Derechos Humanos</w:t>
      </w:r>
      <w:r w:rsidRPr="003503DF">
        <w:rPr>
          <w:rFonts w:ascii="Arial" w:hAnsi="Arial" w:cs="Arial"/>
          <w:sz w:val="16"/>
          <w:szCs w:val="16"/>
        </w:rPr>
        <w:t>, Tercera Asamblea General de las Naciones Unidas, 217 A (III), París, Francia.</w:t>
      </w:r>
      <w:r>
        <w:rPr>
          <w:rFonts w:ascii="Arial" w:hAnsi="Arial" w:cs="Arial"/>
          <w:sz w:val="16"/>
          <w:szCs w:val="16"/>
        </w:rPr>
        <w:t xml:space="preserve"> </w:t>
      </w:r>
    </w:p>
    <w:p w14:paraId="36B41543" w14:textId="1E78198A" w:rsidR="00E349E7" w:rsidRDefault="00E349E7" w:rsidP="00581135">
      <w:pPr>
        <w:pStyle w:val="Textonotapie"/>
        <w:jc w:val="both"/>
        <w:rPr>
          <w:rFonts w:ascii="Arial" w:hAnsi="Arial" w:cs="Arial"/>
          <w:sz w:val="16"/>
          <w:szCs w:val="16"/>
        </w:rPr>
      </w:pPr>
      <w:r>
        <w:rPr>
          <w:rFonts w:ascii="Arial" w:hAnsi="Arial" w:cs="Arial"/>
          <w:i/>
          <w:sz w:val="16"/>
          <w:szCs w:val="16"/>
          <w:u w:val="single"/>
        </w:rPr>
        <w:t>Artículo 1</w:t>
      </w:r>
      <w:r>
        <w:rPr>
          <w:rFonts w:ascii="Arial" w:hAnsi="Arial" w:cs="Arial"/>
          <w:i/>
          <w:sz w:val="16"/>
          <w:szCs w:val="16"/>
        </w:rPr>
        <w:t>.</w:t>
      </w:r>
      <w:r>
        <w:rPr>
          <w:rFonts w:ascii="Arial" w:hAnsi="Arial" w:cs="Arial"/>
          <w:sz w:val="16"/>
          <w:szCs w:val="16"/>
        </w:rPr>
        <w:t xml:space="preserve"> </w:t>
      </w:r>
      <w:r>
        <w:rPr>
          <w:rFonts w:ascii="Arial" w:hAnsi="Arial" w:cs="Arial"/>
          <w:i/>
          <w:sz w:val="16"/>
          <w:szCs w:val="16"/>
        </w:rPr>
        <w:t>Todos los seres humanos nacen libres e iguales en dignidad y derechos y, dotados como están de razón y conciencia, deben comportarse fraternalmente los unos con los otros</w:t>
      </w:r>
      <w:r>
        <w:rPr>
          <w:rFonts w:ascii="Arial" w:hAnsi="Arial" w:cs="Arial"/>
          <w:sz w:val="16"/>
          <w:szCs w:val="16"/>
        </w:rPr>
        <w:t>.</w:t>
      </w:r>
    </w:p>
    <w:p w14:paraId="6B210BEA" w14:textId="5D0C1501" w:rsidR="00E349E7" w:rsidRPr="00825567" w:rsidRDefault="00E349E7" w:rsidP="008F0F83">
      <w:pPr>
        <w:pStyle w:val="Textonotapie"/>
        <w:jc w:val="both"/>
        <w:rPr>
          <w:rFonts w:ascii="Arial" w:hAnsi="Arial" w:cs="Arial"/>
          <w:i/>
          <w:iCs/>
          <w:sz w:val="16"/>
          <w:szCs w:val="16"/>
        </w:rPr>
      </w:pPr>
      <w:r w:rsidRPr="008F0F83">
        <w:rPr>
          <w:rFonts w:ascii="Arial" w:hAnsi="Arial" w:cs="Arial"/>
          <w:i/>
          <w:iCs/>
          <w:sz w:val="16"/>
          <w:szCs w:val="16"/>
          <w:u w:val="single"/>
        </w:rPr>
        <w:t>Artículo 3.</w:t>
      </w:r>
      <w:r w:rsidRPr="00825567">
        <w:rPr>
          <w:rFonts w:ascii="Arial" w:hAnsi="Arial" w:cs="Arial"/>
          <w:i/>
          <w:iCs/>
          <w:sz w:val="16"/>
          <w:szCs w:val="16"/>
        </w:rPr>
        <w:t xml:space="preserve"> Todo individuo tiene derecho a la vida, a la libertad y a la seguridad de su persona.</w:t>
      </w:r>
    </w:p>
    <w:p w14:paraId="20FA0D94" w14:textId="77777777" w:rsidR="00E349E7" w:rsidRDefault="00E349E7" w:rsidP="00180E45">
      <w:pPr>
        <w:pStyle w:val="Textonotapie"/>
        <w:jc w:val="both"/>
        <w:rPr>
          <w:rFonts w:ascii="Arial" w:hAnsi="Arial" w:cs="Arial"/>
          <w:i/>
          <w:sz w:val="16"/>
          <w:szCs w:val="16"/>
          <w:u w:val="single"/>
        </w:rPr>
      </w:pPr>
      <w:r>
        <w:rPr>
          <w:rFonts w:ascii="Arial" w:hAnsi="Arial" w:cs="Arial"/>
          <w:i/>
          <w:sz w:val="16"/>
          <w:szCs w:val="16"/>
          <w:u w:val="single"/>
        </w:rPr>
        <w:t>Artículo 8</w:t>
      </w:r>
      <w:r>
        <w:rPr>
          <w:rFonts w:ascii="Arial" w:hAnsi="Arial" w:cs="Arial"/>
          <w:i/>
          <w:sz w:val="16"/>
          <w:szCs w:val="16"/>
        </w:rPr>
        <w:t xml:space="preserve">. </w:t>
      </w:r>
      <w:r>
        <w:rPr>
          <w:rFonts w:ascii="Arial" w:hAnsi="Arial" w:cs="Arial"/>
          <w:i/>
          <w:sz w:val="16"/>
          <w:szCs w:val="16"/>
          <w:shd w:val="clear" w:color="auto" w:fill="FFFFFF"/>
        </w:rPr>
        <w:t>Toda persona tiene derecho a un recurso efectivo ante los tribunales nacionales competentes, que la ampare contra actos que violen sus derechos fundamentales reconocidos por la constitución o por la ley.</w:t>
      </w:r>
      <w:r>
        <w:rPr>
          <w:rFonts w:ascii="Arial" w:hAnsi="Arial" w:cs="Arial"/>
          <w:i/>
          <w:sz w:val="16"/>
          <w:szCs w:val="16"/>
          <w:u w:val="single"/>
        </w:rPr>
        <w:t xml:space="preserve"> </w:t>
      </w:r>
    </w:p>
    <w:p w14:paraId="43BCB3C4" w14:textId="77777777" w:rsidR="00E349E7" w:rsidRDefault="00E349E7" w:rsidP="00180E45">
      <w:pPr>
        <w:pStyle w:val="Textonotapie"/>
        <w:jc w:val="both"/>
        <w:rPr>
          <w:rFonts w:ascii="Arial" w:hAnsi="Arial" w:cs="Arial"/>
          <w:i/>
          <w:iCs/>
          <w:sz w:val="16"/>
          <w:szCs w:val="16"/>
          <w:u w:val="single"/>
        </w:rPr>
      </w:pPr>
      <w:r>
        <w:rPr>
          <w:rFonts w:ascii="Arial" w:hAnsi="Arial" w:cs="Arial"/>
          <w:i/>
          <w:sz w:val="16"/>
          <w:u w:val="single"/>
        </w:rPr>
        <w:t>Artículo 10</w:t>
      </w:r>
      <w:r>
        <w:rPr>
          <w:rFonts w:ascii="Arial" w:hAnsi="Arial" w:cs="Arial"/>
          <w:i/>
          <w:sz w:val="16"/>
        </w:rPr>
        <w:t>:</w:t>
      </w:r>
      <w:r>
        <w:rPr>
          <w:rFonts w:ascii="Arial" w:hAnsi="Arial" w:cs="Arial"/>
          <w:sz w:val="16"/>
        </w:rPr>
        <w:t xml:space="preserve"> </w:t>
      </w:r>
      <w:r>
        <w:rPr>
          <w:rFonts w:ascii="Arial" w:hAnsi="Arial" w:cs="Arial"/>
          <w:i/>
          <w:sz w:val="16"/>
        </w:rPr>
        <w:t>Toda persona tiene derecho, en condiciones de plena igualdad, a ser oída públicamente y con justicia por un tribunal independiente e imparcial, para la determinación de sus derechos y obligaciones o para el examen de cualquier acusación contra ella en materia penal.</w:t>
      </w:r>
      <w:r w:rsidRPr="008F0F83">
        <w:rPr>
          <w:rFonts w:ascii="Arial" w:hAnsi="Arial" w:cs="Arial"/>
          <w:i/>
          <w:iCs/>
          <w:sz w:val="16"/>
          <w:szCs w:val="16"/>
          <w:u w:val="single"/>
        </w:rPr>
        <w:t xml:space="preserve"> </w:t>
      </w:r>
    </w:p>
    <w:p w14:paraId="3547FD6F" w14:textId="717229DB" w:rsidR="00E349E7" w:rsidRPr="00825567" w:rsidRDefault="00E349E7" w:rsidP="00180E45">
      <w:pPr>
        <w:pStyle w:val="Textonotapie"/>
        <w:jc w:val="both"/>
        <w:rPr>
          <w:rFonts w:ascii="Arial" w:hAnsi="Arial" w:cs="Arial"/>
          <w:i/>
          <w:iCs/>
          <w:sz w:val="16"/>
          <w:szCs w:val="16"/>
          <w:u w:val="single"/>
        </w:rPr>
      </w:pPr>
      <w:r w:rsidRPr="008F0F83">
        <w:rPr>
          <w:rFonts w:ascii="Arial" w:hAnsi="Arial" w:cs="Arial"/>
          <w:i/>
          <w:iCs/>
          <w:sz w:val="16"/>
          <w:szCs w:val="16"/>
          <w:u w:val="single"/>
        </w:rPr>
        <w:t>Artículo 12</w:t>
      </w:r>
      <w:r w:rsidRPr="00825567">
        <w:rPr>
          <w:rFonts w:ascii="Arial" w:hAnsi="Arial" w:cs="Arial"/>
          <w:i/>
          <w:iCs/>
          <w:sz w:val="16"/>
          <w:szCs w:val="16"/>
        </w:rPr>
        <w:t>. Nadie será objeto de injerencias arbitrarias en su vida privada, su familia, su domicilio o su correspondencia, ni de ataques a su honra o su reputación. Toda persona tiene derecho a la protección de la ley contra tales injerencias o ataques.</w:t>
      </w:r>
    </w:p>
  </w:footnote>
  <w:footnote w:id="8">
    <w:p w14:paraId="7A7EFFBA" w14:textId="77777777" w:rsidR="00E349E7" w:rsidRDefault="00E349E7" w:rsidP="00B756F7">
      <w:pPr>
        <w:pStyle w:val="Textonotapie"/>
      </w:pPr>
      <w:r w:rsidRPr="003503DF">
        <w:rPr>
          <w:rStyle w:val="Refdenotaalpie"/>
          <w:rFonts w:ascii="Arial" w:hAnsi="Arial" w:cs="Arial"/>
          <w:sz w:val="16"/>
          <w:szCs w:val="16"/>
        </w:rPr>
        <w:footnoteRef/>
      </w:r>
      <w:r w:rsidRPr="003503DF">
        <w:rPr>
          <w:rFonts w:ascii="Arial" w:hAnsi="Arial" w:cs="Arial"/>
          <w:sz w:val="16"/>
          <w:szCs w:val="16"/>
        </w:rPr>
        <w:t xml:space="preserve"> OEA (1969). </w:t>
      </w:r>
      <w:r w:rsidRPr="003503DF">
        <w:rPr>
          <w:rFonts w:ascii="Arial" w:hAnsi="Arial" w:cs="Arial"/>
          <w:i/>
          <w:sz w:val="16"/>
          <w:szCs w:val="16"/>
          <w:u w:val="single"/>
        </w:rPr>
        <w:t>Convención Americana sobre Derechos Humanos</w:t>
      </w:r>
      <w:r w:rsidRPr="003503DF">
        <w:rPr>
          <w:rFonts w:ascii="Arial" w:hAnsi="Arial" w:cs="Arial"/>
          <w:sz w:val="16"/>
          <w:szCs w:val="16"/>
        </w:rPr>
        <w:t xml:space="preserve">. </w:t>
      </w:r>
      <w:r w:rsidRPr="003503DF">
        <w:rPr>
          <w:rFonts w:ascii="Arial" w:hAnsi="Arial" w:cs="Arial"/>
          <w:sz w:val="16"/>
          <w:szCs w:val="16"/>
          <w:lang w:val="es-MX"/>
        </w:rPr>
        <w:t>Conferencia Especializada Interamericana de Derechos Humanos. San José, Costa Rica</w:t>
      </w:r>
      <w:r w:rsidRPr="008F0F83">
        <w:t xml:space="preserve"> </w:t>
      </w:r>
    </w:p>
    <w:p w14:paraId="3CA79C13" w14:textId="77777777" w:rsidR="00E349E7" w:rsidRDefault="00E349E7" w:rsidP="00B756F7">
      <w:pPr>
        <w:pStyle w:val="Textonotapie"/>
        <w:jc w:val="both"/>
        <w:rPr>
          <w:rFonts w:ascii="Arial" w:hAnsi="Arial" w:cs="Arial"/>
          <w:i/>
          <w:sz w:val="16"/>
        </w:rPr>
      </w:pPr>
      <w:r>
        <w:rPr>
          <w:rFonts w:ascii="Arial" w:hAnsi="Arial" w:cs="Arial"/>
          <w:i/>
          <w:sz w:val="16"/>
          <w:u w:val="single"/>
        </w:rPr>
        <w:t>Artículo 1.1.</w:t>
      </w:r>
      <w:r>
        <w:rPr>
          <w:rFonts w:ascii="Arial" w:hAnsi="Arial" w:cs="Arial"/>
          <w:i/>
          <w:sz w:val="16"/>
        </w:rPr>
        <w:t xml:space="preserv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75258013" w14:textId="56EC272C" w:rsidR="00E349E7" w:rsidRDefault="00E349E7" w:rsidP="00B756F7">
      <w:pPr>
        <w:pStyle w:val="Textonotapie"/>
        <w:jc w:val="both"/>
        <w:rPr>
          <w:rFonts w:ascii="Arial" w:hAnsi="Arial" w:cs="Arial"/>
          <w:sz w:val="16"/>
          <w:szCs w:val="16"/>
          <w:lang w:val="es-MX"/>
        </w:rPr>
      </w:pPr>
      <w:r>
        <w:rPr>
          <w:rFonts w:ascii="Arial" w:hAnsi="Arial" w:cs="Arial"/>
          <w:i/>
          <w:sz w:val="16"/>
          <w:szCs w:val="16"/>
          <w:u w:val="single"/>
          <w:lang w:val="es-MX"/>
        </w:rPr>
        <w:t>Artículo 8.1</w:t>
      </w:r>
      <w:r>
        <w:rPr>
          <w:rFonts w:ascii="Arial" w:hAnsi="Arial" w:cs="Arial"/>
          <w:i/>
          <w:sz w:val="16"/>
          <w:szCs w:val="16"/>
          <w:lang w:val="es-MX"/>
        </w:rPr>
        <w:t xml:space="preserve">. </w:t>
      </w:r>
      <w:r>
        <w:rPr>
          <w:rFonts w:ascii="Arial" w:hAnsi="Arial" w:cs="Arial"/>
          <w:i/>
          <w:color w:val="000000"/>
          <w:sz w:val="16"/>
          <w:szCs w:val="16"/>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3AAF3C55" w14:textId="77777777" w:rsidR="00E349E7" w:rsidRDefault="00E349E7" w:rsidP="00B756F7">
      <w:pPr>
        <w:pStyle w:val="Textonotapie"/>
        <w:jc w:val="both"/>
        <w:rPr>
          <w:rFonts w:ascii="Arial" w:hAnsi="Arial" w:cs="Arial"/>
          <w:i/>
          <w:color w:val="000000"/>
          <w:sz w:val="16"/>
          <w:szCs w:val="16"/>
        </w:rPr>
      </w:pPr>
      <w:r>
        <w:rPr>
          <w:rFonts w:ascii="Arial" w:hAnsi="Arial" w:cs="Arial"/>
          <w:i/>
          <w:sz w:val="16"/>
          <w:szCs w:val="16"/>
          <w:u w:val="single"/>
          <w:lang w:val="es-MX"/>
        </w:rPr>
        <w:t>Artículo 11.1.</w:t>
      </w:r>
      <w:r>
        <w:rPr>
          <w:rFonts w:ascii="Arial" w:hAnsi="Arial" w:cs="Arial"/>
          <w:i/>
          <w:sz w:val="16"/>
          <w:szCs w:val="16"/>
          <w:lang w:val="es-MX"/>
        </w:rPr>
        <w:t xml:space="preserve"> </w:t>
      </w:r>
      <w:r>
        <w:rPr>
          <w:rFonts w:ascii="Arial" w:hAnsi="Arial" w:cs="Arial"/>
          <w:i/>
          <w:color w:val="000000"/>
          <w:sz w:val="16"/>
          <w:szCs w:val="16"/>
        </w:rPr>
        <w:t>Toda persona tiene derecho al respeto de su honra y al reconocimiento de su dignidad.</w:t>
      </w:r>
    </w:p>
    <w:p w14:paraId="6FAA6437" w14:textId="77777777" w:rsidR="00E349E7" w:rsidRDefault="00E349E7" w:rsidP="00B756F7">
      <w:pPr>
        <w:pStyle w:val="Textonotapie"/>
        <w:jc w:val="both"/>
        <w:rPr>
          <w:rFonts w:ascii="Arial" w:hAnsi="Arial" w:cs="Arial"/>
          <w:i/>
          <w:color w:val="000000"/>
          <w:sz w:val="16"/>
          <w:szCs w:val="16"/>
          <w:lang w:eastAsia="es-MX"/>
        </w:rPr>
      </w:pPr>
      <w:r>
        <w:rPr>
          <w:rFonts w:ascii="Arial" w:hAnsi="Arial" w:cs="Arial"/>
          <w:i/>
          <w:color w:val="000000"/>
          <w:sz w:val="16"/>
          <w:szCs w:val="16"/>
          <w:u w:val="single"/>
        </w:rPr>
        <w:t>Artículo 11.2.</w:t>
      </w:r>
      <w:r>
        <w:rPr>
          <w:rFonts w:ascii="Arial" w:hAnsi="Arial" w:cs="Arial"/>
          <w:i/>
          <w:color w:val="000000"/>
          <w:sz w:val="16"/>
          <w:szCs w:val="16"/>
          <w:lang w:eastAsia="es-MX"/>
        </w:rPr>
        <w:t xml:space="preserve"> Nadie puede ser objeto de injerencias arbitrarias o abusivas en su vida privada, en la de su familia, en su domicilio o en su correspondencia, ni de ataques ilegales a su honra o reputación.</w:t>
      </w:r>
    </w:p>
    <w:p w14:paraId="6144ED10" w14:textId="4C84BDC6" w:rsidR="00E349E7" w:rsidRPr="00B756F7" w:rsidRDefault="00E349E7" w:rsidP="00B756F7">
      <w:pPr>
        <w:pStyle w:val="Textonotapie"/>
        <w:jc w:val="both"/>
        <w:rPr>
          <w:rFonts w:ascii="Arial" w:hAnsi="Arial" w:cs="Arial"/>
          <w:i/>
          <w:color w:val="000000"/>
          <w:sz w:val="16"/>
          <w:szCs w:val="16"/>
        </w:rPr>
      </w:pPr>
      <w:r>
        <w:rPr>
          <w:rFonts w:ascii="Arial" w:hAnsi="Arial" w:cs="Arial"/>
          <w:i/>
          <w:color w:val="000000"/>
          <w:sz w:val="16"/>
          <w:szCs w:val="16"/>
          <w:u w:val="single"/>
          <w:lang w:eastAsia="es-MX"/>
        </w:rPr>
        <w:t>Artículo 11.3</w:t>
      </w:r>
      <w:r>
        <w:rPr>
          <w:rFonts w:ascii="Arial" w:hAnsi="Arial" w:cs="Arial"/>
          <w:color w:val="000000"/>
          <w:sz w:val="16"/>
          <w:szCs w:val="16"/>
          <w:lang w:eastAsia="es-MX"/>
        </w:rPr>
        <w:t xml:space="preserve">. </w:t>
      </w:r>
      <w:r>
        <w:rPr>
          <w:rFonts w:ascii="Arial" w:hAnsi="Arial" w:cs="Arial"/>
          <w:i/>
          <w:color w:val="000000"/>
          <w:sz w:val="16"/>
          <w:szCs w:val="16"/>
        </w:rPr>
        <w:t>Toda persona tiene derecho a la protección de la ley contra esas injerencias o esos ataques.</w:t>
      </w:r>
    </w:p>
  </w:footnote>
  <w:footnote w:id="9">
    <w:p w14:paraId="05CDA529" w14:textId="77777777" w:rsidR="00E349E7" w:rsidRDefault="00E349E7" w:rsidP="008F0F83">
      <w:pPr>
        <w:pStyle w:val="Textonotapie"/>
      </w:pPr>
      <w:r w:rsidRPr="003503DF">
        <w:rPr>
          <w:rStyle w:val="Refdenotaalpie"/>
          <w:rFonts w:ascii="Arial" w:hAnsi="Arial" w:cs="Arial"/>
          <w:sz w:val="16"/>
          <w:szCs w:val="16"/>
        </w:rPr>
        <w:footnoteRef/>
      </w:r>
      <w:r w:rsidRPr="003503DF">
        <w:rPr>
          <w:rFonts w:ascii="Arial" w:hAnsi="Arial" w:cs="Arial"/>
          <w:sz w:val="16"/>
          <w:szCs w:val="16"/>
        </w:rPr>
        <w:t xml:space="preserve"> OEA (1969). </w:t>
      </w:r>
      <w:r w:rsidRPr="003503DF">
        <w:rPr>
          <w:rFonts w:ascii="Arial" w:hAnsi="Arial" w:cs="Arial"/>
          <w:i/>
          <w:sz w:val="16"/>
          <w:szCs w:val="16"/>
          <w:u w:val="single"/>
        </w:rPr>
        <w:t>Convención Americana sobre Derechos Humanos</w:t>
      </w:r>
      <w:r w:rsidRPr="003503DF">
        <w:rPr>
          <w:rFonts w:ascii="Arial" w:hAnsi="Arial" w:cs="Arial"/>
          <w:sz w:val="16"/>
          <w:szCs w:val="16"/>
        </w:rPr>
        <w:t xml:space="preserve">. </w:t>
      </w:r>
      <w:r w:rsidRPr="003503DF">
        <w:rPr>
          <w:rFonts w:ascii="Arial" w:hAnsi="Arial" w:cs="Arial"/>
          <w:sz w:val="16"/>
          <w:szCs w:val="16"/>
          <w:lang w:val="es-MX"/>
        </w:rPr>
        <w:t>Conferencia Especializada Interamericana de Derechos Humanos. San José, Costa Rica</w:t>
      </w:r>
      <w:r w:rsidRPr="008F0F83">
        <w:t xml:space="preserve"> </w:t>
      </w:r>
    </w:p>
    <w:p w14:paraId="7E1C5D7B" w14:textId="7DD4B528" w:rsidR="00E349E7" w:rsidRPr="00B756F7" w:rsidRDefault="00E349E7" w:rsidP="00B756F7">
      <w:pPr>
        <w:pStyle w:val="Textonotapie"/>
        <w:jc w:val="both"/>
        <w:rPr>
          <w:rFonts w:ascii="Arial" w:hAnsi="Arial" w:cs="Arial"/>
          <w:i/>
          <w:sz w:val="16"/>
          <w:szCs w:val="16"/>
          <w:lang w:val="es-MX"/>
        </w:rPr>
      </w:pPr>
      <w:r>
        <w:rPr>
          <w:rFonts w:ascii="Arial" w:hAnsi="Arial" w:cs="Arial"/>
          <w:i/>
          <w:color w:val="000000"/>
          <w:sz w:val="16"/>
          <w:szCs w:val="16"/>
          <w:u w:val="single"/>
        </w:rPr>
        <w:t>Artículo 25.1</w:t>
      </w:r>
      <w:r>
        <w:rPr>
          <w:rFonts w:ascii="Arial" w:hAnsi="Arial" w:cs="Arial"/>
          <w:i/>
          <w:color w:val="000000"/>
          <w:sz w:val="16"/>
          <w:szCs w:val="16"/>
        </w:rPr>
        <w:t>.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0">
    <w:p w14:paraId="47F17726" w14:textId="77777777" w:rsidR="00E349E7" w:rsidRDefault="00E349E7" w:rsidP="009042CF">
      <w:pPr>
        <w:pStyle w:val="Textonotapie"/>
        <w:jc w:val="both"/>
        <w:rPr>
          <w:rFonts w:ascii="Arial" w:hAnsi="Arial" w:cs="Arial"/>
          <w:sz w:val="16"/>
          <w:szCs w:val="16"/>
        </w:rPr>
      </w:pPr>
      <w:r>
        <w:rPr>
          <w:rStyle w:val="Refdenotaalpie"/>
        </w:rPr>
        <w:footnoteRef/>
      </w:r>
      <w:r>
        <w:t xml:space="preserve"> </w:t>
      </w:r>
      <w:r w:rsidRPr="00893CCB">
        <w:rPr>
          <w:rFonts w:ascii="Arial" w:hAnsi="Arial" w:cs="Arial"/>
          <w:sz w:val="16"/>
          <w:szCs w:val="16"/>
        </w:rPr>
        <w:t>ONU: Asamblea General (1966). </w:t>
      </w:r>
      <w:r w:rsidRPr="00893CCB">
        <w:rPr>
          <w:rFonts w:ascii="Arial" w:hAnsi="Arial" w:cs="Arial"/>
          <w:i/>
          <w:iCs/>
          <w:sz w:val="16"/>
          <w:szCs w:val="16"/>
          <w:u w:val="single"/>
        </w:rPr>
        <w:t>Pacto Internacional de Derechos Civiles y Políticos.</w:t>
      </w:r>
      <w:r w:rsidRPr="00893CCB">
        <w:rPr>
          <w:rFonts w:ascii="Arial" w:hAnsi="Arial" w:cs="Arial"/>
          <w:i/>
          <w:iCs/>
          <w:sz w:val="16"/>
          <w:szCs w:val="16"/>
        </w:rPr>
        <w:t xml:space="preserve"> </w:t>
      </w:r>
      <w:r w:rsidRPr="00893CCB">
        <w:rPr>
          <w:rFonts w:ascii="Arial" w:hAnsi="Arial" w:cs="Arial"/>
          <w:iCs/>
          <w:sz w:val="16"/>
          <w:szCs w:val="16"/>
        </w:rPr>
        <w:t xml:space="preserve">Resolución 2200 A (XXI), Nueva </w:t>
      </w:r>
      <w:r w:rsidRPr="00F47B45">
        <w:rPr>
          <w:rFonts w:ascii="Arial" w:hAnsi="Arial" w:cs="Arial"/>
          <w:iCs/>
          <w:sz w:val="16"/>
          <w:szCs w:val="16"/>
        </w:rPr>
        <w:t xml:space="preserve">York, EE.UU., </w:t>
      </w:r>
      <w:r w:rsidRPr="00F47B45">
        <w:rPr>
          <w:rFonts w:ascii="Arial" w:hAnsi="Arial" w:cs="Arial"/>
          <w:sz w:val="16"/>
          <w:szCs w:val="16"/>
        </w:rPr>
        <w:t>Naciones Unidas, Serie de Tratados, vol. 999, p. 171.</w:t>
      </w:r>
      <w:r>
        <w:rPr>
          <w:rFonts w:ascii="Arial" w:hAnsi="Arial" w:cs="Arial"/>
          <w:sz w:val="16"/>
          <w:szCs w:val="16"/>
        </w:rPr>
        <w:t xml:space="preserve"> </w:t>
      </w:r>
    </w:p>
    <w:p w14:paraId="6AB4680B" w14:textId="77777777" w:rsidR="00E349E7" w:rsidRDefault="00E349E7" w:rsidP="009042CF">
      <w:pPr>
        <w:pStyle w:val="Textonotapie"/>
        <w:jc w:val="both"/>
        <w:rPr>
          <w:rFonts w:ascii="Arial" w:hAnsi="Arial" w:cs="Arial"/>
          <w:i/>
          <w:sz w:val="16"/>
          <w:szCs w:val="16"/>
        </w:rPr>
      </w:pPr>
      <w:r>
        <w:rPr>
          <w:rFonts w:ascii="Arial" w:hAnsi="Arial" w:cs="Arial"/>
          <w:i/>
          <w:sz w:val="16"/>
          <w:szCs w:val="16"/>
          <w:u w:val="single"/>
        </w:rPr>
        <w:t>Artículo 2.1.</w:t>
      </w:r>
      <w:r>
        <w:rPr>
          <w:rFonts w:ascii="Arial" w:hAnsi="Arial" w:cs="Arial"/>
          <w:i/>
          <w:sz w:val="16"/>
          <w:szCs w:val="16"/>
        </w:rPr>
        <w:t xml:space="preserve">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 </w:t>
      </w:r>
    </w:p>
    <w:p w14:paraId="26086309" w14:textId="77777777" w:rsidR="00E349E7" w:rsidRDefault="00E349E7" w:rsidP="009042CF">
      <w:pPr>
        <w:pStyle w:val="Textonotapie"/>
        <w:jc w:val="both"/>
        <w:rPr>
          <w:rFonts w:ascii="Arial" w:hAnsi="Arial" w:cs="Arial"/>
          <w:i/>
          <w:sz w:val="16"/>
          <w:szCs w:val="16"/>
        </w:rPr>
      </w:pPr>
      <w:r>
        <w:rPr>
          <w:rFonts w:ascii="Arial" w:hAnsi="Arial" w:cs="Arial"/>
          <w:i/>
          <w:sz w:val="16"/>
          <w:szCs w:val="16"/>
          <w:u w:val="single"/>
        </w:rPr>
        <w:t>Artículo 2.2</w:t>
      </w:r>
      <w:r>
        <w:rPr>
          <w:rFonts w:ascii="Arial" w:hAnsi="Arial" w:cs="Arial"/>
          <w:i/>
          <w:sz w:val="16"/>
          <w:szCs w:val="16"/>
        </w:rPr>
        <w:t xml:space="preserve">.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 </w:t>
      </w:r>
    </w:p>
    <w:p w14:paraId="2ACC1F78" w14:textId="77777777" w:rsidR="00E349E7" w:rsidRDefault="00E349E7" w:rsidP="009042CF">
      <w:pPr>
        <w:pStyle w:val="Textonotapie"/>
        <w:jc w:val="both"/>
        <w:rPr>
          <w:rFonts w:ascii="Arial" w:hAnsi="Arial" w:cs="Arial"/>
          <w:i/>
          <w:sz w:val="16"/>
          <w:szCs w:val="16"/>
        </w:rPr>
      </w:pPr>
      <w:r>
        <w:rPr>
          <w:rFonts w:ascii="Arial" w:hAnsi="Arial" w:cs="Arial"/>
          <w:i/>
          <w:sz w:val="16"/>
          <w:szCs w:val="16"/>
          <w:u w:val="single"/>
        </w:rPr>
        <w:t>Artículo 2.3</w:t>
      </w:r>
      <w:r>
        <w:rPr>
          <w:rFonts w:ascii="Arial" w:hAnsi="Arial" w:cs="Arial"/>
          <w:i/>
          <w:sz w:val="16"/>
          <w:szCs w:val="16"/>
        </w:rPr>
        <w:t xml:space="preserve">. Cada uno de los Estados Partes en el presente Pacto se compromete a garantizar que: </w:t>
      </w:r>
    </w:p>
    <w:p w14:paraId="73E01835" w14:textId="77777777" w:rsidR="00E349E7" w:rsidRDefault="00E349E7" w:rsidP="009042CF">
      <w:pPr>
        <w:pStyle w:val="Textonotapie"/>
        <w:jc w:val="both"/>
        <w:rPr>
          <w:rFonts w:ascii="Arial" w:hAnsi="Arial" w:cs="Arial"/>
          <w:i/>
          <w:sz w:val="16"/>
          <w:szCs w:val="16"/>
        </w:rPr>
      </w:pPr>
      <w:r>
        <w:rPr>
          <w:rFonts w:ascii="Arial" w:hAnsi="Arial" w:cs="Arial"/>
          <w:i/>
          <w:sz w:val="16"/>
          <w:szCs w:val="16"/>
        </w:rPr>
        <w:t xml:space="preserve">a) Toda persona cuyos derechos o libertades reconocidos en el presente Pacto hayan sido violados podrá interponer un recurso efectivo, aun cuando tal violación hubiera sido cometida por personas que actuaban en ejercicio de sus funciones oficiales; </w:t>
      </w:r>
    </w:p>
    <w:p w14:paraId="770D8C62" w14:textId="77777777" w:rsidR="00E349E7" w:rsidRDefault="00E349E7" w:rsidP="009042CF">
      <w:pPr>
        <w:pStyle w:val="Textonotapie"/>
        <w:jc w:val="both"/>
        <w:rPr>
          <w:rFonts w:ascii="Arial" w:hAnsi="Arial" w:cs="Arial"/>
          <w:i/>
          <w:sz w:val="16"/>
          <w:szCs w:val="16"/>
        </w:rPr>
      </w:pPr>
      <w:r>
        <w:rPr>
          <w:rFonts w:ascii="Arial" w:hAnsi="Arial" w:cs="Arial"/>
          <w:i/>
          <w:sz w:val="16"/>
          <w:szCs w:val="16"/>
        </w:rPr>
        <w:t xml:space="preserve">b) La autoridad competente, judicial, administrativa o legislativa, o cualquiera otra autoridad competente prevista por el sistema legal del Estado, decidirá sobre los derechos de toda persona que interponga tal recurso, y desarrollará las posibilidades de recurso judicial; </w:t>
      </w:r>
    </w:p>
    <w:p w14:paraId="5DCF716D" w14:textId="77777777" w:rsidR="00E349E7" w:rsidRDefault="00E349E7" w:rsidP="009042CF">
      <w:pPr>
        <w:pStyle w:val="Textonotapie"/>
        <w:jc w:val="both"/>
        <w:rPr>
          <w:rFonts w:ascii="Arial" w:hAnsi="Arial" w:cs="Arial"/>
          <w:i/>
          <w:sz w:val="16"/>
          <w:szCs w:val="16"/>
          <w:lang w:val="es-MX"/>
        </w:rPr>
      </w:pPr>
      <w:r>
        <w:rPr>
          <w:rFonts w:ascii="Arial" w:hAnsi="Arial" w:cs="Arial"/>
          <w:i/>
          <w:sz w:val="16"/>
          <w:szCs w:val="16"/>
        </w:rPr>
        <w:t>c) Las autoridades competentes cumplirán toda decisión en que se haya estimado procedente el recurso</w:t>
      </w:r>
    </w:p>
    <w:p w14:paraId="75165270" w14:textId="77777777" w:rsidR="00E349E7" w:rsidRDefault="00E349E7" w:rsidP="00581135">
      <w:pPr>
        <w:pStyle w:val="Textonotapie"/>
        <w:jc w:val="both"/>
        <w:rPr>
          <w:rFonts w:ascii="Arial" w:hAnsi="Arial" w:cs="Arial"/>
          <w:i/>
          <w:iCs/>
          <w:sz w:val="16"/>
          <w:szCs w:val="16"/>
        </w:rPr>
      </w:pPr>
      <w:r>
        <w:rPr>
          <w:rFonts w:ascii="Arial" w:hAnsi="Arial" w:cs="Arial"/>
          <w:i/>
          <w:color w:val="000000"/>
          <w:sz w:val="16"/>
          <w:szCs w:val="16"/>
          <w:u w:val="single"/>
          <w:shd w:val="clear" w:color="auto" w:fill="FFFFFF"/>
        </w:rPr>
        <w:t>Artículo 3</w:t>
      </w:r>
      <w:r>
        <w:rPr>
          <w:rFonts w:ascii="Arial" w:hAnsi="Arial" w:cs="Arial"/>
          <w:i/>
          <w:color w:val="000000"/>
          <w:sz w:val="16"/>
          <w:szCs w:val="16"/>
          <w:shd w:val="clear" w:color="auto" w:fill="FFFFFF"/>
        </w:rPr>
        <w:t>. Los Estados Partes en el presente Pacto se comprometen a garantizar a hombres y mujeres la igualdad en el goce de todos los derechos civiles y políticos enunciados en el presente Pacto.</w:t>
      </w:r>
    </w:p>
    <w:p w14:paraId="7A3F5D1A" w14:textId="77777777" w:rsidR="00E349E7" w:rsidRDefault="00E349E7" w:rsidP="009042CF">
      <w:pPr>
        <w:pStyle w:val="Textonotapie"/>
        <w:jc w:val="both"/>
        <w:rPr>
          <w:rFonts w:ascii="Arial" w:hAnsi="Arial" w:cs="Arial"/>
          <w:i/>
          <w:color w:val="000000"/>
          <w:sz w:val="16"/>
          <w:szCs w:val="16"/>
          <w:shd w:val="clear" w:color="auto" w:fill="FFFFFF"/>
        </w:rPr>
      </w:pPr>
      <w:r>
        <w:rPr>
          <w:rFonts w:ascii="Arial" w:hAnsi="Arial" w:cs="Arial"/>
          <w:i/>
          <w:sz w:val="16"/>
          <w:szCs w:val="16"/>
          <w:u w:val="single"/>
        </w:rPr>
        <w:t>Artículo 9.1.</w:t>
      </w:r>
      <w:r>
        <w:rPr>
          <w:rFonts w:ascii="Arial" w:hAnsi="Arial" w:cs="Arial"/>
          <w:i/>
          <w:sz w:val="16"/>
          <w:szCs w:val="16"/>
        </w:rPr>
        <w:t xml:space="preserve"> </w:t>
      </w:r>
      <w:r>
        <w:rPr>
          <w:rFonts w:ascii="Arial" w:hAnsi="Arial" w:cs="Arial"/>
          <w:i/>
          <w:color w:val="000000"/>
          <w:sz w:val="16"/>
          <w:szCs w:val="16"/>
          <w:shd w:val="clear" w:color="auto" w:fill="FFFFFF"/>
        </w:rPr>
        <w:t>Todo individuo tiene derecho a la libertad y a la seguridad personal. Nadie podrá ser sometido a detención o prisión arbitrarias. Nadie podrá ser privado de su libertad, salvo por las causas fijadas por ley y con arreglo al procedimiento establecido en ésta.</w:t>
      </w:r>
    </w:p>
    <w:p w14:paraId="6BE3ADF9" w14:textId="77777777" w:rsidR="00E349E7" w:rsidRDefault="00E349E7" w:rsidP="009042CF">
      <w:pPr>
        <w:pStyle w:val="Textonotapie"/>
        <w:jc w:val="both"/>
        <w:rPr>
          <w:rFonts w:ascii="Arial" w:hAnsi="Arial" w:cs="Arial"/>
          <w:i/>
          <w:color w:val="000000"/>
          <w:sz w:val="16"/>
          <w:szCs w:val="16"/>
          <w:shd w:val="clear" w:color="auto" w:fill="FFFFFF"/>
        </w:rPr>
      </w:pPr>
      <w:r>
        <w:rPr>
          <w:rFonts w:ascii="Arial" w:hAnsi="Arial" w:cs="Arial"/>
          <w:i/>
          <w:color w:val="000000"/>
          <w:sz w:val="16"/>
          <w:szCs w:val="16"/>
          <w:u w:val="single"/>
          <w:shd w:val="clear" w:color="auto" w:fill="FFFFFF"/>
        </w:rPr>
        <w:t>Artículo 14.1.</w:t>
      </w:r>
      <w:r>
        <w:rPr>
          <w:rFonts w:ascii="Arial" w:hAnsi="Arial" w:cs="Arial"/>
          <w:i/>
          <w:color w:val="000000"/>
          <w:sz w:val="16"/>
          <w:szCs w:val="16"/>
          <w:shd w:val="clear" w:color="auto" w:fill="FFFFFF"/>
        </w:rPr>
        <w:t xml:space="preserve">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w:t>
      </w:r>
    </w:p>
    <w:p w14:paraId="39D6320E" w14:textId="6D6A5C07" w:rsidR="00E349E7" w:rsidRDefault="00E349E7" w:rsidP="009042CF">
      <w:pPr>
        <w:pStyle w:val="Textonotapie"/>
        <w:jc w:val="both"/>
        <w:rPr>
          <w:rFonts w:ascii="Arial" w:hAnsi="Arial" w:cs="Arial"/>
          <w:i/>
          <w:iCs/>
          <w:sz w:val="16"/>
          <w:szCs w:val="16"/>
        </w:rPr>
      </w:pPr>
      <w:r w:rsidRPr="008F0F83">
        <w:rPr>
          <w:rFonts w:ascii="Arial" w:hAnsi="Arial" w:cs="Arial"/>
          <w:i/>
          <w:iCs/>
          <w:sz w:val="16"/>
          <w:szCs w:val="16"/>
          <w:u w:val="single"/>
        </w:rPr>
        <w:t>Artículo 17</w:t>
      </w:r>
      <w:r w:rsidRPr="00825567">
        <w:rPr>
          <w:rFonts w:ascii="Arial" w:hAnsi="Arial" w:cs="Arial"/>
          <w:i/>
          <w:iCs/>
          <w:sz w:val="16"/>
          <w:szCs w:val="16"/>
        </w:rPr>
        <w:t>. Nadie será objeto de injerencias arbitrarias o ilegales en su vida privada, su familia, su domicilio o su correspondencia, ni de ataques ilegales a su honra y reputación.</w:t>
      </w:r>
    </w:p>
    <w:p w14:paraId="24596B69" w14:textId="0DDEAA50" w:rsidR="00E349E7" w:rsidRPr="00003B62" w:rsidRDefault="00E349E7" w:rsidP="009042CF">
      <w:pPr>
        <w:pStyle w:val="Textonotapie"/>
        <w:jc w:val="both"/>
        <w:rPr>
          <w:rFonts w:ascii="Arial" w:hAnsi="Arial" w:cs="Arial"/>
          <w:sz w:val="16"/>
          <w:szCs w:val="16"/>
        </w:rPr>
      </w:pPr>
      <w:r>
        <w:rPr>
          <w:rFonts w:ascii="Arial" w:hAnsi="Arial" w:cs="Arial"/>
          <w:i/>
          <w:iCs/>
          <w:sz w:val="16"/>
          <w:u w:val="single"/>
        </w:rPr>
        <w:t>Artículo 26</w:t>
      </w:r>
      <w:r>
        <w:rPr>
          <w:rFonts w:ascii="Arial" w:hAnsi="Arial" w:cs="Arial"/>
          <w:i/>
          <w:iCs/>
          <w:sz w:val="16"/>
        </w:rPr>
        <w:t xml:space="preserve">. </w:t>
      </w:r>
      <w:r>
        <w:rPr>
          <w:rFonts w:ascii="Arial" w:hAnsi="Arial" w:cs="Arial"/>
          <w:i/>
          <w:sz w:val="16"/>
        </w:rPr>
        <w:t>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w:t>
      </w:r>
    </w:p>
  </w:footnote>
  <w:footnote w:id="11">
    <w:p w14:paraId="344758D6" w14:textId="77777777" w:rsidR="00E349E7" w:rsidRDefault="00E349E7" w:rsidP="00581135">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ONU: Asamblea General (1966). </w:t>
      </w:r>
      <w:r>
        <w:rPr>
          <w:rFonts w:ascii="Arial" w:hAnsi="Arial" w:cs="Arial"/>
          <w:i/>
          <w:iCs/>
          <w:sz w:val="16"/>
          <w:szCs w:val="16"/>
          <w:u w:val="single"/>
        </w:rPr>
        <w:t>Pacto Internacional de Derechos Económicos, Sociales y Culturales</w:t>
      </w:r>
      <w:r>
        <w:rPr>
          <w:rFonts w:ascii="Arial" w:hAnsi="Arial" w:cs="Arial"/>
          <w:i/>
          <w:iCs/>
          <w:sz w:val="16"/>
          <w:szCs w:val="16"/>
        </w:rPr>
        <w:t xml:space="preserve">. </w:t>
      </w:r>
      <w:r>
        <w:rPr>
          <w:rFonts w:ascii="Arial" w:hAnsi="Arial" w:cs="Arial"/>
          <w:iCs/>
          <w:sz w:val="16"/>
          <w:szCs w:val="16"/>
        </w:rPr>
        <w:t>Resolución 2200 A (XXI)</w:t>
      </w:r>
      <w:r>
        <w:rPr>
          <w:rFonts w:ascii="Arial" w:hAnsi="Arial" w:cs="Arial"/>
          <w:sz w:val="16"/>
          <w:szCs w:val="16"/>
        </w:rPr>
        <w:t>, Naciones Unidas, Serie de Tratados, vol. 993, p. 3.</w:t>
      </w:r>
    </w:p>
    <w:p w14:paraId="3027EBF9" w14:textId="34641FE7" w:rsidR="00E349E7" w:rsidRDefault="00E349E7" w:rsidP="00581135">
      <w:pPr>
        <w:pStyle w:val="Textonotapie"/>
        <w:jc w:val="both"/>
        <w:rPr>
          <w:rFonts w:ascii="Arial" w:hAnsi="Arial" w:cs="Arial"/>
          <w:i/>
          <w:color w:val="000000"/>
          <w:sz w:val="16"/>
          <w:szCs w:val="16"/>
          <w:shd w:val="clear" w:color="auto" w:fill="FFFFFF"/>
        </w:rPr>
      </w:pPr>
      <w:r>
        <w:rPr>
          <w:rFonts w:ascii="Arial" w:hAnsi="Arial" w:cs="Arial"/>
          <w:i/>
          <w:sz w:val="16"/>
          <w:szCs w:val="16"/>
          <w:u w:val="single"/>
        </w:rPr>
        <w:t>Artículo 2.2</w:t>
      </w:r>
      <w:r>
        <w:rPr>
          <w:rFonts w:ascii="Arial" w:hAnsi="Arial" w:cs="Arial"/>
          <w:i/>
          <w:sz w:val="16"/>
          <w:szCs w:val="16"/>
        </w:rPr>
        <w:t xml:space="preserve">. </w:t>
      </w:r>
      <w:r>
        <w:rPr>
          <w:rFonts w:ascii="Arial" w:hAnsi="Arial" w:cs="Arial"/>
          <w:i/>
          <w:color w:val="000000"/>
          <w:sz w:val="16"/>
          <w:szCs w:val="16"/>
          <w:shd w:val="clear" w:color="auto" w:fill="FFFFFF"/>
        </w:rPr>
        <w:t>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p w14:paraId="0028C2EE" w14:textId="31A2A542" w:rsidR="00E349E7" w:rsidRDefault="00E349E7" w:rsidP="00581135">
      <w:pPr>
        <w:pStyle w:val="Textonotapie"/>
        <w:jc w:val="both"/>
        <w:rPr>
          <w:rFonts w:ascii="Arial" w:hAnsi="Arial" w:cs="Arial"/>
          <w:i/>
          <w:color w:val="000000"/>
          <w:sz w:val="16"/>
          <w:szCs w:val="16"/>
          <w:shd w:val="clear" w:color="auto" w:fill="FFFFFF"/>
        </w:rPr>
      </w:pPr>
      <w:r w:rsidRPr="00581135">
        <w:rPr>
          <w:rFonts w:ascii="Arial" w:hAnsi="Arial" w:cs="Arial"/>
          <w:i/>
          <w:color w:val="000000"/>
          <w:sz w:val="16"/>
          <w:szCs w:val="16"/>
          <w:u w:val="single"/>
          <w:shd w:val="clear" w:color="auto" w:fill="FFFFFF"/>
        </w:rPr>
        <w:t>Artículo 3</w:t>
      </w:r>
      <w:r>
        <w:rPr>
          <w:rFonts w:ascii="Arial" w:hAnsi="Arial" w:cs="Arial"/>
          <w:i/>
          <w:color w:val="000000"/>
          <w:sz w:val="16"/>
          <w:szCs w:val="16"/>
          <w:shd w:val="clear" w:color="auto" w:fill="FFFFFF"/>
        </w:rPr>
        <w:t>. Los Estados Partes en el presente Pacto se comprometen a asegurar a los hombres y a las mujeres igual título a gozar de todos los derechos económicos, sociales y culturales enunciados en el presente Pacto.</w:t>
      </w:r>
    </w:p>
    <w:p w14:paraId="47AAAC58" w14:textId="11DF38C0" w:rsidR="00E349E7" w:rsidRDefault="00E349E7" w:rsidP="00581135">
      <w:pPr>
        <w:pStyle w:val="Textonotapie"/>
        <w:jc w:val="both"/>
        <w:rPr>
          <w:rFonts w:ascii="Arial" w:hAnsi="Arial" w:cs="Arial"/>
          <w:i/>
          <w:sz w:val="16"/>
          <w:szCs w:val="16"/>
          <w:lang w:val="es-MX"/>
        </w:rPr>
      </w:pPr>
      <w:r w:rsidRPr="00581135">
        <w:rPr>
          <w:rFonts w:ascii="Arial" w:hAnsi="Arial" w:cs="Arial"/>
          <w:i/>
          <w:color w:val="000000"/>
          <w:sz w:val="16"/>
          <w:szCs w:val="16"/>
          <w:u w:val="single"/>
          <w:shd w:val="clear" w:color="auto" w:fill="FFFFFF"/>
        </w:rPr>
        <w:t>Artículo 4</w:t>
      </w:r>
      <w:r>
        <w:rPr>
          <w:rFonts w:ascii="Arial" w:hAnsi="Arial" w:cs="Arial"/>
          <w:i/>
          <w:color w:val="000000"/>
          <w:sz w:val="16"/>
          <w:szCs w:val="16"/>
          <w:shd w:val="clear" w:color="auto" w:fill="FFFFFF"/>
        </w:rPr>
        <w:t>. Los Estados Partes en el presente Pacto reconocen que, en ejercicio de los derechos garantizados conforme al presente Pacto por el Estado, éste podrá someter tales derechos únicamente a limitaciones determinadas por la leu, sólo en la medida compatible con la naturaleza de esos derechos y con el exclusivo objeto de promover el bienestar general en una sociedad democrática.</w:t>
      </w:r>
    </w:p>
  </w:footnote>
  <w:footnote w:id="12">
    <w:p w14:paraId="1149D9A7" w14:textId="77777777" w:rsidR="00E349E7" w:rsidRDefault="00E349E7" w:rsidP="009042CF">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OEA (1948). </w:t>
      </w:r>
      <w:r>
        <w:rPr>
          <w:rFonts w:ascii="Arial" w:hAnsi="Arial" w:cs="Arial"/>
          <w:i/>
          <w:iCs/>
          <w:sz w:val="16"/>
          <w:szCs w:val="16"/>
          <w:u w:val="single"/>
        </w:rPr>
        <w:t>Declaración Americana de los Derechos y Deberes del Hombre</w:t>
      </w:r>
      <w:r>
        <w:rPr>
          <w:rFonts w:ascii="Arial" w:hAnsi="Arial" w:cs="Arial"/>
          <w:sz w:val="16"/>
          <w:szCs w:val="16"/>
          <w:shd w:val="clear" w:color="auto" w:fill="F9F9F9"/>
        </w:rPr>
        <w:t xml:space="preserve">, </w:t>
      </w:r>
      <w:r>
        <w:rPr>
          <w:rFonts w:ascii="Arial" w:hAnsi="Arial" w:cs="Arial"/>
          <w:sz w:val="16"/>
          <w:szCs w:val="16"/>
        </w:rPr>
        <w:t>Aprobada en la Novena Conferencia Internacional Americana. Bogotá, Colombia, 1948.</w:t>
      </w:r>
    </w:p>
    <w:p w14:paraId="592F8A6C" w14:textId="77777777" w:rsidR="00E349E7" w:rsidRDefault="00E349E7" w:rsidP="009042CF">
      <w:pPr>
        <w:pStyle w:val="Textonotapie"/>
        <w:jc w:val="both"/>
        <w:rPr>
          <w:rFonts w:ascii="Arial" w:hAnsi="Arial" w:cs="Arial"/>
          <w:i/>
          <w:sz w:val="16"/>
          <w:szCs w:val="16"/>
        </w:rPr>
      </w:pPr>
      <w:r>
        <w:rPr>
          <w:rFonts w:ascii="Arial" w:hAnsi="Arial" w:cs="Arial"/>
          <w:i/>
          <w:sz w:val="16"/>
          <w:szCs w:val="16"/>
          <w:u w:val="single"/>
          <w:lang w:val="es-MX"/>
        </w:rPr>
        <w:t>Artículo 5.</w:t>
      </w:r>
      <w:r>
        <w:rPr>
          <w:rFonts w:ascii="Arial" w:hAnsi="Arial" w:cs="Arial"/>
          <w:i/>
          <w:sz w:val="16"/>
          <w:szCs w:val="16"/>
          <w:lang w:val="es-MX"/>
        </w:rPr>
        <w:t xml:space="preserve"> </w:t>
      </w:r>
      <w:r>
        <w:rPr>
          <w:rFonts w:ascii="Arial" w:hAnsi="Arial" w:cs="Arial"/>
          <w:i/>
          <w:sz w:val="16"/>
          <w:szCs w:val="16"/>
        </w:rPr>
        <w:t>Toda persona tiene derecho a la protección de la ley contra los ataques abusivos a su honra, a su reputación y a su vida privada y familiar.</w:t>
      </w:r>
    </w:p>
    <w:p w14:paraId="0FDE3844" w14:textId="77777777" w:rsidR="00E349E7" w:rsidRDefault="00E349E7" w:rsidP="009042CF">
      <w:pPr>
        <w:pStyle w:val="Textonotapie"/>
        <w:jc w:val="both"/>
        <w:rPr>
          <w:rFonts w:ascii="Arial" w:hAnsi="Arial" w:cs="Arial"/>
          <w:i/>
          <w:sz w:val="16"/>
          <w:szCs w:val="16"/>
        </w:rPr>
      </w:pPr>
      <w:r>
        <w:rPr>
          <w:rFonts w:ascii="Arial" w:hAnsi="Arial" w:cs="Arial"/>
          <w:i/>
          <w:sz w:val="16"/>
          <w:szCs w:val="16"/>
          <w:u w:val="single"/>
        </w:rPr>
        <w:t>Artículo 18</w:t>
      </w:r>
      <w:r>
        <w:rPr>
          <w:rFonts w:ascii="Arial" w:hAnsi="Arial" w:cs="Arial"/>
          <w:i/>
          <w:sz w:val="16"/>
          <w:szCs w:val="16"/>
        </w:rPr>
        <w:t>.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p w14:paraId="5B2132D0" w14:textId="77777777" w:rsidR="00E349E7" w:rsidRDefault="00E349E7" w:rsidP="009042CF">
      <w:pPr>
        <w:pStyle w:val="Textonotapie"/>
        <w:jc w:val="both"/>
        <w:rPr>
          <w:rFonts w:ascii="Arial" w:hAnsi="Arial" w:cs="Arial"/>
          <w:i/>
          <w:sz w:val="16"/>
          <w:szCs w:val="16"/>
          <w:lang w:val="es-MX"/>
        </w:rPr>
      </w:pPr>
      <w:r>
        <w:rPr>
          <w:rFonts w:ascii="Arial" w:hAnsi="Arial" w:cs="Arial"/>
          <w:i/>
          <w:sz w:val="16"/>
          <w:szCs w:val="16"/>
          <w:u w:val="single"/>
        </w:rPr>
        <w:t>Artículo 24</w:t>
      </w:r>
      <w:r>
        <w:rPr>
          <w:rFonts w:ascii="Arial" w:hAnsi="Arial" w:cs="Arial"/>
          <w:i/>
          <w:sz w:val="16"/>
          <w:szCs w:val="16"/>
        </w:rPr>
        <w:t>. Toda persona tiene derecho de presentar peticiones respetuosas a cualquier autoridad competente, ya de interés particular, y el de obtener pronta respuesta.</w:t>
      </w:r>
    </w:p>
  </w:footnote>
  <w:footnote w:id="13">
    <w:p w14:paraId="6E4CD8C9" w14:textId="77777777" w:rsidR="00E349E7" w:rsidRDefault="00E349E7" w:rsidP="003434C6">
      <w:pPr>
        <w:pStyle w:val="Textonotapie"/>
        <w:jc w:val="both"/>
        <w:rPr>
          <w:rFonts w:ascii="Arial" w:hAnsi="Arial" w:cs="Arial"/>
          <w:sz w:val="16"/>
          <w:szCs w:val="16"/>
          <w:lang w:val="es-MX"/>
        </w:rPr>
      </w:pPr>
      <w:r w:rsidRPr="00F226F7">
        <w:rPr>
          <w:rStyle w:val="Refdenotaalpie"/>
          <w:rFonts w:ascii="Arial" w:hAnsi="Arial" w:cs="Arial"/>
          <w:sz w:val="16"/>
          <w:szCs w:val="16"/>
        </w:rPr>
        <w:footnoteRef/>
      </w:r>
      <w:r w:rsidRPr="00F226F7">
        <w:rPr>
          <w:rFonts w:ascii="Arial" w:hAnsi="Arial" w:cs="Arial"/>
          <w:sz w:val="16"/>
          <w:szCs w:val="16"/>
        </w:rPr>
        <w:t xml:space="preserve"> </w:t>
      </w:r>
      <w:r w:rsidRPr="00F226F7">
        <w:rPr>
          <w:rFonts w:ascii="Arial" w:hAnsi="Arial" w:cs="Arial"/>
          <w:sz w:val="16"/>
          <w:szCs w:val="16"/>
          <w:lang w:val="es-MX"/>
        </w:rPr>
        <w:t xml:space="preserve">ONU, Asamblea General (1979). </w:t>
      </w:r>
      <w:r w:rsidRPr="00F226F7">
        <w:rPr>
          <w:rFonts w:ascii="Arial" w:hAnsi="Arial" w:cs="Arial"/>
          <w:i/>
          <w:sz w:val="16"/>
          <w:szCs w:val="16"/>
          <w:u w:val="single"/>
          <w:lang w:val="es-MX"/>
        </w:rPr>
        <w:t>Código de Conducta para los Funcionarios Encargados de Hacer Cumplir la Ley</w:t>
      </w:r>
      <w:r w:rsidRPr="00F226F7">
        <w:rPr>
          <w:rFonts w:ascii="Arial" w:hAnsi="Arial" w:cs="Arial"/>
          <w:sz w:val="16"/>
          <w:szCs w:val="16"/>
          <w:lang w:val="es-MX"/>
        </w:rPr>
        <w:t>. Resolución 34/169. Ginebra, Suiza.</w:t>
      </w:r>
      <w:r>
        <w:rPr>
          <w:rFonts w:ascii="Arial" w:hAnsi="Arial" w:cs="Arial"/>
          <w:sz w:val="16"/>
          <w:szCs w:val="16"/>
          <w:lang w:val="es-MX"/>
        </w:rPr>
        <w:t xml:space="preserve"> </w:t>
      </w:r>
    </w:p>
    <w:p w14:paraId="2F9742E3" w14:textId="3E556D3F" w:rsidR="00E349E7" w:rsidRPr="00825567" w:rsidRDefault="00E349E7" w:rsidP="003434C6">
      <w:pPr>
        <w:pStyle w:val="Textonotapie"/>
        <w:jc w:val="both"/>
        <w:rPr>
          <w:rFonts w:ascii="Arial" w:hAnsi="Arial" w:cs="Arial"/>
          <w:i/>
          <w:iCs/>
          <w:sz w:val="16"/>
          <w:szCs w:val="16"/>
          <w:lang w:val="es-MX"/>
        </w:rPr>
      </w:pPr>
      <w:r w:rsidRPr="003434C6">
        <w:rPr>
          <w:rFonts w:ascii="Arial" w:hAnsi="Arial" w:cs="Arial"/>
          <w:i/>
          <w:iCs/>
          <w:sz w:val="16"/>
          <w:szCs w:val="16"/>
          <w:u w:val="single"/>
          <w:lang w:val="es-MX"/>
        </w:rPr>
        <w:t>Artículo 1</w:t>
      </w:r>
      <w:r w:rsidRPr="00825567">
        <w:rPr>
          <w:rFonts w:ascii="Arial" w:hAnsi="Arial" w:cs="Arial"/>
          <w:i/>
          <w:iCs/>
          <w:sz w:val="16"/>
          <w:szCs w:val="16"/>
          <w:lang w:val="es-MX"/>
        </w:rPr>
        <w:t>. 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38A0951E" w14:textId="51B32FD1" w:rsidR="00E349E7" w:rsidRPr="00D50836" w:rsidRDefault="00E349E7" w:rsidP="00D50836">
      <w:pPr>
        <w:pStyle w:val="Textonotapie"/>
        <w:jc w:val="both"/>
        <w:rPr>
          <w:rFonts w:ascii="Arial" w:hAnsi="Arial" w:cs="Arial"/>
          <w:i/>
          <w:iCs/>
          <w:sz w:val="16"/>
          <w:szCs w:val="16"/>
          <w:lang w:val="es-MX"/>
        </w:rPr>
      </w:pPr>
      <w:r w:rsidRPr="001D3903">
        <w:rPr>
          <w:rFonts w:ascii="Arial" w:hAnsi="Arial" w:cs="Arial"/>
          <w:i/>
          <w:iCs/>
          <w:sz w:val="16"/>
          <w:szCs w:val="16"/>
          <w:u w:val="single"/>
          <w:lang w:val="es-MX"/>
        </w:rPr>
        <w:t>Artículo 2</w:t>
      </w:r>
      <w:r w:rsidRPr="00825567">
        <w:rPr>
          <w:rFonts w:ascii="Arial" w:hAnsi="Arial" w:cs="Arial"/>
          <w:i/>
          <w:iCs/>
          <w:sz w:val="16"/>
          <w:szCs w:val="16"/>
          <w:lang w:val="es-MX"/>
        </w:rPr>
        <w:t xml:space="preserve">. En el desempeño de sus tareas, los funcionarios encargados de hacer cumplir la ley respetarán y protegerán la </w:t>
      </w:r>
      <w:r w:rsidRPr="00D50836">
        <w:rPr>
          <w:rFonts w:ascii="Arial" w:hAnsi="Arial" w:cs="Arial"/>
          <w:i/>
          <w:iCs/>
          <w:sz w:val="16"/>
          <w:szCs w:val="16"/>
          <w:lang w:val="es-MX"/>
        </w:rPr>
        <w:t>dignidad humana y mantendrán y defenderán los derechos humanos de todas las personas.</w:t>
      </w:r>
    </w:p>
  </w:footnote>
  <w:footnote w:id="14">
    <w:p w14:paraId="260225CC" w14:textId="77777777" w:rsidR="00E349E7" w:rsidRDefault="00E349E7" w:rsidP="00FB3FB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ONU (1993). </w:t>
      </w:r>
      <w:r>
        <w:rPr>
          <w:rFonts w:ascii="Arial" w:hAnsi="Arial" w:cs="Arial"/>
          <w:i/>
          <w:iCs/>
          <w:sz w:val="16"/>
          <w:szCs w:val="16"/>
          <w:u w:val="single"/>
          <w:lang w:val="es-MX"/>
        </w:rPr>
        <w:t>Conferencia Mundial de Derechos Humanos “Declaración y Plan de Acción”</w:t>
      </w:r>
      <w:r>
        <w:rPr>
          <w:rFonts w:ascii="Arial" w:hAnsi="Arial" w:cs="Arial"/>
          <w:sz w:val="16"/>
          <w:szCs w:val="16"/>
          <w:lang w:val="es-MX"/>
        </w:rPr>
        <w:t>. Viena, 14 a 25 de junio de 1993. A/CONF.157/23, párr. 38</w:t>
      </w:r>
    </w:p>
  </w:footnote>
  <w:footnote w:id="15">
    <w:p w14:paraId="3B70C3C6" w14:textId="77777777" w:rsidR="00E349E7" w:rsidRDefault="00E349E7" w:rsidP="00FB3FB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ONU (1995). </w:t>
      </w:r>
      <w:r>
        <w:rPr>
          <w:rFonts w:ascii="Arial" w:hAnsi="Arial" w:cs="Arial"/>
          <w:i/>
          <w:iCs/>
          <w:sz w:val="16"/>
          <w:szCs w:val="16"/>
          <w:u w:val="single"/>
          <w:lang w:val="es-MX"/>
        </w:rPr>
        <w:t>IV Conferencia Mundial sobre la Mujer, “Declaración y Plan de Acción</w:t>
      </w:r>
      <w:r>
        <w:rPr>
          <w:rFonts w:ascii="Arial" w:hAnsi="Arial" w:cs="Arial"/>
          <w:sz w:val="16"/>
          <w:szCs w:val="16"/>
          <w:lang w:val="es-MX"/>
        </w:rPr>
        <w:t>”. Beijing, septiembre de 1995, párr. 224.</w:t>
      </w:r>
    </w:p>
  </w:footnote>
  <w:footnote w:id="16">
    <w:p w14:paraId="70135366" w14:textId="77777777" w:rsidR="00E349E7" w:rsidRDefault="00E349E7" w:rsidP="00FB3FB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CEDAW (1979). </w:t>
      </w:r>
    </w:p>
    <w:p w14:paraId="30737368" w14:textId="77777777" w:rsidR="00E349E7" w:rsidRDefault="00E349E7" w:rsidP="00FB3FBC">
      <w:pPr>
        <w:pStyle w:val="Textonotapie"/>
        <w:jc w:val="both"/>
        <w:rPr>
          <w:sz w:val="16"/>
          <w:szCs w:val="16"/>
          <w:lang w:val="es-MX"/>
        </w:rPr>
      </w:pPr>
      <w:r>
        <w:rPr>
          <w:rFonts w:ascii="Arial" w:hAnsi="Arial" w:cs="Arial"/>
          <w:i/>
          <w:iCs/>
          <w:sz w:val="16"/>
          <w:szCs w:val="16"/>
          <w:u w:val="single"/>
          <w:lang w:val="es-MX"/>
        </w:rPr>
        <w:t>Artículo 1.</w:t>
      </w:r>
      <w:r>
        <w:rPr>
          <w:rFonts w:ascii="Arial" w:hAnsi="Arial" w:cs="Arial"/>
          <w:sz w:val="16"/>
          <w:szCs w:val="16"/>
          <w:lang w:val="es-MX"/>
        </w:rPr>
        <w:t xml:space="preserve"> </w:t>
      </w:r>
      <w:r>
        <w:rPr>
          <w:rFonts w:ascii="Arial" w:hAnsi="Arial" w:cs="Arial"/>
          <w:i/>
          <w:iCs/>
          <w:sz w:val="16"/>
          <w:szCs w:val="16"/>
          <w:lang w:val="es-MX"/>
        </w:rPr>
        <w:t>A los efectos de la presente Convención, la expresión “discriminación contra mujer”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footnote>
  <w:footnote w:id="17">
    <w:p w14:paraId="581F204A" w14:textId="77777777" w:rsidR="00E349E7" w:rsidRDefault="00E349E7" w:rsidP="00FB3FB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Comité de la </w:t>
      </w:r>
      <w:r>
        <w:rPr>
          <w:rFonts w:ascii="Arial" w:hAnsi="Arial" w:cs="Arial"/>
          <w:sz w:val="16"/>
          <w:szCs w:val="16"/>
          <w:lang w:val="es-MX"/>
        </w:rPr>
        <w:t xml:space="preserve">CEDAW (1992). </w:t>
      </w:r>
      <w:r>
        <w:rPr>
          <w:rFonts w:ascii="Arial" w:hAnsi="Arial" w:cs="Arial"/>
          <w:i/>
          <w:iCs/>
          <w:sz w:val="16"/>
          <w:szCs w:val="16"/>
          <w:u w:val="single"/>
          <w:lang w:val="es-MX"/>
        </w:rPr>
        <w:t>Recomendación General N° 19</w:t>
      </w:r>
      <w:r>
        <w:rPr>
          <w:rFonts w:ascii="Arial" w:hAnsi="Arial" w:cs="Arial"/>
          <w:sz w:val="16"/>
          <w:szCs w:val="16"/>
          <w:lang w:val="es-MX"/>
        </w:rPr>
        <w:t xml:space="preserve">. </w:t>
      </w:r>
      <w:proofErr w:type="spellStart"/>
      <w:r>
        <w:rPr>
          <w:rFonts w:ascii="Arial" w:hAnsi="Arial" w:cs="Arial"/>
          <w:sz w:val="16"/>
          <w:szCs w:val="16"/>
          <w:lang w:val="es-MX"/>
        </w:rPr>
        <w:t>United</w:t>
      </w:r>
      <w:proofErr w:type="spellEnd"/>
      <w:r>
        <w:rPr>
          <w:rFonts w:ascii="Arial" w:hAnsi="Arial" w:cs="Arial"/>
          <w:sz w:val="16"/>
          <w:szCs w:val="16"/>
          <w:lang w:val="es-MX"/>
        </w:rPr>
        <w:t xml:space="preserve"> </w:t>
      </w:r>
      <w:proofErr w:type="spellStart"/>
      <w:r>
        <w:rPr>
          <w:rFonts w:ascii="Arial" w:hAnsi="Arial" w:cs="Arial"/>
          <w:sz w:val="16"/>
          <w:szCs w:val="16"/>
          <w:lang w:val="es-MX"/>
        </w:rPr>
        <w:t>Nations</w:t>
      </w:r>
      <w:proofErr w:type="spellEnd"/>
      <w:r>
        <w:rPr>
          <w:rFonts w:ascii="Arial" w:hAnsi="Arial" w:cs="Arial"/>
          <w:sz w:val="16"/>
          <w:szCs w:val="16"/>
          <w:lang w:val="es-MX"/>
        </w:rPr>
        <w:t>: Documento HRI/GEN/1/Reev.1at84 (1994), 11° Periodo de Sesiones, 1992, párr. 7 y 9.</w:t>
      </w:r>
    </w:p>
  </w:footnote>
  <w:footnote w:id="18">
    <w:p w14:paraId="3D26A9F9" w14:textId="77777777" w:rsidR="00E349E7" w:rsidRDefault="00E349E7" w:rsidP="00FB3FB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CEDAW (1979). </w:t>
      </w:r>
    </w:p>
    <w:p w14:paraId="0F538F4D" w14:textId="77777777" w:rsidR="00E349E7" w:rsidRDefault="00E349E7" w:rsidP="00FB3FBC">
      <w:pPr>
        <w:pStyle w:val="Textonotapie"/>
        <w:jc w:val="both"/>
        <w:rPr>
          <w:rFonts w:ascii="Arial" w:hAnsi="Arial" w:cs="Arial"/>
          <w:i/>
          <w:iCs/>
          <w:sz w:val="16"/>
          <w:szCs w:val="16"/>
          <w:lang w:val="es-MX"/>
        </w:rPr>
      </w:pPr>
      <w:r>
        <w:rPr>
          <w:rFonts w:ascii="Arial" w:hAnsi="Arial" w:cs="Arial"/>
          <w:i/>
          <w:iCs/>
          <w:sz w:val="16"/>
          <w:szCs w:val="16"/>
          <w:u w:val="single"/>
          <w:lang w:val="es-MX"/>
        </w:rPr>
        <w:t>Artículo 4.1</w:t>
      </w:r>
      <w:r>
        <w:rPr>
          <w:rFonts w:ascii="Arial" w:hAnsi="Arial" w:cs="Arial"/>
          <w:sz w:val="16"/>
          <w:szCs w:val="16"/>
          <w:lang w:val="es-MX"/>
        </w:rPr>
        <w:t xml:space="preserve">. </w:t>
      </w:r>
      <w:r>
        <w:rPr>
          <w:rFonts w:ascii="Arial" w:hAnsi="Arial" w:cs="Arial"/>
          <w:i/>
          <w:iCs/>
          <w:sz w:val="16"/>
          <w:szCs w:val="16"/>
          <w:lang w:val="es-MX"/>
        </w:rPr>
        <w:t>La adopción por los Estados partes de medidas especiales de carácter temporal encaminadas a acelerar la igualdad de factor entre el hombre y la mujer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trato.</w:t>
      </w:r>
    </w:p>
  </w:footnote>
  <w:footnote w:id="19">
    <w:p w14:paraId="13AD2849" w14:textId="77777777" w:rsidR="00E349E7" w:rsidRDefault="00E349E7" w:rsidP="00FB3FB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shd w:val="clear" w:color="auto" w:fill="FFFFFF"/>
        </w:rPr>
        <w:t xml:space="preserve">OEA. (1994). </w:t>
      </w:r>
      <w:r>
        <w:rPr>
          <w:rFonts w:ascii="Arial" w:hAnsi="Arial" w:cs="Arial"/>
          <w:i/>
          <w:iCs/>
          <w:sz w:val="16"/>
          <w:szCs w:val="16"/>
          <w:u w:val="single"/>
          <w:shd w:val="clear" w:color="auto" w:fill="FFFFFF"/>
        </w:rPr>
        <w:t>Convención Interamericana para prevenir, sancionar y erradicar la violencia contra la mujer</w:t>
      </w:r>
      <w:r>
        <w:rPr>
          <w:rFonts w:ascii="Arial" w:hAnsi="Arial" w:cs="Arial"/>
          <w:sz w:val="16"/>
          <w:szCs w:val="16"/>
          <w:shd w:val="clear" w:color="auto" w:fill="FFFFFF"/>
        </w:rPr>
        <w:t>, Convención de Belém do Pará. Brasil.</w:t>
      </w:r>
    </w:p>
    <w:p w14:paraId="74EF2B8B" w14:textId="77777777" w:rsidR="00E349E7" w:rsidRDefault="00E349E7" w:rsidP="00FB3FBC">
      <w:pPr>
        <w:pStyle w:val="Textonotapie"/>
        <w:jc w:val="both"/>
        <w:rPr>
          <w:rFonts w:ascii="Arial" w:hAnsi="Arial" w:cs="Arial"/>
          <w:i/>
          <w:iCs/>
          <w:sz w:val="16"/>
          <w:szCs w:val="16"/>
          <w:u w:val="single"/>
          <w:lang w:val="es-MX"/>
        </w:rPr>
      </w:pPr>
      <w:r>
        <w:rPr>
          <w:rFonts w:ascii="Arial" w:hAnsi="Arial" w:cs="Arial"/>
          <w:i/>
          <w:iCs/>
          <w:sz w:val="16"/>
          <w:szCs w:val="16"/>
          <w:u w:val="single"/>
          <w:lang w:val="es-MX"/>
        </w:rPr>
        <w:t>Artículo 1</w:t>
      </w:r>
      <w:r>
        <w:rPr>
          <w:rFonts w:ascii="Arial" w:hAnsi="Arial" w:cs="Arial"/>
          <w:i/>
          <w:iCs/>
          <w:sz w:val="16"/>
          <w:szCs w:val="16"/>
          <w:lang w:val="es-MX"/>
        </w:rPr>
        <w:t xml:space="preserve">. </w:t>
      </w:r>
      <w:r>
        <w:rPr>
          <w:rFonts w:ascii="Arial" w:hAnsi="Arial" w:cs="Arial"/>
          <w:i/>
          <w:iCs/>
          <w:color w:val="000000"/>
          <w:sz w:val="16"/>
          <w:szCs w:val="16"/>
        </w:rPr>
        <w:t>Para los efectos de esta Convención debe entenderse por violencia contra la mujer cualquier acción o conducta, basada en su género, que cause muerte, daño o sufrimiento físico, sexual o psicológico a la mujer, tanto en el ámbito público como en el privado.</w:t>
      </w:r>
      <w:r>
        <w:rPr>
          <w:rFonts w:ascii="Arial" w:hAnsi="Arial" w:cs="Arial"/>
          <w:i/>
          <w:iCs/>
          <w:sz w:val="16"/>
          <w:szCs w:val="16"/>
          <w:u w:val="single"/>
          <w:lang w:val="es-MX"/>
        </w:rPr>
        <w:t xml:space="preserve"> </w:t>
      </w:r>
    </w:p>
    <w:p w14:paraId="16666816" w14:textId="77777777" w:rsidR="00E349E7" w:rsidRDefault="00E349E7" w:rsidP="00FB3FBC">
      <w:pPr>
        <w:pStyle w:val="Textonotapie"/>
        <w:jc w:val="both"/>
        <w:rPr>
          <w:rFonts w:ascii="Arial" w:hAnsi="Arial" w:cs="Arial"/>
          <w:i/>
          <w:iCs/>
          <w:sz w:val="16"/>
          <w:szCs w:val="16"/>
          <w:lang w:val="es-MX"/>
        </w:rPr>
      </w:pPr>
      <w:r>
        <w:rPr>
          <w:rFonts w:ascii="Arial" w:hAnsi="Arial" w:cs="Arial"/>
          <w:i/>
          <w:iCs/>
          <w:sz w:val="16"/>
          <w:szCs w:val="16"/>
          <w:u w:val="single"/>
          <w:lang w:val="es-MX"/>
        </w:rPr>
        <w:t>Artículo 2</w:t>
      </w:r>
      <w:r>
        <w:rPr>
          <w:rFonts w:ascii="Arial" w:hAnsi="Arial" w:cs="Arial"/>
          <w:i/>
          <w:iCs/>
          <w:sz w:val="16"/>
          <w:szCs w:val="16"/>
          <w:lang w:val="es-MX"/>
        </w:rPr>
        <w:t>. Se entenderá que violencia contra la mujer incluye la violencia física, sexual y psicológica.</w:t>
      </w:r>
    </w:p>
    <w:p w14:paraId="71B3DFBE" w14:textId="77777777" w:rsidR="00E349E7" w:rsidRDefault="00E349E7" w:rsidP="00FB3FBC">
      <w:pPr>
        <w:pStyle w:val="Textonotapie"/>
        <w:jc w:val="both"/>
        <w:rPr>
          <w:rFonts w:ascii="Arial" w:hAnsi="Arial" w:cs="Arial"/>
          <w:i/>
          <w:iCs/>
          <w:color w:val="000000"/>
          <w:sz w:val="16"/>
          <w:szCs w:val="16"/>
          <w:lang w:eastAsia="es-MX"/>
        </w:rPr>
      </w:pPr>
      <w:r>
        <w:rPr>
          <w:rFonts w:ascii="Arial" w:hAnsi="Arial" w:cs="Arial"/>
          <w:i/>
          <w:iCs/>
          <w:color w:val="000000"/>
          <w:sz w:val="16"/>
          <w:szCs w:val="16"/>
          <w:lang w:eastAsia="es-MX"/>
        </w:rPr>
        <w:t>a. que tenga lugar dentro de la familia o unidad doméstica o en cualquier otra relación interpersonal, ya sea que el agresor comparta o haya compartido el mismo domicilio que la mujer, y que comprende, entre otros, violación, maltrato y abuso sexual;</w:t>
      </w:r>
    </w:p>
    <w:p w14:paraId="1C9B6E5E" w14:textId="77777777" w:rsidR="00E349E7" w:rsidRDefault="00E349E7" w:rsidP="00FB3FBC">
      <w:pPr>
        <w:pStyle w:val="Textonotapie"/>
        <w:jc w:val="both"/>
        <w:rPr>
          <w:rFonts w:ascii="Arial" w:hAnsi="Arial" w:cs="Arial"/>
          <w:i/>
          <w:iCs/>
          <w:color w:val="000000"/>
          <w:sz w:val="16"/>
          <w:szCs w:val="16"/>
          <w:lang w:eastAsia="es-MX"/>
        </w:rPr>
      </w:pPr>
      <w:r>
        <w:rPr>
          <w:rFonts w:ascii="Arial" w:hAnsi="Arial" w:cs="Arial"/>
          <w:i/>
          <w:iCs/>
          <w:color w:val="000000"/>
          <w:sz w:val="16"/>
          <w:szCs w:val="16"/>
          <w:lang w:eastAsia="es-MX"/>
        </w:rPr>
        <w:t>b.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w:t>
      </w:r>
    </w:p>
    <w:p w14:paraId="11E5C6D2" w14:textId="77777777" w:rsidR="00E349E7" w:rsidRDefault="00E349E7" w:rsidP="00FB3FBC">
      <w:pPr>
        <w:pStyle w:val="Textonotapie"/>
        <w:jc w:val="both"/>
        <w:rPr>
          <w:rFonts w:ascii="Arial" w:hAnsi="Arial" w:cs="Arial"/>
          <w:i/>
          <w:iCs/>
          <w:sz w:val="16"/>
          <w:szCs w:val="16"/>
          <w:u w:val="single"/>
          <w:lang w:val="es-MX"/>
        </w:rPr>
      </w:pPr>
      <w:r>
        <w:rPr>
          <w:rFonts w:ascii="Arial" w:hAnsi="Arial" w:cs="Arial"/>
          <w:i/>
          <w:iCs/>
          <w:color w:val="000000"/>
          <w:sz w:val="16"/>
          <w:szCs w:val="16"/>
          <w:lang w:eastAsia="es-MX"/>
        </w:rPr>
        <w:t>c. que sea perpetrada o tolerada por el Estado o sus agentes, donde quiera que ocurra.</w:t>
      </w:r>
      <w:r>
        <w:rPr>
          <w:rFonts w:ascii="Arial" w:hAnsi="Arial" w:cs="Arial"/>
          <w:i/>
          <w:iCs/>
          <w:sz w:val="16"/>
          <w:szCs w:val="16"/>
          <w:u w:val="single"/>
          <w:lang w:val="es-MX"/>
        </w:rPr>
        <w:t xml:space="preserve"> </w:t>
      </w:r>
    </w:p>
    <w:p w14:paraId="37092262" w14:textId="77777777" w:rsidR="00E349E7" w:rsidRDefault="00E349E7" w:rsidP="00FB3FBC">
      <w:pPr>
        <w:pStyle w:val="Textonotapie"/>
        <w:jc w:val="both"/>
        <w:rPr>
          <w:rFonts w:ascii="Arial" w:hAnsi="Arial" w:cs="Arial"/>
          <w:sz w:val="16"/>
          <w:szCs w:val="16"/>
          <w:lang w:val="es-MX"/>
        </w:rPr>
      </w:pPr>
      <w:r>
        <w:rPr>
          <w:rFonts w:ascii="Arial" w:hAnsi="Arial" w:cs="Arial"/>
          <w:i/>
          <w:iCs/>
          <w:sz w:val="16"/>
          <w:szCs w:val="16"/>
          <w:u w:val="single"/>
          <w:lang w:val="es-MX"/>
        </w:rPr>
        <w:t>Artículo 3</w:t>
      </w:r>
      <w:r>
        <w:rPr>
          <w:rFonts w:ascii="Arial" w:hAnsi="Arial" w:cs="Arial"/>
          <w:i/>
          <w:iCs/>
          <w:sz w:val="16"/>
          <w:szCs w:val="16"/>
          <w:lang w:val="es-MX"/>
        </w:rPr>
        <w:t>. Toda mujer tiene derecho a una vida libre de violencia, tanto en el ámbito público como en el privado.</w:t>
      </w:r>
    </w:p>
  </w:footnote>
  <w:footnote w:id="20">
    <w:p w14:paraId="7478D700" w14:textId="77777777" w:rsidR="00E349E7" w:rsidRDefault="00E349E7" w:rsidP="00FB3FB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shd w:val="clear" w:color="auto" w:fill="FFFFFF"/>
        </w:rPr>
        <w:t xml:space="preserve">OEA. (1994). </w:t>
      </w:r>
      <w:r>
        <w:rPr>
          <w:rFonts w:ascii="Arial" w:hAnsi="Arial" w:cs="Arial"/>
          <w:i/>
          <w:iCs/>
          <w:sz w:val="16"/>
          <w:szCs w:val="16"/>
          <w:u w:val="single"/>
          <w:shd w:val="clear" w:color="auto" w:fill="FFFFFF"/>
        </w:rPr>
        <w:t>Convención Interamericana para prevenir, sancionar y erradicar la violencia contra la mujer</w:t>
      </w:r>
      <w:r>
        <w:rPr>
          <w:rFonts w:ascii="Arial" w:hAnsi="Arial" w:cs="Arial"/>
          <w:sz w:val="16"/>
          <w:szCs w:val="16"/>
          <w:shd w:val="clear" w:color="auto" w:fill="FFFFFF"/>
        </w:rPr>
        <w:t>, Convención de Belém do Pará. Brasil.</w:t>
      </w:r>
    </w:p>
    <w:p w14:paraId="6191DD4B" w14:textId="77777777" w:rsidR="00E349E7" w:rsidRDefault="00E349E7" w:rsidP="00FB3FBC">
      <w:pPr>
        <w:pStyle w:val="Textonotapie"/>
        <w:jc w:val="both"/>
        <w:rPr>
          <w:rFonts w:ascii="Arial" w:hAnsi="Arial" w:cs="Arial"/>
          <w:i/>
          <w:iCs/>
          <w:sz w:val="16"/>
          <w:szCs w:val="16"/>
          <w:lang w:val="es-MX"/>
        </w:rPr>
      </w:pPr>
      <w:r>
        <w:rPr>
          <w:rFonts w:ascii="Arial" w:hAnsi="Arial" w:cs="Arial"/>
          <w:i/>
          <w:iCs/>
          <w:sz w:val="16"/>
          <w:szCs w:val="16"/>
          <w:u w:val="single"/>
          <w:lang w:val="es-MX"/>
        </w:rPr>
        <w:t>Artículo 7</w:t>
      </w:r>
      <w:r>
        <w:rPr>
          <w:rFonts w:ascii="Arial" w:hAnsi="Arial" w:cs="Arial"/>
          <w:i/>
          <w:iCs/>
          <w:sz w:val="16"/>
          <w:szCs w:val="16"/>
          <w:lang w:val="es-MX"/>
        </w:rPr>
        <w:t xml:space="preserve">. Los Estados partes condenan todas las formas de violencia contra la mujer y convienen en adoptar, por todos los medios apropiados y sin dilaciones, políticas orientadas a prevenir, sancionar y erradicar dicha violencia y en llevar a cabo lo siguiente: </w:t>
      </w:r>
    </w:p>
    <w:p w14:paraId="5ADA7B10" w14:textId="4D30BB65" w:rsidR="00E349E7" w:rsidRDefault="00E349E7" w:rsidP="00FB3FBC">
      <w:pPr>
        <w:pStyle w:val="Textonotapie"/>
        <w:jc w:val="both"/>
        <w:rPr>
          <w:rFonts w:ascii="Arial" w:hAnsi="Arial" w:cs="Arial"/>
          <w:i/>
          <w:iCs/>
          <w:sz w:val="16"/>
          <w:szCs w:val="16"/>
          <w:lang w:val="es-MX"/>
        </w:rPr>
      </w:pPr>
      <w:r>
        <w:rPr>
          <w:rFonts w:ascii="Arial" w:hAnsi="Arial" w:cs="Arial"/>
          <w:i/>
          <w:iCs/>
          <w:sz w:val="16"/>
          <w:szCs w:val="16"/>
          <w:lang w:val="es-MX"/>
        </w:rPr>
        <w:t>“…a. Abstenerse de cualquier acción práctica de violencia contra la mujer y velar porque las autoridades, sus funcionarios, personal y agentes e instituciones se comprometen de conformidad con esta obligación;…”</w:t>
      </w:r>
    </w:p>
    <w:p w14:paraId="2CE0F326" w14:textId="77777777" w:rsidR="00E349E7" w:rsidRDefault="00E349E7" w:rsidP="00FB3FBC">
      <w:pPr>
        <w:pStyle w:val="Textonotapie"/>
        <w:jc w:val="both"/>
        <w:rPr>
          <w:rFonts w:ascii="Arial" w:hAnsi="Arial" w:cs="Arial"/>
          <w:i/>
          <w:iCs/>
          <w:sz w:val="16"/>
          <w:szCs w:val="16"/>
          <w:lang w:val="es-MX"/>
        </w:rPr>
      </w:pPr>
      <w:r>
        <w:rPr>
          <w:rFonts w:ascii="Arial" w:hAnsi="Arial" w:cs="Arial"/>
          <w:i/>
          <w:iCs/>
          <w:sz w:val="16"/>
          <w:szCs w:val="16"/>
          <w:u w:val="single"/>
          <w:lang w:val="es-MX"/>
        </w:rPr>
        <w:t>Artículo 8</w:t>
      </w:r>
      <w:r>
        <w:rPr>
          <w:rFonts w:ascii="Arial" w:hAnsi="Arial" w:cs="Arial"/>
          <w:sz w:val="16"/>
          <w:szCs w:val="16"/>
          <w:lang w:val="es-MX"/>
        </w:rPr>
        <w:t xml:space="preserve">. </w:t>
      </w:r>
      <w:r>
        <w:rPr>
          <w:rFonts w:ascii="Arial" w:hAnsi="Arial" w:cs="Arial"/>
          <w:i/>
          <w:iCs/>
          <w:sz w:val="16"/>
          <w:szCs w:val="16"/>
          <w:lang w:val="es-MX"/>
        </w:rPr>
        <w:t>Los Estados partes convienen en adoptar, en forma progresiva, medidas específicas, inclusive programas para:</w:t>
      </w:r>
    </w:p>
    <w:p w14:paraId="4CDCCDD9" w14:textId="77777777" w:rsidR="00E349E7" w:rsidRDefault="00E349E7" w:rsidP="00FB3FBC">
      <w:pPr>
        <w:pStyle w:val="Textonotapie"/>
        <w:jc w:val="both"/>
        <w:rPr>
          <w:rFonts w:ascii="Arial" w:hAnsi="Arial" w:cs="Arial"/>
          <w:i/>
          <w:iCs/>
          <w:sz w:val="16"/>
          <w:szCs w:val="16"/>
          <w:lang w:val="es-MX"/>
        </w:rPr>
      </w:pPr>
      <w:r>
        <w:rPr>
          <w:rFonts w:ascii="Arial" w:hAnsi="Arial" w:cs="Arial"/>
          <w:i/>
          <w:iCs/>
          <w:sz w:val="16"/>
          <w:szCs w:val="16"/>
          <w:lang w:val="es-MX"/>
        </w:rPr>
        <w:t xml:space="preserve">a. Fomentar el conocimiento y la observancia del derecho de la mujer a una vida libre de violencia, y el derecho de la mujer a que se respeten y protejan sus derechos humanos; </w:t>
      </w:r>
    </w:p>
    <w:p w14:paraId="4DD1DDE4" w14:textId="4FBD9A2A" w:rsidR="00E349E7" w:rsidRDefault="00E349E7" w:rsidP="00FB3FBC">
      <w:pPr>
        <w:pStyle w:val="Textonotapie"/>
        <w:jc w:val="both"/>
        <w:rPr>
          <w:rFonts w:ascii="Arial" w:hAnsi="Arial" w:cs="Arial"/>
          <w:i/>
          <w:iCs/>
          <w:sz w:val="16"/>
          <w:szCs w:val="16"/>
          <w:lang w:val="es-MX"/>
        </w:rPr>
      </w:pPr>
      <w:r>
        <w:rPr>
          <w:rFonts w:ascii="Arial" w:hAnsi="Arial" w:cs="Arial"/>
          <w:i/>
          <w:iCs/>
          <w:sz w:val="16"/>
          <w:szCs w:val="16"/>
          <w:lang w:val="es-MX"/>
        </w:rPr>
        <w:t>b. Modificar los patrones socioculturales de conducta de hombres y mujeres, incluyendo el diseño de programas de educación formales y no formales apropiados a todo nivel del proceso educativo, para contrarrestar prejuicios y costumbres y todo otro tipo de prácticas que se basen en la premisa de la inferioridad o superioridad de cualquiera de los géneros o en los papeles estereotipados para el hombre y la mujer que legitimaban o exacerban la violencia contra la mujer;</w:t>
      </w:r>
    </w:p>
    <w:p w14:paraId="073A486D" w14:textId="77777777" w:rsidR="00E349E7" w:rsidRDefault="00E349E7" w:rsidP="00FB3FBC">
      <w:pPr>
        <w:pStyle w:val="Textonotapie"/>
        <w:jc w:val="both"/>
        <w:rPr>
          <w:rFonts w:ascii="Arial" w:hAnsi="Arial" w:cs="Arial"/>
          <w:i/>
          <w:iCs/>
          <w:sz w:val="16"/>
          <w:szCs w:val="16"/>
          <w:lang w:val="es-MX"/>
        </w:rPr>
      </w:pPr>
      <w:r>
        <w:rPr>
          <w:rFonts w:ascii="Arial" w:hAnsi="Arial" w:cs="Arial"/>
          <w:i/>
          <w:iCs/>
          <w:sz w:val="16"/>
          <w:szCs w:val="16"/>
          <w:lang w:val="es-MX"/>
        </w:rPr>
        <w:t>c. Fomentar la educación y capacitación del personal en la administración de justicia policial y demás funcionarios encargados de la aplicación de la ley, así como del personal a cuyo cargo esté la aplicación de las políticas de prevención, sanción y eliminación de la violencia contra la mujer; …</w:t>
      </w:r>
    </w:p>
    <w:p w14:paraId="61F933D8" w14:textId="77777777" w:rsidR="00E349E7" w:rsidRDefault="00E349E7" w:rsidP="00FB3FBC">
      <w:pPr>
        <w:pStyle w:val="Textonotapie"/>
        <w:jc w:val="both"/>
        <w:rPr>
          <w:rFonts w:ascii="Arial" w:hAnsi="Arial" w:cs="Arial"/>
          <w:i/>
          <w:iCs/>
          <w:sz w:val="16"/>
          <w:szCs w:val="16"/>
          <w:u w:val="single"/>
          <w:lang w:val="es-MX"/>
        </w:rPr>
      </w:pPr>
      <w:r>
        <w:rPr>
          <w:rFonts w:ascii="Arial" w:hAnsi="Arial" w:cs="Arial"/>
          <w:i/>
          <w:iCs/>
          <w:sz w:val="16"/>
          <w:szCs w:val="16"/>
          <w:lang w:val="es-MX"/>
        </w:rPr>
        <w:t>d. Suministrar los servicios especializados apropiados para la atención necesaria a la mujer objeto de violencia, por medio de entidades de los sectores público y privado, inclusive refugios, servicios de orientación para toda la familia, cuando sea del caso, y cuidado y custodia de los menores afectados.</w:t>
      </w:r>
    </w:p>
    <w:p w14:paraId="3046D2CA" w14:textId="77777777" w:rsidR="00E349E7" w:rsidRDefault="00E349E7" w:rsidP="00FB3FBC">
      <w:pPr>
        <w:pStyle w:val="Textonotapie"/>
        <w:jc w:val="both"/>
        <w:rPr>
          <w:rFonts w:ascii="Arial" w:hAnsi="Arial" w:cs="Arial"/>
          <w:i/>
          <w:iCs/>
          <w:sz w:val="16"/>
          <w:szCs w:val="16"/>
          <w:lang w:val="es-MX"/>
        </w:rPr>
      </w:pPr>
      <w:r>
        <w:rPr>
          <w:rFonts w:ascii="Arial" w:hAnsi="Arial" w:cs="Arial"/>
          <w:i/>
          <w:iCs/>
          <w:sz w:val="16"/>
          <w:szCs w:val="16"/>
          <w:lang w:val="es-MX"/>
        </w:rPr>
        <w:t>e. Fomentar y apoyar programas de educación gubernamentales y del sector privado destinados a concientizar al público sobre los problemas relacionados con la violencia contra mujer, los recursos legales y la reparación que corresponda.</w:t>
      </w:r>
    </w:p>
    <w:p w14:paraId="281169C0" w14:textId="77777777" w:rsidR="00E349E7" w:rsidRDefault="00E349E7" w:rsidP="00FB3FBC">
      <w:pPr>
        <w:pStyle w:val="Textonotapie"/>
        <w:jc w:val="both"/>
        <w:rPr>
          <w:rFonts w:ascii="Arial" w:hAnsi="Arial" w:cs="Arial"/>
          <w:i/>
          <w:iCs/>
          <w:sz w:val="16"/>
          <w:szCs w:val="16"/>
          <w:lang w:val="es-MX"/>
        </w:rPr>
      </w:pPr>
      <w:r>
        <w:rPr>
          <w:rFonts w:ascii="Arial" w:hAnsi="Arial" w:cs="Arial"/>
          <w:i/>
          <w:iCs/>
          <w:sz w:val="16"/>
          <w:szCs w:val="16"/>
          <w:lang w:val="es-MX"/>
        </w:rPr>
        <w:t xml:space="preserve">f. Ofrecer a la mujer objeto de violencia acceso a programas eficaces de rehabilitación y capacitación que le permitan participar plenamente en la vida pública, privada y social; </w:t>
      </w:r>
    </w:p>
    <w:p w14:paraId="3F12A079" w14:textId="77777777" w:rsidR="00E349E7" w:rsidRDefault="00E349E7" w:rsidP="00FB3FBC">
      <w:pPr>
        <w:pStyle w:val="Textonotapie"/>
        <w:jc w:val="both"/>
        <w:rPr>
          <w:rFonts w:ascii="Arial" w:hAnsi="Arial" w:cs="Arial"/>
          <w:i/>
          <w:iCs/>
          <w:sz w:val="16"/>
          <w:szCs w:val="16"/>
          <w:lang w:val="es-MX"/>
        </w:rPr>
      </w:pPr>
      <w:r>
        <w:rPr>
          <w:rFonts w:ascii="Arial" w:hAnsi="Arial" w:cs="Arial"/>
          <w:i/>
          <w:iCs/>
          <w:sz w:val="16"/>
          <w:szCs w:val="16"/>
          <w:lang w:val="es-MX"/>
        </w:rPr>
        <w:t>g. Alentar a los medios de comunicación a elaborar directrices adecuadas de difusión que contribuyan a erradicar la violencia contra la mujer en todas sus formas y a realzar el respeto a la dignidad de la mujer;</w:t>
      </w:r>
    </w:p>
    <w:p w14:paraId="48A324DD" w14:textId="77777777" w:rsidR="00E349E7" w:rsidRDefault="00E349E7" w:rsidP="00FB3FBC">
      <w:pPr>
        <w:pStyle w:val="Textonotapie"/>
        <w:jc w:val="both"/>
        <w:rPr>
          <w:rFonts w:ascii="Arial" w:hAnsi="Arial" w:cs="Arial"/>
          <w:i/>
          <w:iCs/>
          <w:sz w:val="16"/>
          <w:szCs w:val="16"/>
          <w:lang w:val="es-MX"/>
        </w:rPr>
      </w:pPr>
      <w:r>
        <w:rPr>
          <w:rFonts w:ascii="Arial" w:hAnsi="Arial" w:cs="Arial"/>
          <w:i/>
          <w:iCs/>
          <w:sz w:val="16"/>
          <w:szCs w:val="16"/>
          <w:lang w:val="es-MX"/>
        </w:rPr>
        <w:t xml:space="preserve">h. Garantizar la investigación y recopilación de estadísticas y demás información pertinente sobre las causas, consecuencias y frecuencia de la violencia contra la mujer, con el fin de evaluar la eficacia de las medidas para prevenir, sancionar y eliminar la violencia contra la mujer y de formular y aplicar los cambios que sean necesarios; y </w:t>
      </w:r>
    </w:p>
    <w:p w14:paraId="35CA0322" w14:textId="77777777" w:rsidR="00E349E7" w:rsidRDefault="00E349E7" w:rsidP="00FB3FBC">
      <w:pPr>
        <w:pStyle w:val="Textonotapie"/>
        <w:jc w:val="both"/>
        <w:rPr>
          <w:rFonts w:ascii="Arial" w:hAnsi="Arial" w:cs="Arial"/>
          <w:i/>
          <w:iCs/>
          <w:sz w:val="16"/>
          <w:szCs w:val="16"/>
          <w:lang w:val="es-MX"/>
        </w:rPr>
      </w:pPr>
      <w:r>
        <w:rPr>
          <w:rFonts w:ascii="Arial" w:hAnsi="Arial" w:cs="Arial"/>
          <w:i/>
          <w:iCs/>
          <w:sz w:val="16"/>
          <w:szCs w:val="16"/>
          <w:lang w:val="es-MX"/>
        </w:rPr>
        <w:t>i. Promover la cooperación internacional para el intercambio de ideas y experiencias y la ejecución de programas encaminados a proteger a la mujer objeto de violencia.</w:t>
      </w:r>
    </w:p>
  </w:footnote>
  <w:footnote w:id="21">
    <w:p w14:paraId="21E708D1" w14:textId="77777777" w:rsidR="00E349E7" w:rsidRDefault="00E349E7" w:rsidP="00FB3FB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shd w:val="clear" w:color="auto" w:fill="FFFFFF"/>
        </w:rPr>
        <w:t xml:space="preserve">OEA. (1994). </w:t>
      </w:r>
      <w:r>
        <w:rPr>
          <w:rFonts w:ascii="Arial" w:hAnsi="Arial" w:cs="Arial"/>
          <w:i/>
          <w:iCs/>
          <w:sz w:val="16"/>
          <w:szCs w:val="16"/>
          <w:u w:val="single"/>
          <w:shd w:val="clear" w:color="auto" w:fill="FFFFFF"/>
        </w:rPr>
        <w:t>Convención Interamericana para prevenir, sancionar y erradicar la violencia contra la mujer</w:t>
      </w:r>
      <w:r>
        <w:rPr>
          <w:rFonts w:ascii="Arial" w:hAnsi="Arial" w:cs="Arial"/>
          <w:sz w:val="16"/>
          <w:szCs w:val="16"/>
          <w:shd w:val="clear" w:color="auto" w:fill="FFFFFF"/>
        </w:rPr>
        <w:t>, Convención de Belém do Pará. Brasil.</w:t>
      </w:r>
    </w:p>
    <w:p w14:paraId="374A0F1F" w14:textId="77777777" w:rsidR="00E349E7" w:rsidRDefault="00E349E7" w:rsidP="00FB3FBC">
      <w:pPr>
        <w:pStyle w:val="Textonotapie"/>
        <w:jc w:val="both"/>
        <w:rPr>
          <w:i/>
          <w:iCs/>
          <w:lang w:val="es-MX"/>
        </w:rPr>
      </w:pPr>
      <w:r>
        <w:rPr>
          <w:rFonts w:ascii="Arial" w:hAnsi="Arial" w:cs="Arial"/>
          <w:i/>
          <w:iCs/>
          <w:sz w:val="16"/>
          <w:szCs w:val="16"/>
          <w:u w:val="single"/>
          <w:lang w:val="es-MX"/>
        </w:rPr>
        <w:t>Artículo 9</w:t>
      </w:r>
      <w:r>
        <w:rPr>
          <w:rFonts w:ascii="Arial" w:hAnsi="Arial" w:cs="Arial"/>
          <w:sz w:val="16"/>
          <w:szCs w:val="16"/>
          <w:lang w:val="es-MX"/>
        </w:rPr>
        <w:t xml:space="preserve">. </w:t>
      </w:r>
      <w:r>
        <w:rPr>
          <w:rFonts w:ascii="Arial" w:hAnsi="Arial" w:cs="Arial"/>
          <w:i/>
          <w:iCs/>
          <w:sz w:val="16"/>
          <w:szCs w:val="16"/>
          <w:lang w:val="es-MX"/>
        </w:rPr>
        <w:t>Para la adopción de las medidas a que se refiere este capítulo, los Estados partes tendrán especialmente en cuenta la situación de vulnerabilidad a la violencia que pueda sufrir la mujer en razón, entre otras, de su raza o de su condición étnica, de migrante, refugiada o desplazada. En igual sentido se considerará a la mujer es objeto de violencia cuando está embarazada, es discapacitada, menor de edad, anciana, o está en situación socioeconómica desfavorable o afectada por situaciones de conflictos armados o de privación de su libertad.</w:t>
      </w:r>
    </w:p>
  </w:footnote>
  <w:footnote w:id="22">
    <w:p w14:paraId="5200485D" w14:textId="77777777" w:rsidR="00E349E7" w:rsidRDefault="00E349E7" w:rsidP="004431F2">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ONU (1993). </w:t>
      </w:r>
      <w:r>
        <w:rPr>
          <w:rFonts w:ascii="Arial" w:hAnsi="Arial" w:cs="Arial"/>
          <w:i/>
          <w:iCs/>
          <w:sz w:val="16"/>
          <w:szCs w:val="16"/>
          <w:u w:val="single"/>
          <w:lang w:val="es-MX"/>
        </w:rPr>
        <w:t>Resolución de la Asamblea General 48/104</w:t>
      </w:r>
      <w:r>
        <w:rPr>
          <w:rFonts w:ascii="Arial" w:hAnsi="Arial" w:cs="Arial"/>
          <w:sz w:val="16"/>
          <w:szCs w:val="16"/>
          <w:lang w:val="es-MX"/>
        </w:rPr>
        <w:t xml:space="preserve"> del 20 de diciembre de 1993, artículo 4.</w:t>
      </w:r>
    </w:p>
  </w:footnote>
  <w:footnote w:id="23">
    <w:p w14:paraId="6FE50135" w14:textId="77777777" w:rsidR="00E349E7" w:rsidRDefault="00E349E7" w:rsidP="004431F2">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CEDAW (1992). </w:t>
      </w:r>
      <w:r>
        <w:rPr>
          <w:rFonts w:ascii="Arial" w:hAnsi="Arial" w:cs="Arial"/>
          <w:i/>
          <w:iCs/>
          <w:sz w:val="16"/>
          <w:szCs w:val="16"/>
          <w:u w:val="single"/>
          <w:lang w:val="es-MX"/>
        </w:rPr>
        <w:t>Recomendación General N° 19</w:t>
      </w:r>
      <w:r>
        <w:rPr>
          <w:rFonts w:ascii="Arial" w:hAnsi="Arial" w:cs="Arial"/>
          <w:sz w:val="16"/>
          <w:szCs w:val="16"/>
          <w:lang w:val="es-MX"/>
        </w:rPr>
        <w:t>: “La violencia contra la mujer”, párr. 9.</w:t>
      </w:r>
    </w:p>
  </w:footnote>
  <w:footnote w:id="24">
    <w:p w14:paraId="2F32DFE5" w14:textId="77777777" w:rsidR="00E349E7" w:rsidRDefault="00E349E7" w:rsidP="00FB3FB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CIDH (2011). </w:t>
      </w:r>
      <w:r>
        <w:rPr>
          <w:rFonts w:ascii="Arial" w:hAnsi="Arial" w:cs="Arial"/>
          <w:i/>
          <w:iCs/>
          <w:sz w:val="16"/>
          <w:szCs w:val="16"/>
          <w:u w:val="single"/>
          <w:lang w:val="es-MX"/>
        </w:rPr>
        <w:t xml:space="preserve">Jessica </w:t>
      </w:r>
      <w:proofErr w:type="spellStart"/>
      <w:r>
        <w:rPr>
          <w:rFonts w:ascii="Arial" w:hAnsi="Arial" w:cs="Arial"/>
          <w:i/>
          <w:iCs/>
          <w:sz w:val="16"/>
          <w:szCs w:val="16"/>
          <w:u w:val="single"/>
          <w:lang w:val="es-MX"/>
        </w:rPr>
        <w:t>Lenaban</w:t>
      </w:r>
      <w:proofErr w:type="spellEnd"/>
      <w:r>
        <w:rPr>
          <w:rFonts w:ascii="Arial" w:hAnsi="Arial" w:cs="Arial"/>
          <w:i/>
          <w:iCs/>
          <w:sz w:val="16"/>
          <w:szCs w:val="16"/>
          <w:u w:val="single"/>
          <w:lang w:val="es-MX"/>
        </w:rPr>
        <w:t xml:space="preserve"> (Gonzales) y otros Caso N° 12.626.</w:t>
      </w:r>
      <w:r>
        <w:rPr>
          <w:rFonts w:ascii="Arial" w:hAnsi="Arial" w:cs="Arial"/>
          <w:sz w:val="16"/>
          <w:szCs w:val="16"/>
          <w:lang w:val="es-MX"/>
        </w:rPr>
        <w:t xml:space="preserve"> Informe N° 80/11, 21 de julio de 2011, párr. 127.</w:t>
      </w:r>
    </w:p>
  </w:footnote>
  <w:footnote w:id="25">
    <w:p w14:paraId="4DC4208B" w14:textId="77777777" w:rsidR="00E349E7" w:rsidRDefault="00E349E7" w:rsidP="00FB3FB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w:t>
      </w:r>
      <w:r>
        <w:rPr>
          <w:rFonts w:ascii="Arial" w:hAnsi="Arial" w:cs="Arial"/>
          <w:i/>
          <w:iCs/>
          <w:sz w:val="16"/>
          <w:szCs w:val="16"/>
          <w:u w:val="single"/>
          <w:lang w:val="es-MX"/>
        </w:rPr>
        <w:t>OC 16-97</w:t>
      </w:r>
      <w:r>
        <w:rPr>
          <w:rFonts w:ascii="Arial" w:hAnsi="Arial" w:cs="Arial"/>
          <w:sz w:val="16"/>
          <w:szCs w:val="16"/>
          <w:lang w:val="es-MX"/>
        </w:rPr>
        <w:t>. 1 de octubre de 1999, párr. 115</w:t>
      </w:r>
    </w:p>
  </w:footnote>
  <w:footnote w:id="26">
    <w:p w14:paraId="782151DB" w14:textId="77777777" w:rsidR="00E349E7" w:rsidRDefault="00E349E7" w:rsidP="00FB3FB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(2010). </w:t>
      </w:r>
      <w:r>
        <w:rPr>
          <w:rFonts w:ascii="Arial" w:hAnsi="Arial" w:cs="Arial"/>
          <w:i/>
          <w:iCs/>
          <w:sz w:val="16"/>
          <w:szCs w:val="16"/>
          <w:u w:val="single"/>
          <w:lang w:val="es-MX"/>
        </w:rPr>
        <w:t>Caso Cabrera García y Montiel Flores. Excepción Preliminar, Fondo, Reparaciones y Costas</w:t>
      </w:r>
      <w:r>
        <w:rPr>
          <w:rFonts w:ascii="Arial" w:hAnsi="Arial" w:cs="Arial"/>
          <w:sz w:val="16"/>
          <w:szCs w:val="16"/>
          <w:lang w:val="es-MX"/>
        </w:rPr>
        <w:t xml:space="preserve">. Sentencia de 26 de noviembre de 2010, párr. 225. </w:t>
      </w:r>
    </w:p>
  </w:footnote>
  <w:footnote w:id="27">
    <w:p w14:paraId="314E24D6" w14:textId="77777777" w:rsidR="00E349E7" w:rsidRDefault="00E349E7" w:rsidP="00FB3FB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OEA (1969). </w:t>
      </w:r>
      <w:r>
        <w:rPr>
          <w:rFonts w:ascii="Arial" w:hAnsi="Arial" w:cs="Arial"/>
          <w:i/>
          <w:sz w:val="16"/>
          <w:szCs w:val="16"/>
          <w:u w:val="single"/>
        </w:rPr>
        <w:t>Convención Americana sobre Derechos Humanos</w:t>
      </w:r>
      <w:r>
        <w:rPr>
          <w:rFonts w:ascii="Arial" w:hAnsi="Arial" w:cs="Arial"/>
          <w:sz w:val="16"/>
          <w:szCs w:val="16"/>
        </w:rPr>
        <w:t xml:space="preserve">. </w:t>
      </w:r>
      <w:r>
        <w:rPr>
          <w:rFonts w:ascii="Arial" w:hAnsi="Arial" w:cs="Arial"/>
          <w:sz w:val="16"/>
          <w:szCs w:val="16"/>
          <w:lang w:val="es-MX"/>
        </w:rPr>
        <w:t xml:space="preserve">Conferencia Especializada Interamericana de Derechos Humanos. San José, Costa Rica. </w:t>
      </w:r>
    </w:p>
    <w:p w14:paraId="1DE7FD56" w14:textId="77777777" w:rsidR="00E349E7" w:rsidRDefault="00E349E7" w:rsidP="00FB3FBC">
      <w:pPr>
        <w:pStyle w:val="Textonotapie"/>
        <w:jc w:val="both"/>
        <w:rPr>
          <w:rFonts w:ascii="Arial" w:hAnsi="Arial" w:cs="Arial"/>
          <w:sz w:val="16"/>
          <w:szCs w:val="16"/>
          <w:lang w:val="es-MX"/>
        </w:rPr>
      </w:pPr>
      <w:r>
        <w:rPr>
          <w:rFonts w:ascii="Arial" w:hAnsi="Arial" w:cs="Arial"/>
          <w:i/>
          <w:iCs/>
          <w:sz w:val="16"/>
          <w:szCs w:val="16"/>
          <w:u w:val="single"/>
          <w:lang w:val="es-MX"/>
        </w:rPr>
        <w:t>Artículo 29</w:t>
      </w:r>
      <w:r>
        <w:rPr>
          <w:rFonts w:ascii="Arial" w:hAnsi="Arial" w:cs="Arial"/>
          <w:sz w:val="16"/>
          <w:szCs w:val="16"/>
          <w:lang w:val="es-MX"/>
        </w:rPr>
        <w:t xml:space="preserve">. </w:t>
      </w:r>
      <w:r>
        <w:rPr>
          <w:rFonts w:ascii="Arial" w:hAnsi="Arial" w:cs="Arial"/>
          <w:i/>
          <w:iCs/>
          <w:sz w:val="16"/>
          <w:szCs w:val="16"/>
          <w:lang w:val="es-MX"/>
        </w:rPr>
        <w:t xml:space="preserve">Normas de interpretación. Ninguna disposición de la presente Convención puede ser interpretada en el sentido de: </w:t>
      </w:r>
    </w:p>
    <w:p w14:paraId="67EE8CAE" w14:textId="77777777" w:rsidR="00E349E7" w:rsidRDefault="00E349E7" w:rsidP="00FB3FBC">
      <w:pPr>
        <w:pStyle w:val="Textonotapie"/>
        <w:numPr>
          <w:ilvl w:val="0"/>
          <w:numId w:val="33"/>
        </w:numPr>
        <w:ind w:left="284" w:hanging="294"/>
        <w:jc w:val="both"/>
        <w:rPr>
          <w:rFonts w:ascii="Arial" w:hAnsi="Arial" w:cs="Arial"/>
          <w:i/>
          <w:iCs/>
          <w:sz w:val="16"/>
          <w:szCs w:val="16"/>
          <w:lang w:val="es-MX"/>
        </w:rPr>
      </w:pPr>
      <w:r>
        <w:rPr>
          <w:rFonts w:ascii="Arial" w:hAnsi="Arial" w:cs="Arial"/>
          <w:i/>
          <w:iCs/>
          <w:sz w:val="16"/>
          <w:szCs w:val="16"/>
          <w:lang w:val="es-MX"/>
        </w:rPr>
        <w:t>Permitir a alguno de los Estados parte, grupo o persona, suprimir el goce y ejercicio de los derechos y libertades reconocidos en la Convención o limitarlos en mayor medida que la prevista en ella;</w:t>
      </w:r>
    </w:p>
    <w:p w14:paraId="4597D124" w14:textId="77777777" w:rsidR="00E349E7" w:rsidRDefault="00E349E7" w:rsidP="00FB3FBC">
      <w:pPr>
        <w:pStyle w:val="Textonotapie"/>
        <w:numPr>
          <w:ilvl w:val="0"/>
          <w:numId w:val="33"/>
        </w:numPr>
        <w:ind w:left="284" w:hanging="294"/>
        <w:jc w:val="both"/>
        <w:rPr>
          <w:rFonts w:ascii="Arial" w:hAnsi="Arial" w:cs="Arial"/>
          <w:i/>
          <w:iCs/>
          <w:sz w:val="16"/>
          <w:szCs w:val="16"/>
          <w:lang w:val="es-MX"/>
        </w:rPr>
      </w:pPr>
      <w:r>
        <w:rPr>
          <w:rFonts w:ascii="Arial" w:hAnsi="Arial" w:cs="Arial"/>
          <w:i/>
          <w:iCs/>
          <w:sz w:val="16"/>
          <w:szCs w:val="16"/>
          <w:lang w:val="es-MX"/>
        </w:rPr>
        <w:t>Limitar el goce y ejercicio de cualquier derecho o libertad que pueda estar reconocida de acuerdo con las leyes de cualquiera de los Estados partes o de acuerdo con otra convención en que sea parte uno de dichos Estados;</w:t>
      </w:r>
    </w:p>
    <w:p w14:paraId="6C3F3B6D" w14:textId="77777777" w:rsidR="00E349E7" w:rsidRDefault="00E349E7" w:rsidP="00FB3FBC">
      <w:pPr>
        <w:pStyle w:val="Textonotapie"/>
        <w:numPr>
          <w:ilvl w:val="0"/>
          <w:numId w:val="33"/>
        </w:numPr>
        <w:ind w:left="284" w:hanging="294"/>
        <w:jc w:val="both"/>
        <w:rPr>
          <w:rFonts w:ascii="Arial" w:hAnsi="Arial" w:cs="Arial"/>
          <w:i/>
          <w:iCs/>
          <w:sz w:val="16"/>
          <w:szCs w:val="16"/>
          <w:lang w:val="es-MX"/>
        </w:rPr>
      </w:pPr>
      <w:r>
        <w:rPr>
          <w:rFonts w:ascii="Arial" w:hAnsi="Arial" w:cs="Arial"/>
          <w:i/>
          <w:iCs/>
          <w:sz w:val="16"/>
          <w:szCs w:val="16"/>
          <w:lang w:val="es-MX"/>
        </w:rPr>
        <w:t xml:space="preserve">Excluir otros derechos y garantías que son inherentes al ser humano o que se derivan de la forma democrática representativa de gobierno; y </w:t>
      </w:r>
    </w:p>
    <w:p w14:paraId="50D7AD46" w14:textId="77777777" w:rsidR="00E349E7" w:rsidRDefault="00E349E7" w:rsidP="00FB3FBC">
      <w:pPr>
        <w:pStyle w:val="Textonotapie"/>
        <w:numPr>
          <w:ilvl w:val="0"/>
          <w:numId w:val="33"/>
        </w:numPr>
        <w:ind w:left="284" w:hanging="294"/>
        <w:jc w:val="both"/>
        <w:rPr>
          <w:rFonts w:ascii="Arial" w:hAnsi="Arial" w:cs="Arial"/>
          <w:sz w:val="16"/>
          <w:szCs w:val="16"/>
          <w:lang w:val="es-MX"/>
        </w:rPr>
      </w:pPr>
      <w:r>
        <w:rPr>
          <w:rFonts w:ascii="Arial" w:hAnsi="Arial" w:cs="Arial"/>
          <w:i/>
          <w:iCs/>
          <w:sz w:val="16"/>
          <w:szCs w:val="16"/>
          <w:lang w:val="es-MX"/>
        </w:rPr>
        <w:t>Excluir o limitar el efecto que pueden producir la Declaración Americana de Derechos y Deberes del Hombre y otros actos internacionales de la misma naturaleza.</w:t>
      </w:r>
    </w:p>
  </w:footnote>
  <w:footnote w:id="28">
    <w:p w14:paraId="7D1F26D3" w14:textId="77777777" w:rsidR="00E349E7" w:rsidRDefault="00E349E7" w:rsidP="00FB3FB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(2006). </w:t>
      </w:r>
      <w:r>
        <w:rPr>
          <w:rFonts w:ascii="Arial" w:hAnsi="Arial" w:cs="Arial"/>
          <w:i/>
          <w:iCs/>
          <w:sz w:val="16"/>
          <w:szCs w:val="16"/>
          <w:u w:val="single"/>
          <w:lang w:val="es-MX"/>
        </w:rPr>
        <w:t>Caso González y otras (“Campo Algodonero”). Fondo, Reparaciones y Costas</w:t>
      </w:r>
      <w:r>
        <w:rPr>
          <w:rFonts w:ascii="Arial" w:hAnsi="Arial" w:cs="Arial"/>
          <w:sz w:val="16"/>
          <w:szCs w:val="16"/>
          <w:lang w:val="es-MX"/>
        </w:rPr>
        <w:t xml:space="preserve">. Sentencia de 16 de noviembre de 2009, párr. 225. </w:t>
      </w:r>
      <w:r>
        <w:rPr>
          <w:rFonts w:ascii="Arial" w:hAnsi="Arial" w:cs="Arial"/>
          <w:i/>
          <w:iCs/>
          <w:sz w:val="16"/>
          <w:szCs w:val="16"/>
          <w:u w:val="single"/>
          <w:lang w:val="es-MX"/>
        </w:rPr>
        <w:t xml:space="preserve">Caso del Penal Miguel Castro </w:t>
      </w:r>
      <w:proofErr w:type="spellStart"/>
      <w:r>
        <w:rPr>
          <w:rFonts w:ascii="Arial" w:hAnsi="Arial" w:cs="Arial"/>
          <w:i/>
          <w:iCs/>
          <w:sz w:val="16"/>
          <w:szCs w:val="16"/>
          <w:u w:val="single"/>
          <w:lang w:val="es-MX"/>
        </w:rPr>
        <w:t>Castro</w:t>
      </w:r>
      <w:proofErr w:type="spellEnd"/>
      <w:r>
        <w:rPr>
          <w:rFonts w:ascii="Arial" w:hAnsi="Arial" w:cs="Arial"/>
          <w:i/>
          <w:iCs/>
          <w:sz w:val="16"/>
          <w:szCs w:val="16"/>
          <w:u w:val="single"/>
          <w:lang w:val="es-MX"/>
        </w:rPr>
        <w:t>. Fondo, Reparaciones y Costas</w:t>
      </w:r>
      <w:r>
        <w:rPr>
          <w:rFonts w:ascii="Arial" w:hAnsi="Arial" w:cs="Arial"/>
          <w:sz w:val="16"/>
          <w:szCs w:val="16"/>
          <w:lang w:val="es-MX"/>
        </w:rPr>
        <w:t>. Sentencia de 25 de noviembre de 2006, párr. 276.</w:t>
      </w:r>
    </w:p>
  </w:footnote>
  <w:footnote w:id="29">
    <w:p w14:paraId="1B776685" w14:textId="77777777" w:rsidR="00E349E7" w:rsidRDefault="00E349E7" w:rsidP="00EF2640">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CPEUM (1917). </w:t>
      </w:r>
    </w:p>
    <w:p w14:paraId="4EA4BF60" w14:textId="77777777" w:rsidR="00E349E7" w:rsidRPr="00EF2640" w:rsidRDefault="00E349E7" w:rsidP="00EF2640">
      <w:pPr>
        <w:pStyle w:val="Textonotapie"/>
        <w:jc w:val="both"/>
        <w:rPr>
          <w:rFonts w:ascii="Arial" w:hAnsi="Arial" w:cs="Arial"/>
          <w:i/>
          <w:sz w:val="16"/>
          <w:szCs w:val="16"/>
          <w:u w:val="single"/>
          <w:lang w:val="es-MX"/>
        </w:rPr>
      </w:pPr>
      <w:r w:rsidRPr="006C415C">
        <w:rPr>
          <w:rFonts w:ascii="Arial" w:hAnsi="Arial" w:cs="Arial"/>
          <w:i/>
          <w:sz w:val="16"/>
          <w:szCs w:val="16"/>
          <w:u w:val="single"/>
        </w:rPr>
        <w:t>Artículo 1</w:t>
      </w:r>
      <w:r w:rsidRPr="006C415C">
        <w:rPr>
          <w:rFonts w:ascii="Arial" w:hAnsi="Arial" w:cs="Arial"/>
          <w:i/>
          <w:sz w:val="16"/>
          <w:szCs w:val="16"/>
        </w:rPr>
        <w:t>.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r>
        <w:rPr>
          <w:rFonts w:ascii="Arial" w:hAnsi="Arial" w:cs="Arial"/>
          <w:i/>
          <w:sz w:val="16"/>
          <w:szCs w:val="16"/>
        </w:rPr>
        <w:t xml:space="preserve"> Las normas relativas a los derechos humanos se interpretarán de conformidad con esta Constitución y con los tratados internacionales de la materia favoreciendo en todo tiempo a las personas la protección más amplia … </w:t>
      </w:r>
      <w:r w:rsidRPr="006C415C">
        <w:rPr>
          <w:rFonts w:ascii="Arial" w:hAnsi="Arial" w:cs="Arial"/>
          <w:i/>
          <w:sz w:val="16"/>
          <w:szCs w:val="16"/>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sidRPr="006C415C">
        <w:rPr>
          <w:rFonts w:ascii="Arial" w:hAnsi="Arial" w:cs="Arial"/>
          <w:i/>
          <w:sz w:val="16"/>
          <w:szCs w:val="16"/>
          <w:u w:val="single"/>
          <w:lang w:val="es-MX"/>
        </w:rPr>
        <w:t xml:space="preserve"> </w:t>
      </w:r>
    </w:p>
  </w:footnote>
  <w:footnote w:id="30">
    <w:p w14:paraId="175DDB90" w14:textId="77777777" w:rsidR="00E349E7" w:rsidRDefault="00E349E7" w:rsidP="00613AC3">
      <w:pPr>
        <w:pStyle w:val="Textonotapie"/>
        <w:jc w:val="both"/>
        <w:rPr>
          <w:rFonts w:ascii="Arial" w:hAnsi="Arial" w:cs="Arial"/>
          <w:sz w:val="16"/>
          <w:szCs w:val="16"/>
          <w:lang w:val="es-MX"/>
        </w:rPr>
      </w:pPr>
      <w:r w:rsidRPr="003503DF">
        <w:rPr>
          <w:rStyle w:val="Refdenotaalpie"/>
          <w:rFonts w:ascii="Arial" w:hAnsi="Arial" w:cs="Arial"/>
          <w:sz w:val="16"/>
          <w:szCs w:val="16"/>
        </w:rPr>
        <w:footnoteRef/>
      </w:r>
      <w:r w:rsidRPr="003503DF">
        <w:rPr>
          <w:rFonts w:ascii="Arial" w:hAnsi="Arial" w:cs="Arial"/>
          <w:sz w:val="16"/>
          <w:szCs w:val="16"/>
        </w:rPr>
        <w:t xml:space="preserve"> </w:t>
      </w:r>
      <w:r w:rsidRPr="003503DF">
        <w:rPr>
          <w:rFonts w:ascii="Arial" w:hAnsi="Arial" w:cs="Arial"/>
          <w:sz w:val="16"/>
          <w:szCs w:val="16"/>
          <w:lang w:val="es-MX"/>
        </w:rPr>
        <w:t xml:space="preserve">CPEUM (1917). </w:t>
      </w:r>
    </w:p>
    <w:p w14:paraId="3F6471E9" w14:textId="77777777" w:rsidR="00E349E7" w:rsidRPr="00D27744" w:rsidRDefault="00E349E7" w:rsidP="00EF2640">
      <w:pPr>
        <w:pStyle w:val="Textonotapie"/>
        <w:jc w:val="both"/>
        <w:rPr>
          <w:rFonts w:ascii="Arial" w:hAnsi="Arial" w:cs="Arial"/>
          <w:i/>
          <w:sz w:val="16"/>
          <w:szCs w:val="16"/>
        </w:rPr>
      </w:pPr>
      <w:r w:rsidRPr="00D27744">
        <w:rPr>
          <w:rFonts w:ascii="Arial" w:hAnsi="Arial" w:cs="Arial"/>
          <w:i/>
          <w:sz w:val="16"/>
          <w:szCs w:val="16"/>
          <w:u w:val="single"/>
        </w:rPr>
        <w:t>Artículo 14</w:t>
      </w:r>
      <w:r w:rsidRPr="00D27744">
        <w:rPr>
          <w:rFonts w:ascii="Arial" w:hAnsi="Arial" w:cs="Arial"/>
          <w:i/>
          <w:sz w:val="16"/>
          <w:szCs w:val="16"/>
        </w:rPr>
        <w:t>.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3536DB56" w14:textId="77777777" w:rsidR="00E349E7" w:rsidRDefault="00E349E7" w:rsidP="00EF2640">
      <w:pPr>
        <w:pStyle w:val="Textonotapie"/>
        <w:jc w:val="both"/>
        <w:rPr>
          <w:rFonts w:ascii="Arial" w:hAnsi="Arial" w:cs="Arial"/>
          <w:bCs/>
          <w:i/>
          <w:iCs/>
          <w:sz w:val="16"/>
          <w:szCs w:val="16"/>
        </w:rPr>
      </w:pPr>
      <w:r w:rsidRPr="006C415C">
        <w:rPr>
          <w:rFonts w:ascii="Arial" w:hAnsi="Arial" w:cs="Arial"/>
          <w:i/>
          <w:sz w:val="16"/>
          <w:szCs w:val="16"/>
          <w:u w:val="single"/>
          <w:lang w:val="es-MX"/>
        </w:rPr>
        <w:t>Artículo 16</w:t>
      </w:r>
      <w:r w:rsidRPr="006C415C">
        <w:rPr>
          <w:rFonts w:ascii="Arial" w:hAnsi="Arial" w:cs="Arial"/>
          <w:i/>
          <w:sz w:val="16"/>
          <w:szCs w:val="16"/>
          <w:lang w:val="es-MX"/>
        </w:rPr>
        <w:t xml:space="preserve">. </w:t>
      </w:r>
      <w:r w:rsidRPr="006C415C">
        <w:rPr>
          <w:rFonts w:ascii="Arial" w:hAnsi="Arial" w:cs="Arial"/>
          <w:bCs/>
          <w:i/>
          <w:iCs/>
          <w:sz w:val="16"/>
          <w:szCs w:val="16"/>
        </w:rPr>
        <w:t>“Nadie puede ser molestado en su persona, familia, domicilio, papeles o posesiones, sino en virtud de mandamiento escrito de la autoridad competente, que funde y motive la causa legal del procedimiento…”</w:t>
      </w:r>
    </w:p>
    <w:p w14:paraId="664455F2" w14:textId="77777777" w:rsidR="00E349E7" w:rsidRDefault="00E349E7" w:rsidP="00EF2640">
      <w:pPr>
        <w:pStyle w:val="Textonotapie"/>
        <w:jc w:val="both"/>
        <w:rPr>
          <w:rFonts w:ascii="Arial" w:hAnsi="Arial" w:cs="Arial"/>
          <w:i/>
          <w:sz w:val="16"/>
          <w:szCs w:val="16"/>
        </w:rPr>
      </w:pPr>
      <w:r>
        <w:rPr>
          <w:rFonts w:ascii="Arial" w:hAnsi="Arial" w:cs="Arial"/>
          <w:i/>
          <w:sz w:val="16"/>
          <w:szCs w:val="16"/>
          <w:u w:val="single"/>
          <w:lang w:val="es-MX"/>
        </w:rPr>
        <w:t>Artículo 17, párrafo 2</w:t>
      </w:r>
      <w:r>
        <w:rPr>
          <w:rFonts w:ascii="Arial" w:hAnsi="Arial" w:cs="Arial"/>
          <w:i/>
          <w:sz w:val="16"/>
          <w:szCs w:val="16"/>
          <w:lang w:val="es-MX"/>
        </w:rPr>
        <w:t>: “…</w:t>
      </w:r>
      <w:r>
        <w:rPr>
          <w:rFonts w:ascii="Arial" w:hAnsi="Arial" w:cs="Arial"/>
          <w:i/>
          <w:sz w:val="16"/>
          <w:szCs w:val="16"/>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14:paraId="72A26228" w14:textId="4B6ED0C9" w:rsidR="00E349E7" w:rsidRPr="00EF2640" w:rsidRDefault="00E349E7" w:rsidP="00EF2640">
      <w:pPr>
        <w:pStyle w:val="Textonotapie"/>
        <w:jc w:val="both"/>
        <w:rPr>
          <w:rFonts w:ascii="Arial" w:hAnsi="Arial" w:cs="Arial"/>
          <w:i/>
          <w:sz w:val="16"/>
          <w:szCs w:val="16"/>
        </w:rPr>
      </w:pPr>
      <w:r>
        <w:rPr>
          <w:rFonts w:ascii="Arial" w:hAnsi="Arial" w:cs="Arial"/>
          <w:i/>
          <w:sz w:val="16"/>
          <w:szCs w:val="16"/>
          <w:u w:val="single"/>
          <w:lang w:val="es-MX"/>
        </w:rPr>
        <w:t>Artículo 21</w:t>
      </w:r>
      <w:r>
        <w:rPr>
          <w:rFonts w:ascii="Arial" w:hAnsi="Arial" w:cs="Arial"/>
          <w:i/>
          <w:sz w:val="16"/>
          <w:szCs w:val="16"/>
          <w:lang w:val="es-MX"/>
        </w:rPr>
        <w:t>: “…</w:t>
      </w:r>
      <w:r>
        <w:rPr>
          <w:rFonts w:ascii="Arial" w:hAnsi="Arial" w:cs="Arial"/>
          <w:i/>
          <w:sz w:val="16"/>
          <w:szCs w:val="16"/>
        </w:rPr>
        <w:t>La investigación de los delitos corresponde al Ministerio Público y a las policías, las cuales actuarán bajo la conducción y mando de aquél en el ejercicio de esta función … El ejercicio de la acción penal ante los tribunales corresponde al Ministerio Público. La ley determinará los casos en que los particulares podrán ejercer la acción penal ante la autoridad judicial…”</w:t>
      </w:r>
    </w:p>
    <w:p w14:paraId="6324860D" w14:textId="77777777" w:rsidR="00E349E7" w:rsidRDefault="00E349E7" w:rsidP="00EF2640">
      <w:pPr>
        <w:pStyle w:val="Textonotapie"/>
        <w:jc w:val="both"/>
        <w:rPr>
          <w:rFonts w:ascii="Arial" w:hAnsi="Arial" w:cs="Arial"/>
          <w:i/>
          <w:iCs/>
          <w:sz w:val="16"/>
          <w:szCs w:val="16"/>
          <w:lang w:val="es-MX"/>
        </w:rPr>
      </w:pPr>
      <w:r w:rsidRPr="008F0F83">
        <w:rPr>
          <w:rFonts w:ascii="Arial" w:hAnsi="Arial" w:cs="Arial"/>
          <w:i/>
          <w:iCs/>
          <w:sz w:val="16"/>
          <w:szCs w:val="16"/>
          <w:u w:val="single"/>
          <w:lang w:val="es-MX"/>
        </w:rPr>
        <w:t>Artículo 109</w:t>
      </w:r>
      <w:r w:rsidRPr="00825567">
        <w:rPr>
          <w:rFonts w:ascii="Arial" w:hAnsi="Arial" w:cs="Arial"/>
          <w:i/>
          <w:iCs/>
          <w:sz w:val="16"/>
          <w:szCs w:val="16"/>
          <w:lang w:val="es-MX"/>
        </w:rPr>
        <w:t>. Los servidores públicos y particulares que incurran en responsabilidad frente al Estado serán sancion</w:t>
      </w:r>
      <w:r>
        <w:rPr>
          <w:rFonts w:ascii="Arial" w:hAnsi="Arial" w:cs="Arial"/>
          <w:i/>
          <w:iCs/>
          <w:sz w:val="16"/>
          <w:szCs w:val="16"/>
          <w:lang w:val="es-MX"/>
        </w:rPr>
        <w:t xml:space="preserve">ados conforme a lo siguiente: </w:t>
      </w:r>
    </w:p>
    <w:p w14:paraId="240FEEC8" w14:textId="4B99B794" w:rsidR="00E349E7" w:rsidRPr="00825567" w:rsidRDefault="00E349E7" w:rsidP="00EF2640">
      <w:pPr>
        <w:pStyle w:val="Textonotapie"/>
        <w:jc w:val="both"/>
        <w:rPr>
          <w:rFonts w:ascii="Arial" w:hAnsi="Arial" w:cs="Arial"/>
          <w:i/>
          <w:iCs/>
          <w:sz w:val="16"/>
          <w:szCs w:val="16"/>
          <w:lang w:val="es-MX"/>
        </w:rPr>
      </w:pPr>
      <w:r>
        <w:rPr>
          <w:rFonts w:ascii="Arial" w:hAnsi="Arial" w:cs="Arial"/>
          <w:i/>
          <w:iCs/>
          <w:sz w:val="16"/>
          <w:szCs w:val="16"/>
          <w:lang w:val="es-MX"/>
        </w:rPr>
        <w:t xml:space="preserve">“… </w:t>
      </w:r>
      <w:r w:rsidRPr="00825567">
        <w:rPr>
          <w:rFonts w:ascii="Arial" w:hAnsi="Arial" w:cs="Arial"/>
          <w:i/>
          <w:iCs/>
          <w:sz w:val="16"/>
          <w:szCs w:val="16"/>
          <w:lang w:val="es-MX"/>
        </w:rPr>
        <w:t xml:space="preserve">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12483F82" w14:textId="77777777" w:rsidR="00E349E7" w:rsidRPr="00825567" w:rsidRDefault="00E349E7" w:rsidP="00613AC3">
      <w:pPr>
        <w:pStyle w:val="Textonotapie"/>
        <w:jc w:val="both"/>
        <w:rPr>
          <w:rFonts w:ascii="Arial" w:hAnsi="Arial" w:cs="Arial"/>
          <w:i/>
          <w:iCs/>
          <w:sz w:val="16"/>
          <w:szCs w:val="16"/>
          <w:lang w:val="es-MX"/>
        </w:rPr>
      </w:pPr>
      <w:r w:rsidRPr="00825567">
        <w:rPr>
          <w:rFonts w:ascii="Arial" w:hAnsi="Arial" w:cs="Arial"/>
          <w:i/>
          <w:iCs/>
          <w:sz w:val="16"/>
          <w:szCs w:val="16"/>
          <w:lang w:val="es-MX"/>
        </w:rPr>
        <w:t xml:space="preserve">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w:t>
      </w:r>
    </w:p>
    <w:p w14:paraId="78B91153" w14:textId="77777777" w:rsidR="00E349E7" w:rsidRPr="00825567" w:rsidRDefault="00E349E7" w:rsidP="00613AC3">
      <w:pPr>
        <w:pStyle w:val="Textonotapie"/>
        <w:jc w:val="both"/>
        <w:rPr>
          <w:rFonts w:ascii="Arial" w:hAnsi="Arial" w:cs="Arial"/>
          <w:i/>
          <w:iCs/>
          <w:sz w:val="16"/>
          <w:szCs w:val="16"/>
          <w:lang w:val="es-MX"/>
        </w:rPr>
      </w:pPr>
      <w:r w:rsidRPr="00825567">
        <w:rPr>
          <w:rFonts w:ascii="Arial" w:hAnsi="Arial" w:cs="Arial"/>
          <w:i/>
          <w:iCs/>
          <w:sz w:val="16"/>
          <w:szCs w:val="16"/>
          <w:lang w:val="es-MX"/>
        </w:rPr>
        <w:t xml:space="preserve">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w:t>
      </w:r>
    </w:p>
    <w:p w14:paraId="6EDA98B5" w14:textId="77777777" w:rsidR="00E349E7" w:rsidRPr="00825567" w:rsidRDefault="00E349E7" w:rsidP="00613AC3">
      <w:pPr>
        <w:pStyle w:val="Textonotapie"/>
        <w:jc w:val="both"/>
        <w:rPr>
          <w:rFonts w:ascii="Arial" w:hAnsi="Arial" w:cs="Arial"/>
          <w:i/>
          <w:iCs/>
          <w:sz w:val="16"/>
          <w:szCs w:val="16"/>
          <w:lang w:val="es-MX"/>
        </w:rPr>
      </w:pPr>
      <w:r w:rsidRPr="00825567">
        <w:rPr>
          <w:rFonts w:ascii="Arial" w:hAnsi="Arial" w:cs="Arial"/>
          <w:i/>
          <w:iCs/>
          <w:sz w:val="16"/>
          <w:szCs w:val="16"/>
          <w:lang w:val="es-MX"/>
        </w:rPr>
        <w:t xml:space="preserve">La ley establecerá los supuestos y procedimientos para impugnar la clasificación de las faltas administrativas como no graves, que realicen los órganos internos de control. </w:t>
      </w:r>
    </w:p>
    <w:p w14:paraId="532145D3" w14:textId="77777777" w:rsidR="00E349E7" w:rsidRPr="00825567" w:rsidRDefault="00E349E7" w:rsidP="00613AC3">
      <w:pPr>
        <w:pStyle w:val="Textonotapie"/>
        <w:jc w:val="both"/>
        <w:rPr>
          <w:rFonts w:ascii="Arial" w:hAnsi="Arial" w:cs="Arial"/>
          <w:i/>
          <w:iCs/>
          <w:sz w:val="16"/>
          <w:szCs w:val="16"/>
          <w:lang w:val="es-MX"/>
        </w:rPr>
      </w:pPr>
      <w:r w:rsidRPr="00825567">
        <w:rPr>
          <w:rFonts w:ascii="Arial" w:hAnsi="Arial" w:cs="Arial"/>
          <w:i/>
          <w:iCs/>
          <w:sz w:val="16"/>
          <w:szCs w:val="16"/>
          <w:lang w:val="es-MX"/>
        </w:rPr>
        <w:t xml:space="preserve">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 </w:t>
      </w:r>
    </w:p>
    <w:p w14:paraId="3E80830C" w14:textId="77777777" w:rsidR="00E349E7" w:rsidRPr="003503DF" w:rsidRDefault="00E349E7" w:rsidP="00613AC3">
      <w:pPr>
        <w:pStyle w:val="Textonotapie"/>
        <w:jc w:val="both"/>
        <w:rPr>
          <w:rFonts w:ascii="Arial" w:hAnsi="Arial" w:cs="Arial"/>
          <w:sz w:val="16"/>
          <w:szCs w:val="16"/>
          <w:lang w:val="es-MX"/>
        </w:rPr>
      </w:pPr>
      <w:r w:rsidRPr="00825567">
        <w:rPr>
          <w:rFonts w:ascii="Arial" w:hAnsi="Arial" w:cs="Arial"/>
          <w:i/>
          <w:iCs/>
          <w:sz w:val="16"/>
          <w:szCs w:val="16"/>
          <w:lang w:val="es-MX"/>
        </w:rPr>
        <w:t>Los entes públicos estatales y municipales, así como del Distrito Federal y sus demarcaciones territoriales, contarán con órganos internos de control, que tendrán, en su ámbito de competencia local, las atribuciones a que se refiere el párrafo anterior…”</w:t>
      </w:r>
    </w:p>
  </w:footnote>
  <w:footnote w:id="31">
    <w:p w14:paraId="0AEA2399" w14:textId="77777777" w:rsidR="00E349E7" w:rsidRDefault="00E349E7" w:rsidP="003434C6">
      <w:pPr>
        <w:pStyle w:val="Textonotapie"/>
        <w:jc w:val="both"/>
        <w:rPr>
          <w:rFonts w:ascii="Arial" w:hAnsi="Arial" w:cs="Arial"/>
          <w:sz w:val="16"/>
          <w:szCs w:val="16"/>
        </w:rPr>
      </w:pPr>
      <w:r w:rsidRPr="00B54275">
        <w:rPr>
          <w:rStyle w:val="Refdenotaalpie"/>
          <w:rFonts w:ascii="Arial" w:hAnsi="Arial" w:cs="Arial"/>
          <w:sz w:val="16"/>
          <w:szCs w:val="16"/>
        </w:rPr>
        <w:footnoteRef/>
      </w:r>
      <w:r w:rsidRPr="00B54275">
        <w:rPr>
          <w:rFonts w:ascii="Arial" w:hAnsi="Arial" w:cs="Arial"/>
          <w:sz w:val="16"/>
          <w:szCs w:val="16"/>
        </w:rPr>
        <w:t xml:space="preserve"> Ley General de Responsabilidades Administrativas (2016). </w:t>
      </w:r>
    </w:p>
    <w:p w14:paraId="294DA64C" w14:textId="106B9970" w:rsidR="00E349E7" w:rsidRPr="00825567" w:rsidRDefault="00E349E7" w:rsidP="003434C6">
      <w:pPr>
        <w:pStyle w:val="Textonotapie"/>
        <w:jc w:val="both"/>
        <w:rPr>
          <w:rFonts w:ascii="Arial" w:hAnsi="Arial" w:cs="Arial"/>
          <w:i/>
          <w:sz w:val="16"/>
          <w:szCs w:val="16"/>
        </w:rPr>
      </w:pPr>
      <w:r w:rsidRPr="003434C6">
        <w:rPr>
          <w:rFonts w:ascii="Arial" w:hAnsi="Arial" w:cs="Arial"/>
          <w:i/>
          <w:sz w:val="16"/>
          <w:szCs w:val="16"/>
          <w:u w:val="single"/>
        </w:rPr>
        <w:t>Artículo 7</w:t>
      </w:r>
      <w:r w:rsidRPr="00825567">
        <w:rPr>
          <w:rFonts w:ascii="Arial" w:hAnsi="Arial" w:cs="Arial"/>
          <w:i/>
          <w:sz w:val="16"/>
          <w:szCs w:val="16"/>
        </w:rPr>
        <w:t>. 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22F16BD5" w14:textId="7F6D30D9" w:rsidR="00E349E7" w:rsidRPr="00825567" w:rsidRDefault="00E349E7" w:rsidP="003434C6">
      <w:pPr>
        <w:pStyle w:val="Textonotapie"/>
        <w:jc w:val="both"/>
        <w:rPr>
          <w:rFonts w:ascii="Arial" w:hAnsi="Arial" w:cs="Arial"/>
          <w:i/>
          <w:sz w:val="16"/>
          <w:szCs w:val="16"/>
        </w:rPr>
      </w:pPr>
      <w:r>
        <w:rPr>
          <w:rFonts w:ascii="Arial" w:hAnsi="Arial" w:cs="Arial"/>
          <w:i/>
          <w:sz w:val="16"/>
          <w:szCs w:val="16"/>
        </w:rPr>
        <w:t>“…</w:t>
      </w:r>
      <w:r w:rsidRPr="00825567">
        <w:rPr>
          <w:rFonts w:ascii="Arial" w:hAnsi="Arial" w:cs="Arial"/>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w:t>
      </w:r>
    </w:p>
    <w:p w14:paraId="22C28307" w14:textId="77777777" w:rsidR="00E349E7" w:rsidRPr="00825567" w:rsidRDefault="00E349E7" w:rsidP="003434C6">
      <w:pPr>
        <w:pStyle w:val="Textonotapie"/>
        <w:jc w:val="both"/>
        <w:rPr>
          <w:rFonts w:ascii="Arial" w:hAnsi="Arial" w:cs="Arial"/>
          <w:i/>
          <w:sz w:val="16"/>
          <w:szCs w:val="16"/>
        </w:rPr>
      </w:pPr>
      <w:r w:rsidRPr="00825567">
        <w:rPr>
          <w:rFonts w:ascii="Arial" w:hAnsi="Arial" w:cs="Arial"/>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1B29634F" w14:textId="77777777" w:rsidR="00E349E7" w:rsidRPr="00825567" w:rsidRDefault="00E349E7" w:rsidP="003434C6">
      <w:pPr>
        <w:pStyle w:val="Textonotapie"/>
        <w:jc w:val="both"/>
        <w:rPr>
          <w:rFonts w:ascii="Arial" w:hAnsi="Arial" w:cs="Arial"/>
          <w:i/>
          <w:sz w:val="16"/>
          <w:szCs w:val="16"/>
        </w:rPr>
      </w:pPr>
      <w:r w:rsidRPr="00825567">
        <w:rPr>
          <w:rFonts w:ascii="Arial" w:hAnsi="Arial" w:cs="Arial"/>
          <w:i/>
          <w:sz w:val="16"/>
          <w:szCs w:val="16"/>
        </w:rPr>
        <w:t>V. Actuar conforme a una cultura de servicio orientada al logro de resultados, procurando en todo momento un mejor desempeño de sus funciones a fin de alcanzar las metas institucionales según sus responsabilidades;…</w:t>
      </w:r>
    </w:p>
    <w:p w14:paraId="1DD39748" w14:textId="77777777" w:rsidR="00E349E7" w:rsidRPr="00825567" w:rsidRDefault="00E349E7" w:rsidP="003434C6">
      <w:pPr>
        <w:pStyle w:val="Textonotapie"/>
        <w:jc w:val="both"/>
        <w:rPr>
          <w:rFonts w:ascii="Arial" w:hAnsi="Arial" w:cs="Arial"/>
          <w:i/>
          <w:sz w:val="16"/>
          <w:szCs w:val="16"/>
        </w:rPr>
      </w:pPr>
      <w:r w:rsidRPr="00825567">
        <w:rPr>
          <w:rFonts w:ascii="Arial" w:hAnsi="Arial" w:cs="Arial"/>
          <w:i/>
          <w:sz w:val="16"/>
          <w:szCs w:val="16"/>
        </w:rPr>
        <w:t>VII. Promover, respetar, proteger y garantizar los derechos humanos establecidos en la Constitución;</w:t>
      </w:r>
    </w:p>
    <w:p w14:paraId="595F66DE" w14:textId="77777777" w:rsidR="00E349E7" w:rsidRPr="00825567" w:rsidRDefault="00E349E7" w:rsidP="003434C6">
      <w:pPr>
        <w:pStyle w:val="Textonotapie"/>
        <w:jc w:val="both"/>
        <w:rPr>
          <w:rFonts w:ascii="Arial" w:hAnsi="Arial" w:cs="Arial"/>
          <w:i/>
          <w:sz w:val="16"/>
          <w:szCs w:val="16"/>
        </w:rPr>
      </w:pPr>
      <w:r w:rsidRPr="00825567">
        <w:rPr>
          <w:rFonts w:ascii="Arial" w:hAnsi="Arial" w:cs="Arial"/>
          <w:i/>
          <w:sz w:val="16"/>
          <w:szCs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5CBCFFAB" w14:textId="3BFA37F4" w:rsidR="00E349E7" w:rsidRPr="00825567" w:rsidRDefault="00E349E7" w:rsidP="003434C6">
      <w:pPr>
        <w:pStyle w:val="Textonotapie"/>
        <w:jc w:val="both"/>
        <w:rPr>
          <w:rFonts w:ascii="Arial" w:hAnsi="Arial" w:cs="Arial"/>
          <w:i/>
          <w:sz w:val="16"/>
          <w:szCs w:val="16"/>
        </w:rPr>
      </w:pPr>
      <w:r w:rsidRPr="00825567">
        <w:rPr>
          <w:rFonts w:ascii="Arial" w:hAnsi="Arial" w:cs="Arial"/>
          <w:i/>
          <w:sz w:val="16"/>
          <w:szCs w:val="16"/>
        </w:rPr>
        <w:t>IX. Evitar y dar cuenta de los intereses que puedan entrar en conflicto con el desempeño responsable y objetivo de sus facultades y obligaciones…”.</w:t>
      </w:r>
    </w:p>
  </w:footnote>
  <w:footnote w:id="32">
    <w:p w14:paraId="2EFD95F6" w14:textId="77777777" w:rsidR="00E349E7" w:rsidRDefault="00E349E7" w:rsidP="00EF2640">
      <w:pPr>
        <w:pStyle w:val="Textonotapie"/>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Código Nacional de Procedimientos Penales (2016)</w:t>
      </w:r>
    </w:p>
    <w:p w14:paraId="516EDDAD" w14:textId="77777777" w:rsidR="00E349E7" w:rsidRDefault="00E349E7" w:rsidP="00EF2640">
      <w:pPr>
        <w:pStyle w:val="Textonotapie"/>
        <w:rPr>
          <w:rFonts w:ascii="Arial" w:hAnsi="Arial" w:cs="Arial"/>
          <w:i/>
          <w:sz w:val="16"/>
          <w:szCs w:val="16"/>
        </w:rPr>
      </w:pPr>
      <w:r>
        <w:rPr>
          <w:rFonts w:ascii="Arial" w:hAnsi="Arial" w:cs="Arial"/>
          <w:i/>
          <w:sz w:val="16"/>
          <w:szCs w:val="16"/>
          <w:u w:val="single"/>
        </w:rPr>
        <w:t>Artículo 109</w:t>
      </w:r>
      <w:r>
        <w:rPr>
          <w:rFonts w:ascii="Arial" w:hAnsi="Arial" w:cs="Arial"/>
          <w:i/>
          <w:sz w:val="16"/>
          <w:szCs w:val="16"/>
        </w:rPr>
        <w:t xml:space="preserve">. Derechos de la víctima u ofendido En los procedimientos previstos en este Código, la víctima u ofendido tendrán los siguientes derechos: … </w:t>
      </w:r>
    </w:p>
    <w:p w14:paraId="253B117D" w14:textId="77777777" w:rsidR="00E349E7" w:rsidRDefault="00E349E7" w:rsidP="00EF2640">
      <w:pPr>
        <w:pStyle w:val="Textonotapie"/>
        <w:jc w:val="both"/>
        <w:rPr>
          <w:rFonts w:ascii="Arial" w:hAnsi="Arial" w:cs="Arial"/>
          <w:i/>
          <w:sz w:val="16"/>
          <w:szCs w:val="16"/>
        </w:rPr>
      </w:pPr>
      <w:r>
        <w:rPr>
          <w:rFonts w:ascii="Arial" w:hAnsi="Arial" w:cs="Arial"/>
          <w:i/>
          <w:sz w:val="16"/>
          <w:szCs w:val="16"/>
        </w:rPr>
        <w:t>II. A que el Ministerio Público y sus auxiliares así como el Órgano jurisdiccional les faciliten el acceso a la justicia y les presten los servicios que constitucionalmente tienen encomendados con legalidad, honradez, lealtad, imparcialidad, profesionalismo, eficiencia y eficacia y con la debida diligencia; …</w:t>
      </w:r>
    </w:p>
    <w:p w14:paraId="661AA181" w14:textId="77777777" w:rsidR="00E349E7" w:rsidRDefault="00E349E7" w:rsidP="00EF2640">
      <w:pPr>
        <w:pStyle w:val="Textonotapie"/>
        <w:jc w:val="both"/>
        <w:rPr>
          <w:rFonts w:ascii="Arial" w:hAnsi="Arial" w:cs="Arial"/>
          <w:i/>
          <w:sz w:val="16"/>
          <w:szCs w:val="16"/>
        </w:rPr>
      </w:pPr>
      <w:r>
        <w:rPr>
          <w:rFonts w:ascii="Arial" w:hAnsi="Arial" w:cs="Arial"/>
          <w:i/>
          <w:sz w:val="16"/>
          <w:szCs w:val="16"/>
        </w:rPr>
        <w:t xml:space="preserve">V. A ser informado, cuando así lo solicite, del desarrollo del procedimiento penal por su Asesor jurídico, el Ministerio Público y/o, en su caso, por el Juez o Tribunal; </w:t>
      </w:r>
    </w:p>
    <w:p w14:paraId="26B2BB70" w14:textId="77777777" w:rsidR="00E349E7" w:rsidRDefault="00E349E7" w:rsidP="00EF2640">
      <w:pPr>
        <w:pStyle w:val="Textonotapie"/>
        <w:jc w:val="both"/>
        <w:rPr>
          <w:rFonts w:ascii="Arial" w:hAnsi="Arial" w:cs="Arial"/>
          <w:i/>
          <w:sz w:val="16"/>
          <w:szCs w:val="16"/>
        </w:rPr>
      </w:pPr>
      <w:r>
        <w:rPr>
          <w:rFonts w:ascii="Arial" w:hAnsi="Arial" w:cs="Arial"/>
          <w:i/>
          <w:sz w:val="16"/>
          <w:szCs w:val="16"/>
        </w:rPr>
        <w:t xml:space="preserve">VI. A ser tratado con respeto y dignidad; </w:t>
      </w:r>
    </w:p>
    <w:p w14:paraId="31CD8EE8" w14:textId="77777777" w:rsidR="00E349E7" w:rsidRDefault="00E349E7" w:rsidP="00EF2640">
      <w:pPr>
        <w:pStyle w:val="Textonotapie"/>
        <w:jc w:val="both"/>
        <w:rPr>
          <w:rFonts w:ascii="Arial" w:hAnsi="Arial" w:cs="Arial"/>
          <w:i/>
          <w:sz w:val="16"/>
          <w:szCs w:val="16"/>
        </w:rPr>
      </w:pPr>
      <w:r>
        <w:rPr>
          <w:rFonts w:ascii="Arial" w:hAnsi="Arial" w:cs="Arial"/>
          <w:i/>
          <w:sz w:val="16"/>
          <w:szCs w:val="16"/>
        </w:rPr>
        <w:t xml:space="preserve">VII. A contar con un Asesor jurídico gratuito en cualquier etapa del procedimiento, en los términos de la legislación aplicable; </w:t>
      </w:r>
    </w:p>
    <w:p w14:paraId="35F01E3E" w14:textId="77777777" w:rsidR="00E349E7" w:rsidRDefault="00E349E7" w:rsidP="00EF2640">
      <w:pPr>
        <w:pStyle w:val="Textonotapie"/>
        <w:jc w:val="both"/>
        <w:rPr>
          <w:rFonts w:ascii="Arial" w:hAnsi="Arial" w:cs="Arial"/>
          <w:i/>
          <w:sz w:val="16"/>
          <w:szCs w:val="16"/>
        </w:rPr>
      </w:pPr>
      <w:r>
        <w:rPr>
          <w:rFonts w:ascii="Arial" w:hAnsi="Arial" w:cs="Arial"/>
          <w:i/>
          <w:sz w:val="16"/>
          <w:szCs w:val="16"/>
        </w:rPr>
        <w:t xml:space="preserve">VIII. A recibir trato sin discriminación a fin de evitar que se atente contra la dignidad humana y se anulen o menoscaben sus derechos y libertades, por lo que la protección de sus derechos se hará sin distinción alguna; IX. A acceder a la justicia de manera pronta, gratuita e imparcial respecto de sus denuncias o querellas; </w:t>
      </w:r>
    </w:p>
    <w:p w14:paraId="57C500B2" w14:textId="77777777" w:rsidR="00E349E7" w:rsidRDefault="00E349E7" w:rsidP="00EF2640">
      <w:pPr>
        <w:pStyle w:val="Textonotapie"/>
        <w:jc w:val="both"/>
        <w:rPr>
          <w:rFonts w:ascii="Arial" w:hAnsi="Arial" w:cs="Arial"/>
          <w:i/>
          <w:sz w:val="16"/>
          <w:szCs w:val="16"/>
        </w:rPr>
      </w:pPr>
      <w:r>
        <w:rPr>
          <w:rFonts w:ascii="Arial" w:hAnsi="Arial" w:cs="Arial"/>
          <w:i/>
          <w:sz w:val="16"/>
          <w:szCs w:val="16"/>
        </w:rPr>
        <w:t>XIV. A que se le reciban todos los datos o elementos de prueba pertinentes con los que cuente, tanto en la investigación como en el proceso, a que se desahoguen las diligencias correspondientes, y a intervenir en el juicio e interponer los recursos en los términos que establece este Código; …</w:t>
      </w:r>
    </w:p>
    <w:p w14:paraId="3BB89424" w14:textId="77777777" w:rsidR="00E349E7" w:rsidRDefault="00E349E7" w:rsidP="00EF2640">
      <w:pPr>
        <w:pStyle w:val="Textonotapie"/>
        <w:jc w:val="both"/>
        <w:rPr>
          <w:rFonts w:ascii="Arial" w:hAnsi="Arial" w:cs="Arial"/>
          <w:i/>
          <w:sz w:val="16"/>
          <w:szCs w:val="16"/>
        </w:rPr>
      </w:pPr>
      <w:r>
        <w:rPr>
          <w:rFonts w:ascii="Arial" w:hAnsi="Arial" w:cs="Arial"/>
          <w:i/>
          <w:sz w:val="16"/>
          <w:szCs w:val="16"/>
        </w:rPr>
        <w:t>XVII. A solicitar la realización de actos de investigación que en su caso correspondan, salvo que el Ministerio Público considere que no es necesario, debiendo fundar y motivar su negativa; …</w:t>
      </w:r>
    </w:p>
    <w:p w14:paraId="3317FD00" w14:textId="77777777" w:rsidR="00E349E7" w:rsidRDefault="00E349E7" w:rsidP="00EF2640">
      <w:pPr>
        <w:pStyle w:val="Textonotapie"/>
        <w:jc w:val="both"/>
        <w:rPr>
          <w:rFonts w:ascii="Arial" w:hAnsi="Arial" w:cs="Arial"/>
          <w:i/>
          <w:sz w:val="16"/>
          <w:szCs w:val="16"/>
        </w:rPr>
      </w:pPr>
      <w:r>
        <w:rPr>
          <w:rFonts w:ascii="Arial" w:hAnsi="Arial" w:cs="Arial"/>
          <w:i/>
          <w:sz w:val="16"/>
          <w:szCs w:val="16"/>
        </w:rPr>
        <w:t xml:space="preserve">XXIV. A que se le garantice la reparación del daño durante el procedimiento en cualquiera de las formas previstas en este Código; </w:t>
      </w:r>
    </w:p>
    <w:p w14:paraId="3A51AD43" w14:textId="77777777" w:rsidR="00E349E7" w:rsidRDefault="00E349E7" w:rsidP="00EF2640">
      <w:pPr>
        <w:pStyle w:val="Textonotapie"/>
        <w:jc w:val="both"/>
      </w:pPr>
      <w:r>
        <w:rPr>
          <w:rFonts w:ascii="Arial" w:hAnsi="Arial" w:cs="Arial"/>
          <w:i/>
          <w:sz w:val="16"/>
          <w:szCs w:val="16"/>
        </w:rPr>
        <w:t>XXV. A que se le repare el daño causado por la comisión del delito, pudiendo solicitarlo directamente al Órgano jurisdiccional, sin perjuicio de que el Ministerio Público lo solicite; …”</w:t>
      </w:r>
    </w:p>
  </w:footnote>
  <w:footnote w:id="33">
    <w:p w14:paraId="6A70A905" w14:textId="77777777" w:rsidR="00E349E7" w:rsidRDefault="00E349E7" w:rsidP="00EF2640">
      <w:pPr>
        <w:pStyle w:val="Textonotapie"/>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Código Nacional de Procedimientos Penales (2016)</w:t>
      </w:r>
    </w:p>
    <w:p w14:paraId="7F11222B" w14:textId="77777777" w:rsidR="00E349E7" w:rsidRDefault="00E349E7" w:rsidP="00EF2640">
      <w:pPr>
        <w:pStyle w:val="Textonotapie"/>
        <w:rPr>
          <w:rFonts w:ascii="Arial" w:hAnsi="Arial" w:cs="Arial"/>
          <w:i/>
          <w:sz w:val="16"/>
          <w:szCs w:val="16"/>
        </w:rPr>
      </w:pPr>
      <w:r>
        <w:rPr>
          <w:rFonts w:ascii="Arial" w:hAnsi="Arial" w:cs="Arial"/>
          <w:i/>
          <w:sz w:val="16"/>
          <w:szCs w:val="16"/>
          <w:u w:val="single"/>
        </w:rPr>
        <w:t>Artículo 131</w:t>
      </w:r>
      <w:r>
        <w:rPr>
          <w:rFonts w:ascii="Arial" w:hAnsi="Arial" w:cs="Arial"/>
          <w:sz w:val="16"/>
          <w:szCs w:val="16"/>
        </w:rPr>
        <w:t xml:space="preserve">. </w:t>
      </w:r>
      <w:r>
        <w:rPr>
          <w:rFonts w:ascii="Arial" w:hAnsi="Arial" w:cs="Arial"/>
          <w:i/>
          <w:sz w:val="16"/>
          <w:szCs w:val="16"/>
        </w:rPr>
        <w:t xml:space="preserve">Obligaciones del Ministerio Público Para los efectos del presente Código, el Ministerio Público tendrá las siguientes obligaciones: </w:t>
      </w:r>
    </w:p>
    <w:p w14:paraId="4F58C767" w14:textId="77777777" w:rsidR="00E349E7" w:rsidRDefault="00E349E7" w:rsidP="00EF2640">
      <w:pPr>
        <w:pStyle w:val="Textonotapie"/>
        <w:rPr>
          <w:rFonts w:ascii="Arial" w:hAnsi="Arial" w:cs="Arial"/>
          <w:i/>
          <w:sz w:val="16"/>
          <w:szCs w:val="16"/>
        </w:rPr>
      </w:pPr>
      <w:r>
        <w:rPr>
          <w:rFonts w:ascii="Arial" w:hAnsi="Arial" w:cs="Arial"/>
          <w:i/>
          <w:sz w:val="16"/>
          <w:szCs w:val="16"/>
        </w:rPr>
        <w:t xml:space="preserve">I. Vigilar que en toda investigación de los delitos se cumpla estrictamente con los derechos humanos reconocidos en la Constitución y en los Tratados; </w:t>
      </w:r>
    </w:p>
    <w:p w14:paraId="1BE696F5" w14:textId="77777777" w:rsidR="00E349E7" w:rsidRDefault="00E349E7" w:rsidP="00EF2640">
      <w:pPr>
        <w:pStyle w:val="Textonotapie"/>
        <w:rPr>
          <w:rFonts w:ascii="Arial" w:hAnsi="Arial" w:cs="Arial"/>
          <w:i/>
          <w:sz w:val="16"/>
          <w:szCs w:val="16"/>
        </w:rPr>
      </w:pPr>
      <w:r>
        <w:rPr>
          <w:rFonts w:ascii="Arial" w:hAnsi="Arial" w:cs="Arial"/>
          <w:i/>
          <w:sz w:val="16"/>
          <w:szCs w:val="16"/>
        </w:rPr>
        <w:t>II. Recibir las denuncias o querellas que le presenten en forma oral, por escrito, o a través de medios digitales, incluso mediante denuncias anónimas en términos de las disposiciones legales aplicables, sobre hechos que puedan constituir algún delito; …</w:t>
      </w:r>
    </w:p>
    <w:p w14:paraId="7839F4FD" w14:textId="77777777" w:rsidR="00E349E7" w:rsidRDefault="00E349E7" w:rsidP="00EF2640">
      <w:pPr>
        <w:pStyle w:val="Textonotapie"/>
        <w:rPr>
          <w:rFonts w:ascii="Arial" w:hAnsi="Arial" w:cs="Arial"/>
          <w:i/>
          <w:sz w:val="16"/>
          <w:szCs w:val="16"/>
        </w:rPr>
      </w:pPr>
      <w:r>
        <w:rPr>
          <w:rFonts w:ascii="Arial" w:hAnsi="Arial" w:cs="Arial"/>
          <w:i/>
          <w:sz w:val="16"/>
          <w:szCs w:val="16"/>
        </w:rPr>
        <w:t>V. Iniciar la investigación correspondiente cuando así proceda y, en su caso, ordenar la recolección de indicios y medios de prueba que deberán servir para sus respectivas resoluciones y las del Órgano jurisdiccional, así como recabar los elementos necesarios que determinen el daño causado por el delito y la cuantificación del mismo para los efectos de su reparación; …</w:t>
      </w:r>
    </w:p>
    <w:p w14:paraId="627892C2" w14:textId="77777777" w:rsidR="00E349E7" w:rsidRDefault="00E349E7" w:rsidP="00EF2640">
      <w:pPr>
        <w:pStyle w:val="Textonotapie"/>
        <w:rPr>
          <w:rFonts w:ascii="Arial" w:hAnsi="Arial" w:cs="Arial"/>
          <w:i/>
          <w:sz w:val="16"/>
          <w:szCs w:val="16"/>
        </w:rPr>
      </w:pPr>
      <w:r>
        <w:rPr>
          <w:rFonts w:ascii="Arial" w:hAnsi="Arial" w:cs="Arial"/>
          <w:i/>
          <w:sz w:val="16"/>
          <w:szCs w:val="16"/>
        </w:rPr>
        <w:t>VII. Ordenar a la Policía y a sus auxiliares, en el ámbito de su competencia, la práctica de actos de investigación conducentes para el esclarecimiento del hecho delictivo, así como analizar las que dichas autoridades hubieren practicado; …</w:t>
      </w:r>
    </w:p>
    <w:p w14:paraId="46A2F843" w14:textId="77777777" w:rsidR="00E349E7" w:rsidRDefault="00E349E7" w:rsidP="00EF2640">
      <w:pPr>
        <w:pStyle w:val="Textonotapie"/>
        <w:rPr>
          <w:rFonts w:ascii="Arial" w:hAnsi="Arial" w:cs="Arial"/>
          <w:i/>
          <w:sz w:val="16"/>
          <w:szCs w:val="16"/>
        </w:rPr>
      </w:pPr>
      <w:r>
        <w:rPr>
          <w:rFonts w:ascii="Arial" w:hAnsi="Arial" w:cs="Arial"/>
          <w:i/>
          <w:sz w:val="16"/>
          <w:szCs w:val="16"/>
        </w:rPr>
        <w:t>XI. Ordenar la detención y la retención de los imputados cuando resulte procedente en los términos que establece este Código; …</w:t>
      </w:r>
    </w:p>
    <w:p w14:paraId="751B0FBB" w14:textId="77777777" w:rsidR="00E349E7" w:rsidRDefault="00E349E7" w:rsidP="00EF2640">
      <w:pPr>
        <w:pStyle w:val="Textonotapie"/>
        <w:rPr>
          <w:rFonts w:ascii="Arial" w:hAnsi="Arial" w:cs="Arial"/>
          <w:i/>
          <w:sz w:val="16"/>
          <w:szCs w:val="16"/>
        </w:rPr>
      </w:pPr>
      <w:r>
        <w:rPr>
          <w:rFonts w:ascii="Arial" w:hAnsi="Arial" w:cs="Arial"/>
          <w:i/>
          <w:sz w:val="16"/>
          <w:szCs w:val="16"/>
        </w:rPr>
        <w:t>XVI. Ejercer la acción penal cuando proceda; …</w:t>
      </w:r>
    </w:p>
    <w:p w14:paraId="2A3780A1" w14:textId="77777777" w:rsidR="00E349E7" w:rsidRDefault="00E349E7" w:rsidP="00EF2640">
      <w:pPr>
        <w:pStyle w:val="Textonotapie"/>
        <w:rPr>
          <w:rFonts w:ascii="Arial" w:hAnsi="Arial" w:cs="Arial"/>
          <w:i/>
          <w:sz w:val="16"/>
          <w:szCs w:val="16"/>
        </w:rPr>
      </w:pPr>
      <w:r>
        <w:rPr>
          <w:rFonts w:ascii="Arial" w:hAnsi="Arial" w:cs="Arial"/>
          <w:i/>
          <w:sz w:val="16"/>
          <w:szCs w:val="16"/>
        </w:rPr>
        <w:t xml:space="preserve">XXII. Solicitar el pago de la reparación del daño a favor de la víctima u ofendido del delito, sin perjuicio de que éstos lo pudieran solicitar directamente; </w:t>
      </w:r>
    </w:p>
    <w:p w14:paraId="2E4E7888" w14:textId="77777777" w:rsidR="00E349E7" w:rsidRDefault="00E349E7" w:rsidP="00EF2640">
      <w:pPr>
        <w:pStyle w:val="Textonotapie"/>
      </w:pPr>
      <w:r>
        <w:rPr>
          <w:rFonts w:ascii="Arial" w:hAnsi="Arial" w:cs="Arial"/>
          <w:i/>
          <w:sz w:val="16"/>
          <w:szCs w:val="16"/>
        </w:rPr>
        <w:t>XXIII. Actuar en estricto apego a los principios de legalidad, objetividad, eficiencia, profesionalismo, honradez y respeto a los derechos humanos reconocidos en la Constitución, …”</w:t>
      </w:r>
    </w:p>
  </w:footnote>
  <w:footnote w:id="34">
    <w:p w14:paraId="399B3AF3" w14:textId="77777777" w:rsidR="00E349E7" w:rsidRDefault="00E349E7" w:rsidP="004431F2">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CNPP (2014).</w:t>
      </w:r>
    </w:p>
    <w:p w14:paraId="1331457C" w14:textId="77777777" w:rsidR="00E349E7" w:rsidRDefault="00E349E7" w:rsidP="004431F2">
      <w:pPr>
        <w:pStyle w:val="Textonotapie"/>
        <w:jc w:val="both"/>
        <w:rPr>
          <w:rFonts w:ascii="Arial" w:hAnsi="Arial" w:cs="Arial"/>
          <w:i/>
          <w:iCs/>
          <w:sz w:val="16"/>
          <w:szCs w:val="16"/>
        </w:rPr>
      </w:pPr>
      <w:r>
        <w:rPr>
          <w:rFonts w:ascii="Arial" w:hAnsi="Arial" w:cs="Arial"/>
          <w:i/>
          <w:iCs/>
          <w:sz w:val="16"/>
          <w:szCs w:val="16"/>
          <w:u w:val="single"/>
        </w:rPr>
        <w:t>Artículo 212</w:t>
      </w:r>
      <w:r>
        <w:rPr>
          <w:rFonts w:ascii="Arial" w:hAnsi="Arial" w:cs="Arial"/>
          <w:i/>
          <w:iCs/>
          <w:sz w:val="16"/>
          <w:szCs w:val="16"/>
        </w:rPr>
        <w:t>. Deber de investigación penal</w:t>
      </w:r>
    </w:p>
    <w:p w14:paraId="64436B47" w14:textId="77777777" w:rsidR="00E349E7" w:rsidRDefault="00E349E7" w:rsidP="004431F2">
      <w:pPr>
        <w:pStyle w:val="Textonotapie"/>
        <w:jc w:val="both"/>
        <w:rPr>
          <w:rFonts w:ascii="Arial" w:hAnsi="Arial" w:cs="Arial"/>
          <w:i/>
          <w:iCs/>
          <w:sz w:val="16"/>
          <w:szCs w:val="16"/>
        </w:rPr>
      </w:pPr>
      <w:r>
        <w:rPr>
          <w:rFonts w:ascii="Arial" w:hAnsi="Arial" w:cs="Arial"/>
          <w:i/>
          <w:iCs/>
          <w:sz w:val="16"/>
          <w:szCs w:val="16"/>
        </w:rPr>
        <w:t>La investigación deberá realizarse de manera inmediata, eficiente, exhaustiva, profesional e imparcial, libre de estereotipos y discriminación, orientada a explorar todas las líneas de investigación posibles que permitan allegarse de datos para el esclarecimiento del hecho que la ley señala como delito, así como la identificación de quien lo cometió o participó en su comisión.</w:t>
      </w:r>
    </w:p>
    <w:p w14:paraId="09777CB4" w14:textId="77777777" w:rsidR="00E349E7" w:rsidRDefault="00E349E7" w:rsidP="004431F2">
      <w:pPr>
        <w:pStyle w:val="Textonotapie"/>
        <w:jc w:val="both"/>
        <w:rPr>
          <w:rFonts w:ascii="Arial" w:hAnsi="Arial" w:cs="Arial"/>
          <w:i/>
          <w:iCs/>
          <w:sz w:val="16"/>
          <w:szCs w:val="16"/>
        </w:rPr>
      </w:pPr>
      <w:r>
        <w:rPr>
          <w:rFonts w:ascii="Arial" w:hAnsi="Arial" w:cs="Arial"/>
          <w:i/>
          <w:iCs/>
          <w:sz w:val="16"/>
          <w:szCs w:val="16"/>
          <w:u w:val="single"/>
        </w:rPr>
        <w:t>Artículo 221</w:t>
      </w:r>
      <w:r>
        <w:rPr>
          <w:rFonts w:ascii="Arial" w:hAnsi="Arial" w:cs="Arial"/>
          <w:i/>
          <w:iCs/>
          <w:sz w:val="16"/>
          <w:szCs w:val="16"/>
        </w:rPr>
        <w:t>. Formas de inicio de la investigación</w:t>
      </w:r>
    </w:p>
    <w:p w14:paraId="47F7CD2C" w14:textId="77777777" w:rsidR="00E349E7" w:rsidRDefault="00E349E7" w:rsidP="004431F2">
      <w:pPr>
        <w:pStyle w:val="Textonotapie"/>
        <w:jc w:val="both"/>
        <w:rPr>
          <w:rFonts w:ascii="Arial" w:hAnsi="Arial" w:cs="Arial"/>
          <w:sz w:val="16"/>
          <w:szCs w:val="16"/>
          <w:lang w:val="es-MX"/>
        </w:rPr>
      </w:pPr>
      <w:r>
        <w:rPr>
          <w:rFonts w:ascii="Arial" w:hAnsi="Arial" w:cs="Arial"/>
          <w:i/>
          <w:iCs/>
          <w:sz w:val="16"/>
          <w:szCs w:val="16"/>
        </w:rPr>
        <w:t>Tratándose de delitos que deban perseguirse de oficio, bastará para el inicio de la investigación la comunicación que haga cualquier persona, en la que se haga del conocimiento de la autoridad investigadora los actos que pudieran ser constitutivos de un delito.</w:t>
      </w:r>
    </w:p>
  </w:footnote>
  <w:footnote w:id="35">
    <w:p w14:paraId="635ABFA0" w14:textId="77777777" w:rsidR="00E349E7" w:rsidRDefault="00E349E7" w:rsidP="00FB3FB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Ley Federal para Prevenir y Eliminar la Discriminación (2003). </w:t>
      </w:r>
    </w:p>
    <w:p w14:paraId="2B764833"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u w:val="single"/>
          <w:lang w:val="es-MX"/>
        </w:rPr>
        <w:t>Artículo 1</w:t>
      </w:r>
      <w:r>
        <w:rPr>
          <w:rFonts w:ascii="Arial" w:hAnsi="Arial" w:cs="Arial"/>
          <w:i/>
          <w:iCs/>
          <w:sz w:val="16"/>
          <w:szCs w:val="16"/>
          <w:lang w:val="es-MX"/>
        </w:rPr>
        <w:t xml:space="preserve">. </w:t>
      </w:r>
      <w:r>
        <w:rPr>
          <w:rFonts w:ascii="Arial" w:hAnsi="Arial" w:cs="Arial"/>
          <w:i/>
          <w:iCs/>
          <w:sz w:val="16"/>
          <w:szCs w:val="16"/>
        </w:rPr>
        <w:t xml:space="preserve">Las disposiciones de esta Ley son de orden público y de interés social. El objeto de la misma es prevenir y eliminar todas las formas de discriminación que se ejerzan contra cualquier persona en los términos del Artículo 1 de la Constitución Política de los Estados Unidos Mexicanos, así como promover la igualdad de oportunidades y de trato. </w:t>
      </w:r>
    </w:p>
    <w:p w14:paraId="73BC95A8"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rPr>
        <w:t xml:space="preserve">Para los efectos de esta ley se entenderá por: </w:t>
      </w:r>
    </w:p>
    <w:p w14:paraId="22D8EE18" w14:textId="5C7C1DAB" w:rsidR="00E349E7" w:rsidRPr="00FB3FBC" w:rsidRDefault="00E349E7" w:rsidP="00FB3FBC">
      <w:pPr>
        <w:pStyle w:val="Textonotapie"/>
        <w:jc w:val="both"/>
        <w:rPr>
          <w:rFonts w:ascii="Arial" w:hAnsi="Arial" w:cs="Arial"/>
          <w:i/>
          <w:iCs/>
          <w:sz w:val="16"/>
          <w:szCs w:val="16"/>
        </w:rPr>
      </w:pPr>
      <w:r>
        <w:rPr>
          <w:rFonts w:ascii="Arial" w:hAnsi="Arial" w:cs="Arial"/>
          <w:i/>
          <w:iCs/>
          <w:sz w:val="16"/>
          <w:szCs w:val="16"/>
        </w:rPr>
        <w:t>“…III. Discriminación: Para los efectos de esta ley se entenderá por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w:t>
      </w:r>
    </w:p>
  </w:footnote>
  <w:footnote w:id="36">
    <w:p w14:paraId="7732C20B" w14:textId="77777777" w:rsidR="00E349E7" w:rsidRDefault="00E349E7" w:rsidP="00FB3FB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Ley Federal para Prevenir y Eliminar la Discriminación (2003). </w:t>
      </w:r>
    </w:p>
    <w:p w14:paraId="714B0A18" w14:textId="77777777" w:rsidR="00E349E7" w:rsidRDefault="00E349E7" w:rsidP="00FB3FBC">
      <w:pPr>
        <w:pStyle w:val="Textonotapie"/>
        <w:jc w:val="both"/>
        <w:rPr>
          <w:rFonts w:ascii="Arial" w:hAnsi="Arial" w:cs="Arial"/>
          <w:sz w:val="16"/>
          <w:szCs w:val="16"/>
        </w:rPr>
      </w:pPr>
      <w:r>
        <w:rPr>
          <w:rFonts w:ascii="Arial" w:hAnsi="Arial" w:cs="Arial"/>
          <w:i/>
          <w:iCs/>
          <w:sz w:val="16"/>
          <w:szCs w:val="16"/>
          <w:u w:val="single"/>
        </w:rPr>
        <w:t>Artículo 4</w:t>
      </w:r>
      <w:r>
        <w:rPr>
          <w:rFonts w:ascii="Arial" w:hAnsi="Arial" w:cs="Arial"/>
          <w:i/>
          <w:iCs/>
          <w:sz w:val="16"/>
          <w:szCs w:val="16"/>
        </w:rPr>
        <w:t>. Queda prohibida toda práctica discriminatoria que tenga por objeto o efecto impedir o anular el reconocimiento o ejercicio de los derechos y la igualdad real de oportunidades en términos del artículo 1o. constitucional y el artículo 1, párrafo segundo, fracción III de esta Ley.</w:t>
      </w:r>
      <w:r>
        <w:rPr>
          <w:rFonts w:ascii="Arial" w:hAnsi="Arial" w:cs="Arial"/>
          <w:sz w:val="16"/>
          <w:szCs w:val="16"/>
        </w:rPr>
        <w:t xml:space="preserve"> </w:t>
      </w:r>
    </w:p>
    <w:p w14:paraId="66CF1C59"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u w:val="single"/>
        </w:rPr>
        <w:t>Artículo 9</w:t>
      </w:r>
      <w:r>
        <w:rPr>
          <w:rFonts w:ascii="Arial" w:hAnsi="Arial" w:cs="Arial"/>
          <w:i/>
          <w:iCs/>
          <w:sz w:val="16"/>
          <w:szCs w:val="16"/>
        </w:rPr>
        <w:t xml:space="preserve">. Con base en lo establecido en el artículo primero constitucional y el artículo 1, párrafo segundo, fracción III de esta Ley se consideran como discriminación, entre otras: </w:t>
      </w:r>
    </w:p>
    <w:p w14:paraId="327F763F"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rPr>
        <w:t>“…XI. Impedir o limitar el acceso a la procuración e impartición de justicia; …”</w:t>
      </w:r>
    </w:p>
  </w:footnote>
  <w:footnote w:id="37">
    <w:p w14:paraId="4254EA48" w14:textId="77777777" w:rsidR="00E349E7" w:rsidRDefault="00E349E7" w:rsidP="00FB3FBC">
      <w:pPr>
        <w:pStyle w:val="Textonotapie"/>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Ley General para la Igualdad entre Mujeres y Hombres (2006).</w:t>
      </w:r>
    </w:p>
    <w:p w14:paraId="4EACA34C"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u w:val="single"/>
        </w:rPr>
        <w:t>Artículo 1</w:t>
      </w:r>
      <w:r>
        <w:rPr>
          <w:rFonts w:ascii="Arial" w:hAnsi="Arial" w:cs="Arial"/>
          <w:i/>
          <w:iCs/>
          <w:sz w:val="16"/>
          <w:szCs w:val="16"/>
        </w:rPr>
        <w:t>. La presente Ley tiene por objeto regular y garantizar la igualdad de oportunidades y de trato entre mujeres y hombres, proponer los lineamientos y mecanismos institucionales que orienten a la Nación hacia el cumplimiento de la igualdad sustantiva en los ámbitos público y privado, promoviendo el empoderamiento de las mujeres y la lucha contra toda discriminación basada en el sexo. Sus disposiciones son de orden público e interés social y de observancia general en todo el Territorio Nacional.</w:t>
      </w:r>
    </w:p>
    <w:p w14:paraId="50017DF7"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u w:val="single"/>
        </w:rPr>
        <w:t>Artículo 3</w:t>
      </w:r>
      <w:r>
        <w:rPr>
          <w:rFonts w:ascii="Arial" w:hAnsi="Arial" w:cs="Arial"/>
          <w:i/>
          <w:iCs/>
          <w:sz w:val="16"/>
          <w:szCs w:val="16"/>
        </w:rPr>
        <w:t>. Son sujetos de los derechos que establece esta Ley, las mujeres y los hombres que se encuentren en territorio nacional que, por razón de su sexo, independientemente de su edad, estado civil, profesión, cultura, origen étnico o nacional, condición social, salud, religión, opinión o discapacidad, se encuentren con algún tipo de desventaja ante la violación del principio de igualdad que esta Ley tutela.</w:t>
      </w:r>
    </w:p>
    <w:p w14:paraId="644A4106"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rPr>
        <w:t>La trasgresión a los principios y programas que la misma prevé será sancionada de acuerdo a lo dispuesto por la Ley Federal de Responsabilidades de los Servidores Públicos y, en su caso, por las Leyes aplicables de las Entidades Federativas, que regulen esta materia.</w:t>
      </w:r>
    </w:p>
  </w:footnote>
  <w:footnote w:id="38">
    <w:p w14:paraId="0FAD6A49" w14:textId="77777777" w:rsidR="00E349E7" w:rsidRDefault="00E349E7" w:rsidP="00FB3FBC">
      <w:pPr>
        <w:pStyle w:val="Textonotapie"/>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Ley General para la Igualdad entre Mujeres y Hombres (2006).</w:t>
      </w:r>
    </w:p>
    <w:p w14:paraId="0AD3239A"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u w:val="single"/>
        </w:rPr>
        <w:t>Artículo 17</w:t>
      </w:r>
      <w:r>
        <w:rPr>
          <w:rFonts w:ascii="Arial" w:hAnsi="Arial" w:cs="Arial"/>
          <w:i/>
          <w:iCs/>
          <w:sz w:val="16"/>
          <w:szCs w:val="16"/>
        </w:rPr>
        <w:t>. La Política Nacional en Materia de Igualdad entre mujeres y hombres deberá establecer las acciones conducentes a lograr la igualdad sustantiva en el ámbito, económico, político, social y cultural.</w:t>
      </w:r>
    </w:p>
    <w:p w14:paraId="61097D72"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rPr>
        <w:t>VI. Promover la eliminación de estereotipos establecidos en función del sexo;</w:t>
      </w:r>
    </w:p>
    <w:p w14:paraId="441E6896"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u w:val="single"/>
        </w:rPr>
        <w:t>Artículo 42</w:t>
      </w:r>
      <w:r>
        <w:rPr>
          <w:rFonts w:ascii="Arial" w:hAnsi="Arial" w:cs="Arial"/>
          <w:i/>
          <w:iCs/>
          <w:sz w:val="16"/>
          <w:szCs w:val="16"/>
        </w:rPr>
        <w:t xml:space="preserve">. “…las autoridades correspondientes desarrollarán las siguientes acciones: </w:t>
      </w:r>
    </w:p>
    <w:p w14:paraId="5D9F2B17"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rPr>
        <w:t>I. Promover acciones que contribuyan a erradicar toda discriminación, basada en estereotipos de género; …</w:t>
      </w:r>
    </w:p>
    <w:p w14:paraId="3E450113" w14:textId="77777777" w:rsidR="00E349E7" w:rsidRDefault="00E349E7" w:rsidP="00FB3FBC">
      <w:pPr>
        <w:pStyle w:val="Textonotapie"/>
        <w:jc w:val="both"/>
        <w:rPr>
          <w:rFonts w:ascii="Arial" w:hAnsi="Arial" w:cs="Arial"/>
          <w:sz w:val="16"/>
          <w:szCs w:val="16"/>
          <w:lang w:val="es-MX"/>
        </w:rPr>
      </w:pPr>
      <w:r>
        <w:rPr>
          <w:rFonts w:ascii="Arial" w:hAnsi="Arial" w:cs="Arial"/>
          <w:i/>
          <w:iCs/>
          <w:sz w:val="16"/>
          <w:szCs w:val="16"/>
        </w:rPr>
        <w:t>IV. Promover la utilización de un lenguaje con perspectiva de género en la totalidad de las relaciones sociales; …”</w:t>
      </w:r>
    </w:p>
  </w:footnote>
  <w:footnote w:id="39">
    <w:p w14:paraId="78470912" w14:textId="77777777" w:rsidR="00E349E7" w:rsidRDefault="00E349E7" w:rsidP="00FB3FB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Ley General de Acceso de las Mujeres a una Vida Libre de Violencia (2007). </w:t>
      </w:r>
    </w:p>
    <w:p w14:paraId="5833E934"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u w:val="single"/>
          <w:lang w:val="es-MX"/>
        </w:rPr>
        <w:t>Artículo 4</w:t>
      </w:r>
      <w:r>
        <w:rPr>
          <w:rFonts w:ascii="Arial" w:hAnsi="Arial" w:cs="Arial"/>
          <w:i/>
          <w:iCs/>
          <w:sz w:val="16"/>
          <w:szCs w:val="16"/>
          <w:lang w:val="es-MX"/>
        </w:rPr>
        <w:t xml:space="preserve">. </w:t>
      </w:r>
      <w:r>
        <w:rPr>
          <w:rFonts w:ascii="Arial" w:hAnsi="Arial" w:cs="Arial"/>
          <w:i/>
          <w:iCs/>
          <w:sz w:val="16"/>
          <w:szCs w:val="16"/>
        </w:rPr>
        <w:t xml:space="preserve">Los principios rectores para el acceso de todas las mujeres a una vida libre de violencia que deberán ser observados en la elaboración y ejecución de las políticas públicas federales y locales son: </w:t>
      </w:r>
    </w:p>
    <w:p w14:paraId="5A865EDC"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rPr>
        <w:t xml:space="preserve">I. La igualdad jurídica entre la mujer y el hombre; </w:t>
      </w:r>
    </w:p>
    <w:p w14:paraId="6FF1F822"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rPr>
        <w:t xml:space="preserve">II. El respeto a la dignidad humana de las mujeres; </w:t>
      </w:r>
    </w:p>
    <w:p w14:paraId="30C924DE"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rPr>
        <w:t xml:space="preserve">III. La no discriminación, y </w:t>
      </w:r>
    </w:p>
    <w:p w14:paraId="2F981D82"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rPr>
        <w:t>IV. La libertad de las mujeres.</w:t>
      </w:r>
    </w:p>
    <w:p w14:paraId="79B0DB4A"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u w:val="single"/>
        </w:rPr>
        <w:t>Artículo 18</w:t>
      </w:r>
      <w:r>
        <w:rPr>
          <w:rFonts w:ascii="Arial" w:hAnsi="Arial" w:cs="Arial"/>
          <w:i/>
          <w:iCs/>
          <w:sz w:val="16"/>
          <w:szCs w:val="16"/>
        </w:rPr>
        <w:t>. Violencia Institucional: Son los actos u omisiones de las y los servidores públicos de cualquier orden de gobierno que discriminen o tengan como fin dilatar, obstaculizar o impedir el goce y ejercicio de los derechos humanos de las mujeres, así como su acceso al disfrute de políticas públicas destinadas a prevenir, atender, investigar, sancionar y erradicar los diferentes tipos de violencia.</w:t>
      </w:r>
    </w:p>
    <w:p w14:paraId="10D9A8A3"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u w:val="single"/>
        </w:rPr>
        <w:t>Artículo 21</w:t>
      </w:r>
      <w:r>
        <w:rPr>
          <w:rFonts w:ascii="Arial" w:hAnsi="Arial" w:cs="Arial"/>
          <w:i/>
          <w:iCs/>
          <w:sz w:val="16"/>
          <w:szCs w:val="16"/>
        </w:rPr>
        <w:t>. Violencia feminicida: Es la forma extrema de violencia de género contra las mujeres, producto de la violación de sus derechos humanos, en los ámbitos público y privado, conformada por el conjunto de conductas misóginas que pueden conllevar impunidad social y del Estado y puede culminar en homicidio y otras formas de muerte violenta de las mujeres.</w:t>
      </w:r>
    </w:p>
    <w:p w14:paraId="09272758"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u w:val="single"/>
        </w:rPr>
        <w:t>Artículo 49</w:t>
      </w:r>
      <w:r>
        <w:rPr>
          <w:rFonts w:ascii="Arial" w:hAnsi="Arial" w:cs="Arial"/>
          <w:i/>
          <w:iCs/>
          <w:sz w:val="16"/>
          <w:szCs w:val="16"/>
        </w:rPr>
        <w:t>. Corresponde a las entidades federativas y al Distrito Federal, de conformidad con lo dispuesto por esta ley y los ordenamientos locales aplicables en la materia:</w:t>
      </w:r>
    </w:p>
    <w:p w14:paraId="3E1D224D"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rPr>
        <w:t>XXII. Especializar a las y los agentes del Ministerio Público, peritos, personal que atiende a víctimas a través de programas y cursos permanentes en:</w:t>
      </w:r>
    </w:p>
    <w:p w14:paraId="7EB9BAD0"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rPr>
        <w:t>a) Derechos humanos y género;</w:t>
      </w:r>
    </w:p>
    <w:p w14:paraId="3640AB69"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rPr>
        <w:t>b) Perspectiva de género para la debida diligencia en la conducción de averiguaciones previas y procesos judiciales relacionados con discriminación, violencia y feminicidio;</w:t>
      </w:r>
    </w:p>
    <w:p w14:paraId="69FC99B5" w14:textId="77777777" w:rsidR="00E349E7" w:rsidRDefault="00E349E7" w:rsidP="00FB3FBC">
      <w:pPr>
        <w:pStyle w:val="Textonotapie"/>
        <w:jc w:val="both"/>
        <w:rPr>
          <w:i/>
          <w:iCs/>
          <w:lang w:val="es-MX"/>
        </w:rPr>
      </w:pPr>
      <w:r>
        <w:rPr>
          <w:rFonts w:ascii="Arial" w:hAnsi="Arial" w:cs="Arial"/>
          <w:i/>
          <w:iCs/>
          <w:sz w:val="16"/>
          <w:szCs w:val="16"/>
        </w:rPr>
        <w:t>c) Incorporación de la perspectiva de género en los servicios periciales; eliminación de estereotipos sobre el rol social de las mujeres, entre otros.</w:t>
      </w:r>
    </w:p>
  </w:footnote>
  <w:footnote w:id="40">
    <w:p w14:paraId="582024C2" w14:textId="77777777" w:rsidR="00E349E7" w:rsidRDefault="00E349E7" w:rsidP="004431F2">
      <w:pPr>
        <w:pStyle w:val="Textonotapie"/>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Ley General de Víctimas (2013). </w:t>
      </w:r>
    </w:p>
    <w:p w14:paraId="642F1DC3" w14:textId="77777777" w:rsidR="00E349E7" w:rsidRDefault="00E349E7" w:rsidP="004431F2">
      <w:pPr>
        <w:pStyle w:val="Textonotapie"/>
        <w:rPr>
          <w:rFonts w:ascii="Arial" w:hAnsi="Arial" w:cs="Arial"/>
          <w:sz w:val="16"/>
          <w:szCs w:val="16"/>
          <w:lang w:val="es-MX"/>
        </w:rPr>
      </w:pPr>
      <w:r>
        <w:rPr>
          <w:rFonts w:ascii="Arial" w:hAnsi="Arial" w:cs="Arial"/>
          <w:sz w:val="16"/>
          <w:szCs w:val="16"/>
          <w:u w:val="single"/>
          <w:lang w:val="es-MX"/>
        </w:rPr>
        <w:t>Artículo 10</w:t>
      </w:r>
      <w:r>
        <w:rPr>
          <w:rFonts w:ascii="Arial" w:hAnsi="Arial" w:cs="Arial"/>
          <w:sz w:val="16"/>
          <w:szCs w:val="16"/>
          <w:lang w:val="es-MX"/>
        </w:rPr>
        <w:t xml:space="preserve">. </w:t>
      </w:r>
      <w:r>
        <w:rPr>
          <w:rFonts w:ascii="Arial" w:hAnsi="Arial" w:cs="Arial"/>
          <w:i/>
          <w:iCs/>
          <w:sz w:val="16"/>
          <w:szCs w:val="16"/>
          <w:lang w:val="es-MX"/>
        </w:rPr>
        <w:t>Las víctimas tienen derecho a un recurso judicial adecuado y efectivo, ante las autoridades independientes, imparciales y competentes, que les garantice  el ejercicio de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w:t>
      </w:r>
      <w:r>
        <w:rPr>
          <w:rFonts w:ascii="Arial" w:hAnsi="Arial" w:cs="Arial"/>
          <w:sz w:val="16"/>
          <w:szCs w:val="16"/>
          <w:lang w:val="es-MX"/>
        </w:rPr>
        <w:t xml:space="preserve"> </w:t>
      </w:r>
    </w:p>
  </w:footnote>
  <w:footnote w:id="41">
    <w:p w14:paraId="3D74220F" w14:textId="77777777" w:rsidR="00E349E7" w:rsidRDefault="00E349E7" w:rsidP="0064200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CPECZ (1918). </w:t>
      </w:r>
    </w:p>
    <w:p w14:paraId="016492A8" w14:textId="77777777" w:rsidR="00E349E7" w:rsidRDefault="00E349E7" w:rsidP="0064200C">
      <w:pPr>
        <w:pStyle w:val="Textonotapie"/>
        <w:jc w:val="both"/>
        <w:rPr>
          <w:rFonts w:ascii="Arial" w:hAnsi="Arial" w:cs="Arial"/>
          <w:i/>
          <w:iCs/>
          <w:sz w:val="16"/>
          <w:szCs w:val="16"/>
          <w:lang w:val="es-MX"/>
        </w:rPr>
      </w:pPr>
      <w:r w:rsidRPr="002F1246">
        <w:rPr>
          <w:rFonts w:ascii="Arial" w:hAnsi="Arial" w:cs="Arial"/>
          <w:i/>
          <w:iCs/>
          <w:sz w:val="16"/>
          <w:szCs w:val="16"/>
          <w:u w:val="single"/>
          <w:lang w:val="es-MX"/>
        </w:rPr>
        <w:t>Artículo 7</w:t>
      </w:r>
      <w:r w:rsidRPr="00825567">
        <w:rPr>
          <w:rFonts w:ascii="Arial" w:hAnsi="Arial" w:cs="Arial"/>
          <w:i/>
          <w:iCs/>
          <w:sz w:val="16"/>
          <w:szCs w:val="16"/>
          <w:lang w:val="es-MX"/>
        </w:rPr>
        <w:t>.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w:t>
      </w:r>
      <w:r>
        <w:rPr>
          <w:rFonts w:ascii="Arial" w:hAnsi="Arial" w:cs="Arial"/>
          <w:i/>
          <w:iCs/>
          <w:sz w:val="16"/>
          <w:szCs w:val="16"/>
          <w:lang w:val="es-MX"/>
        </w:rPr>
        <w:t xml:space="preserve">ablece la Constitución Federal … </w:t>
      </w:r>
    </w:p>
    <w:p w14:paraId="49951180" w14:textId="58B06020" w:rsidR="00E349E7" w:rsidRDefault="00E349E7" w:rsidP="0064200C">
      <w:pPr>
        <w:pStyle w:val="Textonotapie"/>
        <w:jc w:val="both"/>
        <w:rPr>
          <w:rFonts w:ascii="Arial" w:hAnsi="Arial" w:cs="Arial"/>
          <w:i/>
          <w:iCs/>
          <w:sz w:val="16"/>
          <w:szCs w:val="16"/>
          <w:lang w:val="es-MX"/>
        </w:rPr>
      </w:pPr>
      <w:r w:rsidRPr="00825567">
        <w:rPr>
          <w:rFonts w:ascii="Arial" w:hAnsi="Arial" w:cs="Arial"/>
          <w:i/>
          <w:iCs/>
          <w:sz w:val="16"/>
          <w:szCs w:val="16"/>
          <w:lang w:val="es-MX"/>
        </w:rPr>
        <w:t xml:space="preserve">Todas las autoridades estatales y municipales, en el ámbito de su competencia, tendrán la obligación de promover, respetar, proteger y establecer los mecanismos que garanticen los derechos humanos bajo los principios de universalidad, interdependencia, indivisibilidad y progresividad. </w:t>
      </w:r>
    </w:p>
    <w:p w14:paraId="5B7BFF10" w14:textId="77777777" w:rsidR="00E349E7" w:rsidRDefault="00E349E7" w:rsidP="0064200C">
      <w:pPr>
        <w:pStyle w:val="Textonotapie"/>
        <w:jc w:val="both"/>
        <w:rPr>
          <w:rFonts w:ascii="Arial" w:hAnsi="Arial" w:cs="Arial"/>
          <w:i/>
          <w:iCs/>
          <w:sz w:val="16"/>
          <w:szCs w:val="16"/>
          <w:lang w:val="es-MX"/>
        </w:rPr>
      </w:pPr>
      <w:r w:rsidRPr="00825567">
        <w:rPr>
          <w:rFonts w:ascii="Arial" w:hAnsi="Arial" w:cs="Arial"/>
          <w:i/>
          <w:iCs/>
          <w:sz w:val="16"/>
          <w:szCs w:val="16"/>
          <w:lang w:val="es-MX"/>
        </w:rPr>
        <w:t>El Estado deberá de prevenir, investigar, sancionar y reparar las violaciones a los derechos humanos, en los</w:t>
      </w:r>
      <w:r>
        <w:rPr>
          <w:rFonts w:ascii="Arial" w:hAnsi="Arial" w:cs="Arial"/>
          <w:i/>
          <w:iCs/>
          <w:sz w:val="16"/>
          <w:szCs w:val="16"/>
          <w:lang w:val="es-MX"/>
        </w:rPr>
        <w:t xml:space="preserve"> términos que determine la ley … </w:t>
      </w:r>
    </w:p>
    <w:p w14:paraId="055F746B" w14:textId="0A5AE125" w:rsidR="00E349E7" w:rsidRPr="0064200C" w:rsidRDefault="00E349E7" w:rsidP="0064200C">
      <w:pPr>
        <w:pStyle w:val="Textonotapie"/>
        <w:jc w:val="both"/>
        <w:rPr>
          <w:rFonts w:ascii="Arial" w:hAnsi="Arial" w:cs="Arial"/>
          <w:i/>
          <w:iCs/>
          <w:sz w:val="16"/>
          <w:szCs w:val="16"/>
          <w:u w:val="single"/>
          <w:lang w:val="es-MX"/>
        </w:rPr>
      </w:pPr>
      <w:r w:rsidRPr="00825567">
        <w:rPr>
          <w:rFonts w:ascii="Arial" w:hAnsi="Arial" w:cs="Arial"/>
          <w:i/>
          <w:iCs/>
          <w:sz w:val="16"/>
          <w:szCs w:val="16"/>
          <w:lang w:val="es-MX"/>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w:t>
      </w:r>
    </w:p>
  </w:footnote>
  <w:footnote w:id="42">
    <w:p w14:paraId="1F696912" w14:textId="77777777" w:rsidR="00E349E7" w:rsidRDefault="00E349E7" w:rsidP="0064200C">
      <w:pPr>
        <w:pStyle w:val="Textonotapie"/>
        <w:jc w:val="both"/>
        <w:rPr>
          <w:rFonts w:ascii="Arial" w:hAnsi="Arial" w:cs="Arial"/>
          <w:i/>
          <w:sz w:val="16"/>
          <w:szCs w:val="16"/>
          <w:lang w:val="es-MX"/>
        </w:rPr>
      </w:pPr>
      <w:r w:rsidRPr="0064200C">
        <w:rPr>
          <w:rStyle w:val="Refdenotaalpie"/>
          <w:rFonts w:cs="Arial"/>
          <w:iCs/>
          <w:sz w:val="16"/>
          <w:szCs w:val="16"/>
        </w:rPr>
        <w:footnoteRef/>
      </w:r>
      <w:r w:rsidRPr="0064200C">
        <w:rPr>
          <w:rFonts w:ascii="Arial" w:hAnsi="Arial" w:cs="Arial"/>
          <w:iCs/>
          <w:sz w:val="16"/>
          <w:szCs w:val="16"/>
        </w:rPr>
        <w:t xml:space="preserve"> </w:t>
      </w:r>
      <w:r>
        <w:rPr>
          <w:rFonts w:ascii="Arial" w:hAnsi="Arial" w:cs="Arial"/>
          <w:sz w:val="16"/>
          <w:szCs w:val="16"/>
          <w:lang w:val="es-MX"/>
        </w:rPr>
        <w:t>CPECZ (1918).</w:t>
      </w:r>
      <w:r>
        <w:rPr>
          <w:rFonts w:ascii="Arial" w:hAnsi="Arial" w:cs="Arial"/>
          <w:i/>
          <w:sz w:val="16"/>
          <w:szCs w:val="16"/>
          <w:lang w:val="es-MX"/>
        </w:rPr>
        <w:t xml:space="preserve"> </w:t>
      </w:r>
    </w:p>
    <w:p w14:paraId="6BCB20A5" w14:textId="77777777" w:rsidR="00E349E7" w:rsidRDefault="00E349E7" w:rsidP="0064200C">
      <w:pPr>
        <w:pStyle w:val="Textonotapie"/>
        <w:jc w:val="both"/>
        <w:rPr>
          <w:rFonts w:ascii="Arial" w:hAnsi="Arial" w:cs="Arial"/>
          <w:i/>
          <w:sz w:val="16"/>
          <w:szCs w:val="16"/>
        </w:rPr>
      </w:pPr>
      <w:r>
        <w:rPr>
          <w:rFonts w:ascii="Arial" w:hAnsi="Arial" w:cs="Arial"/>
          <w:i/>
          <w:sz w:val="16"/>
          <w:szCs w:val="16"/>
          <w:u w:val="single"/>
          <w:lang w:val="es-MX"/>
        </w:rPr>
        <w:t>Artículo 8</w:t>
      </w:r>
      <w:r>
        <w:rPr>
          <w:rFonts w:ascii="Arial" w:hAnsi="Arial" w:cs="Arial"/>
          <w:i/>
          <w:sz w:val="16"/>
          <w:szCs w:val="16"/>
          <w:lang w:val="es-MX"/>
        </w:rPr>
        <w:t xml:space="preserve">. </w:t>
      </w:r>
      <w:r>
        <w:rPr>
          <w:rFonts w:ascii="Arial" w:hAnsi="Arial" w:cs="Arial"/>
          <w:i/>
          <w:sz w:val="16"/>
          <w:szCs w:val="16"/>
        </w:rPr>
        <w:t xml:space="preserve">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 … </w:t>
      </w:r>
    </w:p>
    <w:p w14:paraId="6445B4AA" w14:textId="529CFE0D" w:rsidR="00E349E7" w:rsidRPr="0064200C" w:rsidRDefault="00E349E7" w:rsidP="0064200C">
      <w:pPr>
        <w:pStyle w:val="Textonotapie"/>
        <w:jc w:val="both"/>
        <w:rPr>
          <w:rFonts w:ascii="Arial" w:hAnsi="Arial" w:cs="Arial"/>
          <w:i/>
          <w:sz w:val="16"/>
          <w:szCs w:val="16"/>
        </w:rPr>
      </w:pPr>
      <w:r>
        <w:rPr>
          <w:rFonts w:ascii="Arial" w:hAnsi="Arial" w:cs="Arial"/>
          <w:i/>
          <w:sz w:val="16"/>
          <w:szCs w:val="16"/>
        </w:rPr>
        <w:t>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w:t>
      </w:r>
    </w:p>
    <w:p w14:paraId="5D4B9681" w14:textId="77777777" w:rsidR="00E349E7" w:rsidRPr="00886725" w:rsidRDefault="00E349E7" w:rsidP="0064200C">
      <w:pPr>
        <w:pStyle w:val="Textonotapie"/>
        <w:jc w:val="both"/>
        <w:rPr>
          <w:rFonts w:ascii="Arial" w:hAnsi="Arial" w:cs="Arial"/>
          <w:sz w:val="16"/>
          <w:szCs w:val="16"/>
          <w:lang w:val="es-MX"/>
        </w:rPr>
      </w:pPr>
      <w:r w:rsidRPr="00825567">
        <w:rPr>
          <w:rFonts w:ascii="Arial" w:hAnsi="Arial" w:cs="Arial"/>
          <w:i/>
          <w:iCs/>
          <w:sz w:val="16"/>
          <w:szCs w:val="16"/>
          <w:u w:val="single"/>
          <w:lang w:val="es-MX"/>
        </w:rPr>
        <w:t>Artículo 108.</w:t>
      </w:r>
      <w:r w:rsidRPr="00825567">
        <w:rPr>
          <w:rFonts w:ascii="Arial" w:hAnsi="Arial" w:cs="Arial"/>
          <w:i/>
          <w:iCs/>
          <w:sz w:val="16"/>
          <w:szCs w:val="16"/>
          <w:lang w:val="es-MX"/>
        </w:rPr>
        <w:t xml:space="preserve"> “…La actuación de las instituciones de seguridad pública se regirá por los principios de legalidad, objetividad, imparcialidad, eficiencia, profesionalismo, honradez, transparencia y respeto a los derechos humanos…”</w:t>
      </w:r>
    </w:p>
    <w:p w14:paraId="29F09A3A" w14:textId="570DFBA9" w:rsidR="00E349E7" w:rsidRDefault="00E349E7" w:rsidP="0064200C">
      <w:pPr>
        <w:pStyle w:val="Textonotapie"/>
        <w:jc w:val="both"/>
        <w:rPr>
          <w:rFonts w:ascii="Arial" w:hAnsi="Arial" w:cs="Arial"/>
          <w:i/>
          <w:sz w:val="16"/>
          <w:szCs w:val="16"/>
        </w:rPr>
      </w:pPr>
      <w:r>
        <w:rPr>
          <w:rFonts w:ascii="Arial" w:hAnsi="Arial" w:cs="Arial"/>
          <w:i/>
          <w:sz w:val="16"/>
          <w:szCs w:val="16"/>
          <w:u w:val="single"/>
        </w:rPr>
        <w:t>Artículo 113</w:t>
      </w:r>
      <w:r>
        <w:rPr>
          <w:rFonts w:ascii="Arial" w:hAnsi="Arial" w:cs="Arial"/>
          <w:i/>
          <w:sz w:val="16"/>
          <w:szCs w:val="16"/>
        </w:rPr>
        <w:t>. La procuración de justicia es una función esencial y por tanto indelegable del Estado que tiene por objeto proteger</w:t>
      </w:r>
    </w:p>
    <w:p w14:paraId="1065BE47" w14:textId="77777777" w:rsidR="00E349E7" w:rsidRDefault="00E349E7" w:rsidP="0064200C">
      <w:pPr>
        <w:pStyle w:val="Textonotapie"/>
        <w:jc w:val="both"/>
        <w:rPr>
          <w:rFonts w:ascii="Arial" w:hAnsi="Arial" w:cs="Arial"/>
          <w:i/>
          <w:sz w:val="16"/>
          <w:szCs w:val="16"/>
        </w:rPr>
      </w:pPr>
      <w:r>
        <w:rPr>
          <w:rFonts w:ascii="Arial" w:hAnsi="Arial" w:cs="Arial"/>
          <w:i/>
          <w:sz w:val="16"/>
          <w:szCs w:val="16"/>
        </w:rPr>
        <w:t xml:space="preserve">los intereses de la sociedad y resguardar la observancia de la ley, particularmente por lo que toca a la investigación y persecución de los delitos del orden común. Se ejerce a través de un organismo público autónomo, dotado de personalidad jurídica y de patrimonio propios, denominado Fiscalía General del Estado de Coahuila de Zaragoza que se integra por el Ministerio Público, sus órganos auxiliares y áreas de apoyo. </w:t>
      </w:r>
    </w:p>
    <w:p w14:paraId="474ABE3B" w14:textId="64A2A693" w:rsidR="00E349E7" w:rsidRDefault="00E349E7" w:rsidP="0064200C">
      <w:pPr>
        <w:pStyle w:val="Textonotapie"/>
        <w:jc w:val="both"/>
        <w:rPr>
          <w:rFonts w:ascii="Arial" w:hAnsi="Arial" w:cs="Arial"/>
          <w:i/>
          <w:sz w:val="16"/>
          <w:szCs w:val="16"/>
        </w:rPr>
      </w:pPr>
      <w:r>
        <w:rPr>
          <w:rFonts w:ascii="Arial" w:hAnsi="Arial" w:cs="Arial"/>
          <w:i/>
          <w:sz w:val="16"/>
          <w:szCs w:val="16"/>
        </w:rPr>
        <w:t>La investigación de los delitos corresponde al Ministerio Público y a las policías, las cuales actuarán bajo la conducción y mando de aquél en el ejercicio de esta función.</w:t>
      </w:r>
    </w:p>
    <w:p w14:paraId="20DEFE59" w14:textId="75F7A969" w:rsidR="00E349E7" w:rsidRDefault="00E349E7" w:rsidP="0064200C">
      <w:pPr>
        <w:pStyle w:val="Textonotapie"/>
        <w:jc w:val="both"/>
        <w:rPr>
          <w:rFonts w:ascii="Arial" w:hAnsi="Arial" w:cs="Arial"/>
          <w:i/>
          <w:sz w:val="16"/>
          <w:szCs w:val="16"/>
        </w:rPr>
      </w:pPr>
      <w:r>
        <w:rPr>
          <w:rFonts w:ascii="Arial" w:hAnsi="Arial" w:cs="Arial"/>
          <w:i/>
          <w:sz w:val="16"/>
          <w:szCs w:val="16"/>
        </w:rPr>
        <w:t xml:space="preserve">El Ministerio Público es la institución única e indivisible, que dirige la investigación y persecución de los hechos probablemente constitutivos de delitos y, en su caso, promueve el ejercicio de la acción penal ante los tribunales de justicia, protege y brinda atención a las víctimas del delito y testigos, con el respeto irrestricto a los Derechos Humanos del imputado y demás intervinientes. En el ejercicio de su función de investigación y persecución de los delitos, el Ministerio Público goza de total autonomía, para garantizar su independencia en la emisión de las determinaciones de su competencia, por lo que ningún funcionario del Poder Ejecutivo o de cualquier otro poder podrá intervenir en sus decisiones. </w:t>
      </w:r>
    </w:p>
    <w:p w14:paraId="45AEF18F" w14:textId="190C99E9" w:rsidR="00E349E7" w:rsidRDefault="00E349E7" w:rsidP="0064200C">
      <w:pPr>
        <w:pStyle w:val="Textonotapie"/>
        <w:jc w:val="both"/>
        <w:rPr>
          <w:rFonts w:ascii="Arial" w:hAnsi="Arial" w:cs="Arial"/>
          <w:i/>
          <w:sz w:val="16"/>
          <w:szCs w:val="16"/>
        </w:rPr>
      </w:pPr>
      <w:r>
        <w:rPr>
          <w:rFonts w:ascii="Arial" w:hAnsi="Arial" w:cs="Arial"/>
          <w:i/>
          <w:sz w:val="16"/>
          <w:szCs w:val="16"/>
        </w:rPr>
        <w:t>La actuación del personal de procuración de justicia se regirá bajo los principios de legalidad, eficiencia, profesionalismo, honradez, imparcialidad, transparencia, objetividad, independencia y respeto a los derechos humanos.</w:t>
      </w:r>
    </w:p>
    <w:p w14:paraId="3B869284" w14:textId="25D05DE5" w:rsidR="00E349E7" w:rsidRDefault="00E349E7" w:rsidP="0064200C">
      <w:pPr>
        <w:pStyle w:val="Textonotapie"/>
        <w:jc w:val="both"/>
        <w:rPr>
          <w:rFonts w:ascii="Arial" w:hAnsi="Arial" w:cs="Arial"/>
          <w:i/>
          <w:sz w:val="16"/>
          <w:szCs w:val="16"/>
        </w:rPr>
      </w:pPr>
      <w:r>
        <w:rPr>
          <w:rFonts w:ascii="Arial" w:hAnsi="Arial" w:cs="Arial"/>
          <w:i/>
          <w:sz w:val="16"/>
          <w:szCs w:val="16"/>
        </w:rPr>
        <w:t xml:space="preserve">El Fiscal General del Estado presidirá al Ministerio Público y será el titular de la fiscalía, con las facultades y obligaciones que establecen esta Constitución y las leyes. En el ámbito de la investigación y persecución de los delitos, las decisiones del Fiscal General del Estado únicamente estarán sujetas al mandato de la ley…” </w:t>
      </w:r>
    </w:p>
  </w:footnote>
  <w:footnote w:id="43">
    <w:p w14:paraId="3BE331A3" w14:textId="77777777" w:rsidR="00E349E7" w:rsidRDefault="00E349E7" w:rsidP="0064200C">
      <w:pPr>
        <w:pStyle w:val="Textonotapie"/>
        <w:rPr>
          <w:rFonts w:ascii="Arial" w:hAnsi="Arial" w:cs="Arial"/>
          <w:sz w:val="16"/>
          <w:szCs w:val="16"/>
        </w:rPr>
      </w:pPr>
      <w:r>
        <w:rPr>
          <w:rStyle w:val="Refdenotaalpie"/>
          <w:rFonts w:cs="Arial"/>
          <w:sz w:val="16"/>
          <w:szCs w:val="16"/>
        </w:rPr>
        <w:footnoteRef/>
      </w:r>
      <w:r>
        <w:rPr>
          <w:rFonts w:ascii="Arial" w:hAnsi="Arial" w:cs="Arial"/>
          <w:sz w:val="16"/>
          <w:szCs w:val="16"/>
        </w:rPr>
        <w:t xml:space="preserve"> Ley Orgánica de la Fiscalía General del Estado de Coahuila de Zaragoza (2017)</w:t>
      </w:r>
    </w:p>
    <w:p w14:paraId="15F41F4C" w14:textId="77777777" w:rsidR="00E349E7" w:rsidRDefault="00E349E7" w:rsidP="0064200C">
      <w:pPr>
        <w:pStyle w:val="Textonotapie"/>
        <w:jc w:val="both"/>
        <w:rPr>
          <w:rFonts w:ascii="Arial" w:hAnsi="Arial" w:cs="Arial"/>
          <w:i/>
          <w:sz w:val="16"/>
          <w:szCs w:val="16"/>
        </w:rPr>
      </w:pPr>
      <w:r>
        <w:rPr>
          <w:rFonts w:ascii="Arial" w:hAnsi="Arial" w:cs="Arial"/>
          <w:i/>
          <w:sz w:val="16"/>
          <w:szCs w:val="16"/>
          <w:u w:val="single"/>
        </w:rPr>
        <w:t>Artículo 3</w:t>
      </w:r>
      <w:r>
        <w:rPr>
          <w:rFonts w:ascii="Arial" w:hAnsi="Arial" w:cs="Arial"/>
          <w:sz w:val="16"/>
          <w:szCs w:val="16"/>
        </w:rPr>
        <w:t xml:space="preserve">. </w:t>
      </w:r>
      <w:r>
        <w:rPr>
          <w:rFonts w:ascii="Arial" w:hAnsi="Arial" w:cs="Arial"/>
          <w:i/>
          <w:sz w:val="16"/>
          <w:szCs w:val="16"/>
        </w:rPr>
        <w:t>“… Los servidores públicos de la Fiscalía General regirán su actuación bajo los principios de legalidad, eficiencia, profesionalismo, honradez, imparcialidad, transparencia, objetividad, independencia y respeto a los derechos humanos”.</w:t>
      </w:r>
    </w:p>
    <w:p w14:paraId="51615B5C" w14:textId="77777777" w:rsidR="00E349E7" w:rsidRDefault="00E349E7" w:rsidP="0064200C">
      <w:pPr>
        <w:pStyle w:val="Textonotapie"/>
        <w:jc w:val="both"/>
        <w:rPr>
          <w:rFonts w:ascii="Arial" w:hAnsi="Arial" w:cs="Arial"/>
          <w:i/>
          <w:sz w:val="16"/>
          <w:szCs w:val="16"/>
        </w:rPr>
      </w:pPr>
      <w:r>
        <w:rPr>
          <w:rFonts w:ascii="Arial" w:hAnsi="Arial" w:cs="Arial"/>
          <w:i/>
          <w:sz w:val="16"/>
          <w:szCs w:val="16"/>
          <w:u w:val="single"/>
        </w:rPr>
        <w:t>Artículo 8</w:t>
      </w:r>
      <w:r>
        <w:rPr>
          <w:rFonts w:ascii="Arial" w:hAnsi="Arial" w:cs="Arial"/>
          <w:i/>
          <w:sz w:val="16"/>
          <w:szCs w:val="16"/>
        </w:rPr>
        <w:t>. Son principios rectores de la actuación de la Fiscalía General, los siguientes:</w:t>
      </w:r>
    </w:p>
    <w:p w14:paraId="1EFAAD78" w14:textId="77777777" w:rsidR="00E349E7" w:rsidRDefault="00E349E7" w:rsidP="0064200C">
      <w:pPr>
        <w:pStyle w:val="Textonotapie"/>
        <w:jc w:val="both"/>
        <w:rPr>
          <w:rFonts w:ascii="Arial" w:hAnsi="Arial" w:cs="Arial"/>
          <w:i/>
          <w:sz w:val="16"/>
          <w:szCs w:val="16"/>
        </w:rPr>
      </w:pPr>
      <w:r>
        <w:rPr>
          <w:rFonts w:ascii="Arial" w:hAnsi="Arial" w:cs="Arial"/>
          <w:i/>
          <w:sz w:val="16"/>
          <w:szCs w:val="16"/>
        </w:rPr>
        <w:t>I. En lo referente a las atribuciones de la Fiscalía General: …</w:t>
      </w:r>
    </w:p>
    <w:p w14:paraId="11DD8E4B" w14:textId="77777777" w:rsidR="00E349E7" w:rsidRDefault="00E349E7" w:rsidP="0064200C">
      <w:pPr>
        <w:pStyle w:val="Textonotapie"/>
        <w:jc w:val="both"/>
        <w:rPr>
          <w:rFonts w:ascii="Arial" w:hAnsi="Arial" w:cs="Arial"/>
          <w:i/>
          <w:sz w:val="16"/>
          <w:szCs w:val="16"/>
        </w:rPr>
      </w:pPr>
      <w:r>
        <w:rPr>
          <w:rFonts w:ascii="Arial" w:hAnsi="Arial" w:cs="Arial"/>
          <w:i/>
          <w:sz w:val="16"/>
          <w:szCs w:val="16"/>
          <w:lang w:val="es-MX"/>
        </w:rPr>
        <w:t>g) Eficiencia</w:t>
      </w:r>
      <w:r>
        <w:rPr>
          <w:rFonts w:ascii="Arial" w:hAnsi="Arial" w:cs="Arial"/>
          <w:i/>
          <w:sz w:val="16"/>
          <w:szCs w:val="16"/>
        </w:rPr>
        <w:t>: El Ministerio Público no percibe intereses propios o ajenos, sino que, como representante de la sociedad realiza llanamente la voluntad de la ley; a través de procedimientos rápidos y expeditos que garanticen el acceso a la justicia …</w:t>
      </w:r>
    </w:p>
    <w:p w14:paraId="7BA88179" w14:textId="77777777" w:rsidR="00E349E7" w:rsidRDefault="00E349E7" w:rsidP="0064200C">
      <w:pPr>
        <w:pStyle w:val="Textonotapie"/>
        <w:jc w:val="both"/>
        <w:rPr>
          <w:rFonts w:ascii="Arial" w:hAnsi="Arial" w:cs="Arial"/>
          <w:i/>
          <w:sz w:val="16"/>
          <w:szCs w:val="16"/>
        </w:rPr>
      </w:pPr>
      <w:r>
        <w:rPr>
          <w:rFonts w:ascii="Arial" w:hAnsi="Arial" w:cs="Arial"/>
          <w:i/>
          <w:sz w:val="16"/>
          <w:szCs w:val="16"/>
        </w:rPr>
        <w:t>j) Profesionalismo: Los servidores públicos de la Fiscalía General ejercerá sus atribuciones sin más formalidades que las establecidas en la Constitución General, la Constitución del Estado, en las leyes del Estado y demás ordenamientos aplicables; garantizando la prevalencia de la justicia mediante métodos que signifiquen simplificación, eficacia y celeridad. Consecuentemente, sus procedimientos deberán de ser rápidos y expeditos …</w:t>
      </w:r>
    </w:p>
    <w:p w14:paraId="0A7C01EF" w14:textId="77777777" w:rsidR="00E349E7" w:rsidRDefault="00E349E7" w:rsidP="0064200C">
      <w:pPr>
        <w:pStyle w:val="Textonotapie"/>
        <w:jc w:val="both"/>
        <w:rPr>
          <w:rFonts w:ascii="Arial" w:hAnsi="Arial" w:cs="Arial"/>
          <w:i/>
          <w:sz w:val="16"/>
          <w:szCs w:val="16"/>
          <w:lang w:val="es-MX"/>
        </w:rPr>
      </w:pPr>
      <w:r>
        <w:rPr>
          <w:rFonts w:ascii="Arial" w:hAnsi="Arial" w:cs="Arial"/>
          <w:i/>
          <w:sz w:val="16"/>
          <w:szCs w:val="16"/>
        </w:rPr>
        <w:t>n) Respeto irrestricto de los derechos humanos: Los servidores públicos de la Fiscalía General deberán respetar en forma irrestricta los derechos humanos a toda persona con la que, con motivo de sus funciones, deban interactuar, independientemente de su edad, sexo, estado civil, raza, idioma, religión, ideología, orientación sexual, posición social o económica, discapacidad, condición física o estado de salud.</w:t>
      </w:r>
    </w:p>
  </w:footnote>
  <w:footnote w:id="44">
    <w:p w14:paraId="6F4F83A1" w14:textId="77777777" w:rsidR="00E349E7" w:rsidRDefault="00E349E7" w:rsidP="0064200C">
      <w:pPr>
        <w:pStyle w:val="Textonotapie"/>
        <w:rPr>
          <w:rFonts w:ascii="Arial" w:hAnsi="Arial" w:cs="Arial"/>
          <w:sz w:val="16"/>
          <w:szCs w:val="16"/>
        </w:rPr>
      </w:pPr>
      <w:r>
        <w:rPr>
          <w:rStyle w:val="Refdenotaalpie"/>
          <w:rFonts w:cs="Arial"/>
          <w:sz w:val="16"/>
          <w:szCs w:val="16"/>
        </w:rPr>
        <w:footnoteRef/>
      </w:r>
      <w:r>
        <w:rPr>
          <w:rFonts w:ascii="Arial" w:hAnsi="Arial" w:cs="Arial"/>
          <w:sz w:val="16"/>
          <w:szCs w:val="16"/>
        </w:rPr>
        <w:t xml:space="preserve"> Ley Orgánica de la Fiscalía General del Estado de Coahuila de Zaragoza (2017)</w:t>
      </w:r>
    </w:p>
    <w:p w14:paraId="5879A808" w14:textId="77777777" w:rsidR="00E349E7" w:rsidRDefault="00E349E7" w:rsidP="0064200C">
      <w:pPr>
        <w:pStyle w:val="Textonotapie"/>
        <w:jc w:val="both"/>
        <w:rPr>
          <w:rFonts w:ascii="Arial" w:hAnsi="Arial" w:cs="Arial"/>
          <w:i/>
          <w:sz w:val="16"/>
          <w:szCs w:val="16"/>
        </w:rPr>
      </w:pPr>
      <w:r>
        <w:rPr>
          <w:rFonts w:ascii="Arial" w:hAnsi="Arial" w:cs="Arial"/>
          <w:i/>
          <w:sz w:val="16"/>
          <w:szCs w:val="16"/>
          <w:u w:val="single"/>
        </w:rPr>
        <w:t>Artículo 42</w:t>
      </w:r>
      <w:r>
        <w:rPr>
          <w:rFonts w:ascii="Arial" w:hAnsi="Arial" w:cs="Arial"/>
          <w:i/>
          <w:sz w:val="16"/>
          <w:szCs w:val="16"/>
        </w:rPr>
        <w:t>. Atribuciones generales de los Agentes del Ministerio Público. Los Agentes del Ministerio Público tendrán, además de las atribuciones señaladas en el Código Nacional, las siguientes:</w:t>
      </w:r>
    </w:p>
    <w:p w14:paraId="4E301C63" w14:textId="77777777" w:rsidR="00E349E7" w:rsidRDefault="00E349E7" w:rsidP="0064200C">
      <w:pPr>
        <w:pStyle w:val="Textonotapie"/>
        <w:jc w:val="both"/>
        <w:rPr>
          <w:rFonts w:ascii="Arial" w:hAnsi="Arial" w:cs="Arial"/>
          <w:i/>
          <w:sz w:val="16"/>
          <w:szCs w:val="16"/>
        </w:rPr>
      </w:pPr>
      <w:r>
        <w:rPr>
          <w:rFonts w:ascii="Arial" w:hAnsi="Arial" w:cs="Arial"/>
          <w:i/>
          <w:sz w:val="16"/>
          <w:szCs w:val="16"/>
        </w:rPr>
        <w:t>A. En la investigación: …</w:t>
      </w:r>
    </w:p>
    <w:p w14:paraId="26BDE7DF" w14:textId="77777777" w:rsidR="00E349E7" w:rsidRDefault="00E349E7" w:rsidP="0064200C">
      <w:pPr>
        <w:pStyle w:val="Textonotapie"/>
        <w:jc w:val="both"/>
        <w:rPr>
          <w:rFonts w:ascii="Arial" w:hAnsi="Arial" w:cs="Arial"/>
          <w:i/>
          <w:sz w:val="16"/>
          <w:szCs w:val="16"/>
        </w:rPr>
      </w:pPr>
      <w:r>
        <w:rPr>
          <w:rFonts w:ascii="Arial" w:hAnsi="Arial" w:cs="Arial"/>
          <w:i/>
          <w:sz w:val="16"/>
          <w:szCs w:val="16"/>
        </w:rPr>
        <w:t xml:space="preserve">V. Ordenar que se practiquen las diligencias necesarias para la plena comprobación de un hecho que la ley señale como delito sancionado con pena privativa de libertad, que obren datos que establezcan la probabilidad de que se ha cometido ese hecho y que exista la presunta responsabilidad de que el denunciado lo cometió o participó en su comisión; </w:t>
      </w:r>
    </w:p>
    <w:p w14:paraId="5E750AAF" w14:textId="77777777" w:rsidR="00E349E7" w:rsidRDefault="00E349E7" w:rsidP="0064200C">
      <w:pPr>
        <w:pStyle w:val="Textonotapie"/>
        <w:jc w:val="both"/>
        <w:rPr>
          <w:rFonts w:ascii="Arial" w:hAnsi="Arial" w:cs="Arial"/>
          <w:i/>
          <w:sz w:val="16"/>
          <w:szCs w:val="16"/>
        </w:rPr>
      </w:pPr>
      <w:r>
        <w:rPr>
          <w:rFonts w:ascii="Arial" w:hAnsi="Arial" w:cs="Arial"/>
          <w:i/>
          <w:sz w:val="16"/>
          <w:szCs w:val="16"/>
        </w:rPr>
        <w:t>VI. Hacer comparecer, cuando sea necesario, a los denunciantes, querellantes, testigos y demás personas, a fin de que complementen o pudieran complementar datos que se consideren faltantes y sean relevantes para la debida integración de la carpeta de investigación; …</w:t>
      </w:r>
    </w:p>
    <w:p w14:paraId="4B27D003" w14:textId="77777777" w:rsidR="00E349E7" w:rsidRDefault="00E349E7" w:rsidP="0064200C">
      <w:pPr>
        <w:pStyle w:val="Textonotapie"/>
        <w:jc w:val="both"/>
        <w:rPr>
          <w:rFonts w:ascii="Arial" w:hAnsi="Arial" w:cs="Arial"/>
          <w:i/>
          <w:sz w:val="16"/>
          <w:szCs w:val="16"/>
        </w:rPr>
      </w:pPr>
      <w:r>
        <w:rPr>
          <w:rFonts w:ascii="Arial" w:hAnsi="Arial" w:cs="Arial"/>
          <w:i/>
          <w:sz w:val="16"/>
          <w:szCs w:val="16"/>
        </w:rPr>
        <w:t>XII. Preservar los derechos de la víctima o el ofendido señalados en el artículo 20 apartado C de la Constitución General, y demás disposiciones legales aplicables; …</w:t>
      </w:r>
    </w:p>
    <w:p w14:paraId="5163E745" w14:textId="77777777" w:rsidR="00E349E7" w:rsidRDefault="00E349E7" w:rsidP="0064200C">
      <w:pPr>
        <w:pStyle w:val="Textonotapie"/>
        <w:jc w:val="both"/>
        <w:rPr>
          <w:rFonts w:ascii="Arial" w:hAnsi="Arial" w:cs="Arial"/>
          <w:i/>
          <w:sz w:val="16"/>
          <w:szCs w:val="16"/>
        </w:rPr>
      </w:pPr>
      <w:r>
        <w:rPr>
          <w:rFonts w:ascii="Arial" w:hAnsi="Arial" w:cs="Arial"/>
          <w:i/>
          <w:sz w:val="16"/>
          <w:szCs w:val="16"/>
        </w:rPr>
        <w:t>XIV. Ejercitar la acción penal, solicitando las órdenes de comparecencia, presentación, aprehensión o reaprehensión que sean procedentes; …”</w:t>
      </w:r>
    </w:p>
    <w:p w14:paraId="00AC164A" w14:textId="77777777" w:rsidR="00E349E7" w:rsidRDefault="00E349E7" w:rsidP="0064200C">
      <w:pPr>
        <w:pStyle w:val="Textonotapie"/>
        <w:jc w:val="both"/>
        <w:rPr>
          <w:rFonts w:ascii="Arial" w:hAnsi="Arial" w:cs="Arial"/>
          <w:i/>
          <w:sz w:val="16"/>
          <w:szCs w:val="16"/>
        </w:rPr>
      </w:pPr>
      <w:r>
        <w:rPr>
          <w:rFonts w:ascii="Arial" w:hAnsi="Arial" w:cs="Arial"/>
          <w:i/>
          <w:sz w:val="16"/>
          <w:szCs w:val="16"/>
        </w:rPr>
        <w:t>C. Generales</w:t>
      </w:r>
    </w:p>
    <w:p w14:paraId="64DFCEA7" w14:textId="77777777" w:rsidR="00E349E7" w:rsidRDefault="00E349E7" w:rsidP="0064200C">
      <w:pPr>
        <w:pStyle w:val="Textonotapie"/>
        <w:jc w:val="both"/>
        <w:rPr>
          <w:rFonts w:ascii="Arial" w:hAnsi="Arial" w:cs="Arial"/>
          <w:i/>
          <w:sz w:val="16"/>
          <w:szCs w:val="16"/>
          <w:lang w:val="es-MX"/>
        </w:rPr>
      </w:pPr>
      <w:r>
        <w:rPr>
          <w:rFonts w:ascii="Arial" w:hAnsi="Arial" w:cs="Arial"/>
          <w:i/>
          <w:sz w:val="16"/>
          <w:szCs w:val="16"/>
        </w:rPr>
        <w:t>I. Velar por la legalidad y por el respeto de los derechos humanos de la víctima u ofendido, así como del imputado o acusado, de conformidad con el artículo 20 apartados B y C de la Constitución; e impulsar la pronta, expedita y debida procuración de justicia, para coadyuvar a su eficiente impartición;</w:t>
      </w:r>
    </w:p>
  </w:footnote>
  <w:footnote w:id="45">
    <w:p w14:paraId="3A9ECB44" w14:textId="77777777" w:rsidR="00E349E7" w:rsidRDefault="00E349E7" w:rsidP="00FB3FB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Ley de Igualdad entre Mujeres y Hombres en el Estado de Coahuila de Zaragoza (2013).</w:t>
      </w:r>
    </w:p>
    <w:p w14:paraId="78E8D321" w14:textId="77777777" w:rsidR="00E349E7" w:rsidRDefault="00E349E7" w:rsidP="00FB3FBC">
      <w:pPr>
        <w:pStyle w:val="Textonotapie"/>
        <w:jc w:val="both"/>
        <w:rPr>
          <w:rFonts w:ascii="Arial" w:hAnsi="Arial" w:cs="Arial"/>
          <w:i/>
          <w:iCs/>
          <w:sz w:val="16"/>
          <w:szCs w:val="16"/>
          <w:lang w:val="es-MX"/>
        </w:rPr>
      </w:pPr>
      <w:r>
        <w:rPr>
          <w:rFonts w:ascii="Arial" w:hAnsi="Arial" w:cs="Arial"/>
          <w:i/>
          <w:iCs/>
          <w:sz w:val="16"/>
          <w:szCs w:val="16"/>
          <w:u w:val="single"/>
          <w:lang w:val="es-MX"/>
        </w:rPr>
        <w:t>Artículo 3</w:t>
      </w:r>
      <w:r>
        <w:rPr>
          <w:rFonts w:ascii="Arial" w:hAnsi="Arial" w:cs="Arial"/>
          <w:i/>
          <w:iCs/>
          <w:sz w:val="16"/>
          <w:szCs w:val="16"/>
          <w:lang w:val="es-MX"/>
        </w:rPr>
        <w:t xml:space="preserve">. Ámbito de aplicación. </w:t>
      </w:r>
    </w:p>
    <w:p w14:paraId="5A505C2A" w14:textId="683E7F0B" w:rsidR="00E349E7" w:rsidRDefault="00E349E7" w:rsidP="00FB3FBC">
      <w:pPr>
        <w:pStyle w:val="Textonotapie"/>
        <w:jc w:val="both"/>
        <w:rPr>
          <w:rFonts w:ascii="Arial" w:hAnsi="Arial" w:cs="Arial"/>
          <w:i/>
          <w:iCs/>
          <w:sz w:val="16"/>
          <w:szCs w:val="16"/>
          <w:lang w:val="es-MX"/>
        </w:rPr>
      </w:pPr>
      <w:r>
        <w:rPr>
          <w:rFonts w:ascii="Arial" w:hAnsi="Arial" w:cs="Arial"/>
          <w:i/>
          <w:iCs/>
          <w:sz w:val="16"/>
          <w:szCs w:val="16"/>
          <w:lang w:val="es-MX"/>
        </w:rPr>
        <w:t xml:space="preserve">“Todas las personas gozarán de los derechos derivados del principio de igualdad de trato y de la prohibición de discriminación por razón de sexo. </w:t>
      </w:r>
      <w:r>
        <w:rPr>
          <w:rFonts w:ascii="Arial" w:hAnsi="Arial" w:cs="Arial"/>
          <w:i/>
          <w:iCs/>
          <w:sz w:val="16"/>
          <w:szCs w:val="16"/>
        </w:rPr>
        <w:t>Las obligaciones establecidas en esta ley serán de aplicación a toda persona, física o jurídica, que se encuentren en territorio del Estado de Coahuila, cualquiera que fuese su nacionalidad, domicilio o residencia y que, por razón de su sexo, independientemente de su edad, estado civil, profesión, cultura, origen étnico o nacional, condición social, salud, creencia religiosa, opinión, preferencias sexuales o discapacidad, se encuentren con algún tipo de desventaja</w:t>
      </w:r>
      <w:r>
        <w:rPr>
          <w:rFonts w:ascii="Arial" w:hAnsi="Arial" w:cs="Arial"/>
          <w:i/>
          <w:iCs/>
          <w:sz w:val="16"/>
          <w:szCs w:val="16"/>
          <w:lang w:val="es-MX"/>
        </w:rPr>
        <w:t>…”</w:t>
      </w:r>
    </w:p>
    <w:p w14:paraId="57EC9D02" w14:textId="77777777" w:rsidR="00E349E7" w:rsidRDefault="00E349E7" w:rsidP="00FB3FBC">
      <w:pPr>
        <w:pStyle w:val="Textonotapie"/>
        <w:jc w:val="both"/>
        <w:rPr>
          <w:rFonts w:ascii="Arial" w:hAnsi="Arial" w:cs="Arial"/>
          <w:i/>
          <w:iCs/>
          <w:sz w:val="16"/>
          <w:szCs w:val="16"/>
          <w:lang w:val="es-MX"/>
        </w:rPr>
      </w:pPr>
      <w:r>
        <w:rPr>
          <w:rFonts w:ascii="Arial" w:hAnsi="Arial" w:cs="Arial"/>
          <w:i/>
          <w:iCs/>
          <w:sz w:val="16"/>
          <w:szCs w:val="16"/>
          <w:u w:val="single"/>
          <w:lang w:val="es-MX"/>
        </w:rPr>
        <w:t>Artículo 50 ter</w:t>
      </w:r>
      <w:r>
        <w:rPr>
          <w:rFonts w:ascii="Arial" w:hAnsi="Arial" w:cs="Arial"/>
          <w:i/>
          <w:iCs/>
          <w:sz w:val="16"/>
          <w:szCs w:val="16"/>
          <w:lang w:val="es-MX"/>
        </w:rPr>
        <w:t>. Igualdad en las Instituciones de Justicia. “…las autoridades correspondientes desarrollarán las siguientes acciones:</w:t>
      </w:r>
    </w:p>
    <w:p w14:paraId="2B504931" w14:textId="77777777" w:rsidR="00E349E7" w:rsidRDefault="00E349E7" w:rsidP="00FB3FBC">
      <w:pPr>
        <w:pStyle w:val="Textonotapie"/>
        <w:jc w:val="both"/>
        <w:rPr>
          <w:rFonts w:ascii="Arial" w:hAnsi="Arial" w:cs="Arial"/>
          <w:i/>
          <w:iCs/>
          <w:sz w:val="16"/>
          <w:szCs w:val="16"/>
          <w:lang w:val="es-MX"/>
        </w:rPr>
      </w:pPr>
      <w:r>
        <w:rPr>
          <w:rFonts w:ascii="Arial" w:hAnsi="Arial" w:cs="Arial"/>
          <w:i/>
          <w:iCs/>
          <w:sz w:val="16"/>
          <w:szCs w:val="16"/>
          <w:lang w:val="es-MX"/>
        </w:rPr>
        <w:t>I. Asegurar que los operadores del sistema de procuración y administración de justicia en el Estado cuenten con formación, capacitación y sensibilización en perspectiva de género y enfoque de derechos humanos;</w:t>
      </w:r>
    </w:p>
    <w:p w14:paraId="4214B31E" w14:textId="77777777" w:rsidR="00E349E7" w:rsidRDefault="00E349E7" w:rsidP="00FB3FBC">
      <w:pPr>
        <w:pStyle w:val="Textonotapie"/>
        <w:jc w:val="both"/>
        <w:rPr>
          <w:rFonts w:ascii="Arial" w:hAnsi="Arial" w:cs="Arial"/>
          <w:i/>
          <w:iCs/>
          <w:sz w:val="16"/>
          <w:szCs w:val="16"/>
          <w:lang w:val="es-MX"/>
        </w:rPr>
      </w:pPr>
      <w:r>
        <w:rPr>
          <w:rFonts w:ascii="Arial" w:hAnsi="Arial" w:cs="Arial"/>
          <w:i/>
          <w:iCs/>
          <w:sz w:val="16"/>
          <w:szCs w:val="16"/>
          <w:lang w:val="es-MX"/>
        </w:rPr>
        <w:t>II. Garantizar el respeto de los derechos humanos de las partes; y</w:t>
      </w:r>
    </w:p>
    <w:p w14:paraId="2F286954" w14:textId="77777777" w:rsidR="00E349E7" w:rsidRDefault="00E349E7" w:rsidP="00FB3FBC">
      <w:pPr>
        <w:pStyle w:val="Textonotapie"/>
        <w:jc w:val="both"/>
        <w:rPr>
          <w:rFonts w:ascii="Arial" w:hAnsi="Arial" w:cs="Arial"/>
          <w:i/>
          <w:iCs/>
          <w:sz w:val="16"/>
          <w:szCs w:val="16"/>
          <w:lang w:val="es-MX"/>
        </w:rPr>
      </w:pPr>
      <w:r>
        <w:rPr>
          <w:rFonts w:ascii="Arial" w:hAnsi="Arial" w:cs="Arial"/>
          <w:i/>
          <w:iCs/>
          <w:sz w:val="16"/>
          <w:szCs w:val="16"/>
          <w:lang w:val="es-MX"/>
        </w:rPr>
        <w:t>III. Favorecer la instalación de sistemas de información con indicadores desagregados por sexo…”</w:t>
      </w:r>
    </w:p>
  </w:footnote>
  <w:footnote w:id="46">
    <w:p w14:paraId="01F3B488" w14:textId="77777777" w:rsidR="00E349E7" w:rsidRDefault="00E349E7" w:rsidP="00FB3FB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Ley de Acceso de las Mujeres a una Vida Libre de Violencia para el Estado de Coahuila de Zaragoza (2016). </w:t>
      </w:r>
    </w:p>
    <w:p w14:paraId="4E08FC91" w14:textId="77777777" w:rsidR="00E349E7" w:rsidRDefault="00E349E7" w:rsidP="00FB3FBC">
      <w:pPr>
        <w:pStyle w:val="Textonotapie"/>
        <w:jc w:val="both"/>
        <w:rPr>
          <w:rFonts w:ascii="Arial" w:hAnsi="Arial" w:cs="Arial"/>
          <w:i/>
          <w:iCs/>
          <w:sz w:val="16"/>
          <w:szCs w:val="16"/>
          <w:lang w:val="es-MX"/>
        </w:rPr>
      </w:pPr>
      <w:r>
        <w:rPr>
          <w:rFonts w:ascii="Arial" w:hAnsi="Arial" w:cs="Arial"/>
          <w:i/>
          <w:iCs/>
          <w:sz w:val="16"/>
          <w:szCs w:val="16"/>
          <w:u w:val="single"/>
          <w:lang w:val="es-MX"/>
        </w:rPr>
        <w:t>Artículo 6</w:t>
      </w:r>
      <w:r>
        <w:rPr>
          <w:rFonts w:ascii="Arial" w:hAnsi="Arial" w:cs="Arial"/>
          <w:i/>
          <w:iCs/>
          <w:sz w:val="16"/>
          <w:szCs w:val="16"/>
          <w:lang w:val="es-MX"/>
        </w:rPr>
        <w:t xml:space="preserve">. Para los efectos de esta Ley se entiende por: </w:t>
      </w:r>
    </w:p>
    <w:p w14:paraId="7D6175A8" w14:textId="5C1934BC" w:rsidR="00E349E7" w:rsidRDefault="00E349E7" w:rsidP="00FB3FBC">
      <w:pPr>
        <w:pStyle w:val="Textonotapie"/>
        <w:jc w:val="both"/>
        <w:rPr>
          <w:rFonts w:ascii="Arial" w:hAnsi="Arial" w:cs="Arial"/>
          <w:i/>
          <w:iCs/>
          <w:sz w:val="16"/>
          <w:szCs w:val="16"/>
        </w:rPr>
      </w:pPr>
      <w:r>
        <w:rPr>
          <w:rFonts w:ascii="Arial" w:hAnsi="Arial" w:cs="Arial"/>
          <w:i/>
          <w:iCs/>
          <w:sz w:val="16"/>
          <w:szCs w:val="16"/>
          <w:lang w:val="es-MX"/>
        </w:rPr>
        <w:t xml:space="preserve">“…XII. Discriminación contra las Mujeres: toda distinción, exclusión, restricción o preferencia que sufran las </w:t>
      </w:r>
      <w:r>
        <w:rPr>
          <w:rFonts w:ascii="Arial" w:hAnsi="Arial" w:cs="Arial"/>
          <w:i/>
          <w:iCs/>
          <w:sz w:val="16"/>
          <w:szCs w:val="16"/>
        </w:rPr>
        <w:t>mujeres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w:t>
      </w:r>
    </w:p>
  </w:footnote>
  <w:footnote w:id="47">
    <w:p w14:paraId="1EEBAD57" w14:textId="77777777" w:rsidR="00E349E7" w:rsidRDefault="00E349E7" w:rsidP="00FB3FB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Ley de Acceso de las Mujeres a una Vida Libre de Violencia para el Estado de Coahuila de Zaragoza (2016). </w:t>
      </w:r>
    </w:p>
    <w:p w14:paraId="0676FA76"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u w:val="single"/>
          <w:lang w:val="es-MX"/>
        </w:rPr>
        <w:t>Artículo 12</w:t>
      </w:r>
      <w:r>
        <w:rPr>
          <w:rFonts w:ascii="Arial" w:hAnsi="Arial" w:cs="Arial"/>
          <w:i/>
          <w:iCs/>
          <w:sz w:val="16"/>
          <w:szCs w:val="16"/>
          <w:lang w:val="es-MX"/>
        </w:rPr>
        <w:t xml:space="preserve">. Las </w:t>
      </w:r>
      <w:r>
        <w:rPr>
          <w:rFonts w:ascii="Arial" w:hAnsi="Arial" w:cs="Arial"/>
          <w:i/>
          <w:iCs/>
          <w:sz w:val="16"/>
          <w:szCs w:val="16"/>
        </w:rPr>
        <w:t xml:space="preserve">entidades públicas deberán condenar la violencia contra la mujer y no invocar ninguna costumbre, tradición o consideración religiosa para eludir su obligación de procurar eliminarla. Del mismo modo aplicarán por todos los medios apropiados y sin demora las políticas públicas encaminadas a eliminar la violencia contra la mujer. Con este fin, deberán: </w:t>
      </w:r>
    </w:p>
    <w:p w14:paraId="1F6C2798" w14:textId="1D73382B" w:rsidR="00E349E7" w:rsidRDefault="00E349E7" w:rsidP="00FB3FBC">
      <w:pPr>
        <w:pStyle w:val="Textonotapie"/>
        <w:jc w:val="both"/>
        <w:rPr>
          <w:rFonts w:ascii="Arial" w:hAnsi="Arial" w:cs="Arial"/>
          <w:i/>
          <w:iCs/>
          <w:sz w:val="16"/>
          <w:szCs w:val="16"/>
        </w:rPr>
      </w:pPr>
      <w:r>
        <w:rPr>
          <w:rFonts w:ascii="Arial" w:hAnsi="Arial" w:cs="Arial"/>
          <w:i/>
          <w:iCs/>
          <w:sz w:val="16"/>
          <w:szCs w:val="16"/>
        </w:rPr>
        <w:t>“…I. Rehusar la práctica de todo tipo de violencia contra la mujer;</w:t>
      </w:r>
    </w:p>
    <w:p w14:paraId="1337BCC7"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rPr>
        <w:t>II. Evitar la revictimización</w:t>
      </w:r>
    </w:p>
    <w:p w14:paraId="5C51C781"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rPr>
        <w:t>III. Proceder con la debida diligencia a fin de prevenir, investigar y sancionar, conforme a la legislación estatal, todo acto de violencia contra la mujer, ya se trate de actos perpetrados por autoridades o por particulares; …</w:t>
      </w:r>
    </w:p>
    <w:p w14:paraId="485F75F5"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rPr>
        <w:t>V. Garantizar a las mujeres el acceso a la justicia; …”</w:t>
      </w:r>
    </w:p>
    <w:p w14:paraId="113D0688" w14:textId="77777777" w:rsidR="00E349E7" w:rsidRDefault="00E349E7" w:rsidP="00FB3FBC">
      <w:pPr>
        <w:pStyle w:val="Textonotapie"/>
        <w:jc w:val="both"/>
        <w:rPr>
          <w:lang w:val="es-MX"/>
        </w:rPr>
      </w:pPr>
      <w:r>
        <w:rPr>
          <w:rFonts w:ascii="Arial" w:hAnsi="Arial" w:cs="Arial"/>
          <w:i/>
          <w:iCs/>
          <w:sz w:val="16"/>
          <w:szCs w:val="16"/>
          <w:u w:val="single"/>
        </w:rPr>
        <w:t>Artículo 15</w:t>
      </w:r>
      <w:r>
        <w:rPr>
          <w:rFonts w:ascii="Arial" w:hAnsi="Arial" w:cs="Arial"/>
          <w:i/>
          <w:iCs/>
          <w:sz w:val="16"/>
          <w:szCs w:val="16"/>
        </w:rPr>
        <w:t>. Las acciones que lleven a cabo el Estado y los municipios estarán encaminadas a la prevención, atención, sanción y erradicación de la violencia contra las mujeres y tendrán como función:</w:t>
      </w:r>
    </w:p>
  </w:footnote>
  <w:footnote w:id="48">
    <w:p w14:paraId="6D3050AB" w14:textId="77777777" w:rsidR="00E349E7" w:rsidRDefault="00E349E7" w:rsidP="00FB3FB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Ley de Acceso de las Mujeres a una Vida Libre de Violencia para el Estado de Coahuila de Zaragoza (2016).</w:t>
      </w:r>
    </w:p>
    <w:p w14:paraId="50B8C98E" w14:textId="77777777" w:rsidR="00E349E7" w:rsidRDefault="00E349E7" w:rsidP="00FB3FBC">
      <w:pPr>
        <w:pStyle w:val="Textonotapie"/>
        <w:jc w:val="both"/>
        <w:rPr>
          <w:rFonts w:ascii="Arial" w:hAnsi="Arial" w:cs="Arial"/>
          <w:i/>
          <w:iCs/>
          <w:sz w:val="16"/>
          <w:szCs w:val="16"/>
          <w:lang w:val="es-MX"/>
        </w:rPr>
      </w:pPr>
      <w:r>
        <w:rPr>
          <w:rFonts w:ascii="Arial" w:hAnsi="Arial" w:cs="Arial"/>
          <w:i/>
          <w:iCs/>
          <w:sz w:val="16"/>
          <w:szCs w:val="16"/>
          <w:u w:val="single"/>
          <w:lang w:val="es-MX"/>
        </w:rPr>
        <w:t>Artículo 50</w:t>
      </w:r>
      <w:r>
        <w:rPr>
          <w:rFonts w:ascii="Arial" w:hAnsi="Arial" w:cs="Arial"/>
          <w:i/>
          <w:iCs/>
          <w:sz w:val="16"/>
          <w:szCs w:val="16"/>
          <w:lang w:val="es-MX"/>
        </w:rPr>
        <w:t xml:space="preserve">. La Fiscalía General del Estado, además de las atribuciones previstas en los ordenamientos descritos en esta Ley, tendrá las atribuciones siguientes: </w:t>
      </w:r>
    </w:p>
    <w:p w14:paraId="719391FA" w14:textId="057ABD32" w:rsidR="00E349E7" w:rsidRDefault="00E349E7" w:rsidP="00FB3FBC">
      <w:pPr>
        <w:pStyle w:val="Textonotapie"/>
        <w:jc w:val="both"/>
        <w:rPr>
          <w:rFonts w:ascii="Arial" w:hAnsi="Arial" w:cs="Arial"/>
          <w:i/>
          <w:iCs/>
          <w:sz w:val="16"/>
          <w:szCs w:val="16"/>
        </w:rPr>
      </w:pPr>
      <w:r>
        <w:rPr>
          <w:rFonts w:ascii="Arial" w:hAnsi="Arial" w:cs="Arial"/>
          <w:i/>
          <w:iCs/>
          <w:sz w:val="16"/>
          <w:szCs w:val="16"/>
          <w:lang w:val="es-MX"/>
        </w:rPr>
        <w:t xml:space="preserve">“…II. Impartir </w:t>
      </w:r>
      <w:r>
        <w:rPr>
          <w:rFonts w:ascii="Arial" w:hAnsi="Arial" w:cs="Arial"/>
          <w:i/>
          <w:iCs/>
          <w:sz w:val="16"/>
          <w:szCs w:val="16"/>
        </w:rPr>
        <w:t>cursos permanentes de formación y especialización con perspectiva de género al personal ministerial, peritos, cuerpo policiaco a su cargo y personal administrativo, a fin de identificar los casos de violencia hacia las mujeres, para mejorar la atención y asistencia que se brinda cuando son víctimas de violencia; …”</w:t>
      </w:r>
    </w:p>
    <w:p w14:paraId="4554065A"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u w:val="single"/>
        </w:rPr>
        <w:t>Artículo 95</w:t>
      </w:r>
      <w:r>
        <w:rPr>
          <w:rFonts w:ascii="Arial" w:hAnsi="Arial" w:cs="Arial"/>
          <w:i/>
          <w:iCs/>
          <w:sz w:val="16"/>
          <w:szCs w:val="16"/>
        </w:rPr>
        <w:t>. La Fiscalía General del Estado, deberá actuar e investigar cualquier caso de violencia contra las mujeres y las niñas, con base en lo establecido en esta ley, garantizando la debida diligencia, la perspectiva de género, el interés superior de la niñez y el respeto a los derechos humanos en todas sus actuaciones.</w:t>
      </w:r>
    </w:p>
  </w:footnote>
  <w:footnote w:id="49">
    <w:p w14:paraId="43847F24" w14:textId="77777777" w:rsidR="00E349E7" w:rsidRDefault="00E349E7" w:rsidP="00FB3FBC">
      <w:pPr>
        <w:pStyle w:val="Textonotapie"/>
        <w:jc w:val="both"/>
        <w:rPr>
          <w:rFonts w:ascii="Arial" w:hAnsi="Arial" w:cs="Arial"/>
          <w:sz w:val="16"/>
          <w:szCs w:val="16"/>
          <w:lang w:val="es-MX"/>
        </w:rPr>
      </w:pPr>
      <w:r>
        <w:rPr>
          <w:rStyle w:val="Refdenotaalpie"/>
        </w:rPr>
        <w:footnoteRef/>
      </w:r>
      <w:r>
        <w:t xml:space="preserve"> </w:t>
      </w:r>
      <w:r>
        <w:rPr>
          <w:rFonts w:ascii="Arial" w:hAnsi="Arial" w:cs="Arial"/>
          <w:sz w:val="16"/>
          <w:szCs w:val="16"/>
          <w:lang w:val="es-MX"/>
        </w:rPr>
        <w:t>Ley de Acceso de las Mujeres a una Vida Libre de Violencia para el Estado de Coahuila de Zaragoza (2016).</w:t>
      </w:r>
    </w:p>
    <w:p w14:paraId="4D0E56C1"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u w:val="single"/>
        </w:rPr>
        <w:t>Artículo 61</w:t>
      </w:r>
      <w:r>
        <w:rPr>
          <w:rFonts w:ascii="Arial" w:hAnsi="Arial" w:cs="Arial"/>
          <w:i/>
          <w:iCs/>
          <w:sz w:val="16"/>
          <w:szCs w:val="16"/>
        </w:rPr>
        <w:t>. Las dependencias y entidades de la Administración Pública del Estado, así como las privadas que presten servicio de atención en materia de violencia contra las mujeres, deberán contar con personal profesional y especializado, quienes deberán recibir continuamente capacitación en materia de derechos humanos de las mujeres.</w:t>
      </w:r>
    </w:p>
    <w:p w14:paraId="3A22F950"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u w:val="single"/>
        </w:rPr>
        <w:t>Artículo 62</w:t>
      </w:r>
      <w:r>
        <w:rPr>
          <w:rFonts w:ascii="Arial" w:hAnsi="Arial" w:cs="Arial"/>
          <w:i/>
          <w:iCs/>
          <w:sz w:val="16"/>
          <w:szCs w:val="16"/>
        </w:rPr>
        <w:t xml:space="preserve">. La intervención especializada, desde la perspectiva de género, para las mujeres víctimas de violencia, se regirá por los siguientes lineamientos: </w:t>
      </w:r>
    </w:p>
    <w:p w14:paraId="6AC34BAD"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rPr>
        <w:t>“…III. Legalidad: Apego al orden jurídico y respeto a los derechos humanos de las mujeres víctimas de violencia; …</w:t>
      </w:r>
    </w:p>
    <w:p w14:paraId="613B0EFA"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rPr>
        <w:t>V. Respeto a los derechos humanos de las mujeres: Abstenerse en todo momento y bajo cualquier circunstancia de cualquier acto que pueda considerarse violencia institucional contra las mujeres…”</w:t>
      </w:r>
    </w:p>
  </w:footnote>
  <w:footnote w:id="50">
    <w:p w14:paraId="31BA7293" w14:textId="77777777" w:rsidR="00E349E7" w:rsidRDefault="00E349E7" w:rsidP="00FB3FB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Ley de Acceso de las Mujeres a una Vida Libre de Violencia para el Estado de Coahuila de Zaragoza (2016).</w:t>
      </w:r>
    </w:p>
    <w:p w14:paraId="58CA3E81"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u w:val="single"/>
          <w:lang w:val="es-MX"/>
        </w:rPr>
        <w:t>Artículo 88</w:t>
      </w:r>
      <w:r>
        <w:rPr>
          <w:rFonts w:ascii="Arial" w:hAnsi="Arial" w:cs="Arial"/>
          <w:i/>
          <w:iCs/>
          <w:sz w:val="16"/>
          <w:szCs w:val="16"/>
          <w:lang w:val="es-MX"/>
        </w:rPr>
        <w:t xml:space="preserve">. </w:t>
      </w:r>
      <w:r>
        <w:rPr>
          <w:rFonts w:ascii="Arial" w:hAnsi="Arial" w:cs="Arial"/>
          <w:i/>
          <w:iCs/>
          <w:sz w:val="16"/>
          <w:szCs w:val="16"/>
        </w:rPr>
        <w:t>El personal adscrito a las instancias de seguridad pública, procuración de justicia y órganos judiciales de la entidad federativa, así como las autoridades adscritas a las instancias municipales, ante el conocimiento de un hecho de violencia cometido en contra de mujeres o niñas, en el ámbito de sus competencias, deberá actuar de acuerdo a las disposiciones de esta Ley, y con apego irrestricto a los derechos humanos. Tratándose de niñas en situación de violencia, todas las actuaciones y decisiones deberán garantizar el interés superior de la niñez.</w:t>
      </w:r>
    </w:p>
    <w:p w14:paraId="61CCB12E"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rPr>
        <w:t>Así mismo tienen prohibido incitar, promover o realizar cualquier acto de conciliación o mediación entre la víctima y la persona agresora y deberán aplicar las medidas necesarias para asegurar que las mujeres en situación de violencia no sufran victimización secundaria y violencia institucional.</w:t>
      </w:r>
    </w:p>
    <w:p w14:paraId="04B61525"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u w:val="single"/>
        </w:rPr>
        <w:t>Artículo 90</w:t>
      </w:r>
      <w:r>
        <w:rPr>
          <w:rFonts w:ascii="Arial" w:hAnsi="Arial" w:cs="Arial"/>
          <w:i/>
          <w:iCs/>
          <w:sz w:val="16"/>
          <w:szCs w:val="16"/>
        </w:rPr>
        <w:t>. El personal policial, ministerial y judicial, en el ámbito de sus competencias, ante hechos de violencia contra las mujeres, deberán aplicar las medidas necesarias para asegurar que las mujeres en situación de violencia no sufran victimización secundaria y violencia institucional.</w:t>
      </w:r>
    </w:p>
    <w:p w14:paraId="5855E157"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u w:val="single"/>
        </w:rPr>
        <w:t>Artículo 91</w:t>
      </w:r>
      <w:r>
        <w:rPr>
          <w:rFonts w:ascii="Arial" w:hAnsi="Arial" w:cs="Arial"/>
          <w:i/>
          <w:iCs/>
          <w:sz w:val="16"/>
          <w:szCs w:val="16"/>
        </w:rPr>
        <w:t>. El personal policial, ministerial y judicial, en el ámbito de sus competencias, ante hechos de violencia cometidos en contra de mujeres o niñas, en todas sus actuaciones, deberán garantizar:</w:t>
      </w:r>
    </w:p>
    <w:p w14:paraId="71B2A995"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rPr>
        <w:t>II. El respeto a la dignidad de la mujer o niña en situación de violencia, con estricto apego a los derechos humanos reconocidos por la Constitución Política de los Estados Unidos Mexicanos, y los tratados internacionales;</w:t>
      </w:r>
    </w:p>
    <w:p w14:paraId="6E20B74E"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rPr>
        <w:t>XI. Todas aquellas que resulten pertinentes para salvaguardar su vida, integridad, seguridad, libertad, dignidad, así como todos los derechos humanos que pudieran verse afectados y la reparación integral del daño.</w:t>
      </w:r>
    </w:p>
    <w:p w14:paraId="7825270A" w14:textId="77777777" w:rsidR="00E349E7" w:rsidRDefault="00E349E7" w:rsidP="00FB3FBC">
      <w:pPr>
        <w:pStyle w:val="Textonotapie"/>
        <w:jc w:val="both"/>
        <w:rPr>
          <w:rFonts w:ascii="Arial" w:hAnsi="Arial" w:cs="Arial"/>
          <w:i/>
          <w:iCs/>
          <w:sz w:val="16"/>
          <w:szCs w:val="16"/>
        </w:rPr>
      </w:pPr>
      <w:r>
        <w:rPr>
          <w:rFonts w:ascii="Arial" w:hAnsi="Arial" w:cs="Arial"/>
          <w:i/>
          <w:iCs/>
          <w:sz w:val="16"/>
          <w:szCs w:val="16"/>
          <w:u w:val="single"/>
        </w:rPr>
        <w:t>Artículo 93.</w:t>
      </w:r>
      <w:r>
        <w:rPr>
          <w:rFonts w:ascii="Arial" w:hAnsi="Arial" w:cs="Arial"/>
          <w:i/>
          <w:iCs/>
          <w:sz w:val="16"/>
          <w:szCs w:val="16"/>
        </w:rPr>
        <w:t xml:space="preserve"> Al atender las situaciones de violencia contra mujeres y niñas, el personal policial, del Estado y los Municipios, deberá abstenerse de emitir juicios de valor o comentarios de carácter sexista o discriminatorios, o de minimizar los hechos, evitando corresponsabilizar a la víctima. El personal policial que incurra en estas prácticas será sancionado de acuerdo a las disposiciones correspondientes.</w:t>
      </w:r>
    </w:p>
  </w:footnote>
  <w:footnote w:id="51">
    <w:p w14:paraId="1738DC95" w14:textId="14BA9E09" w:rsidR="00E349E7" w:rsidRPr="00E44FE1" w:rsidRDefault="00E349E7" w:rsidP="00E44FE1">
      <w:pPr>
        <w:pStyle w:val="Textonotapie"/>
        <w:jc w:val="both"/>
        <w:rPr>
          <w:rFonts w:ascii="Arial" w:hAnsi="Arial" w:cs="Arial"/>
          <w:sz w:val="16"/>
          <w:szCs w:val="16"/>
          <w:lang w:val="es-MX"/>
        </w:rPr>
      </w:pPr>
      <w:r w:rsidRPr="00E44FE1">
        <w:rPr>
          <w:rStyle w:val="Refdenotaalpie"/>
          <w:rFonts w:ascii="Arial" w:hAnsi="Arial" w:cs="Arial"/>
          <w:sz w:val="16"/>
          <w:szCs w:val="16"/>
        </w:rPr>
        <w:footnoteRef/>
      </w:r>
      <w:r w:rsidRPr="00E44FE1">
        <w:rPr>
          <w:rFonts w:ascii="Arial" w:hAnsi="Arial" w:cs="Arial"/>
          <w:sz w:val="16"/>
          <w:szCs w:val="16"/>
        </w:rPr>
        <w:t xml:space="preserve"> </w:t>
      </w:r>
      <w:r w:rsidRPr="00E44FE1">
        <w:rPr>
          <w:rFonts w:ascii="Arial" w:hAnsi="Arial" w:cs="Arial"/>
          <w:sz w:val="16"/>
          <w:szCs w:val="16"/>
          <w:lang w:val="es-MX"/>
        </w:rPr>
        <w:t>Ley de la CDHEC (2007).</w:t>
      </w:r>
    </w:p>
    <w:p w14:paraId="23F84A62" w14:textId="502DF9B1" w:rsidR="00E349E7" w:rsidRPr="00E44FE1" w:rsidRDefault="00E349E7" w:rsidP="00E44FE1">
      <w:pPr>
        <w:pStyle w:val="Textonotapie"/>
        <w:jc w:val="both"/>
        <w:rPr>
          <w:rFonts w:ascii="Arial" w:hAnsi="Arial" w:cs="Arial"/>
          <w:i/>
          <w:sz w:val="16"/>
          <w:szCs w:val="16"/>
          <w:lang w:val="es-MX"/>
        </w:rPr>
      </w:pPr>
      <w:r w:rsidRPr="00E44FE1">
        <w:rPr>
          <w:rFonts w:ascii="Arial" w:hAnsi="Arial" w:cs="Arial"/>
          <w:i/>
          <w:sz w:val="16"/>
          <w:szCs w:val="16"/>
          <w:u w:val="single"/>
          <w:lang w:val="es-MX"/>
        </w:rPr>
        <w:t>Artículo 107</w:t>
      </w:r>
      <w:r w:rsidRPr="00E44FE1">
        <w:rPr>
          <w:rFonts w:ascii="Arial" w:hAnsi="Arial" w:cs="Arial"/>
          <w:i/>
          <w:sz w:val="16"/>
          <w:szCs w:val="16"/>
          <w:lang w:val="es-MX"/>
        </w:rPr>
        <w:t xml:space="preserve">. </w:t>
      </w:r>
      <w:r w:rsidRPr="00E44FE1">
        <w:rPr>
          <w:rFonts w:ascii="Arial" w:hAnsi="Arial" w:cs="Arial"/>
          <w:i/>
          <w:sz w:val="16"/>
          <w:szCs w:val="16"/>
        </w:rPr>
        <w:t>Una vez admitida la queja, por cualquier medio de comunicación se hará del conocimiento de las autoridades o servidores públicos señalados como responsables o de sus superiores jerárquicos, que se ha iniciado un procedimiento ante la Comisión.</w:t>
      </w:r>
    </w:p>
    <w:p w14:paraId="074A56C4" w14:textId="5AF777CC" w:rsidR="00E349E7" w:rsidRPr="00E44FE1" w:rsidRDefault="00E349E7" w:rsidP="00E44FE1">
      <w:pPr>
        <w:jc w:val="both"/>
        <w:rPr>
          <w:rFonts w:ascii="Arial" w:hAnsi="Arial" w:cs="Arial"/>
          <w:b w:val="0"/>
          <w:i/>
          <w:sz w:val="16"/>
          <w:lang w:eastAsia="es-ES"/>
        </w:rPr>
      </w:pPr>
      <w:r w:rsidRPr="00E44FE1">
        <w:rPr>
          <w:rFonts w:ascii="Arial" w:hAnsi="Arial" w:cs="Arial"/>
          <w:b w:val="0"/>
          <w:i/>
          <w:sz w:val="16"/>
          <w:u w:val="single"/>
          <w:lang w:eastAsia="es-ES"/>
        </w:rPr>
        <w:t>Artículo 108.</w:t>
      </w:r>
      <w:r w:rsidRPr="00E44FE1">
        <w:rPr>
          <w:rFonts w:ascii="Arial" w:hAnsi="Arial" w:cs="Arial"/>
          <w:b w:val="0"/>
          <w:i/>
          <w:sz w:val="16"/>
          <w:lang w:eastAsia="es-ES"/>
        </w:rPr>
        <w:t xml:space="preserve"> Al hacerse esta comunicación, se solicitará a las autoridades o servidores públicos señalados como responsables o, en su caso, a sus superiores jerárquicos, que rindan un informe pormenorizado sobre los actos, omisiones o resoluciones que se les atribuyen en la queja. Dicho informe habrá de presentarse dentro del plazo que el Visitador correspondiente señale, mismo que, en ningún momento, podrá exceder de quince días naturales. </w:t>
      </w:r>
    </w:p>
    <w:p w14:paraId="49EF436B" w14:textId="1CCEDDFE" w:rsidR="00E349E7" w:rsidRPr="00E44FE1" w:rsidRDefault="00E349E7" w:rsidP="00E44FE1">
      <w:pPr>
        <w:jc w:val="both"/>
        <w:rPr>
          <w:rFonts w:ascii="Arial" w:hAnsi="Arial" w:cs="Arial"/>
          <w:b w:val="0"/>
          <w:i/>
          <w:sz w:val="16"/>
          <w:lang w:eastAsia="es-ES"/>
        </w:rPr>
      </w:pPr>
      <w:r w:rsidRPr="00E44FE1">
        <w:rPr>
          <w:rFonts w:ascii="Arial" w:hAnsi="Arial" w:cs="Arial"/>
          <w:b w:val="0"/>
          <w:i/>
          <w:sz w:val="16"/>
          <w:lang w:eastAsia="es-ES"/>
        </w:rPr>
        <w:t>En las situaciones que se consideren urgentes, dicho plazo podrá ser reducido incluso a horas, sin que en ningún caso sea menor el tiempo de entrega a ocho horas.</w:t>
      </w:r>
    </w:p>
    <w:p w14:paraId="7AFA2BC5" w14:textId="492149CC" w:rsidR="00E349E7" w:rsidRPr="00E44FE1" w:rsidRDefault="00E349E7" w:rsidP="00E44FE1">
      <w:pPr>
        <w:jc w:val="both"/>
        <w:rPr>
          <w:rFonts w:ascii="Arial" w:hAnsi="Arial" w:cs="Arial"/>
          <w:b w:val="0"/>
          <w:i/>
          <w:sz w:val="16"/>
          <w:lang w:eastAsia="es-ES"/>
        </w:rPr>
      </w:pPr>
      <w:r w:rsidRPr="00E44FE1">
        <w:rPr>
          <w:rFonts w:ascii="Arial" w:hAnsi="Arial" w:cs="Arial"/>
          <w:b w:val="0"/>
          <w:i/>
          <w:sz w:val="16"/>
          <w:u w:val="single"/>
          <w:lang w:eastAsia="es-ES"/>
        </w:rPr>
        <w:t>Artículo 109.</w:t>
      </w:r>
      <w:r w:rsidRPr="00E44FE1">
        <w:rPr>
          <w:rFonts w:ascii="Arial" w:hAnsi="Arial" w:cs="Arial"/>
          <w:b w:val="0"/>
          <w:i/>
          <w:sz w:val="16"/>
          <w:lang w:eastAsia="es-ES"/>
        </w:rPr>
        <w:t xml:space="preserve"> Las autoridades deberán rendir el informe que les sea requerido dentro del plazo establecido. Dicho informe deberá contener cuando menos, lo siguiente:</w:t>
      </w:r>
    </w:p>
    <w:p w14:paraId="6A6E24D7" w14:textId="77777777" w:rsidR="00E349E7" w:rsidRPr="00E44FE1" w:rsidRDefault="00E349E7" w:rsidP="00AA6CCD">
      <w:pPr>
        <w:ind w:left="284" w:hanging="284"/>
        <w:jc w:val="both"/>
        <w:rPr>
          <w:rFonts w:ascii="Arial" w:hAnsi="Arial" w:cs="Arial"/>
          <w:b w:val="0"/>
          <w:i/>
          <w:sz w:val="16"/>
          <w:lang w:eastAsia="es-ES"/>
        </w:rPr>
      </w:pPr>
      <w:r w:rsidRPr="00E44FE1">
        <w:rPr>
          <w:rFonts w:ascii="Arial" w:hAnsi="Arial" w:cs="Arial"/>
          <w:b w:val="0"/>
          <w:i/>
          <w:sz w:val="16"/>
          <w:lang w:eastAsia="es-ES"/>
        </w:rPr>
        <w:t>I.</w:t>
      </w:r>
      <w:r w:rsidRPr="00E44FE1">
        <w:rPr>
          <w:rFonts w:ascii="Arial" w:hAnsi="Arial" w:cs="Arial"/>
          <w:b w:val="0"/>
          <w:i/>
          <w:sz w:val="16"/>
          <w:lang w:eastAsia="es-ES"/>
        </w:rPr>
        <w:tab/>
        <w:t>Los antecedentes del asunto;</w:t>
      </w:r>
    </w:p>
    <w:p w14:paraId="1E884B1C" w14:textId="77777777" w:rsidR="00E349E7" w:rsidRPr="00E44FE1" w:rsidRDefault="00E349E7" w:rsidP="00AA6CCD">
      <w:pPr>
        <w:ind w:left="284" w:hanging="284"/>
        <w:jc w:val="both"/>
        <w:rPr>
          <w:rFonts w:ascii="Arial" w:hAnsi="Arial" w:cs="Arial"/>
          <w:b w:val="0"/>
          <w:i/>
          <w:sz w:val="16"/>
          <w:lang w:eastAsia="es-ES"/>
        </w:rPr>
      </w:pPr>
      <w:r w:rsidRPr="00E44FE1">
        <w:rPr>
          <w:rFonts w:ascii="Arial" w:hAnsi="Arial" w:cs="Arial"/>
          <w:b w:val="0"/>
          <w:i/>
          <w:sz w:val="16"/>
          <w:lang w:eastAsia="es-ES"/>
        </w:rPr>
        <w:t>II.</w:t>
      </w:r>
      <w:r w:rsidRPr="00E44FE1">
        <w:rPr>
          <w:rFonts w:ascii="Arial" w:hAnsi="Arial" w:cs="Arial"/>
          <w:b w:val="0"/>
          <w:i/>
          <w:sz w:val="16"/>
          <w:lang w:eastAsia="es-ES"/>
        </w:rPr>
        <w:tab/>
        <w:t>Los fundamentos y motivaciones de los actos, resoluciones u omisiones objeto de la queja, si efectivamente éstos existieron; y,</w:t>
      </w:r>
    </w:p>
    <w:p w14:paraId="6DB64670" w14:textId="77777777" w:rsidR="00E349E7" w:rsidRPr="00E44FE1" w:rsidRDefault="00E349E7" w:rsidP="00AA6CCD">
      <w:pPr>
        <w:ind w:left="284" w:hanging="284"/>
        <w:jc w:val="both"/>
        <w:rPr>
          <w:rFonts w:ascii="Arial" w:hAnsi="Arial" w:cs="Arial"/>
          <w:b w:val="0"/>
          <w:i/>
          <w:sz w:val="16"/>
          <w:lang w:eastAsia="es-ES"/>
        </w:rPr>
      </w:pPr>
      <w:r w:rsidRPr="00E44FE1">
        <w:rPr>
          <w:rFonts w:ascii="Arial" w:hAnsi="Arial" w:cs="Arial"/>
          <w:b w:val="0"/>
          <w:i/>
          <w:sz w:val="16"/>
          <w:lang w:eastAsia="es-ES"/>
        </w:rPr>
        <w:t>III.</w:t>
      </w:r>
      <w:r w:rsidRPr="00E44FE1">
        <w:rPr>
          <w:rFonts w:ascii="Arial" w:hAnsi="Arial" w:cs="Arial"/>
          <w:b w:val="0"/>
          <w:i/>
          <w:sz w:val="16"/>
          <w:lang w:eastAsia="es-ES"/>
        </w:rPr>
        <w:tab/>
        <w:t>Los elementos de información que consideren necesarios para la documentación del asunto.</w:t>
      </w:r>
    </w:p>
    <w:p w14:paraId="54498821" w14:textId="081095D1" w:rsidR="00E349E7" w:rsidRPr="00E44FE1" w:rsidRDefault="00E349E7" w:rsidP="00E44FE1">
      <w:pPr>
        <w:jc w:val="both"/>
        <w:rPr>
          <w:rFonts w:ascii="Arial" w:hAnsi="Arial" w:cs="Arial"/>
          <w:b w:val="0"/>
          <w:i/>
          <w:sz w:val="16"/>
          <w:lang w:eastAsia="es-ES"/>
        </w:rPr>
      </w:pPr>
      <w:r w:rsidRPr="00E44FE1">
        <w:rPr>
          <w:rFonts w:ascii="Arial" w:hAnsi="Arial" w:cs="Arial"/>
          <w:b w:val="0"/>
          <w:i/>
          <w:sz w:val="16"/>
          <w:lang w:eastAsia="es-ES"/>
        </w:rPr>
        <w:t>Las autoridades o servidores públicos correspondientes podrán solicitar a la Comisión, mediante escrito y por una sola vez, la prórroga del plazo que se les hubiere señalado. La Comisión determinará sobre la procedencia de la solicitud.</w:t>
      </w:r>
    </w:p>
  </w:footnote>
  <w:footnote w:id="52">
    <w:p w14:paraId="4180A366" w14:textId="40ACEA9D" w:rsidR="00E349E7" w:rsidRPr="00E44FE1" w:rsidRDefault="00E349E7" w:rsidP="00E44FE1">
      <w:pPr>
        <w:pStyle w:val="Textonotapie"/>
        <w:jc w:val="both"/>
        <w:rPr>
          <w:rFonts w:ascii="Arial" w:hAnsi="Arial" w:cs="Arial"/>
          <w:sz w:val="16"/>
          <w:szCs w:val="16"/>
          <w:lang w:val="es-MX"/>
        </w:rPr>
      </w:pPr>
      <w:r w:rsidRPr="00E44FE1">
        <w:rPr>
          <w:rStyle w:val="Refdenotaalpie"/>
          <w:rFonts w:ascii="Arial" w:hAnsi="Arial" w:cs="Arial"/>
          <w:sz w:val="16"/>
          <w:szCs w:val="16"/>
        </w:rPr>
        <w:footnoteRef/>
      </w:r>
      <w:r w:rsidRPr="00E44FE1">
        <w:rPr>
          <w:rFonts w:ascii="Arial" w:hAnsi="Arial" w:cs="Arial"/>
          <w:sz w:val="16"/>
          <w:szCs w:val="16"/>
        </w:rPr>
        <w:t xml:space="preserve"> </w:t>
      </w:r>
      <w:r w:rsidRPr="00E44FE1">
        <w:rPr>
          <w:rFonts w:ascii="Arial" w:hAnsi="Arial" w:cs="Arial"/>
          <w:sz w:val="16"/>
          <w:szCs w:val="16"/>
          <w:lang w:val="es-MX"/>
        </w:rPr>
        <w:t>Ley de la CDHEC (2007).</w:t>
      </w:r>
    </w:p>
    <w:p w14:paraId="0025AEBB" w14:textId="403A3676" w:rsidR="00E349E7" w:rsidRPr="00E44FE1" w:rsidRDefault="00E349E7" w:rsidP="00E44FE1">
      <w:pPr>
        <w:pStyle w:val="Textonotapie"/>
        <w:jc w:val="both"/>
        <w:rPr>
          <w:lang w:val="es-MX"/>
        </w:rPr>
      </w:pPr>
      <w:r w:rsidRPr="00E44FE1">
        <w:rPr>
          <w:rFonts w:ascii="Arial" w:hAnsi="Arial" w:cs="Arial"/>
          <w:i/>
          <w:sz w:val="16"/>
          <w:szCs w:val="16"/>
          <w:u w:val="single"/>
          <w:lang w:val="es-MX"/>
        </w:rPr>
        <w:t>Artículo 110</w:t>
      </w:r>
      <w:r w:rsidRPr="00E44FE1">
        <w:rPr>
          <w:rFonts w:ascii="Arial" w:hAnsi="Arial" w:cs="Arial"/>
          <w:sz w:val="16"/>
          <w:szCs w:val="16"/>
          <w:lang w:val="es-MX"/>
        </w:rPr>
        <w:t xml:space="preserve">. </w:t>
      </w:r>
      <w:r w:rsidRPr="00E44FE1">
        <w:rPr>
          <w:rFonts w:ascii="Arial" w:hAnsi="Arial" w:cs="Arial"/>
          <w:i/>
          <w:sz w:val="16"/>
          <w:szCs w:val="16"/>
        </w:rPr>
        <w:t>La falta de rendición del informe o de la documentación que lo apoye, así como el retraso injustificado en su presentación, además de la responsabilidad respectiva, tendrá el efecto de que, con relación al trámite de la queja, se tengan por ciertos los hechos materia de la misma, salvo prueba en contrario</w:t>
      </w:r>
    </w:p>
  </w:footnote>
  <w:footnote w:id="53">
    <w:p w14:paraId="63444C4D" w14:textId="77777777" w:rsidR="00E349E7" w:rsidRPr="00580165" w:rsidRDefault="00E349E7" w:rsidP="00580165">
      <w:pPr>
        <w:jc w:val="both"/>
        <w:rPr>
          <w:rFonts w:ascii="Arial" w:hAnsi="Arial" w:cs="Arial"/>
          <w:b w:val="0"/>
          <w:i/>
          <w:sz w:val="16"/>
        </w:rPr>
      </w:pPr>
      <w:r w:rsidRPr="00580165">
        <w:rPr>
          <w:rStyle w:val="Refdenotaalpie"/>
          <w:rFonts w:ascii="Arial" w:hAnsi="Arial" w:cs="Arial"/>
          <w:sz w:val="16"/>
        </w:rPr>
        <w:footnoteRef/>
      </w:r>
      <w:r w:rsidRPr="00580165">
        <w:rPr>
          <w:rFonts w:ascii="Arial" w:hAnsi="Arial" w:cs="Arial"/>
          <w:sz w:val="16"/>
        </w:rPr>
        <w:t xml:space="preserve"> </w:t>
      </w:r>
      <w:r w:rsidRPr="00580165">
        <w:rPr>
          <w:rFonts w:ascii="Arial" w:hAnsi="Arial" w:cs="Arial"/>
          <w:b w:val="0"/>
          <w:sz w:val="16"/>
        </w:rPr>
        <w:t>Ley de la Comisión de los Derechos Humanos del Estado de Coahuila de Zaragoza (2007).</w:t>
      </w:r>
      <w:r w:rsidRPr="00580165">
        <w:rPr>
          <w:rFonts w:ascii="Arial" w:hAnsi="Arial" w:cs="Arial"/>
          <w:b w:val="0"/>
          <w:i/>
          <w:sz w:val="16"/>
        </w:rPr>
        <w:t xml:space="preserve"> </w:t>
      </w:r>
    </w:p>
    <w:p w14:paraId="4E301B9C" w14:textId="77777777" w:rsidR="00E349E7" w:rsidRPr="00580165" w:rsidRDefault="00E349E7" w:rsidP="00580165">
      <w:pPr>
        <w:pStyle w:val="Textonotapie"/>
        <w:jc w:val="both"/>
        <w:rPr>
          <w:rFonts w:ascii="Arial" w:hAnsi="Arial" w:cs="Arial"/>
          <w:i/>
          <w:sz w:val="16"/>
          <w:szCs w:val="16"/>
        </w:rPr>
      </w:pPr>
      <w:r w:rsidRPr="00580165">
        <w:rPr>
          <w:rFonts w:ascii="Arial" w:hAnsi="Arial" w:cs="Arial"/>
          <w:i/>
          <w:sz w:val="16"/>
          <w:szCs w:val="16"/>
          <w:u w:val="single"/>
        </w:rPr>
        <w:t>Artículo 115.</w:t>
      </w:r>
      <w:r w:rsidRPr="00580165">
        <w:rPr>
          <w:rFonts w:ascii="Arial" w:hAnsi="Arial" w:cs="Arial"/>
          <w:i/>
          <w:sz w:val="16"/>
          <w:szCs w:val="16"/>
        </w:rPr>
        <w:t xml:space="preserve"> Las autoridades y servidores públicos que están obligados a proporcionar información y datos a la Comisión, serán responsables penal y administrativamente por los actos u omisiones en que incurran durante y con motivo de la tramitación de quejas ante la Comisión de Derechos Humanos del Estado, para lo cual se estará a lo dispuesto en las disposiciones constitucionales y legales aplicables.”</w:t>
      </w:r>
    </w:p>
    <w:p w14:paraId="70F1DC16" w14:textId="547E7CDC" w:rsidR="00E349E7" w:rsidRPr="00580165" w:rsidRDefault="00E349E7" w:rsidP="00580165">
      <w:pPr>
        <w:pStyle w:val="Textonotapie"/>
        <w:jc w:val="both"/>
        <w:rPr>
          <w:rFonts w:ascii="Arial" w:hAnsi="Arial" w:cs="Arial"/>
          <w:i/>
          <w:sz w:val="16"/>
          <w:szCs w:val="16"/>
        </w:rPr>
      </w:pPr>
      <w:r w:rsidRPr="00580165">
        <w:rPr>
          <w:rFonts w:ascii="Arial" w:hAnsi="Arial" w:cs="Arial"/>
          <w:i/>
          <w:sz w:val="16"/>
          <w:szCs w:val="16"/>
          <w:u w:val="single"/>
        </w:rPr>
        <w:t>Artículo 116.</w:t>
      </w:r>
      <w:r w:rsidRPr="00580165">
        <w:rPr>
          <w:rFonts w:ascii="Arial" w:hAnsi="Arial" w:cs="Arial"/>
          <w:i/>
          <w:sz w:val="16"/>
          <w:szCs w:val="16"/>
        </w:rPr>
        <w:t xml:space="preserve"> “Cuando sean reiteradas las actitudes u omisiones que impliquen conductas evasivas o de entorpecimiento al cauce normal de las investigaciones, por parte de las autoridades y servidores públicos que deban intervenir o colaborar con los Visitadores, no obstante los requerimientos que éstos les hubieren formulado, el Presidente podrá exigir un informe especial al superior jerárquico de dichas autoridades o servidores públicos que haya actuado en desacato. La Comisión denunciará ante los órganos competentes los delitos o faltas que, independientemente de dichas conductas o actitudes, en su caso, hubiesen cometido las autoridades o servidores públicos de que se trate.”</w:t>
      </w:r>
    </w:p>
  </w:footnote>
  <w:footnote w:id="54">
    <w:p w14:paraId="083A8A24" w14:textId="77777777" w:rsidR="00E349E7" w:rsidRPr="00580165" w:rsidRDefault="00E349E7" w:rsidP="00580165">
      <w:pPr>
        <w:pStyle w:val="Textonotapie"/>
        <w:jc w:val="both"/>
        <w:rPr>
          <w:rFonts w:ascii="Arial" w:hAnsi="Arial" w:cs="Arial"/>
          <w:sz w:val="16"/>
          <w:szCs w:val="16"/>
        </w:rPr>
      </w:pPr>
      <w:r w:rsidRPr="00580165">
        <w:rPr>
          <w:rStyle w:val="Refdenotaalpie"/>
          <w:rFonts w:ascii="Arial" w:hAnsi="Arial" w:cs="Arial"/>
          <w:sz w:val="16"/>
          <w:szCs w:val="16"/>
        </w:rPr>
        <w:footnoteRef/>
      </w:r>
      <w:r w:rsidRPr="00580165">
        <w:rPr>
          <w:rFonts w:ascii="Arial" w:hAnsi="Arial" w:cs="Arial"/>
          <w:sz w:val="16"/>
          <w:szCs w:val="16"/>
        </w:rPr>
        <w:t xml:space="preserve"> Ley General de Responsabilidades Administrativas (2016). </w:t>
      </w:r>
    </w:p>
    <w:p w14:paraId="08032D3C" w14:textId="716826E3" w:rsidR="00E349E7" w:rsidRPr="00580165" w:rsidRDefault="00E349E7" w:rsidP="00580165">
      <w:pPr>
        <w:pStyle w:val="Textonotapie"/>
        <w:jc w:val="both"/>
        <w:rPr>
          <w:rFonts w:ascii="Arial" w:hAnsi="Arial" w:cs="Arial"/>
          <w:i/>
          <w:sz w:val="16"/>
          <w:szCs w:val="16"/>
        </w:rPr>
      </w:pPr>
      <w:r w:rsidRPr="00580165">
        <w:rPr>
          <w:rFonts w:ascii="Arial" w:hAnsi="Arial" w:cs="Arial"/>
          <w:i/>
          <w:sz w:val="16"/>
          <w:szCs w:val="16"/>
          <w:u w:val="single"/>
        </w:rPr>
        <w:t>Artículo 63.</w:t>
      </w:r>
      <w:r w:rsidRPr="00580165">
        <w:rPr>
          <w:rFonts w:ascii="Arial" w:hAnsi="Arial" w:cs="Arial"/>
          <w:i/>
          <w:sz w:val="16"/>
          <w:szCs w:val="16"/>
        </w:rPr>
        <w:t xml:space="preserve"> “Cometerá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conforma a las disposiciones aplicables.”</w:t>
      </w:r>
    </w:p>
  </w:footnote>
  <w:footnote w:id="55">
    <w:p w14:paraId="3161BCFF" w14:textId="77777777" w:rsidR="00E349E7" w:rsidRPr="0053073F" w:rsidRDefault="00E349E7" w:rsidP="0053073F">
      <w:pPr>
        <w:pStyle w:val="Textonotapie"/>
        <w:jc w:val="both"/>
        <w:rPr>
          <w:rFonts w:ascii="Arial" w:hAnsi="Arial" w:cs="Arial"/>
          <w:sz w:val="16"/>
          <w:szCs w:val="16"/>
        </w:rPr>
      </w:pPr>
      <w:r w:rsidRPr="0053073F">
        <w:rPr>
          <w:rStyle w:val="Refdenotaalpie"/>
          <w:rFonts w:ascii="Arial" w:hAnsi="Arial" w:cs="Arial"/>
          <w:sz w:val="16"/>
          <w:szCs w:val="16"/>
        </w:rPr>
        <w:footnoteRef/>
      </w:r>
      <w:r w:rsidRPr="0053073F">
        <w:rPr>
          <w:rFonts w:ascii="Arial" w:hAnsi="Arial" w:cs="Arial"/>
          <w:sz w:val="16"/>
          <w:szCs w:val="16"/>
        </w:rPr>
        <w:t xml:space="preserve"> Ley de Acceso a las Mujeres a una vida libre de violencia para el Estado de Coahuila de Zaragoza (2016). </w:t>
      </w:r>
    </w:p>
    <w:p w14:paraId="4C1673ED" w14:textId="17B8F83A" w:rsidR="00E349E7" w:rsidRPr="0053073F" w:rsidRDefault="00E349E7" w:rsidP="0053073F">
      <w:pPr>
        <w:pStyle w:val="Textonotapie"/>
        <w:jc w:val="both"/>
        <w:rPr>
          <w:i/>
          <w:iCs/>
          <w:lang w:val="es-MX"/>
        </w:rPr>
      </w:pPr>
      <w:r w:rsidRPr="0053073F">
        <w:rPr>
          <w:rFonts w:ascii="Arial" w:hAnsi="Arial" w:cs="Arial"/>
          <w:i/>
          <w:iCs/>
          <w:sz w:val="16"/>
          <w:szCs w:val="16"/>
          <w:u w:val="single"/>
        </w:rPr>
        <w:t>Artículo 65</w:t>
      </w:r>
      <w:r w:rsidRPr="0053073F">
        <w:rPr>
          <w:rFonts w:ascii="Arial" w:hAnsi="Arial" w:cs="Arial"/>
          <w:i/>
          <w:iCs/>
          <w:sz w:val="16"/>
          <w:szCs w:val="16"/>
        </w:rPr>
        <w:t>. “El Centro de Justicia y Empoderamiento para las Mujeres del Estado de Coahuila de Zaragoza, tiene por objeto coordinar, articular y vincular bajo una política integral, multisectorial e interinstitucional, las acciones, programas y servicios dirigidos a las mujeres víctimas de delito, violencia o de violación de sus derechos, a fin de garantizar el goce y ejercicio pleno de sus derechos humanos y su acceso a la justicia, promoviendo su plena incorporación a la vida productiva, social, cultural y política en la sociedad…”</w:t>
      </w:r>
      <w:r w:rsidRPr="0053073F">
        <w:rPr>
          <w:i/>
          <w:iCs/>
          <w:lang w:val="es-MX"/>
        </w:rPr>
        <w:t xml:space="preserve"> </w:t>
      </w:r>
    </w:p>
  </w:footnote>
  <w:footnote w:id="56">
    <w:p w14:paraId="5CF96B39" w14:textId="4E0B1F95" w:rsidR="00E349E7" w:rsidRPr="00841368" w:rsidRDefault="00E349E7">
      <w:pPr>
        <w:pStyle w:val="Textonotapie"/>
        <w:rPr>
          <w:rFonts w:ascii="Arial" w:hAnsi="Arial" w:cs="Arial"/>
          <w:sz w:val="16"/>
          <w:szCs w:val="16"/>
          <w:lang w:val="es-MX"/>
        </w:rPr>
      </w:pPr>
      <w:r w:rsidRPr="00841368">
        <w:rPr>
          <w:rStyle w:val="Refdenotaalpie"/>
          <w:rFonts w:ascii="Arial" w:hAnsi="Arial" w:cs="Arial"/>
          <w:sz w:val="16"/>
          <w:szCs w:val="16"/>
        </w:rPr>
        <w:footnoteRef/>
      </w:r>
      <w:r w:rsidRPr="00841368">
        <w:rPr>
          <w:rFonts w:ascii="Arial" w:hAnsi="Arial" w:cs="Arial"/>
          <w:sz w:val="16"/>
          <w:szCs w:val="16"/>
        </w:rPr>
        <w:t xml:space="preserve"> </w:t>
      </w:r>
      <w:r w:rsidRPr="00841368">
        <w:rPr>
          <w:rFonts w:ascii="Arial" w:hAnsi="Arial" w:cs="Arial"/>
          <w:sz w:val="16"/>
          <w:szCs w:val="16"/>
          <w:lang w:val="es-MX"/>
        </w:rPr>
        <w:t xml:space="preserve">Corte IDH (2009). </w:t>
      </w:r>
      <w:r w:rsidRPr="00841368">
        <w:rPr>
          <w:rFonts w:ascii="Arial" w:hAnsi="Arial" w:cs="Arial"/>
          <w:i/>
          <w:iCs/>
          <w:sz w:val="16"/>
          <w:szCs w:val="16"/>
          <w:u w:val="single"/>
          <w:lang w:val="es-MX"/>
        </w:rPr>
        <w:t>Caso González y otras (“Campo Algodonero”). Fondo, Reparaciones y Costas.</w:t>
      </w:r>
      <w:r w:rsidRPr="00841368">
        <w:rPr>
          <w:rFonts w:ascii="Arial" w:hAnsi="Arial" w:cs="Arial"/>
          <w:sz w:val="16"/>
          <w:szCs w:val="16"/>
          <w:lang w:val="es-MX"/>
        </w:rPr>
        <w:t xml:space="preserve"> Sentencia de 16 de noviembre de 2009, párr. 236.</w:t>
      </w:r>
    </w:p>
  </w:footnote>
  <w:footnote w:id="57">
    <w:p w14:paraId="6941FBB5" w14:textId="77777777" w:rsidR="00E349E7" w:rsidRDefault="00E349E7" w:rsidP="00841368">
      <w:pPr>
        <w:pStyle w:val="Textonotapie"/>
        <w:jc w:val="both"/>
        <w:rPr>
          <w:lang w:val="es-MX"/>
        </w:rPr>
      </w:pPr>
      <w:r>
        <w:rPr>
          <w:rStyle w:val="Refdenotaalpie"/>
          <w:rFonts w:cs="Arial"/>
          <w:sz w:val="16"/>
          <w:szCs w:val="16"/>
        </w:rPr>
        <w:footnoteRef/>
      </w:r>
      <w:r>
        <w:rPr>
          <w:rFonts w:ascii="Arial" w:hAnsi="Arial" w:cs="Arial"/>
          <w:sz w:val="16"/>
          <w:szCs w:val="16"/>
        </w:rPr>
        <w:t xml:space="preserve"> ONU (2006). </w:t>
      </w:r>
      <w:r>
        <w:rPr>
          <w:rFonts w:ascii="Arial" w:hAnsi="Arial" w:cs="Arial"/>
          <w:i/>
          <w:iCs/>
          <w:sz w:val="16"/>
          <w:szCs w:val="16"/>
          <w:u w:val="single"/>
          <w:lang w:val="es-MX"/>
        </w:rPr>
        <w:t>Informe de la Relatora Especial sobre Violencia contra la Mujer con inclusión de sus causas y consecuencias. La norma de la debida diligencia como instrumento para la eliminación de la violencia contra la mujer</w:t>
      </w:r>
      <w:r>
        <w:rPr>
          <w:rFonts w:ascii="Arial" w:hAnsi="Arial" w:cs="Arial"/>
          <w:sz w:val="16"/>
          <w:szCs w:val="16"/>
          <w:lang w:val="es-MX"/>
        </w:rPr>
        <w:t>. E/CN.4/2006/61. 62° periodo de sesiones, 20 de enero de 2006, párr. 29.</w:t>
      </w:r>
    </w:p>
  </w:footnote>
  <w:footnote w:id="58">
    <w:p w14:paraId="236238C8" w14:textId="77777777" w:rsidR="00E349E7" w:rsidRDefault="00E349E7" w:rsidP="00841368">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(2009). </w:t>
      </w:r>
      <w:r>
        <w:rPr>
          <w:rFonts w:ascii="Arial" w:hAnsi="Arial" w:cs="Arial"/>
          <w:i/>
          <w:iCs/>
          <w:sz w:val="16"/>
          <w:szCs w:val="16"/>
          <w:u w:val="single"/>
          <w:lang w:val="es-MX"/>
        </w:rPr>
        <w:t>Caso González y otras (“Campo Algodonero”). Fondo, Reparaciones y Costas</w:t>
      </w:r>
      <w:r>
        <w:rPr>
          <w:rFonts w:ascii="Arial" w:hAnsi="Arial" w:cs="Arial"/>
          <w:sz w:val="16"/>
          <w:szCs w:val="16"/>
          <w:lang w:val="es-MX"/>
        </w:rPr>
        <w:t>. Sentencia de 16 de noviembre de 2009, párr. 258.</w:t>
      </w:r>
    </w:p>
  </w:footnote>
  <w:footnote w:id="59">
    <w:p w14:paraId="24512248" w14:textId="77777777" w:rsidR="00E349E7" w:rsidRDefault="00E349E7" w:rsidP="00841368">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CIDH (2011). </w:t>
      </w:r>
      <w:r>
        <w:rPr>
          <w:rFonts w:ascii="Arial" w:hAnsi="Arial" w:cs="Arial"/>
          <w:i/>
          <w:iCs/>
          <w:sz w:val="16"/>
          <w:szCs w:val="16"/>
          <w:u w:val="single"/>
          <w:lang w:val="es-MX"/>
        </w:rPr>
        <w:t xml:space="preserve">Jessica </w:t>
      </w:r>
      <w:proofErr w:type="spellStart"/>
      <w:r>
        <w:rPr>
          <w:rFonts w:ascii="Arial" w:hAnsi="Arial" w:cs="Arial"/>
          <w:i/>
          <w:iCs/>
          <w:sz w:val="16"/>
          <w:szCs w:val="16"/>
          <w:u w:val="single"/>
          <w:lang w:val="es-MX"/>
        </w:rPr>
        <w:t>Lenaban</w:t>
      </w:r>
      <w:proofErr w:type="spellEnd"/>
      <w:r>
        <w:rPr>
          <w:rFonts w:ascii="Arial" w:hAnsi="Arial" w:cs="Arial"/>
          <w:i/>
          <w:iCs/>
          <w:sz w:val="16"/>
          <w:szCs w:val="16"/>
          <w:u w:val="single"/>
          <w:lang w:val="es-MX"/>
        </w:rPr>
        <w:t xml:space="preserve"> (Gonzales) y otros</w:t>
      </w:r>
      <w:r>
        <w:rPr>
          <w:rFonts w:ascii="Arial" w:hAnsi="Arial" w:cs="Arial"/>
          <w:sz w:val="16"/>
          <w:szCs w:val="16"/>
          <w:lang w:val="es-MX"/>
        </w:rPr>
        <w:t>. Caso N° 12.626. Informe N° 80/11, 21 de julio de 2011, párr. 111.</w:t>
      </w:r>
    </w:p>
  </w:footnote>
  <w:footnote w:id="60">
    <w:p w14:paraId="579CD828" w14:textId="77777777" w:rsidR="00E349E7" w:rsidRDefault="00E349E7" w:rsidP="00841368">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CIDH (2011). </w:t>
      </w:r>
      <w:r>
        <w:rPr>
          <w:rFonts w:ascii="Arial" w:hAnsi="Arial" w:cs="Arial"/>
          <w:i/>
          <w:iCs/>
          <w:sz w:val="16"/>
          <w:szCs w:val="16"/>
          <w:u w:val="single"/>
          <w:lang w:val="es-MX"/>
        </w:rPr>
        <w:t xml:space="preserve">Jessica </w:t>
      </w:r>
      <w:proofErr w:type="spellStart"/>
      <w:r>
        <w:rPr>
          <w:rFonts w:ascii="Arial" w:hAnsi="Arial" w:cs="Arial"/>
          <w:i/>
          <w:iCs/>
          <w:sz w:val="16"/>
          <w:szCs w:val="16"/>
          <w:u w:val="single"/>
          <w:lang w:val="es-MX"/>
        </w:rPr>
        <w:t>Lenaban</w:t>
      </w:r>
      <w:proofErr w:type="spellEnd"/>
      <w:r>
        <w:rPr>
          <w:rFonts w:ascii="Arial" w:hAnsi="Arial" w:cs="Arial"/>
          <w:i/>
          <w:iCs/>
          <w:sz w:val="16"/>
          <w:szCs w:val="16"/>
          <w:u w:val="single"/>
          <w:lang w:val="es-MX"/>
        </w:rPr>
        <w:t xml:space="preserve"> (Gonzales) y otros</w:t>
      </w:r>
      <w:r>
        <w:rPr>
          <w:rFonts w:ascii="Arial" w:hAnsi="Arial" w:cs="Arial"/>
          <w:sz w:val="16"/>
          <w:szCs w:val="16"/>
          <w:lang w:val="es-MX"/>
        </w:rPr>
        <w:t>. Caso N° 12.626. Informe N° 80/11, 21 de julio de 2011, párr. 126.</w:t>
      </w:r>
    </w:p>
  </w:footnote>
  <w:footnote w:id="61">
    <w:p w14:paraId="097368D7" w14:textId="77777777" w:rsidR="00E349E7" w:rsidRDefault="00E349E7" w:rsidP="00841368">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(2010). </w:t>
      </w:r>
      <w:r>
        <w:rPr>
          <w:rFonts w:ascii="Arial" w:hAnsi="Arial" w:cs="Arial"/>
          <w:i/>
          <w:iCs/>
          <w:sz w:val="16"/>
          <w:szCs w:val="16"/>
          <w:u w:val="single"/>
          <w:lang w:val="es-MX"/>
        </w:rPr>
        <w:t>Caso Rosendo Cantú y otra. Excepción Preliminar, Fondo, Reparaciones y Costas</w:t>
      </w:r>
      <w:r>
        <w:rPr>
          <w:rFonts w:ascii="Arial" w:hAnsi="Arial" w:cs="Arial"/>
          <w:sz w:val="16"/>
          <w:szCs w:val="16"/>
          <w:lang w:val="es-MX"/>
        </w:rPr>
        <w:t>. Sentencia de 31 de agosto de 2010, párr. 177.</w:t>
      </w:r>
    </w:p>
  </w:footnote>
  <w:footnote w:id="62">
    <w:p w14:paraId="2B89C411" w14:textId="77777777" w:rsidR="00E349E7" w:rsidRDefault="00E349E7" w:rsidP="00841368">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/2009). </w:t>
      </w:r>
      <w:r>
        <w:rPr>
          <w:rFonts w:ascii="Arial" w:hAnsi="Arial" w:cs="Arial"/>
          <w:i/>
          <w:iCs/>
          <w:sz w:val="16"/>
          <w:szCs w:val="16"/>
          <w:u w:val="single"/>
          <w:lang w:val="es-MX"/>
        </w:rPr>
        <w:t>Caso González y otras. (“Campo Algodonero”). Fondo, Reparaciones y Costas</w:t>
      </w:r>
      <w:r>
        <w:rPr>
          <w:rFonts w:ascii="Arial" w:hAnsi="Arial" w:cs="Arial"/>
          <w:sz w:val="16"/>
          <w:szCs w:val="16"/>
          <w:lang w:val="es-MX"/>
        </w:rPr>
        <w:t>. Sentencia de 16 de noviembre de 2009, párr. 289 y 293.</w:t>
      </w:r>
    </w:p>
  </w:footnote>
  <w:footnote w:id="63">
    <w:p w14:paraId="204B0541" w14:textId="77777777" w:rsidR="00E349E7" w:rsidRDefault="00E349E7" w:rsidP="00841368">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Primera Sala de la SCJN (2015). </w:t>
      </w:r>
      <w:r>
        <w:rPr>
          <w:rFonts w:ascii="Arial" w:hAnsi="Arial" w:cs="Arial"/>
          <w:i/>
          <w:iCs/>
          <w:sz w:val="16"/>
          <w:szCs w:val="16"/>
          <w:u w:val="single"/>
        </w:rPr>
        <w:t>Derecho de la mujer a una vida libre de discriminación y violencia. Las autoridades se encuentran obligadas a adoptar medidas integrales con perspectiva de género para cumplir con la debida diligencia en su actuación</w:t>
      </w:r>
      <w:r>
        <w:rPr>
          <w:rFonts w:ascii="Arial" w:hAnsi="Arial" w:cs="Arial"/>
          <w:sz w:val="16"/>
          <w:szCs w:val="16"/>
        </w:rPr>
        <w:t>. Tesis Aislada 1ª. CLX/2015. Décima Época. Gaceta del Seminario Judicial de la Federación. Libro 18, Mayo 2015, Tomo I, p. 431.</w:t>
      </w:r>
    </w:p>
  </w:footnote>
  <w:footnote w:id="64">
    <w:p w14:paraId="5482161A" w14:textId="77777777" w:rsidR="00E349E7" w:rsidRDefault="00E349E7" w:rsidP="00A22C96">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w:t>
      </w:r>
      <w:r>
        <w:rPr>
          <w:rFonts w:ascii="Arial" w:hAnsi="Arial" w:cs="Arial"/>
          <w:sz w:val="16"/>
          <w:szCs w:val="16"/>
          <w:u w:val="single"/>
          <w:lang w:val="es-MX"/>
        </w:rPr>
        <w:t>Caso Velázquez Rodríguez Vs. Honduras. Fondo, Reparaciones y Costas</w:t>
      </w:r>
      <w:r>
        <w:rPr>
          <w:rFonts w:ascii="Arial" w:hAnsi="Arial" w:cs="Arial"/>
          <w:sz w:val="16"/>
          <w:szCs w:val="16"/>
          <w:lang w:val="es-MX"/>
        </w:rPr>
        <w:t>. Sentencia de 29 de julio de 1988. Serie C No. 4, párr. 174.</w:t>
      </w:r>
    </w:p>
  </w:footnote>
  <w:footnote w:id="65">
    <w:p w14:paraId="7472BC44" w14:textId="77777777" w:rsidR="00E349E7" w:rsidRDefault="00E349E7" w:rsidP="00D9645E">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De Barbieri, T. (1993). </w:t>
      </w:r>
      <w:r>
        <w:rPr>
          <w:rFonts w:ascii="Arial" w:hAnsi="Arial" w:cs="Arial"/>
          <w:i/>
          <w:iCs/>
          <w:sz w:val="16"/>
          <w:szCs w:val="16"/>
          <w:u w:val="single"/>
          <w:lang w:val="es-MX"/>
        </w:rPr>
        <w:t>Sobre la categoría de género: Una introducción teórico – metodológica</w:t>
      </w:r>
      <w:r>
        <w:rPr>
          <w:rFonts w:ascii="Arial" w:hAnsi="Arial" w:cs="Arial"/>
          <w:sz w:val="16"/>
          <w:szCs w:val="16"/>
          <w:lang w:val="es-MX"/>
        </w:rPr>
        <w:t xml:space="preserve">. UNAM, </w:t>
      </w:r>
      <w:r>
        <w:rPr>
          <w:rFonts w:ascii="Arial" w:hAnsi="Arial" w:cs="Arial"/>
          <w:i/>
          <w:iCs/>
          <w:sz w:val="16"/>
          <w:szCs w:val="16"/>
          <w:shd w:val="clear" w:color="auto" w:fill="FFFFFF"/>
        </w:rPr>
        <w:t>Debates En Sociología</w:t>
      </w:r>
      <w:r>
        <w:rPr>
          <w:rFonts w:ascii="Arial" w:hAnsi="Arial" w:cs="Arial"/>
          <w:sz w:val="16"/>
          <w:szCs w:val="16"/>
          <w:shd w:val="clear" w:color="auto" w:fill="FFFFFF"/>
        </w:rPr>
        <w:t>, (18), 145-169.</w:t>
      </w:r>
    </w:p>
  </w:footnote>
  <w:footnote w:id="66">
    <w:p w14:paraId="70AD6154" w14:textId="77777777" w:rsidR="00E349E7" w:rsidRDefault="00E349E7" w:rsidP="00D9645E">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Valcárcel, B. (2009). </w:t>
      </w:r>
      <w:r>
        <w:rPr>
          <w:rFonts w:ascii="Arial" w:hAnsi="Arial" w:cs="Arial"/>
          <w:i/>
          <w:iCs/>
          <w:sz w:val="16"/>
          <w:szCs w:val="16"/>
          <w:u w:val="single"/>
          <w:lang w:val="es-MX"/>
        </w:rPr>
        <w:t>Feminismo en el mundo global</w:t>
      </w:r>
      <w:r>
        <w:rPr>
          <w:rFonts w:ascii="Arial" w:hAnsi="Arial" w:cs="Arial"/>
          <w:sz w:val="16"/>
          <w:szCs w:val="16"/>
          <w:lang w:val="es-MX"/>
        </w:rPr>
        <w:t>. Ediciones Cátedra, Universidad de Valencia, Madrid, p. 210.</w:t>
      </w:r>
    </w:p>
  </w:footnote>
  <w:footnote w:id="67">
    <w:p w14:paraId="467BD19F" w14:textId="77777777" w:rsidR="00E349E7" w:rsidRDefault="00E349E7" w:rsidP="00D9645E">
      <w:pPr>
        <w:pStyle w:val="Textonotapie"/>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(2012). </w:t>
      </w:r>
      <w:r>
        <w:rPr>
          <w:rFonts w:ascii="Arial" w:hAnsi="Arial" w:cs="Arial"/>
          <w:i/>
          <w:iCs/>
          <w:sz w:val="16"/>
          <w:szCs w:val="16"/>
          <w:u w:val="single"/>
          <w:lang w:val="es-MX"/>
        </w:rPr>
        <w:t xml:space="preserve">Caso </w:t>
      </w:r>
      <w:proofErr w:type="spellStart"/>
      <w:r>
        <w:rPr>
          <w:rFonts w:ascii="Arial" w:hAnsi="Arial" w:cs="Arial"/>
          <w:i/>
          <w:iCs/>
          <w:sz w:val="16"/>
          <w:szCs w:val="16"/>
          <w:u w:val="single"/>
          <w:lang w:val="es-MX"/>
        </w:rPr>
        <w:t>Fornerón</w:t>
      </w:r>
      <w:proofErr w:type="spellEnd"/>
      <w:r>
        <w:rPr>
          <w:rFonts w:ascii="Arial" w:hAnsi="Arial" w:cs="Arial"/>
          <w:i/>
          <w:iCs/>
          <w:sz w:val="16"/>
          <w:szCs w:val="16"/>
          <w:u w:val="single"/>
          <w:lang w:val="es-MX"/>
        </w:rPr>
        <w:t xml:space="preserve"> e hija. Fondo, Reparaciones y Costas</w:t>
      </w:r>
      <w:r>
        <w:rPr>
          <w:rFonts w:ascii="Arial" w:hAnsi="Arial" w:cs="Arial"/>
          <w:sz w:val="16"/>
          <w:szCs w:val="16"/>
          <w:lang w:val="es-MX"/>
        </w:rPr>
        <w:t>. Sentencia de 27 de abril de 2012, párr. 131.</w:t>
      </w:r>
    </w:p>
  </w:footnote>
  <w:footnote w:id="68">
    <w:p w14:paraId="17258F37" w14:textId="77777777" w:rsidR="00E349E7" w:rsidRDefault="00E349E7" w:rsidP="00D9645E">
      <w:pPr>
        <w:pStyle w:val="Textonotapie"/>
        <w:jc w:val="both"/>
        <w:rPr>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CIDH (1999). </w:t>
      </w:r>
      <w:r>
        <w:rPr>
          <w:rFonts w:ascii="Arial" w:hAnsi="Arial" w:cs="Arial"/>
          <w:i/>
          <w:iCs/>
          <w:sz w:val="16"/>
          <w:szCs w:val="16"/>
          <w:u w:val="single"/>
          <w:lang w:val="es-MX"/>
        </w:rPr>
        <w:t>Consideraciones sobre la compatibilidad de las medidas de acción afirmativa concebidas para promover la participación política de la mujer con los principios de igualdad y no discriminación</w:t>
      </w:r>
      <w:r>
        <w:rPr>
          <w:rFonts w:ascii="Arial" w:hAnsi="Arial" w:cs="Arial"/>
          <w:sz w:val="16"/>
          <w:szCs w:val="16"/>
          <w:lang w:val="es-MX"/>
        </w:rPr>
        <w:t>. Informe Anual 1999.</w:t>
      </w:r>
    </w:p>
  </w:footnote>
  <w:footnote w:id="69">
    <w:p w14:paraId="16F3EB47" w14:textId="77777777" w:rsidR="00E349E7" w:rsidRPr="00E8191F" w:rsidRDefault="00E349E7" w:rsidP="00D9645E">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CEDAW. </w:t>
      </w:r>
      <w:r>
        <w:rPr>
          <w:rFonts w:ascii="Arial" w:hAnsi="Arial" w:cs="Arial"/>
          <w:i/>
          <w:iCs/>
          <w:sz w:val="16"/>
          <w:szCs w:val="16"/>
          <w:u w:val="single"/>
        </w:rPr>
        <w:t>Recomendación General N° 19</w:t>
      </w:r>
      <w:r>
        <w:rPr>
          <w:rFonts w:ascii="Arial" w:hAnsi="Arial" w:cs="Arial"/>
          <w:sz w:val="16"/>
          <w:szCs w:val="16"/>
        </w:rPr>
        <w:t xml:space="preserve">. Observaciones Generales. […] 6. El artículo 1 de la Convención define la discriminación contra la mujer. Esa definición incluye la violencia basada en el sexo, es decir, la violencia dirigida contra la </w:t>
      </w:r>
      <w:r w:rsidRPr="00E8191F">
        <w:rPr>
          <w:rFonts w:ascii="Arial" w:hAnsi="Arial" w:cs="Arial"/>
          <w:sz w:val="16"/>
          <w:szCs w:val="16"/>
        </w:rPr>
        <w:t>mujer o que la afecta en forma desproporcionada. Incluye actos que infligen daños o sufrimientos de índole física, mental o sexual, amenazas de cometer estos actos, coacción y otras formas de privación de la libertad. La violencia contra la mujer puede contravenir disposiciones de la Convención, sin tener en cuenta si hablan expresamente de la violencia”.</w:t>
      </w:r>
    </w:p>
  </w:footnote>
  <w:footnote w:id="70">
    <w:p w14:paraId="2695C269" w14:textId="77777777" w:rsidR="00E349E7" w:rsidRPr="00E8191F" w:rsidRDefault="00E349E7" w:rsidP="00D9645E">
      <w:pPr>
        <w:pStyle w:val="Textonotapie"/>
        <w:rPr>
          <w:lang w:val="es-MX"/>
        </w:rPr>
      </w:pPr>
      <w:r w:rsidRPr="00E8191F">
        <w:rPr>
          <w:rStyle w:val="Refdenotaalpie"/>
          <w:sz w:val="16"/>
          <w:szCs w:val="16"/>
        </w:rPr>
        <w:footnoteRef/>
      </w:r>
      <w:r w:rsidRPr="00E8191F">
        <w:rPr>
          <w:sz w:val="16"/>
          <w:szCs w:val="16"/>
        </w:rPr>
        <w:t xml:space="preserve"> </w:t>
      </w:r>
      <w:r w:rsidRPr="00E8191F">
        <w:rPr>
          <w:rFonts w:ascii="Arial" w:hAnsi="Arial" w:cs="Arial"/>
          <w:sz w:val="16"/>
          <w:szCs w:val="16"/>
          <w:lang w:val="es-MX"/>
        </w:rPr>
        <w:t xml:space="preserve">Consejo de Derechos Humanos de la ONU (2012). </w:t>
      </w:r>
      <w:r w:rsidRPr="00E8191F">
        <w:rPr>
          <w:rFonts w:ascii="Arial" w:hAnsi="Arial" w:cs="Arial"/>
          <w:i/>
          <w:iCs/>
          <w:sz w:val="16"/>
          <w:szCs w:val="16"/>
          <w:u w:val="single"/>
          <w:lang w:val="es-MX"/>
        </w:rPr>
        <w:t>Informe de la Relatora Especial sobre violencia contra la mujer, sus causas y sus consecuencias</w:t>
      </w:r>
      <w:r w:rsidRPr="00E8191F">
        <w:rPr>
          <w:rFonts w:ascii="Arial" w:hAnsi="Arial" w:cs="Arial"/>
          <w:sz w:val="16"/>
          <w:szCs w:val="16"/>
          <w:lang w:val="es-MX"/>
        </w:rPr>
        <w:t xml:space="preserve">. </w:t>
      </w:r>
      <w:proofErr w:type="spellStart"/>
      <w:r w:rsidRPr="00E8191F">
        <w:rPr>
          <w:rFonts w:ascii="Arial" w:hAnsi="Arial" w:cs="Arial"/>
          <w:sz w:val="16"/>
          <w:szCs w:val="16"/>
          <w:lang w:val="es-MX"/>
        </w:rPr>
        <w:t>Rashida</w:t>
      </w:r>
      <w:proofErr w:type="spellEnd"/>
      <w:r w:rsidRPr="00E8191F">
        <w:rPr>
          <w:rFonts w:ascii="Arial" w:hAnsi="Arial" w:cs="Arial"/>
          <w:sz w:val="16"/>
          <w:szCs w:val="16"/>
          <w:lang w:val="es-MX"/>
        </w:rPr>
        <w:t xml:space="preserve"> </w:t>
      </w:r>
      <w:proofErr w:type="spellStart"/>
      <w:r w:rsidRPr="00E8191F">
        <w:rPr>
          <w:rFonts w:ascii="Arial" w:hAnsi="Arial" w:cs="Arial"/>
          <w:sz w:val="16"/>
          <w:szCs w:val="16"/>
          <w:lang w:val="es-MX"/>
        </w:rPr>
        <w:t>Manjoo</w:t>
      </w:r>
      <w:proofErr w:type="spellEnd"/>
      <w:r w:rsidRPr="00E8191F">
        <w:rPr>
          <w:rFonts w:ascii="Arial" w:hAnsi="Arial" w:cs="Arial"/>
          <w:sz w:val="16"/>
          <w:szCs w:val="16"/>
          <w:lang w:val="es-MX"/>
        </w:rPr>
        <w:t>, 2012, párr. 28.</w:t>
      </w:r>
    </w:p>
  </w:footnote>
  <w:footnote w:id="71">
    <w:p w14:paraId="16CE68D7" w14:textId="77777777" w:rsidR="00E349E7" w:rsidRDefault="00E349E7" w:rsidP="008736D4">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ONU (1998). </w:t>
      </w:r>
      <w:r>
        <w:rPr>
          <w:rFonts w:ascii="Arial" w:hAnsi="Arial" w:cs="Arial"/>
          <w:i/>
          <w:iCs/>
          <w:sz w:val="16"/>
          <w:szCs w:val="16"/>
          <w:u w:val="single"/>
          <w:lang w:val="es-MX"/>
        </w:rPr>
        <w:t>Estrategias y Medidas Prácticas Modelo para la Eliminación de la Violencia contra la Mujer en el campo de la Prevención del Delito y la Justicia Penal</w:t>
      </w:r>
      <w:r>
        <w:rPr>
          <w:rFonts w:ascii="Arial" w:hAnsi="Arial" w:cs="Arial"/>
          <w:sz w:val="16"/>
          <w:szCs w:val="16"/>
          <w:lang w:val="es-MX"/>
        </w:rPr>
        <w:t>. A/RES/52/86. 2 de febrero de 1998, párr. 8.</w:t>
      </w:r>
    </w:p>
  </w:footnote>
  <w:footnote w:id="72">
    <w:p w14:paraId="25F0DEDB" w14:textId="77777777" w:rsidR="00E349E7" w:rsidRDefault="00E349E7" w:rsidP="008736D4">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Primera Sala de la SCJN (2015). </w:t>
      </w:r>
      <w:r>
        <w:rPr>
          <w:rFonts w:ascii="Arial" w:hAnsi="Arial" w:cs="Arial"/>
          <w:i/>
          <w:iCs/>
          <w:sz w:val="16"/>
          <w:szCs w:val="16"/>
          <w:u w:val="single"/>
        </w:rPr>
        <w:t>Delitos contra las mujeres, Las autoridades encargadas de su investigación están llamadas a actuar con determinación y eficacia a fin de evitar la impunidad de quienes los cometen</w:t>
      </w:r>
      <w:r>
        <w:rPr>
          <w:rFonts w:ascii="Arial" w:hAnsi="Arial" w:cs="Arial"/>
          <w:sz w:val="16"/>
          <w:szCs w:val="16"/>
        </w:rPr>
        <w:t>. Tesis Aislada 1a. CLXIV/2015. Décima Época. Gaceta del Seminario Judicial de la Federación. Libro 18, Mayo 2015, Tomo I, p. 423.</w:t>
      </w:r>
    </w:p>
  </w:footnote>
  <w:footnote w:id="73">
    <w:p w14:paraId="14417886" w14:textId="77777777" w:rsidR="00E349E7" w:rsidRDefault="00E349E7" w:rsidP="002D14F7">
      <w:pPr>
        <w:pStyle w:val="Textonotapie"/>
        <w:rPr>
          <w:sz w:val="16"/>
          <w:szCs w:val="16"/>
          <w:lang w:val="es-MX"/>
        </w:rPr>
      </w:pPr>
      <w:r>
        <w:rPr>
          <w:rStyle w:val="Refdenotaalpie"/>
          <w:sz w:val="16"/>
          <w:szCs w:val="16"/>
        </w:rPr>
        <w:footnoteRef/>
      </w:r>
      <w:r>
        <w:rPr>
          <w:sz w:val="16"/>
          <w:szCs w:val="16"/>
        </w:rPr>
        <w:t xml:space="preserve"> </w:t>
      </w:r>
      <w:r>
        <w:rPr>
          <w:rFonts w:ascii="Arial" w:hAnsi="Arial" w:cs="Arial"/>
          <w:sz w:val="16"/>
          <w:szCs w:val="16"/>
        </w:rPr>
        <w:t xml:space="preserve">CIDH (2003). </w:t>
      </w:r>
      <w:r>
        <w:rPr>
          <w:rFonts w:ascii="Arial" w:hAnsi="Arial" w:cs="Arial"/>
          <w:i/>
          <w:iCs/>
          <w:sz w:val="16"/>
          <w:szCs w:val="16"/>
          <w:u w:val="single"/>
        </w:rPr>
        <w:t>Situación de los derechos humanos de las mujeres en Ciudad Juárez, México: el derecho a no ser objeto de violencia y discriminación</w:t>
      </w:r>
      <w:r>
        <w:rPr>
          <w:rFonts w:ascii="Arial" w:hAnsi="Arial" w:cs="Arial"/>
          <w:sz w:val="16"/>
          <w:szCs w:val="16"/>
        </w:rPr>
        <w:t>. OEA / Ser. L/V/ II.117, Doc. 44, 7 de marzo de 2003, Punto 137.</w:t>
      </w:r>
    </w:p>
  </w:footnote>
  <w:footnote w:id="74">
    <w:p w14:paraId="42FFC1B3" w14:textId="77777777" w:rsidR="00E349E7" w:rsidRDefault="00E349E7" w:rsidP="002D14F7">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(2009). </w:t>
      </w:r>
      <w:r>
        <w:rPr>
          <w:rFonts w:ascii="Arial" w:hAnsi="Arial" w:cs="Arial"/>
          <w:i/>
          <w:iCs/>
          <w:sz w:val="16"/>
          <w:szCs w:val="16"/>
          <w:u w:val="single"/>
          <w:lang w:val="es-MX"/>
        </w:rPr>
        <w:t xml:space="preserve">Caso </w:t>
      </w:r>
      <w:proofErr w:type="spellStart"/>
      <w:r>
        <w:rPr>
          <w:rFonts w:ascii="Arial" w:hAnsi="Arial" w:cs="Arial"/>
          <w:i/>
          <w:iCs/>
          <w:sz w:val="16"/>
          <w:szCs w:val="16"/>
          <w:u w:val="single"/>
          <w:lang w:val="es-MX"/>
        </w:rPr>
        <w:t>Kawas</w:t>
      </w:r>
      <w:proofErr w:type="spellEnd"/>
      <w:r>
        <w:rPr>
          <w:rFonts w:ascii="Arial" w:hAnsi="Arial" w:cs="Arial"/>
          <w:i/>
          <w:iCs/>
          <w:sz w:val="16"/>
          <w:szCs w:val="16"/>
          <w:u w:val="single"/>
          <w:lang w:val="es-MX"/>
        </w:rPr>
        <w:t xml:space="preserve"> Fernández Vs. Honduras. Fondo, Reparaciones y Costas</w:t>
      </w:r>
      <w:r>
        <w:rPr>
          <w:rFonts w:ascii="Arial" w:hAnsi="Arial" w:cs="Arial"/>
          <w:sz w:val="16"/>
          <w:szCs w:val="16"/>
          <w:lang w:val="es-MX"/>
        </w:rPr>
        <w:t>. Sentencia de 3 de abril de 2009, Serie C No. 196, párr. 78.</w:t>
      </w:r>
    </w:p>
  </w:footnote>
  <w:footnote w:id="75">
    <w:p w14:paraId="7490EEF6" w14:textId="77777777" w:rsidR="00E349E7" w:rsidRPr="00100E36" w:rsidRDefault="00E349E7" w:rsidP="00514C4D">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Ninguno"/>
          <w:rFonts w:ascii="Arial" w:hAnsi="Arial" w:cs="Arial"/>
          <w:sz w:val="16"/>
          <w:szCs w:val="16"/>
        </w:rPr>
        <w:t xml:space="preserve">Comisión de Derechos Humanos del Distrito Federal (2010). </w:t>
      </w:r>
      <w:r w:rsidRPr="00100E36">
        <w:rPr>
          <w:rStyle w:val="Ninguno"/>
          <w:rFonts w:ascii="Arial" w:hAnsi="Arial" w:cs="Arial"/>
          <w:i/>
          <w:iCs/>
          <w:sz w:val="16"/>
          <w:szCs w:val="16"/>
          <w:u w:val="single"/>
        </w:rPr>
        <w:t>Reparación del daño: obligación de justicia</w:t>
      </w:r>
      <w:r w:rsidRPr="00100E36">
        <w:rPr>
          <w:rStyle w:val="Ninguno"/>
          <w:rFonts w:ascii="Arial" w:hAnsi="Arial" w:cs="Arial"/>
          <w:i/>
          <w:iCs/>
          <w:sz w:val="16"/>
          <w:szCs w:val="16"/>
        </w:rPr>
        <w:t>.</w:t>
      </w:r>
      <w:r w:rsidRPr="00100E36">
        <w:rPr>
          <w:rStyle w:val="Ninguno"/>
          <w:rFonts w:ascii="Arial" w:hAnsi="Arial" w:cs="Arial"/>
          <w:sz w:val="16"/>
          <w:szCs w:val="16"/>
        </w:rPr>
        <w:t xml:space="preserve"> Revista de Derechos Humanos, Distrito Federal, México.</w:t>
      </w:r>
    </w:p>
  </w:footnote>
  <w:footnote w:id="76">
    <w:p w14:paraId="772C3F30" w14:textId="77777777" w:rsidR="00E349E7" w:rsidRPr="00100E36" w:rsidRDefault="00E349E7" w:rsidP="00AD0AF5">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Ninguno"/>
          <w:rFonts w:ascii="Arial" w:hAnsi="Arial" w:cs="Arial"/>
          <w:sz w:val="16"/>
          <w:szCs w:val="16"/>
        </w:rPr>
        <w:t xml:space="preserve">Asamblea General de las Naciones Unidas, </w:t>
      </w:r>
      <w:r w:rsidRPr="00100E36">
        <w:rPr>
          <w:rStyle w:val="Ninguno"/>
          <w:rFonts w:ascii="Arial" w:hAnsi="Arial" w:cs="Arial"/>
          <w:i/>
          <w:iCs/>
          <w:sz w:val="16"/>
          <w:szCs w:val="16"/>
          <w:u w:val="single"/>
        </w:rPr>
        <w:t>“Principios y directrices básicos sobre el derecho de las víctimas de violaciones manifiestas de las normas internacionales de derechos humanos y de violaciones graves del derecho internacional humanitario a interponer recursos y obtener reparaciones”</w:t>
      </w:r>
      <w:r>
        <w:rPr>
          <w:rStyle w:val="Ninguno"/>
          <w:rFonts w:ascii="Arial" w:hAnsi="Arial" w:cs="Arial"/>
          <w:sz w:val="16"/>
          <w:szCs w:val="16"/>
        </w:rPr>
        <w:t>.</w:t>
      </w:r>
      <w:r w:rsidRPr="00100E36">
        <w:rPr>
          <w:rStyle w:val="Ninguno"/>
          <w:rFonts w:ascii="Arial" w:hAnsi="Arial" w:cs="Arial"/>
          <w:sz w:val="16"/>
          <w:szCs w:val="16"/>
        </w:rPr>
        <w:t xml:space="preserve"> Resolución 60/147</w:t>
      </w:r>
      <w:r>
        <w:rPr>
          <w:rStyle w:val="Ninguno"/>
          <w:rFonts w:ascii="Arial" w:hAnsi="Arial" w:cs="Arial"/>
          <w:sz w:val="16"/>
          <w:szCs w:val="16"/>
        </w:rPr>
        <w:t xml:space="preserve"> </w:t>
      </w:r>
      <w:r w:rsidRPr="00100E36">
        <w:rPr>
          <w:rStyle w:val="Ninguno"/>
          <w:rFonts w:ascii="Arial" w:hAnsi="Arial" w:cs="Arial"/>
          <w:sz w:val="16"/>
          <w:szCs w:val="16"/>
        </w:rPr>
        <w:t xml:space="preserve">aprobada por la Asamblea General el 16 de diciembre de 2005. </w:t>
      </w:r>
    </w:p>
  </w:footnote>
  <w:footnote w:id="77">
    <w:p w14:paraId="740268F2" w14:textId="77777777" w:rsidR="00E349E7" w:rsidRDefault="00E349E7" w:rsidP="00824D43">
      <w:pPr>
        <w:pStyle w:val="Textonotapie"/>
        <w:jc w:val="both"/>
        <w:rPr>
          <w:rFonts w:ascii="Arial" w:hAnsi="Arial" w:cs="Arial"/>
          <w:sz w:val="16"/>
          <w:szCs w:val="16"/>
          <w:lang w:val="es-MX"/>
        </w:rPr>
      </w:pPr>
      <w:r w:rsidRPr="00824D43">
        <w:rPr>
          <w:rStyle w:val="Refdenotaalpie"/>
          <w:rFonts w:ascii="Arial" w:hAnsi="Arial" w:cs="Arial"/>
          <w:sz w:val="16"/>
          <w:szCs w:val="16"/>
        </w:rPr>
        <w:footnoteRef/>
      </w:r>
      <w:r w:rsidRPr="00824D43">
        <w:rPr>
          <w:rFonts w:ascii="Arial" w:hAnsi="Arial" w:cs="Arial"/>
          <w:sz w:val="16"/>
          <w:szCs w:val="16"/>
        </w:rPr>
        <w:t xml:space="preserve"> OEA (1969). </w:t>
      </w:r>
      <w:r w:rsidRPr="00824D43">
        <w:rPr>
          <w:rFonts w:ascii="Arial" w:hAnsi="Arial" w:cs="Arial"/>
          <w:i/>
          <w:sz w:val="16"/>
          <w:szCs w:val="16"/>
          <w:u w:val="single"/>
        </w:rPr>
        <w:t>Convención Americana sobre Derechos Humanos</w:t>
      </w:r>
      <w:r w:rsidRPr="00824D43">
        <w:rPr>
          <w:rFonts w:ascii="Arial" w:hAnsi="Arial" w:cs="Arial"/>
          <w:sz w:val="16"/>
          <w:szCs w:val="16"/>
        </w:rPr>
        <w:t xml:space="preserve">. </w:t>
      </w:r>
      <w:r w:rsidRPr="00824D43">
        <w:rPr>
          <w:rFonts w:ascii="Arial" w:hAnsi="Arial" w:cs="Arial"/>
          <w:sz w:val="16"/>
          <w:szCs w:val="16"/>
          <w:lang w:val="es-MX"/>
        </w:rPr>
        <w:t>Conferencia Especializada Interamericana de Derechos Humanos. San José, Costa Rica.</w:t>
      </w:r>
      <w:r>
        <w:rPr>
          <w:rFonts w:ascii="Arial" w:hAnsi="Arial" w:cs="Arial"/>
          <w:sz w:val="16"/>
          <w:szCs w:val="16"/>
          <w:lang w:val="es-MX"/>
        </w:rPr>
        <w:t xml:space="preserve"> </w:t>
      </w:r>
    </w:p>
    <w:p w14:paraId="2A755232" w14:textId="54D6ADE2" w:rsidR="00E349E7" w:rsidRPr="00F21527" w:rsidRDefault="00E349E7" w:rsidP="00824D43">
      <w:pPr>
        <w:pStyle w:val="Textonotapie"/>
        <w:jc w:val="both"/>
        <w:rPr>
          <w:rFonts w:ascii="Arial" w:hAnsi="Arial" w:cs="Arial"/>
          <w:sz w:val="16"/>
          <w:szCs w:val="16"/>
          <w:lang w:val="es-MX"/>
        </w:rPr>
      </w:pPr>
      <w:r w:rsidRPr="00367733">
        <w:rPr>
          <w:rFonts w:ascii="Arial" w:hAnsi="Arial" w:cs="Arial"/>
          <w:i/>
          <w:iCs/>
          <w:sz w:val="16"/>
          <w:szCs w:val="16"/>
          <w:u w:val="single"/>
          <w:lang w:val="es-MX"/>
        </w:rPr>
        <w:t>Artículo 63.1</w:t>
      </w:r>
      <w:r w:rsidRPr="00367733">
        <w:rPr>
          <w:rFonts w:ascii="Arial" w:hAnsi="Arial" w:cs="Arial"/>
          <w:i/>
          <w:iCs/>
          <w:sz w:val="16"/>
          <w:szCs w:val="16"/>
          <w:lang w:val="es-MX"/>
        </w:rPr>
        <w:t>. Cuando decida que hubo violación de un derecho o libertad protegidos en esta Convención, la Corte dispondrá que se garantice al lesionado en el goce de su derecho o libertad conculcados.  Dispondrá</w:t>
      </w:r>
      <w:r>
        <w:rPr>
          <w:rFonts w:ascii="Arial" w:hAnsi="Arial" w:cs="Arial"/>
          <w:i/>
          <w:iCs/>
          <w:sz w:val="16"/>
          <w:szCs w:val="16"/>
          <w:lang w:val="es-MX"/>
        </w:rPr>
        <w:t>,</w:t>
      </w:r>
      <w:r w:rsidRPr="00367733">
        <w:rPr>
          <w:rFonts w:ascii="Arial" w:hAnsi="Arial" w:cs="Arial"/>
          <w:i/>
          <w:iCs/>
          <w:sz w:val="16"/>
          <w:szCs w:val="16"/>
          <w:lang w:val="es-MX"/>
        </w:rPr>
        <w:t xml:space="preserve"> asimismo, si ello fuera procedente, que se reparen las consecuencias de la medida o situación que ha configurado la vulneración de esos derechos y el pago de una justa indemnización a la parte lesionada.</w:t>
      </w:r>
    </w:p>
  </w:footnote>
  <w:footnote w:id="78">
    <w:p w14:paraId="71DF0022" w14:textId="77777777" w:rsidR="00E349E7" w:rsidRPr="00100E36" w:rsidRDefault="00E349E7" w:rsidP="00AD0AF5">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 xml:space="preserve">Calderón, J. (2015). </w:t>
      </w:r>
      <w:r w:rsidRPr="00100E36">
        <w:rPr>
          <w:rStyle w:val="Ninguno"/>
          <w:rFonts w:ascii="Arial" w:hAnsi="Arial" w:cs="Arial"/>
          <w:i/>
          <w:iCs/>
          <w:sz w:val="16"/>
          <w:szCs w:val="16"/>
          <w:u w:val="single"/>
        </w:rPr>
        <w:t>La evolución de la “Reparación Integral” en la Jurisprudencia de la Corte Interamericana de Derechos Humanos</w:t>
      </w:r>
      <w:r w:rsidRPr="00100E36">
        <w:rPr>
          <w:rStyle w:val="Hyperlink2"/>
          <w:rFonts w:ascii="Arial" w:hAnsi="Arial" w:cs="Arial"/>
        </w:rPr>
        <w:t>. Colección Sistema Interamericano de Derechos Humanos, México.</w:t>
      </w:r>
    </w:p>
  </w:footnote>
  <w:footnote w:id="79">
    <w:p w14:paraId="13150C7E" w14:textId="77777777" w:rsidR="00E349E7" w:rsidRPr="003600B2" w:rsidRDefault="00E349E7" w:rsidP="00AD0AF5">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Calderón, J. (2013).</w:t>
      </w:r>
      <w:r w:rsidRPr="00100E36">
        <w:rPr>
          <w:rStyle w:val="Ninguno"/>
          <w:rFonts w:ascii="Arial" w:hAnsi="Arial" w:cs="Arial"/>
          <w:i/>
          <w:iCs/>
          <w:sz w:val="16"/>
          <w:szCs w:val="16"/>
        </w:rPr>
        <w:t xml:space="preserve"> </w:t>
      </w:r>
      <w:r w:rsidRPr="00100E36">
        <w:rPr>
          <w:rStyle w:val="Ninguno"/>
          <w:rFonts w:ascii="Arial" w:hAnsi="Arial" w:cs="Arial"/>
          <w:i/>
          <w:iCs/>
          <w:sz w:val="16"/>
          <w:szCs w:val="16"/>
          <w:u w:val="single"/>
        </w:rPr>
        <w:t xml:space="preserve">La reparación integral en la jurisprudencia de la Corte Interamericana de Derechos Humanos: </w:t>
      </w:r>
      <w:r w:rsidRPr="003600B2">
        <w:rPr>
          <w:rStyle w:val="Ninguno"/>
          <w:rFonts w:ascii="Arial" w:hAnsi="Arial" w:cs="Arial"/>
          <w:i/>
          <w:iCs/>
          <w:sz w:val="16"/>
          <w:szCs w:val="16"/>
          <w:u w:val="single"/>
        </w:rPr>
        <w:t>estándares aplicables al nuevo paradigma mexicano.</w:t>
      </w:r>
      <w:r w:rsidRPr="003600B2">
        <w:rPr>
          <w:rStyle w:val="Ninguno"/>
          <w:rFonts w:ascii="Arial" w:hAnsi="Arial" w:cs="Arial"/>
          <w:i/>
          <w:iCs/>
          <w:sz w:val="16"/>
          <w:szCs w:val="16"/>
        </w:rPr>
        <w:t xml:space="preserve"> </w:t>
      </w:r>
      <w:r w:rsidRPr="003600B2">
        <w:rPr>
          <w:rStyle w:val="Hyperlink2"/>
          <w:rFonts w:ascii="Arial" w:hAnsi="Arial" w:cs="Arial"/>
        </w:rPr>
        <w:t>Instituto de Investigaciones Jurídicas de la Universidad Autónoma de México, Suprema Corte de Justicia de la Nación, Fundación Konrad Adaneur.</w:t>
      </w:r>
    </w:p>
  </w:footnote>
  <w:footnote w:id="80">
    <w:p w14:paraId="070806E6" w14:textId="77777777" w:rsidR="00E349E7" w:rsidRDefault="00E349E7" w:rsidP="00307344">
      <w:pPr>
        <w:pStyle w:val="Textonotapie"/>
        <w:rPr>
          <w:rFonts w:ascii="Arial" w:hAnsi="Arial" w:cs="Arial"/>
          <w:sz w:val="16"/>
          <w:szCs w:val="16"/>
          <w:lang w:val="es-MX"/>
        </w:rPr>
      </w:pPr>
      <w:r w:rsidRPr="003600B2">
        <w:rPr>
          <w:rStyle w:val="Refdenotaalpie"/>
          <w:rFonts w:ascii="Arial" w:hAnsi="Arial" w:cs="Arial"/>
          <w:sz w:val="16"/>
          <w:szCs w:val="16"/>
        </w:rPr>
        <w:footnoteRef/>
      </w:r>
      <w:r w:rsidRPr="003600B2">
        <w:rPr>
          <w:rFonts w:ascii="Arial" w:hAnsi="Arial" w:cs="Arial"/>
          <w:sz w:val="16"/>
          <w:szCs w:val="16"/>
        </w:rPr>
        <w:t xml:space="preserve"> </w:t>
      </w:r>
      <w:r w:rsidRPr="003600B2">
        <w:rPr>
          <w:rFonts w:ascii="Arial" w:hAnsi="Arial" w:cs="Arial"/>
          <w:sz w:val="16"/>
          <w:szCs w:val="16"/>
          <w:lang w:val="es-MX"/>
        </w:rPr>
        <w:t xml:space="preserve">CPEUM (1917). </w:t>
      </w:r>
    </w:p>
    <w:p w14:paraId="1DEFD8DA" w14:textId="158E16A9" w:rsidR="00E349E7" w:rsidRPr="00307344" w:rsidRDefault="00E349E7" w:rsidP="00307344">
      <w:pPr>
        <w:pStyle w:val="Textonotapie"/>
        <w:rPr>
          <w:rFonts w:ascii="Arial" w:hAnsi="Arial" w:cs="Arial"/>
          <w:i/>
          <w:iCs/>
          <w:sz w:val="16"/>
          <w:szCs w:val="16"/>
          <w:u w:val="single"/>
          <w:lang w:val="es-MX"/>
        </w:rPr>
      </w:pPr>
      <w:r w:rsidRPr="00307344">
        <w:rPr>
          <w:rFonts w:ascii="Arial" w:hAnsi="Arial" w:cs="Arial"/>
          <w:i/>
          <w:iCs/>
          <w:sz w:val="16"/>
          <w:szCs w:val="16"/>
          <w:u w:val="single"/>
          <w:lang w:val="es-MX"/>
        </w:rPr>
        <w:t>Artículo 1</w:t>
      </w:r>
      <w:r w:rsidRPr="00367733">
        <w:rPr>
          <w:rFonts w:ascii="Arial" w:hAnsi="Arial" w:cs="Arial"/>
          <w:i/>
          <w:iCs/>
          <w:sz w:val="16"/>
          <w:szCs w:val="16"/>
          <w:lang w:val="es-MX"/>
        </w:rPr>
        <w:t>. “…el Estado deberá prevenir, investigar, sancionar y reparar las violaciones a los derechos humanos, en los términos que establezca la ley…”</w:t>
      </w:r>
    </w:p>
    <w:p w14:paraId="155ED4F3" w14:textId="77777777" w:rsidR="00E349E7" w:rsidRPr="00367733" w:rsidRDefault="00E349E7" w:rsidP="00307344">
      <w:pPr>
        <w:pStyle w:val="Textonotapie"/>
        <w:rPr>
          <w:rFonts w:ascii="Arial" w:hAnsi="Arial" w:cs="Arial"/>
          <w:i/>
          <w:iCs/>
          <w:sz w:val="16"/>
          <w:szCs w:val="16"/>
          <w:lang w:val="es-MX"/>
        </w:rPr>
      </w:pPr>
      <w:r w:rsidRPr="00307344">
        <w:rPr>
          <w:rFonts w:ascii="Arial" w:hAnsi="Arial" w:cs="Arial"/>
          <w:i/>
          <w:iCs/>
          <w:sz w:val="16"/>
          <w:szCs w:val="16"/>
          <w:u w:val="single"/>
          <w:lang w:val="es-MX"/>
        </w:rPr>
        <w:t>Artículo 17</w:t>
      </w:r>
      <w:r w:rsidRPr="00367733">
        <w:rPr>
          <w:rFonts w:ascii="Arial" w:hAnsi="Arial" w:cs="Arial"/>
          <w:i/>
          <w:iCs/>
          <w:sz w:val="16"/>
          <w:szCs w:val="16"/>
          <w:lang w:val="es-MX"/>
        </w:rPr>
        <w:t>.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721C3921" w14:textId="77777777" w:rsidR="00E349E7" w:rsidRPr="00367733" w:rsidRDefault="00E349E7" w:rsidP="00307344">
      <w:pPr>
        <w:pStyle w:val="Textonotapie"/>
        <w:rPr>
          <w:rFonts w:ascii="Arial" w:hAnsi="Arial" w:cs="Arial"/>
          <w:i/>
          <w:iCs/>
          <w:sz w:val="16"/>
          <w:szCs w:val="16"/>
          <w:lang w:val="es-MX"/>
        </w:rPr>
      </w:pPr>
      <w:r w:rsidRPr="00367733">
        <w:rPr>
          <w:rFonts w:ascii="Arial" w:hAnsi="Arial" w:cs="Arial"/>
          <w:i/>
          <w:iCs/>
          <w:sz w:val="16"/>
          <w:szCs w:val="16"/>
          <w:lang w:val="es-MX"/>
        </w:rPr>
        <w:t>Las leyes preverán mecanismos alternativos de solución de controversias. En la materia penal regularán su aplicación, asegurarán la reparación del daño y establecerán los casos en los que se requerirá supervisión judicial…”</w:t>
      </w:r>
    </w:p>
    <w:p w14:paraId="0CA69873" w14:textId="0FD2E2E5" w:rsidR="00E349E7" w:rsidRPr="00367733" w:rsidRDefault="00E349E7" w:rsidP="00307344">
      <w:pPr>
        <w:pStyle w:val="Textonotapie"/>
        <w:rPr>
          <w:rFonts w:ascii="Arial" w:hAnsi="Arial" w:cs="Arial"/>
          <w:i/>
          <w:iCs/>
          <w:sz w:val="16"/>
          <w:szCs w:val="16"/>
          <w:lang w:val="es-MX"/>
        </w:rPr>
      </w:pPr>
      <w:r w:rsidRPr="00367733">
        <w:rPr>
          <w:rFonts w:ascii="Arial" w:hAnsi="Arial" w:cs="Arial"/>
          <w:i/>
          <w:iCs/>
          <w:sz w:val="16"/>
          <w:szCs w:val="16"/>
          <w:u w:val="single"/>
          <w:lang w:val="es-MX"/>
        </w:rPr>
        <w:t>Artículo 20, apartado C</w:t>
      </w:r>
      <w:r w:rsidRPr="00367733">
        <w:rPr>
          <w:rFonts w:ascii="Arial" w:hAnsi="Arial" w:cs="Arial"/>
          <w:i/>
          <w:iCs/>
          <w:sz w:val="16"/>
          <w:szCs w:val="16"/>
          <w:lang w:val="es-MX"/>
        </w:rPr>
        <w:t xml:space="preserve">. De los derechos de la víctima o del ofendido: </w:t>
      </w:r>
    </w:p>
    <w:p w14:paraId="49619344" w14:textId="6E332B5F" w:rsidR="00E349E7" w:rsidRPr="00F21527" w:rsidRDefault="00E349E7" w:rsidP="00307344">
      <w:pPr>
        <w:pStyle w:val="Textonotapie"/>
        <w:rPr>
          <w:rFonts w:ascii="Arial" w:hAnsi="Arial" w:cs="Arial"/>
          <w:sz w:val="16"/>
          <w:szCs w:val="16"/>
          <w:lang w:val="es-MX"/>
        </w:rPr>
      </w:pPr>
      <w:r w:rsidRPr="00367733">
        <w:rPr>
          <w:rFonts w:ascii="Arial" w:hAnsi="Arial" w:cs="Arial"/>
          <w:i/>
          <w:iCs/>
          <w:sz w:val="16"/>
          <w:szCs w:val="16"/>
          <w:lang w:val="es-MX"/>
        </w:rPr>
        <w:t>IV. Que se le repare el daño…”.</w:t>
      </w:r>
    </w:p>
  </w:footnote>
  <w:footnote w:id="81">
    <w:p w14:paraId="51327BAD" w14:textId="77777777" w:rsidR="00E349E7" w:rsidRDefault="00E349E7" w:rsidP="001D70D2">
      <w:pPr>
        <w:pStyle w:val="Textonotapie"/>
        <w:jc w:val="both"/>
        <w:rPr>
          <w:rFonts w:ascii="Arial" w:hAnsi="Arial" w:cs="Arial"/>
          <w:sz w:val="16"/>
          <w:szCs w:val="16"/>
          <w:lang w:val="es-MX"/>
        </w:rPr>
      </w:pPr>
      <w:r w:rsidRPr="001D70D2">
        <w:rPr>
          <w:rStyle w:val="Refdenotaalpie"/>
          <w:rFonts w:ascii="Arial" w:hAnsi="Arial" w:cs="Arial"/>
          <w:sz w:val="16"/>
          <w:szCs w:val="16"/>
        </w:rPr>
        <w:footnoteRef/>
      </w:r>
      <w:r w:rsidRPr="001D70D2">
        <w:rPr>
          <w:rFonts w:ascii="Arial" w:hAnsi="Arial" w:cs="Arial"/>
          <w:sz w:val="16"/>
          <w:szCs w:val="16"/>
        </w:rPr>
        <w:t xml:space="preserve"> </w:t>
      </w:r>
      <w:r w:rsidRPr="001D70D2">
        <w:rPr>
          <w:rFonts w:ascii="Arial" w:hAnsi="Arial" w:cs="Arial"/>
          <w:sz w:val="16"/>
          <w:szCs w:val="16"/>
          <w:lang w:val="es-MX"/>
        </w:rPr>
        <w:t xml:space="preserve">Ley Federal de Responsabilidad Patrimonial del Estado (2004). </w:t>
      </w:r>
    </w:p>
    <w:p w14:paraId="3F5B7B0F" w14:textId="494AAF43" w:rsidR="00E349E7" w:rsidRPr="00367733" w:rsidRDefault="00E349E7" w:rsidP="001D70D2">
      <w:pPr>
        <w:pStyle w:val="Textonotapie"/>
        <w:jc w:val="both"/>
        <w:rPr>
          <w:rFonts w:ascii="Arial" w:hAnsi="Arial" w:cs="Arial"/>
          <w:sz w:val="16"/>
          <w:szCs w:val="16"/>
          <w:lang w:val="es-MX"/>
        </w:rPr>
      </w:pPr>
      <w:r w:rsidRPr="00307344">
        <w:rPr>
          <w:rFonts w:ascii="Arial" w:hAnsi="Arial" w:cs="Arial"/>
          <w:i/>
          <w:iCs/>
          <w:sz w:val="16"/>
          <w:szCs w:val="16"/>
          <w:u w:val="single"/>
          <w:lang w:val="es-MX"/>
        </w:rPr>
        <w:t>Artículo 2</w:t>
      </w:r>
      <w:r w:rsidRPr="00367733">
        <w:rPr>
          <w:rFonts w:ascii="Arial" w:hAnsi="Arial" w:cs="Arial"/>
          <w:i/>
          <w:iCs/>
          <w:sz w:val="16"/>
          <w:szCs w:val="16"/>
          <w:lang w:val="es-MX"/>
        </w:rPr>
        <w:t>.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Interamericana de Derechos Humanos, aceptadas por los entes públicos federales y por el Estado Mexicano en su caso, en cuanto se refieran al pago de indemnizaciones…”.</w:t>
      </w:r>
    </w:p>
  </w:footnote>
  <w:footnote w:id="82">
    <w:p w14:paraId="60774D3F" w14:textId="77777777" w:rsidR="00E349E7" w:rsidRPr="00367733" w:rsidRDefault="00E349E7" w:rsidP="00307344">
      <w:pPr>
        <w:pStyle w:val="Textonotapie"/>
        <w:jc w:val="both"/>
        <w:rPr>
          <w:rFonts w:ascii="Arial" w:hAnsi="Arial" w:cs="Arial"/>
          <w:sz w:val="16"/>
          <w:szCs w:val="16"/>
          <w:lang w:val="es-MX"/>
        </w:rPr>
      </w:pPr>
      <w:r w:rsidRPr="00367733">
        <w:rPr>
          <w:rStyle w:val="Refdenotaalpie"/>
          <w:rFonts w:ascii="Arial" w:hAnsi="Arial" w:cs="Arial"/>
          <w:sz w:val="16"/>
          <w:szCs w:val="16"/>
        </w:rPr>
        <w:footnoteRef/>
      </w:r>
      <w:r w:rsidRPr="00367733">
        <w:rPr>
          <w:sz w:val="16"/>
          <w:szCs w:val="16"/>
        </w:rPr>
        <w:t xml:space="preserve"> </w:t>
      </w:r>
      <w:r w:rsidRPr="00367733">
        <w:rPr>
          <w:rFonts w:ascii="Arial" w:hAnsi="Arial" w:cs="Arial"/>
          <w:sz w:val="16"/>
          <w:szCs w:val="16"/>
          <w:lang w:val="es-MX"/>
        </w:rPr>
        <w:t xml:space="preserve">Ley General de Víctimas (2013). </w:t>
      </w:r>
    </w:p>
    <w:p w14:paraId="57EA2BD1" w14:textId="195EAF49" w:rsidR="00E349E7" w:rsidRPr="00367733" w:rsidRDefault="00E349E7" w:rsidP="00307344">
      <w:pPr>
        <w:pStyle w:val="Textonotapie"/>
        <w:jc w:val="both"/>
        <w:rPr>
          <w:rFonts w:ascii="Arial" w:hAnsi="Arial" w:cs="Arial"/>
          <w:i/>
          <w:iCs/>
          <w:sz w:val="16"/>
          <w:szCs w:val="16"/>
          <w:lang w:val="es-MX"/>
        </w:rPr>
      </w:pPr>
      <w:r w:rsidRPr="00307344">
        <w:rPr>
          <w:rFonts w:ascii="Arial" w:hAnsi="Arial" w:cs="Arial"/>
          <w:i/>
          <w:iCs/>
          <w:sz w:val="16"/>
          <w:szCs w:val="16"/>
          <w:u w:val="single"/>
          <w:lang w:val="es-MX"/>
        </w:rPr>
        <w:t>Artículo 2</w:t>
      </w:r>
      <w:r w:rsidRPr="00367733">
        <w:rPr>
          <w:rFonts w:ascii="Arial" w:hAnsi="Arial" w:cs="Arial"/>
          <w:i/>
          <w:iCs/>
          <w:sz w:val="16"/>
          <w:szCs w:val="16"/>
          <w:lang w:val="es-MX"/>
        </w:rPr>
        <w:t xml:space="preserve">. El objeto de esta Ley es: </w:t>
      </w:r>
    </w:p>
    <w:p w14:paraId="4017D511" w14:textId="4D9FDE05" w:rsidR="00E349E7" w:rsidRPr="00E473C3" w:rsidRDefault="00E349E7" w:rsidP="00307344">
      <w:pPr>
        <w:pStyle w:val="Textonotapie"/>
        <w:jc w:val="both"/>
        <w:rPr>
          <w:rFonts w:ascii="Arial" w:hAnsi="Arial" w:cs="Arial"/>
          <w:sz w:val="16"/>
          <w:szCs w:val="16"/>
          <w:lang w:val="es-MX"/>
        </w:rPr>
      </w:pPr>
      <w:r w:rsidRPr="00367733">
        <w:rPr>
          <w:rFonts w:ascii="Arial" w:hAnsi="Arial" w:cs="Arial"/>
          <w:i/>
          <w:iCs/>
          <w:sz w:val="16"/>
          <w:szCs w:val="16"/>
          <w:lang w:val="es-MX"/>
        </w:rPr>
        <w:t>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p>
  </w:footnote>
  <w:footnote w:id="83">
    <w:p w14:paraId="19035DF6" w14:textId="77777777" w:rsidR="00E349E7" w:rsidRDefault="00E349E7" w:rsidP="00307344">
      <w:pPr>
        <w:pStyle w:val="Textonotapie"/>
        <w:jc w:val="both"/>
        <w:rPr>
          <w:rFonts w:ascii="Arial" w:hAnsi="Arial" w:cs="Arial"/>
          <w:sz w:val="16"/>
          <w:szCs w:val="16"/>
          <w:lang w:val="es-MX"/>
        </w:rPr>
      </w:pPr>
      <w:r w:rsidRPr="00E473C3">
        <w:rPr>
          <w:rStyle w:val="Refdenotaalpie"/>
          <w:rFonts w:ascii="Arial" w:hAnsi="Arial" w:cs="Arial"/>
          <w:sz w:val="16"/>
          <w:szCs w:val="16"/>
        </w:rPr>
        <w:footnoteRef/>
      </w:r>
      <w:r>
        <w:rPr>
          <w:rFonts w:ascii="Arial" w:hAnsi="Arial" w:cs="Arial"/>
          <w:sz w:val="16"/>
          <w:szCs w:val="16"/>
          <w:lang w:val="es-MX"/>
        </w:rPr>
        <w:t xml:space="preserve"> </w:t>
      </w:r>
      <w:r w:rsidRPr="00E473C3">
        <w:rPr>
          <w:rFonts w:ascii="Arial" w:hAnsi="Arial" w:cs="Arial"/>
          <w:sz w:val="16"/>
          <w:szCs w:val="16"/>
          <w:lang w:val="es-MX"/>
        </w:rPr>
        <w:t xml:space="preserve">Ley General de Víctimas (2013). </w:t>
      </w:r>
    </w:p>
    <w:p w14:paraId="6AC32780" w14:textId="1343543D" w:rsidR="00E349E7" w:rsidRPr="00367733" w:rsidRDefault="00E349E7" w:rsidP="00307344">
      <w:pPr>
        <w:pStyle w:val="Textonotapie"/>
        <w:jc w:val="both"/>
        <w:rPr>
          <w:rFonts w:ascii="Arial" w:hAnsi="Arial" w:cs="Arial"/>
          <w:i/>
          <w:sz w:val="16"/>
          <w:szCs w:val="16"/>
        </w:rPr>
      </w:pPr>
      <w:r w:rsidRPr="00307344">
        <w:rPr>
          <w:rFonts w:ascii="Arial" w:hAnsi="Arial" w:cs="Arial"/>
          <w:i/>
          <w:sz w:val="16"/>
          <w:szCs w:val="16"/>
          <w:u w:val="single"/>
        </w:rPr>
        <w:t>Artículo 4</w:t>
      </w:r>
      <w:r w:rsidRPr="00367733">
        <w:rPr>
          <w:rFonts w:ascii="Arial" w:hAnsi="Arial" w:cs="Arial"/>
          <w:i/>
          <w:sz w:val="16"/>
          <w:szCs w:val="16"/>
        </w:rPr>
        <w:t>.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w:t>
      </w:r>
    </w:p>
    <w:p w14:paraId="0E9B57CF" w14:textId="5BCF40C0" w:rsidR="00E349E7" w:rsidRPr="00E473C3" w:rsidRDefault="00E349E7" w:rsidP="00307344">
      <w:pPr>
        <w:pStyle w:val="Textonotapie"/>
        <w:jc w:val="both"/>
        <w:rPr>
          <w:rFonts w:ascii="Arial" w:hAnsi="Arial" w:cs="Arial"/>
          <w:i/>
          <w:iCs/>
          <w:sz w:val="16"/>
          <w:szCs w:val="16"/>
        </w:rPr>
      </w:pPr>
      <w:r w:rsidRPr="00367733">
        <w:rPr>
          <w:rFonts w:ascii="Arial" w:hAnsi="Arial" w:cs="Arial"/>
          <w:i/>
          <w:sz w:val="16"/>
          <w:szCs w:val="16"/>
        </w:rPr>
        <w:t>La calidad de víctimas se adquiere con la acreditación del daño o menoscabo de los derechos en los términos establecidos en la presente Ley, con independencia de que se identifique, aprehenda, o condene al responsable del daño o de que la víctima participe en algún procedimiento judicial o administrativo…”.</w:t>
      </w:r>
    </w:p>
  </w:footnote>
  <w:footnote w:id="84">
    <w:p w14:paraId="6EC92896" w14:textId="77777777" w:rsidR="00E349E7" w:rsidRDefault="00E349E7" w:rsidP="009134D4">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Pr>
          <w:rFonts w:ascii="Arial" w:hAnsi="Arial" w:cs="Arial"/>
          <w:sz w:val="16"/>
          <w:szCs w:val="16"/>
        </w:rPr>
        <w:t xml:space="preserve"> </w:t>
      </w:r>
      <w:r w:rsidRPr="00E473C3">
        <w:rPr>
          <w:rFonts w:ascii="Arial" w:hAnsi="Arial" w:cs="Arial"/>
          <w:sz w:val="16"/>
          <w:szCs w:val="16"/>
          <w:lang w:val="es-MX"/>
        </w:rPr>
        <w:t xml:space="preserve">Ley General de Víctimas (2013). </w:t>
      </w:r>
    </w:p>
    <w:p w14:paraId="42C60C3C" w14:textId="38249732" w:rsidR="00E349E7" w:rsidRPr="009134D4" w:rsidRDefault="00E349E7" w:rsidP="009134D4">
      <w:pPr>
        <w:pStyle w:val="Textonotapie"/>
        <w:jc w:val="both"/>
        <w:rPr>
          <w:rFonts w:ascii="Arial" w:hAnsi="Arial" w:cs="Arial"/>
          <w:i/>
          <w:sz w:val="16"/>
          <w:szCs w:val="16"/>
          <w:u w:val="single"/>
        </w:rPr>
      </w:pPr>
      <w:r w:rsidRPr="009134D4">
        <w:rPr>
          <w:rFonts w:ascii="Arial" w:hAnsi="Arial" w:cs="Arial"/>
          <w:i/>
          <w:sz w:val="16"/>
          <w:szCs w:val="16"/>
          <w:u w:val="single"/>
        </w:rPr>
        <w:t>Artículo 7.</w:t>
      </w:r>
      <w:r w:rsidRPr="00367733">
        <w:rPr>
          <w:rFonts w:ascii="Arial" w:hAnsi="Arial" w:cs="Arial"/>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09C40BEB" w14:textId="42D02374" w:rsidR="00E349E7" w:rsidRPr="00367733" w:rsidRDefault="00E349E7" w:rsidP="009134D4">
      <w:pPr>
        <w:pStyle w:val="Textonotapie"/>
        <w:jc w:val="both"/>
        <w:rPr>
          <w:rFonts w:ascii="Arial" w:hAnsi="Arial" w:cs="Arial"/>
          <w:i/>
          <w:sz w:val="16"/>
          <w:szCs w:val="16"/>
        </w:rPr>
      </w:pPr>
      <w:r w:rsidRPr="00367733">
        <w:rPr>
          <w:rFonts w:ascii="Arial" w:hAnsi="Arial" w:cs="Arial"/>
          <w:i/>
          <w:sz w:val="16"/>
          <w:szCs w:val="16"/>
        </w:rPr>
        <w:t>I. A una investigación pronta y eficaz que lleve, en su caso, a la identificación y enjuiciamiento de los responsables de violaciones al Derecho Internacional de los derechos humanos, y a su reparación integral…”.</w:t>
      </w:r>
    </w:p>
  </w:footnote>
  <w:footnote w:id="85">
    <w:p w14:paraId="4109DF0F" w14:textId="3AAF2EE1" w:rsidR="00E349E7" w:rsidRPr="00CD579A" w:rsidRDefault="00E349E7" w:rsidP="00CD579A">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Pr>
          <w:rFonts w:ascii="Arial" w:hAnsi="Arial" w:cs="Arial"/>
          <w:sz w:val="16"/>
          <w:szCs w:val="16"/>
          <w:lang w:val="es-MX"/>
        </w:rPr>
        <w:t xml:space="preserve"> </w:t>
      </w:r>
      <w:r w:rsidRPr="00CD579A">
        <w:rPr>
          <w:rFonts w:ascii="Arial" w:hAnsi="Arial" w:cs="Arial"/>
          <w:sz w:val="16"/>
          <w:szCs w:val="16"/>
          <w:lang w:val="es-MX"/>
        </w:rPr>
        <w:t xml:space="preserve">Ley de Víctimas para el Estado de Coahuila de Zaragoza (2014). </w:t>
      </w:r>
      <w:r w:rsidRPr="009134D4">
        <w:rPr>
          <w:rFonts w:ascii="Arial" w:hAnsi="Arial" w:cs="Arial"/>
          <w:i/>
          <w:sz w:val="16"/>
          <w:szCs w:val="16"/>
          <w:u w:val="single"/>
          <w:lang w:val="es-MX"/>
        </w:rPr>
        <w:t>Artículo 1</w:t>
      </w:r>
      <w:r w:rsidRPr="00367733">
        <w:rPr>
          <w:rFonts w:ascii="Arial" w:hAnsi="Arial" w:cs="Arial"/>
          <w:i/>
          <w:sz w:val="16"/>
          <w:szCs w:val="16"/>
          <w:lang w:val="es-MX"/>
        </w:rPr>
        <w:t>. La presente ley contiene disposiciones de orden público, interés social y observancia obligatoria para el Estado de Coahuila de Zaragoza en materia de atención, protección, ayuda, asistencia y reparación integral de personas víctimas por la comisión de hechos que la ley señale como delito, así como por violaciones a los derechos humanos</w:t>
      </w:r>
      <w:r w:rsidRPr="00367733">
        <w:rPr>
          <w:rFonts w:ascii="Arial" w:hAnsi="Arial" w:cs="Arial"/>
          <w:sz w:val="16"/>
          <w:szCs w:val="16"/>
          <w:lang w:val="es-MX"/>
        </w:rPr>
        <w:t>.</w:t>
      </w:r>
    </w:p>
  </w:footnote>
  <w:footnote w:id="86">
    <w:p w14:paraId="32BF0E21" w14:textId="293F536E" w:rsidR="00E349E7" w:rsidRPr="00CD579A" w:rsidRDefault="00E349E7" w:rsidP="00CD579A">
      <w:pPr>
        <w:pStyle w:val="Textonotapie"/>
        <w:jc w:val="both"/>
        <w:rPr>
          <w:rFonts w:ascii="Arial" w:hAnsi="Arial" w:cs="Arial"/>
          <w:i/>
          <w:sz w:val="16"/>
          <w:szCs w:val="16"/>
          <w:lang w:val="es-MX"/>
        </w:rPr>
      </w:pPr>
      <w:r w:rsidRPr="00CD579A">
        <w:rPr>
          <w:rStyle w:val="Refdenotaalpie"/>
          <w:rFonts w:ascii="Arial" w:hAnsi="Arial" w:cs="Arial"/>
          <w:sz w:val="16"/>
          <w:szCs w:val="16"/>
        </w:rPr>
        <w:footnoteRef/>
      </w:r>
      <w:r w:rsidRPr="00E473C3">
        <w:rPr>
          <w:rFonts w:ascii="Arial" w:hAnsi="Arial" w:cs="Arial"/>
          <w:i/>
          <w:sz w:val="16"/>
          <w:szCs w:val="16"/>
        </w:rPr>
        <w:t xml:space="preserve"> </w:t>
      </w:r>
      <w:r w:rsidRPr="00CD579A">
        <w:rPr>
          <w:rFonts w:ascii="Arial" w:hAnsi="Arial" w:cs="Arial"/>
          <w:sz w:val="16"/>
          <w:szCs w:val="16"/>
          <w:lang w:val="es-MX"/>
        </w:rPr>
        <w:t xml:space="preserve">Ley de Víctimas para el Estado de Coahuila de Zaragoza (2014). </w:t>
      </w:r>
      <w:r w:rsidRPr="009134D4">
        <w:rPr>
          <w:rFonts w:ascii="Arial" w:hAnsi="Arial" w:cs="Arial"/>
          <w:i/>
          <w:sz w:val="16"/>
          <w:szCs w:val="16"/>
          <w:u w:val="single"/>
        </w:rPr>
        <w:t>Artículo 4</w:t>
      </w:r>
      <w:r w:rsidRPr="00367733">
        <w:rPr>
          <w:rFonts w:ascii="Arial" w:hAnsi="Arial" w:cs="Arial"/>
          <w:i/>
          <w:sz w:val="16"/>
          <w:szCs w:val="16"/>
        </w:rPr>
        <w:t>.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r w:rsidRPr="00CD579A">
        <w:rPr>
          <w:rFonts w:ascii="Arial" w:hAnsi="Arial" w:cs="Arial"/>
          <w:i/>
          <w:sz w:val="16"/>
          <w:szCs w:val="16"/>
        </w:rPr>
        <w:t xml:space="preserve"> </w:t>
      </w:r>
    </w:p>
  </w:footnote>
  <w:footnote w:id="87">
    <w:p w14:paraId="668DCCFF" w14:textId="36BFE068" w:rsidR="00E349E7" w:rsidRPr="00AB4B67" w:rsidRDefault="00E349E7" w:rsidP="00AB4B67">
      <w:pPr>
        <w:pStyle w:val="Textonotapie"/>
        <w:jc w:val="both"/>
        <w:rPr>
          <w:rFonts w:ascii="Arial" w:hAnsi="Arial" w:cs="Arial"/>
          <w:sz w:val="16"/>
          <w:szCs w:val="16"/>
          <w:lang w:val="es-MX"/>
        </w:rPr>
      </w:pPr>
      <w:r w:rsidRPr="00774253">
        <w:rPr>
          <w:rStyle w:val="Refdenotaalpie"/>
          <w:rFonts w:ascii="Arial" w:hAnsi="Arial" w:cs="Arial"/>
          <w:sz w:val="16"/>
          <w:szCs w:val="16"/>
        </w:rPr>
        <w:footnoteRef/>
      </w:r>
      <w:r w:rsidRPr="00774253">
        <w:rPr>
          <w:rFonts w:ascii="Arial" w:hAnsi="Arial" w:cs="Arial"/>
          <w:sz w:val="16"/>
          <w:szCs w:val="16"/>
        </w:rPr>
        <w:t xml:space="preserve"> </w:t>
      </w:r>
      <w:r w:rsidRPr="00774253">
        <w:rPr>
          <w:rFonts w:ascii="Arial" w:hAnsi="Arial" w:cs="Arial"/>
          <w:sz w:val="16"/>
          <w:szCs w:val="16"/>
          <w:lang w:val="es-MX"/>
        </w:rPr>
        <w:t xml:space="preserve">Ley de Responsabilidad Patrimonial del Estado y Municipios de Coahuila de Zaragoza (2019). </w:t>
      </w:r>
      <w:r w:rsidRPr="009134D4">
        <w:rPr>
          <w:rFonts w:ascii="Arial" w:hAnsi="Arial" w:cs="Arial"/>
          <w:i/>
          <w:iCs/>
          <w:sz w:val="16"/>
          <w:szCs w:val="16"/>
          <w:u w:val="single"/>
          <w:lang w:val="es-MX"/>
        </w:rPr>
        <w:t>Artículo 2</w:t>
      </w:r>
      <w:r w:rsidRPr="00367733">
        <w:rPr>
          <w:rFonts w:ascii="Arial" w:hAnsi="Arial" w:cs="Arial"/>
          <w:i/>
          <w:iCs/>
          <w:sz w:val="16"/>
          <w:szCs w:val="16"/>
          <w:lang w:val="es-MX"/>
        </w:rPr>
        <w:t>. 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p>
  </w:footnote>
  <w:footnote w:id="88">
    <w:p w14:paraId="50799683" w14:textId="77777777" w:rsidR="00E349E7" w:rsidRDefault="00E349E7" w:rsidP="00080FCA">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Ley de Víctimas para el Estado de Coahuila de Zaragoza (2014). </w:t>
      </w:r>
    </w:p>
    <w:p w14:paraId="638FF947" w14:textId="77777777" w:rsidR="00E349E7" w:rsidRDefault="00E349E7" w:rsidP="00080FCA">
      <w:pPr>
        <w:pStyle w:val="Textonotapie"/>
        <w:jc w:val="both"/>
        <w:rPr>
          <w:rFonts w:ascii="Arial" w:hAnsi="Arial" w:cs="Arial"/>
          <w:sz w:val="16"/>
          <w:szCs w:val="16"/>
          <w:lang w:val="es-MX"/>
        </w:rPr>
      </w:pPr>
      <w:r>
        <w:rPr>
          <w:rFonts w:ascii="Arial" w:hAnsi="Arial" w:cs="Arial"/>
          <w:sz w:val="16"/>
          <w:szCs w:val="16"/>
          <w:u w:val="single"/>
          <w:lang w:val="es-MX"/>
        </w:rPr>
        <w:t>Artículo 10</w:t>
      </w:r>
      <w:r>
        <w:rPr>
          <w:rFonts w:ascii="Arial" w:hAnsi="Arial" w:cs="Arial"/>
          <w:i/>
          <w:iCs/>
          <w:sz w:val="16"/>
          <w:szCs w:val="16"/>
          <w:lang w:val="es-MX"/>
        </w:rPr>
        <w:t>, Las Víctimas son titulares de los derechos en particular establecidos en la Ley General de Víctimas y demás disposiciones en la materia, entre los que se encuentran: fracción V. Derecho a la reparación integral de manera oportuna, plena, diferenciada, transformadora, integral y efectiva por el daño que han sufrido como consecuencia del delito o de las violaciones de derechos humanos que han sufrido.</w:t>
      </w:r>
    </w:p>
    <w:p w14:paraId="255B02E5" w14:textId="77777777" w:rsidR="00E349E7" w:rsidRDefault="00E349E7" w:rsidP="00080FCA">
      <w:pPr>
        <w:pStyle w:val="Textonotapie"/>
        <w:jc w:val="both"/>
        <w:rPr>
          <w:rFonts w:ascii="Arial" w:hAnsi="Arial" w:cs="Arial"/>
          <w:i/>
          <w:iCs/>
          <w:sz w:val="16"/>
          <w:szCs w:val="16"/>
          <w:lang w:val="es-MX"/>
        </w:rPr>
      </w:pPr>
      <w:r>
        <w:rPr>
          <w:rFonts w:ascii="Arial" w:hAnsi="Arial" w:cs="Arial"/>
          <w:i/>
          <w:iCs/>
          <w:sz w:val="16"/>
          <w:szCs w:val="16"/>
          <w:lang w:val="es-MX"/>
        </w:rPr>
        <w:t>Para los efectos de la presente Ley, la medida de reparación integral comprenderá:</w:t>
      </w:r>
    </w:p>
    <w:p w14:paraId="2F8AC676" w14:textId="77777777" w:rsidR="00E349E7" w:rsidRDefault="00E349E7" w:rsidP="00080FCA">
      <w:pPr>
        <w:pStyle w:val="Textonotapie"/>
        <w:numPr>
          <w:ilvl w:val="0"/>
          <w:numId w:val="36"/>
        </w:numPr>
        <w:ind w:left="426" w:hanging="426"/>
        <w:jc w:val="both"/>
        <w:rPr>
          <w:rFonts w:ascii="Arial" w:hAnsi="Arial" w:cs="Arial"/>
          <w:i/>
          <w:iCs/>
          <w:sz w:val="16"/>
          <w:szCs w:val="16"/>
          <w:lang w:val="es-MX"/>
        </w:rPr>
      </w:pPr>
      <w:r>
        <w:rPr>
          <w:rFonts w:ascii="Arial" w:hAnsi="Arial" w:cs="Arial"/>
          <w:i/>
          <w:iCs/>
          <w:sz w:val="16"/>
          <w:szCs w:val="16"/>
          <w:lang w:val="es-MX"/>
        </w:rPr>
        <w:t>La restitución busca devolver a la víctima a la situación anterior a la comisión del delito o a la violación de sus derechos humanos.</w:t>
      </w:r>
    </w:p>
    <w:p w14:paraId="79EC6A57" w14:textId="77777777" w:rsidR="00E349E7" w:rsidRDefault="00E349E7" w:rsidP="00080FCA">
      <w:pPr>
        <w:pStyle w:val="Textonotapie"/>
        <w:numPr>
          <w:ilvl w:val="0"/>
          <w:numId w:val="36"/>
        </w:numPr>
        <w:ind w:left="426" w:hanging="426"/>
        <w:jc w:val="both"/>
        <w:rPr>
          <w:rFonts w:ascii="Arial" w:hAnsi="Arial" w:cs="Arial"/>
          <w:i/>
          <w:iCs/>
          <w:sz w:val="16"/>
          <w:szCs w:val="16"/>
          <w:lang w:val="es-MX"/>
        </w:rPr>
      </w:pPr>
      <w:r>
        <w:rPr>
          <w:rFonts w:ascii="Arial" w:hAnsi="Arial" w:cs="Arial"/>
          <w:i/>
          <w:iCs/>
          <w:sz w:val="16"/>
          <w:szCs w:val="16"/>
          <w:lang w:val="es-MX"/>
        </w:rPr>
        <w:t xml:space="preserve">La rehabilitación busca facilitar a la víctima hacer frente a los efectos sufridos por causa del hecho punible o de las violaciones de derechos humanos; </w:t>
      </w:r>
    </w:p>
    <w:p w14:paraId="7DB884C3" w14:textId="77777777" w:rsidR="00E349E7" w:rsidRDefault="00E349E7" w:rsidP="00080FCA">
      <w:pPr>
        <w:pStyle w:val="Textonotapie"/>
        <w:numPr>
          <w:ilvl w:val="0"/>
          <w:numId w:val="36"/>
        </w:numPr>
        <w:ind w:left="426" w:hanging="426"/>
        <w:jc w:val="both"/>
        <w:rPr>
          <w:rFonts w:ascii="Arial" w:hAnsi="Arial" w:cs="Arial"/>
          <w:i/>
          <w:iCs/>
          <w:sz w:val="16"/>
          <w:szCs w:val="16"/>
          <w:lang w:val="es-MX"/>
        </w:rPr>
      </w:pPr>
      <w:r>
        <w:rPr>
          <w:rFonts w:ascii="Arial" w:hAnsi="Arial" w:cs="Arial"/>
          <w:i/>
          <w:iCs/>
          <w:sz w:val="16"/>
          <w:szCs w:val="16"/>
          <w:lang w:val="es-MX"/>
        </w:rPr>
        <w:t>La compensación ha de otorgarse a la víctima de forma apropiada y proporcional a la gravedad del hecho punible cometido o de la violación de derechos humanos sufrida y teniendo en cuenta de las circunstancias a cada caso.</w:t>
      </w:r>
    </w:p>
  </w:footnote>
  <w:footnote w:id="89">
    <w:p w14:paraId="756ACB69" w14:textId="77777777" w:rsidR="00E349E7" w:rsidRDefault="00E349E7" w:rsidP="00080FCA">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i/>
          <w:sz w:val="16"/>
          <w:szCs w:val="16"/>
          <w:lang w:val="es-MX"/>
        </w:rPr>
        <w:t xml:space="preserve"> </w:t>
      </w:r>
      <w:r>
        <w:rPr>
          <w:rFonts w:ascii="Arial" w:hAnsi="Arial" w:cs="Arial"/>
          <w:sz w:val="16"/>
          <w:szCs w:val="16"/>
          <w:lang w:val="es-MX"/>
        </w:rPr>
        <w:t xml:space="preserve">Ley General de Víctimas (2013). </w:t>
      </w:r>
    </w:p>
    <w:p w14:paraId="1D0A786D" w14:textId="77777777" w:rsidR="00E349E7" w:rsidRDefault="00E349E7" w:rsidP="00080FCA">
      <w:pPr>
        <w:pStyle w:val="Textonotapie"/>
        <w:jc w:val="both"/>
        <w:rPr>
          <w:rFonts w:ascii="Arial" w:hAnsi="Arial" w:cs="Arial"/>
          <w:i/>
          <w:sz w:val="16"/>
          <w:szCs w:val="16"/>
        </w:rPr>
      </w:pPr>
      <w:r>
        <w:rPr>
          <w:rFonts w:ascii="Arial" w:hAnsi="Arial" w:cs="Arial"/>
          <w:i/>
          <w:sz w:val="16"/>
          <w:szCs w:val="16"/>
          <w:u w:val="single"/>
          <w:lang w:val="es-MX"/>
        </w:rPr>
        <w:t>Artículo 73</w:t>
      </w:r>
      <w:r>
        <w:rPr>
          <w:rFonts w:ascii="Arial" w:hAnsi="Arial" w:cs="Arial"/>
          <w:i/>
          <w:sz w:val="16"/>
          <w:szCs w:val="16"/>
          <w:lang w:val="es-MX"/>
        </w:rPr>
        <w:t xml:space="preserve">. </w:t>
      </w:r>
      <w:r>
        <w:rPr>
          <w:rFonts w:ascii="Arial" w:hAnsi="Arial" w:cs="Arial"/>
          <w:i/>
          <w:sz w:val="16"/>
          <w:szCs w:val="16"/>
        </w:rPr>
        <w:t>Las medidas de satisfacción comprenden, entre otras y según corresponda: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…V. La aplicación de sanciones judiciales o administrativas a los responsables de las violaciones de derechos humanos…”</w:t>
      </w:r>
    </w:p>
  </w:footnote>
  <w:footnote w:id="90">
    <w:p w14:paraId="35BABC0C" w14:textId="77777777" w:rsidR="00E349E7" w:rsidRDefault="00E349E7" w:rsidP="00080FCA">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lang w:val="es-MX"/>
        </w:rPr>
        <w:t xml:space="preserve"> Ley de Víctimas para el Estado de Coahuila de Zaragoza (2014). </w:t>
      </w:r>
    </w:p>
    <w:p w14:paraId="57CCF904" w14:textId="77777777" w:rsidR="00E349E7" w:rsidRDefault="00E349E7" w:rsidP="00080FCA">
      <w:pPr>
        <w:pStyle w:val="Textonotapie"/>
        <w:jc w:val="both"/>
        <w:rPr>
          <w:rFonts w:ascii="Arial" w:hAnsi="Arial" w:cs="Arial"/>
          <w:i/>
          <w:sz w:val="16"/>
          <w:szCs w:val="16"/>
        </w:rPr>
      </w:pPr>
      <w:r>
        <w:rPr>
          <w:rFonts w:ascii="Arial" w:hAnsi="Arial" w:cs="Arial"/>
          <w:i/>
          <w:sz w:val="16"/>
          <w:szCs w:val="16"/>
          <w:u w:val="single"/>
          <w:lang w:val="es-MX"/>
        </w:rPr>
        <w:t>Artículo 55</w:t>
      </w:r>
      <w:r>
        <w:rPr>
          <w:rFonts w:ascii="Arial" w:hAnsi="Arial" w:cs="Arial"/>
          <w:i/>
          <w:sz w:val="16"/>
          <w:szCs w:val="16"/>
          <w:lang w:val="es-MX"/>
        </w:rPr>
        <w:t xml:space="preserve">. </w:t>
      </w:r>
      <w:r>
        <w:rPr>
          <w:rFonts w:ascii="Arial" w:hAnsi="Arial" w:cs="Arial"/>
          <w:i/>
          <w:sz w:val="16"/>
          <w:szCs w:val="16"/>
        </w:rPr>
        <w:t>Las medidas de satisfacción comprenden, entre otras y según corresponda: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 V. La aplicación de sanciones judiciales o administrativas a los responsables de las violaciones de derechos humanos…”</w:t>
      </w:r>
    </w:p>
  </w:footnote>
  <w:footnote w:id="91">
    <w:p w14:paraId="2751DB87" w14:textId="77777777" w:rsidR="00E349E7" w:rsidRDefault="00E349E7" w:rsidP="003607F5">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lang w:val="es-MX"/>
        </w:rPr>
        <w:t xml:space="preserve"> Ley General de Víctimas (2013).</w:t>
      </w:r>
    </w:p>
    <w:p w14:paraId="0A5F9773" w14:textId="77777777" w:rsidR="00E349E7" w:rsidRDefault="00E349E7" w:rsidP="003607F5">
      <w:pPr>
        <w:pStyle w:val="Textonotapie"/>
        <w:jc w:val="both"/>
        <w:rPr>
          <w:rFonts w:ascii="Arial" w:hAnsi="Arial" w:cs="Arial"/>
          <w:sz w:val="16"/>
          <w:szCs w:val="16"/>
          <w:lang w:val="es-MX"/>
        </w:rPr>
      </w:pPr>
      <w:r>
        <w:rPr>
          <w:rFonts w:ascii="Arial" w:hAnsi="Arial" w:cs="Arial"/>
          <w:sz w:val="16"/>
          <w:szCs w:val="16"/>
          <w:lang w:val="es-MX"/>
        </w:rPr>
        <w:t xml:space="preserve"> </w:t>
      </w:r>
      <w:r>
        <w:rPr>
          <w:rFonts w:ascii="Arial" w:hAnsi="Arial" w:cs="Arial"/>
          <w:i/>
          <w:sz w:val="16"/>
          <w:szCs w:val="16"/>
          <w:u w:val="single"/>
          <w:lang w:val="es-MX"/>
        </w:rPr>
        <w:t>Artículo 74</w:t>
      </w:r>
      <w:r>
        <w:rPr>
          <w:rFonts w:ascii="Arial" w:hAnsi="Arial" w:cs="Arial"/>
          <w:i/>
          <w:sz w:val="16"/>
          <w:szCs w:val="16"/>
          <w:lang w:val="es-MX"/>
        </w:rPr>
        <w:t xml:space="preserve">. </w:t>
      </w:r>
      <w:r>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 …</w:t>
      </w:r>
      <w:r>
        <w:rPr>
          <w:rFonts w:ascii="Arial" w:hAnsi="Arial" w:cs="Arial"/>
          <w:i/>
          <w:sz w:val="16"/>
          <w:szCs w:val="16"/>
        </w:rPr>
        <w:tab/>
      </w:r>
    </w:p>
    <w:p w14:paraId="1041BC3F" w14:textId="77777777" w:rsidR="00E349E7" w:rsidRDefault="00E349E7" w:rsidP="003607F5">
      <w:pPr>
        <w:pStyle w:val="Textonotapie"/>
        <w:jc w:val="both"/>
        <w:rPr>
          <w:rFonts w:ascii="Arial" w:hAnsi="Arial" w:cs="Arial"/>
          <w:i/>
          <w:sz w:val="16"/>
          <w:szCs w:val="16"/>
        </w:rPr>
      </w:pPr>
      <w:r>
        <w:rPr>
          <w:rFonts w:ascii="Arial" w:hAnsi="Arial" w:cs="Arial"/>
          <w:i/>
          <w:sz w:val="16"/>
          <w:szCs w:val="16"/>
        </w:rPr>
        <w:t xml:space="preserve">VIII. La educación, de modo prioritario y permanente, de todos los sectores de la sociedad respecto de los derechos humanos y la capacitación en esta materia de los funcionarios encargados de hacer cumplir la ley, así como de las fuerzas armadas y de seguridad; </w:t>
      </w:r>
    </w:p>
    <w:p w14:paraId="44DF6978" w14:textId="77777777" w:rsidR="00E349E7" w:rsidRDefault="00E349E7" w:rsidP="003607F5">
      <w:pPr>
        <w:pStyle w:val="Textonotapie"/>
        <w:jc w:val="both"/>
        <w:rPr>
          <w:lang w:val="es-MX"/>
        </w:rPr>
      </w:pPr>
      <w:r>
        <w:rPr>
          <w:rFonts w:ascii="Arial" w:hAnsi="Arial" w:cs="Arial"/>
          <w:i/>
          <w:sz w:val="16"/>
          <w:szCs w:val="16"/>
        </w:rPr>
        <w:t>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 …”</w:t>
      </w:r>
    </w:p>
  </w:footnote>
  <w:footnote w:id="92">
    <w:p w14:paraId="49DDFD5B" w14:textId="77777777" w:rsidR="00E349E7" w:rsidRDefault="00E349E7" w:rsidP="003607F5">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i/>
          <w:sz w:val="16"/>
          <w:szCs w:val="16"/>
          <w:lang w:val="es-MX"/>
        </w:rPr>
        <w:t xml:space="preserve"> </w:t>
      </w:r>
      <w:r>
        <w:rPr>
          <w:rFonts w:ascii="Arial" w:hAnsi="Arial" w:cs="Arial"/>
          <w:sz w:val="16"/>
          <w:szCs w:val="16"/>
          <w:lang w:val="es-MX"/>
        </w:rPr>
        <w:t xml:space="preserve">Ley de Víctimas para el Estado de Coahuila de Zaragoza (2014). </w:t>
      </w:r>
    </w:p>
    <w:p w14:paraId="644D60F3" w14:textId="77777777" w:rsidR="00E349E7" w:rsidRDefault="00E349E7" w:rsidP="003607F5">
      <w:pPr>
        <w:pStyle w:val="Textonotapie"/>
        <w:jc w:val="both"/>
        <w:rPr>
          <w:rFonts w:ascii="Arial" w:hAnsi="Arial" w:cs="Arial"/>
          <w:sz w:val="16"/>
          <w:szCs w:val="16"/>
          <w:lang w:val="es-MX"/>
        </w:rPr>
      </w:pPr>
      <w:r>
        <w:rPr>
          <w:rFonts w:ascii="Arial" w:hAnsi="Arial" w:cs="Arial"/>
          <w:i/>
          <w:sz w:val="16"/>
          <w:szCs w:val="16"/>
          <w:u w:val="single"/>
          <w:lang w:val="es-MX"/>
        </w:rPr>
        <w:t>Artículo 56</w:t>
      </w:r>
      <w:r>
        <w:rPr>
          <w:rFonts w:ascii="Arial" w:hAnsi="Arial" w:cs="Arial"/>
          <w:i/>
          <w:sz w:val="16"/>
          <w:szCs w:val="16"/>
          <w:lang w:val="es-MX"/>
        </w:rPr>
        <w:t xml:space="preserve">. </w:t>
      </w:r>
      <w:r>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 …</w:t>
      </w:r>
    </w:p>
    <w:p w14:paraId="078D42C4" w14:textId="77777777" w:rsidR="00E349E7" w:rsidRDefault="00E349E7" w:rsidP="003607F5">
      <w:pPr>
        <w:pStyle w:val="Textonotapie"/>
        <w:jc w:val="both"/>
        <w:rPr>
          <w:rFonts w:ascii="Arial" w:hAnsi="Arial" w:cs="Arial"/>
          <w:i/>
          <w:sz w:val="16"/>
          <w:szCs w:val="16"/>
        </w:rPr>
      </w:pPr>
      <w:r>
        <w:rPr>
          <w:rFonts w:ascii="Arial" w:hAnsi="Arial" w:cs="Arial"/>
          <w:i/>
          <w:sz w:val="16"/>
          <w:szCs w:val="16"/>
        </w:rPr>
        <w:t xml:space="preserve">VIII. Brindar educación, de modo prioritario y permanente, a todos los sectores de la sociedad en materia de derechos humanos, así como la capacitación a los funcionarios encargados de hacer cumplir la ley, de las fuerzas armadas y de los cuerpos de seguridad; </w:t>
      </w:r>
    </w:p>
    <w:p w14:paraId="51470FAD" w14:textId="77777777" w:rsidR="00E349E7" w:rsidRDefault="00E349E7" w:rsidP="003607F5">
      <w:pPr>
        <w:pStyle w:val="Textonotapie"/>
        <w:jc w:val="both"/>
        <w:rPr>
          <w:lang w:val="es-MX"/>
        </w:rPr>
      </w:pPr>
      <w:r>
        <w:rPr>
          <w:rFonts w:ascii="Arial" w:hAnsi="Arial" w:cs="Arial"/>
          <w:i/>
          <w:sz w:val="16"/>
          <w:szCs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 …”</w:t>
      </w:r>
    </w:p>
  </w:footnote>
  <w:footnote w:id="93">
    <w:p w14:paraId="723B06FF" w14:textId="77777777" w:rsidR="00E349E7" w:rsidRDefault="00E349E7" w:rsidP="00B230B9">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Ley de la CDHEC (2007). </w:t>
      </w:r>
    </w:p>
    <w:p w14:paraId="3FEAF9DA" w14:textId="6E73F997" w:rsidR="00E349E7" w:rsidRPr="00B32A74" w:rsidRDefault="00E349E7" w:rsidP="00B230B9">
      <w:pPr>
        <w:pStyle w:val="Textonotapie"/>
        <w:jc w:val="both"/>
        <w:rPr>
          <w:rFonts w:ascii="Arial" w:hAnsi="Arial" w:cs="Arial"/>
          <w:i/>
          <w:sz w:val="16"/>
          <w:szCs w:val="16"/>
        </w:rPr>
      </w:pPr>
      <w:r w:rsidRPr="00B230B9">
        <w:rPr>
          <w:rFonts w:ascii="Arial" w:hAnsi="Arial" w:cs="Arial"/>
          <w:i/>
          <w:sz w:val="16"/>
          <w:szCs w:val="16"/>
          <w:u w:val="single"/>
        </w:rPr>
        <w:t>Artículo 130</w:t>
      </w:r>
      <w:r w:rsidRPr="00B32A74">
        <w:rPr>
          <w:rFonts w:ascii="Arial" w:hAnsi="Arial" w:cs="Arial"/>
          <w:i/>
          <w:sz w:val="16"/>
          <w:szCs w:val="16"/>
        </w:rPr>
        <w:t xml:space="preserve">. “Una vez notificada la recomendación, la autoridad o el servidor público de que se trate, informará dentro de los quince días hábiles siguientes a su notificación, si acepta dicha recomendación…” </w:t>
      </w:r>
    </w:p>
    <w:p w14:paraId="1823448B" w14:textId="67E221BA" w:rsidR="00E349E7" w:rsidRPr="00B32A74" w:rsidRDefault="00E349E7" w:rsidP="00B230B9">
      <w:pPr>
        <w:pStyle w:val="Textonotapie"/>
        <w:jc w:val="both"/>
        <w:rPr>
          <w:rFonts w:ascii="Arial" w:hAnsi="Arial" w:cs="Arial"/>
          <w:sz w:val="16"/>
          <w:szCs w:val="16"/>
        </w:rPr>
      </w:pPr>
      <w:r w:rsidRPr="00B32A74">
        <w:rPr>
          <w:rFonts w:ascii="Arial" w:hAnsi="Arial" w:cs="Arial"/>
          <w:i/>
          <w:sz w:val="16"/>
          <w:szCs w:val="16"/>
        </w:rPr>
        <w:t>Reglamento Interior de la CDHEC (2013).</w:t>
      </w:r>
    </w:p>
    <w:p w14:paraId="1C0936F4" w14:textId="065EB2B6" w:rsidR="00E349E7" w:rsidRPr="00B32A74" w:rsidRDefault="00E349E7" w:rsidP="00B32A74">
      <w:pPr>
        <w:rPr>
          <w:rFonts w:ascii="Arial" w:hAnsi="Arial" w:cs="Arial"/>
          <w:b w:val="0"/>
          <w:i/>
          <w:sz w:val="16"/>
          <w:lang w:eastAsia="es-ES"/>
        </w:rPr>
      </w:pPr>
      <w:r w:rsidRPr="00B32A74">
        <w:rPr>
          <w:rFonts w:ascii="Arial" w:hAnsi="Arial" w:cs="Arial"/>
          <w:b w:val="0"/>
          <w:i/>
          <w:sz w:val="16"/>
          <w:u w:val="single"/>
          <w:lang w:eastAsia="es-ES"/>
        </w:rPr>
        <w:t>Artículo 102</w:t>
      </w:r>
      <w:r w:rsidRPr="00B32A74">
        <w:rPr>
          <w:rFonts w:ascii="Arial" w:hAnsi="Arial" w:cs="Arial"/>
          <w:b w:val="0"/>
          <w:i/>
          <w:sz w:val="16"/>
          <w:lang w:eastAsia="es-ES"/>
        </w:rPr>
        <w:t>. “La autoridad o el servidor público a quien va dirigida la Recomendación, dispondrá de un término de 15 días hábiles para responder si la acepta o no. En casos urgentes el Presidente, de manera ra</w:t>
      </w:r>
      <w:r>
        <w:rPr>
          <w:rFonts w:ascii="Arial" w:hAnsi="Arial" w:cs="Arial"/>
          <w:b w:val="0"/>
          <w:i/>
          <w:sz w:val="16"/>
          <w:lang w:eastAsia="es-ES"/>
        </w:rPr>
        <w:t>zonada, fijará un plazo menor…”</w:t>
      </w:r>
    </w:p>
  </w:footnote>
  <w:footnote w:id="94">
    <w:p w14:paraId="5D608162" w14:textId="77777777" w:rsidR="00E349E7" w:rsidRDefault="00E349E7" w:rsidP="00757270">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w:t>
      </w:r>
      <w:r>
        <w:rPr>
          <w:rFonts w:ascii="Arial" w:hAnsi="Arial" w:cs="Arial"/>
          <w:sz w:val="16"/>
          <w:szCs w:val="16"/>
        </w:rPr>
        <w:t xml:space="preserve">Ley de la CDHEC (2007). </w:t>
      </w:r>
    </w:p>
    <w:p w14:paraId="288DF9CC" w14:textId="106DBFB7" w:rsidR="00E349E7" w:rsidRPr="00805CF5" w:rsidRDefault="00E349E7" w:rsidP="00757270">
      <w:pPr>
        <w:pStyle w:val="Textonotapie"/>
        <w:jc w:val="both"/>
        <w:rPr>
          <w:rFonts w:ascii="Arial" w:hAnsi="Arial" w:cs="Arial"/>
          <w:i/>
          <w:sz w:val="16"/>
          <w:szCs w:val="16"/>
        </w:rPr>
      </w:pPr>
      <w:r w:rsidRPr="00B230B9">
        <w:rPr>
          <w:rFonts w:ascii="Arial" w:hAnsi="Arial" w:cs="Arial"/>
          <w:i/>
          <w:sz w:val="16"/>
          <w:szCs w:val="16"/>
          <w:u w:val="single"/>
        </w:rPr>
        <w:t>Artículo 130</w:t>
      </w:r>
      <w:r w:rsidRPr="00B32A74">
        <w:rPr>
          <w:rFonts w:ascii="Arial" w:hAnsi="Arial" w:cs="Arial"/>
          <w:i/>
          <w:sz w:val="16"/>
          <w:szCs w:val="16"/>
        </w:rPr>
        <w:t>. “…En otros quince días hábiles adicionales, entregará en su caso, las pruebas correspondientes de que ha cumplido con los puntos señalados en ella. Dicho plazo podrá ser ampliado cuando la naturaleza de la recomendación así lo amerite…”.</w:t>
      </w:r>
    </w:p>
    <w:p w14:paraId="289263E7" w14:textId="77777777" w:rsidR="00E349E7" w:rsidRDefault="00E349E7" w:rsidP="00B230B9">
      <w:pPr>
        <w:pStyle w:val="Textonotapie"/>
        <w:jc w:val="both"/>
        <w:rPr>
          <w:rFonts w:ascii="Arial" w:hAnsi="Arial" w:cs="Arial"/>
          <w:sz w:val="16"/>
          <w:szCs w:val="16"/>
          <w:lang w:val="es-MX"/>
        </w:rPr>
      </w:pPr>
      <w:r w:rsidRPr="007F6238">
        <w:rPr>
          <w:rFonts w:ascii="Arial" w:hAnsi="Arial" w:cs="Arial"/>
          <w:sz w:val="16"/>
          <w:szCs w:val="16"/>
          <w:lang w:val="es-MX"/>
        </w:rPr>
        <w:t xml:space="preserve">Reglamento Interior de la CDHEC (2013). </w:t>
      </w:r>
    </w:p>
    <w:p w14:paraId="0C44BE39" w14:textId="486011A9" w:rsidR="00E349E7" w:rsidRPr="00B32A74" w:rsidRDefault="00E349E7" w:rsidP="00B230B9">
      <w:pPr>
        <w:pStyle w:val="Textonotapie"/>
        <w:jc w:val="both"/>
        <w:rPr>
          <w:rFonts w:ascii="Arial" w:hAnsi="Arial" w:cs="Arial"/>
          <w:i/>
          <w:sz w:val="16"/>
          <w:szCs w:val="16"/>
          <w:lang w:val="es-MX"/>
        </w:rPr>
      </w:pPr>
      <w:r w:rsidRPr="00B230B9">
        <w:rPr>
          <w:rFonts w:ascii="Arial" w:hAnsi="Arial" w:cs="Arial"/>
          <w:i/>
          <w:sz w:val="16"/>
          <w:szCs w:val="16"/>
          <w:u w:val="single"/>
          <w:lang w:val="es-MX"/>
        </w:rPr>
        <w:t>Artículo 102</w:t>
      </w:r>
      <w:r w:rsidRPr="00B32A74">
        <w:rPr>
          <w:rFonts w:ascii="Arial" w:hAnsi="Arial" w:cs="Arial"/>
          <w:i/>
          <w:sz w:val="16"/>
          <w:szCs w:val="16"/>
          <w:lang w:val="es-MX"/>
        </w:rPr>
        <w:t xml:space="preserve">. “…En caso afirmativo, dispondrá de un plazo de 15 días hábiles contados a partir del vencimiento del término del que disponía para responder sobre la aceptación, a fin de enviar a la Comisión las pruebas de que la Recomendación ha sido cumplida. </w:t>
      </w:r>
    </w:p>
    <w:p w14:paraId="5677F1E1" w14:textId="44423F9D" w:rsidR="00E349E7" w:rsidRPr="007F6238" w:rsidRDefault="00E349E7" w:rsidP="00B230B9">
      <w:pPr>
        <w:pStyle w:val="Textonotapie"/>
        <w:jc w:val="both"/>
        <w:rPr>
          <w:rFonts w:ascii="Arial" w:hAnsi="Arial" w:cs="Arial"/>
          <w:i/>
          <w:sz w:val="16"/>
          <w:szCs w:val="16"/>
        </w:rPr>
      </w:pPr>
      <w:r w:rsidRPr="00B32A74">
        <w:rPr>
          <w:rFonts w:ascii="Arial" w:hAnsi="Arial" w:cs="Arial"/>
          <w:i/>
          <w:sz w:val="16"/>
          <w:szCs w:val="16"/>
          <w:lang w:val="es-MX"/>
        </w:rPr>
        <w:t>Cuando el destinatario de la Recomendación estime que el plazo antes señalado es insuficiente, lo expondrá de manera razonada al Presidente de la Comisión, estableciendo una propuesta de fecha límite para probar el cumplimiento total de la Recomendación.”.</w:t>
      </w:r>
    </w:p>
  </w:footnote>
  <w:footnote w:id="95">
    <w:p w14:paraId="0B0FFB0C" w14:textId="77777777" w:rsidR="00E349E7" w:rsidRDefault="00E349E7" w:rsidP="00B230B9">
      <w:pPr>
        <w:pStyle w:val="Textonotapie"/>
        <w:jc w:val="both"/>
        <w:rPr>
          <w:rFonts w:ascii="Arial" w:hAnsi="Arial" w:cs="Arial"/>
          <w:sz w:val="16"/>
          <w:szCs w:val="16"/>
        </w:rPr>
      </w:pPr>
      <w:r w:rsidRPr="00805CF5">
        <w:rPr>
          <w:rStyle w:val="Refdenotaalpie"/>
          <w:rFonts w:ascii="Arial" w:hAnsi="Arial" w:cs="Arial"/>
          <w:sz w:val="16"/>
          <w:szCs w:val="16"/>
        </w:rPr>
        <w:footnoteRef/>
      </w:r>
      <w:r w:rsidRPr="00805CF5">
        <w:rPr>
          <w:rFonts w:ascii="Arial" w:hAnsi="Arial" w:cs="Arial"/>
          <w:sz w:val="16"/>
          <w:szCs w:val="16"/>
        </w:rPr>
        <w:t xml:space="preserve"> </w:t>
      </w:r>
      <w:r>
        <w:rPr>
          <w:rFonts w:ascii="Arial" w:hAnsi="Arial" w:cs="Arial"/>
          <w:sz w:val="16"/>
          <w:szCs w:val="16"/>
        </w:rPr>
        <w:t xml:space="preserve">Ley de la CDHEC (2007). </w:t>
      </w:r>
    </w:p>
    <w:p w14:paraId="00D5FC37" w14:textId="04E2C799" w:rsidR="00E349E7" w:rsidRPr="00B32A74" w:rsidRDefault="00E349E7" w:rsidP="00B230B9">
      <w:pPr>
        <w:pStyle w:val="Textonotapie"/>
        <w:jc w:val="both"/>
        <w:rPr>
          <w:rFonts w:ascii="Arial" w:hAnsi="Arial" w:cs="Arial"/>
          <w:i/>
          <w:sz w:val="16"/>
          <w:szCs w:val="16"/>
        </w:rPr>
      </w:pPr>
      <w:r w:rsidRPr="00B230B9">
        <w:rPr>
          <w:rFonts w:ascii="Arial" w:hAnsi="Arial" w:cs="Arial"/>
          <w:i/>
          <w:sz w:val="16"/>
          <w:szCs w:val="16"/>
          <w:u w:val="single"/>
        </w:rPr>
        <w:t>Artículo 130</w:t>
      </w:r>
      <w:r w:rsidRPr="00B32A74">
        <w:rPr>
          <w:rFonts w:ascii="Arial" w:hAnsi="Arial" w:cs="Arial"/>
          <w:i/>
          <w:sz w:val="16"/>
          <w:szCs w:val="16"/>
        </w:rPr>
        <w:t>. “…Cuando las recomendaciones emitidas no sean aceptadas o cumplidas, se procederá conforme a lo siguiente:</w:t>
      </w:r>
    </w:p>
    <w:p w14:paraId="2C3981A7" w14:textId="77777777" w:rsidR="00E349E7" w:rsidRPr="00B32A74" w:rsidRDefault="00E349E7" w:rsidP="00B230B9">
      <w:pPr>
        <w:pStyle w:val="Textonotapie"/>
        <w:jc w:val="both"/>
        <w:rPr>
          <w:rFonts w:ascii="Arial" w:hAnsi="Arial" w:cs="Arial"/>
          <w:i/>
          <w:sz w:val="16"/>
          <w:szCs w:val="16"/>
        </w:rPr>
      </w:pPr>
      <w:r w:rsidRPr="00B32A74">
        <w:rPr>
          <w:rFonts w:ascii="Arial" w:hAnsi="Arial" w:cs="Arial"/>
          <w:i/>
          <w:sz w:val="16"/>
          <w:szCs w:val="16"/>
        </w:rPr>
        <w:t xml:space="preserve">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352FBBF0" w14:textId="77777777" w:rsidR="00E349E7" w:rsidRPr="00B32A74" w:rsidRDefault="00E349E7" w:rsidP="00B230B9">
      <w:pPr>
        <w:pStyle w:val="Textonotapie"/>
        <w:jc w:val="both"/>
        <w:rPr>
          <w:rFonts w:ascii="Arial" w:hAnsi="Arial" w:cs="Arial"/>
          <w:i/>
          <w:sz w:val="16"/>
          <w:szCs w:val="16"/>
        </w:rPr>
      </w:pPr>
      <w:r w:rsidRPr="00B32A74">
        <w:rPr>
          <w:rFonts w:ascii="Arial" w:hAnsi="Arial" w:cs="Arial"/>
          <w:i/>
          <w:sz w:val="16"/>
          <w:szCs w:val="16"/>
        </w:rPr>
        <w:t xml:space="preserve">b) 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0349A41F" w14:textId="77777777" w:rsidR="00E349E7" w:rsidRPr="00B32A74" w:rsidRDefault="00E349E7" w:rsidP="00B230B9">
      <w:pPr>
        <w:pStyle w:val="Textonotapie"/>
        <w:jc w:val="both"/>
        <w:rPr>
          <w:rFonts w:ascii="Arial" w:hAnsi="Arial" w:cs="Arial"/>
          <w:i/>
          <w:sz w:val="16"/>
          <w:szCs w:val="16"/>
        </w:rPr>
      </w:pPr>
      <w:r w:rsidRPr="00B32A74">
        <w:rPr>
          <w:rFonts w:ascii="Arial" w:hAnsi="Arial" w:cs="Arial"/>
          <w:i/>
          <w:sz w:val="16"/>
          <w:szCs w:val="16"/>
        </w:rPr>
        <w:t xml:space="preserve">c) 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7AB46F90" w14:textId="50456919" w:rsidR="00E349E7" w:rsidRPr="00805CF5" w:rsidRDefault="00E349E7" w:rsidP="00B230B9">
      <w:pPr>
        <w:pStyle w:val="Textonotapie"/>
        <w:jc w:val="both"/>
        <w:rPr>
          <w:rFonts w:ascii="Arial" w:hAnsi="Arial" w:cs="Arial"/>
          <w:i/>
          <w:sz w:val="16"/>
          <w:szCs w:val="16"/>
        </w:rPr>
      </w:pPr>
      <w:r w:rsidRPr="00B32A74">
        <w:rPr>
          <w:rFonts w:ascii="Arial" w:hAnsi="Arial" w:cs="Arial"/>
          <w:i/>
          <w:sz w:val="16"/>
          <w:szCs w:val="16"/>
        </w:rPr>
        <w:t>d) 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como persistencia a la negativa”.</w:t>
      </w:r>
    </w:p>
  </w:footnote>
  <w:footnote w:id="96">
    <w:p w14:paraId="78A323D0" w14:textId="77777777" w:rsidR="00E349E7" w:rsidRDefault="00E349E7" w:rsidP="00805CF5">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sz w:val="16"/>
          <w:szCs w:val="16"/>
        </w:rPr>
        <w:t xml:space="preserve"> </w:t>
      </w:r>
      <w:r w:rsidRPr="007F6238">
        <w:rPr>
          <w:rFonts w:ascii="Arial" w:hAnsi="Arial" w:cs="Arial"/>
          <w:sz w:val="16"/>
          <w:szCs w:val="16"/>
          <w:lang w:val="es-MX"/>
        </w:rPr>
        <w:t xml:space="preserve">CPEUM (1917). </w:t>
      </w:r>
    </w:p>
    <w:p w14:paraId="1B54D0E5" w14:textId="5BE844C5" w:rsidR="00E349E7" w:rsidRPr="00871325" w:rsidRDefault="00E349E7" w:rsidP="00805CF5">
      <w:pPr>
        <w:pStyle w:val="Textonotapie"/>
        <w:jc w:val="both"/>
        <w:rPr>
          <w:rFonts w:ascii="Arial" w:hAnsi="Arial" w:cs="Arial"/>
          <w:sz w:val="16"/>
          <w:szCs w:val="16"/>
          <w:lang w:val="es-MX"/>
        </w:rPr>
      </w:pPr>
      <w:r w:rsidRPr="00B230B9">
        <w:rPr>
          <w:rFonts w:ascii="Arial" w:hAnsi="Arial" w:cs="Arial"/>
          <w:i/>
          <w:sz w:val="16"/>
          <w:szCs w:val="16"/>
          <w:u w:val="single"/>
          <w:lang w:val="es-MX"/>
        </w:rPr>
        <w:t>Artículo 102, Apartado B</w:t>
      </w:r>
      <w:r w:rsidRPr="00B32A74">
        <w:rPr>
          <w:rFonts w:ascii="Arial" w:hAnsi="Arial" w:cs="Arial"/>
          <w:i/>
          <w:sz w:val="16"/>
          <w:szCs w:val="16"/>
          <w:lang w:val="es-MX"/>
        </w:rPr>
        <w:t>. “…Los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30377DF7" w14:textId="77777777" w:rsidR="00E349E7" w:rsidRDefault="00E349E7" w:rsidP="00B230B9">
      <w:pPr>
        <w:pStyle w:val="Textonotapie"/>
        <w:jc w:val="both"/>
        <w:rPr>
          <w:rFonts w:ascii="Arial" w:hAnsi="Arial" w:cs="Arial"/>
          <w:sz w:val="16"/>
          <w:szCs w:val="16"/>
          <w:lang w:val="es-MX"/>
        </w:rPr>
      </w:pPr>
      <w:r>
        <w:rPr>
          <w:rFonts w:ascii="Arial" w:hAnsi="Arial" w:cs="Arial"/>
          <w:sz w:val="16"/>
          <w:szCs w:val="16"/>
          <w:lang w:val="es-MX"/>
        </w:rPr>
        <w:t xml:space="preserve">CPECZ (1918). </w:t>
      </w:r>
    </w:p>
    <w:p w14:paraId="78C1F3A0" w14:textId="5E8BB1F9" w:rsidR="00E349E7" w:rsidRPr="00871325" w:rsidRDefault="00E349E7" w:rsidP="00B230B9">
      <w:pPr>
        <w:pStyle w:val="Textonotapie"/>
        <w:jc w:val="both"/>
        <w:rPr>
          <w:rFonts w:ascii="Arial" w:hAnsi="Arial" w:cs="Arial"/>
          <w:sz w:val="16"/>
          <w:szCs w:val="16"/>
          <w:lang w:val="es-MX"/>
        </w:rPr>
      </w:pPr>
      <w:r w:rsidRPr="00B230B9">
        <w:rPr>
          <w:rFonts w:ascii="Arial" w:hAnsi="Arial" w:cs="Arial"/>
          <w:i/>
          <w:sz w:val="16"/>
          <w:szCs w:val="16"/>
          <w:u w:val="single"/>
          <w:lang w:val="es-MX"/>
        </w:rPr>
        <w:t>Artículo 195</w:t>
      </w:r>
      <w:r w:rsidRPr="00B32A74">
        <w:rPr>
          <w:rFonts w:ascii="Arial" w:hAnsi="Arial" w:cs="Arial"/>
          <w:i/>
          <w:sz w:val="16"/>
          <w:szCs w:val="16"/>
          <w:lang w:val="es-MX"/>
        </w:rPr>
        <w:t>. “…La Comisión de Derechos Humanos del Estado de Coahuila, se consti</w:t>
      </w:r>
      <w:r>
        <w:rPr>
          <w:rFonts w:ascii="Arial" w:hAnsi="Arial" w:cs="Arial"/>
          <w:i/>
          <w:sz w:val="16"/>
          <w:szCs w:val="16"/>
          <w:lang w:val="es-MX"/>
        </w:rPr>
        <w:t xml:space="preserve">tuirá conforme a lo siguiente: … </w:t>
      </w:r>
      <w:r w:rsidRPr="00B32A74">
        <w:rPr>
          <w:rFonts w:ascii="Arial" w:hAnsi="Arial" w:cs="Arial"/>
          <w:i/>
          <w:sz w:val="16"/>
          <w:szCs w:val="16"/>
          <w:lang w:val="es-MX"/>
        </w:rPr>
        <w:t xml:space="preserve">13. </w:t>
      </w:r>
      <w:r>
        <w:rPr>
          <w:rFonts w:ascii="Arial" w:hAnsi="Arial" w:cs="Arial"/>
          <w:i/>
          <w:sz w:val="16"/>
          <w:szCs w:val="16"/>
          <w:lang w:val="es-MX"/>
        </w:rPr>
        <w:t xml:space="preserve">… </w:t>
      </w:r>
      <w:r w:rsidRPr="00B32A74">
        <w:rPr>
          <w:rFonts w:ascii="Arial" w:hAnsi="Arial" w:cs="Arial"/>
          <w:i/>
          <w:sz w:val="16"/>
          <w:szCs w:val="16"/>
          <w:lang w:val="es-MX"/>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expliquen el motivo de su negativa…”</w:t>
      </w:r>
    </w:p>
  </w:footnote>
  <w:footnote w:id="97">
    <w:p w14:paraId="4C0727A9" w14:textId="77777777" w:rsidR="00E349E7" w:rsidRDefault="00E349E7" w:rsidP="0001102C">
      <w:pPr>
        <w:pStyle w:val="Textonotapie"/>
        <w:jc w:val="both"/>
        <w:rPr>
          <w:rFonts w:ascii="Arial" w:hAnsi="Arial" w:cs="Arial"/>
          <w:sz w:val="16"/>
          <w:szCs w:val="16"/>
          <w:lang w:val="es-MX"/>
        </w:rPr>
      </w:pPr>
      <w:r w:rsidRPr="0001102C">
        <w:rPr>
          <w:rStyle w:val="Refdenotaalpie"/>
          <w:rFonts w:ascii="Arial" w:hAnsi="Arial" w:cs="Arial"/>
          <w:sz w:val="16"/>
          <w:szCs w:val="16"/>
        </w:rPr>
        <w:footnoteRef/>
      </w:r>
      <w:r w:rsidRPr="0001102C">
        <w:rPr>
          <w:rFonts w:ascii="Arial" w:hAnsi="Arial" w:cs="Arial"/>
          <w:sz w:val="16"/>
          <w:szCs w:val="16"/>
        </w:rPr>
        <w:t xml:space="preserve"> </w:t>
      </w:r>
      <w:r w:rsidRPr="0001102C">
        <w:rPr>
          <w:rFonts w:ascii="Arial" w:hAnsi="Arial" w:cs="Arial"/>
          <w:sz w:val="16"/>
          <w:szCs w:val="16"/>
          <w:lang w:val="es-MX"/>
        </w:rPr>
        <w:t xml:space="preserve">Ley General de Responsabilidades Administrativas (2016). </w:t>
      </w:r>
    </w:p>
    <w:p w14:paraId="43AC4107" w14:textId="25A1D222" w:rsidR="00E349E7" w:rsidRPr="0001102C" w:rsidRDefault="00E349E7" w:rsidP="0001102C">
      <w:pPr>
        <w:pStyle w:val="Textonotapie"/>
        <w:jc w:val="both"/>
        <w:rPr>
          <w:rFonts w:ascii="Arial" w:hAnsi="Arial" w:cs="Arial"/>
          <w:sz w:val="16"/>
          <w:szCs w:val="16"/>
          <w:lang w:val="es-MX"/>
        </w:rPr>
      </w:pPr>
      <w:r w:rsidRPr="00B230B9">
        <w:rPr>
          <w:rFonts w:ascii="Arial" w:hAnsi="Arial" w:cs="Arial"/>
          <w:i/>
          <w:sz w:val="16"/>
          <w:szCs w:val="16"/>
          <w:u w:val="single"/>
          <w:lang w:val="es-MX"/>
        </w:rPr>
        <w:t>Artículo 63</w:t>
      </w:r>
      <w:r w:rsidRPr="00B32A74">
        <w:rPr>
          <w:rFonts w:ascii="Arial" w:hAnsi="Arial" w:cs="Arial"/>
          <w:i/>
          <w:sz w:val="16"/>
          <w:szCs w:val="16"/>
          <w:lang w:val="es-MX"/>
        </w:rPr>
        <w:t xml:space="preserve">. 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0E64B" w14:textId="77777777" w:rsidR="00E349E7" w:rsidRPr="00996289" w:rsidRDefault="00E349E7" w:rsidP="00996289">
    <w:pPr>
      <w:pStyle w:val="Encabezado"/>
      <w:spacing w:line="276" w:lineRule="auto"/>
      <w:jc w:val="center"/>
      <w:rPr>
        <w:rFonts w:ascii="Arial" w:hAnsi="Arial" w:cs="Arial"/>
        <w:bCs/>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6E4"/>
    <w:multiLevelType w:val="multilevel"/>
    <w:tmpl w:val="B0483CE4"/>
    <w:lvl w:ilvl="0">
      <w:start w:val="1"/>
      <w:numFmt w:val="decimal"/>
      <w:lvlText w:val="%1."/>
      <w:lvlJc w:val="left"/>
      <w:pPr>
        <w:ind w:left="502" w:hanging="360"/>
      </w:pPr>
      <w:rPr>
        <w:b w:val="0"/>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3B3785"/>
    <w:multiLevelType w:val="hybridMultilevel"/>
    <w:tmpl w:val="E8E2C00E"/>
    <w:lvl w:ilvl="0" w:tplc="937687D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EF5A21"/>
    <w:multiLevelType w:val="hybridMultilevel"/>
    <w:tmpl w:val="BE5A1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A562B7"/>
    <w:multiLevelType w:val="hybridMultilevel"/>
    <w:tmpl w:val="AFC485E6"/>
    <w:lvl w:ilvl="0" w:tplc="080A000F">
      <w:start w:val="9"/>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84500E"/>
    <w:multiLevelType w:val="multilevel"/>
    <w:tmpl w:val="DC52AEA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0160C3"/>
    <w:multiLevelType w:val="multilevel"/>
    <w:tmpl w:val="C22229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3C16C7"/>
    <w:multiLevelType w:val="multilevel"/>
    <w:tmpl w:val="10D412CA"/>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b/>
        <w:bCs w:val="0"/>
        <w:i w:val="0"/>
        <w:iCs w:val="0"/>
        <w:sz w:val="16"/>
        <w:szCs w:val="1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9E76EAD"/>
    <w:multiLevelType w:val="multilevel"/>
    <w:tmpl w:val="C29E99C6"/>
    <w:lvl w:ilvl="0">
      <w:start w:val="1"/>
      <w:numFmt w:val="decimal"/>
      <w:lvlText w:val="%1."/>
      <w:lvlJc w:val="left"/>
      <w:pPr>
        <w:ind w:left="720" w:hanging="360"/>
      </w:pPr>
      <w:rPr>
        <w:rFonts w:ascii="Arial" w:hAnsi="Arial" w:cs="Arial" w:hint="default"/>
        <w:b w:val="0"/>
        <w:i w:val="0"/>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C6A4641"/>
    <w:multiLevelType w:val="hybridMultilevel"/>
    <w:tmpl w:val="D20CB844"/>
    <w:lvl w:ilvl="0" w:tplc="F372EE22">
      <w:start w:val="1"/>
      <w:numFmt w:val="decimal"/>
      <w:lvlText w:val="20.%1"/>
      <w:lvlJc w:val="left"/>
      <w:pPr>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3104EA"/>
    <w:multiLevelType w:val="hybridMultilevel"/>
    <w:tmpl w:val="A984CC1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E47773"/>
    <w:multiLevelType w:val="hybridMultilevel"/>
    <w:tmpl w:val="CF82560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1E3F100C"/>
    <w:multiLevelType w:val="multilevel"/>
    <w:tmpl w:val="B868EEDA"/>
    <w:lvl w:ilvl="0">
      <w:start w:val="1"/>
      <w:numFmt w:val="decimal"/>
      <w:lvlText w:val="%1."/>
      <w:lvlJc w:val="left"/>
      <w:pPr>
        <w:ind w:left="360" w:hanging="360"/>
      </w:pPr>
      <w:rPr>
        <w:b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24E4FF4"/>
    <w:multiLevelType w:val="multilevel"/>
    <w:tmpl w:val="237809B2"/>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8590C3B"/>
    <w:multiLevelType w:val="multilevel"/>
    <w:tmpl w:val="51386520"/>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A3578F8"/>
    <w:multiLevelType w:val="hybridMultilevel"/>
    <w:tmpl w:val="26447EE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A5F2CE2"/>
    <w:multiLevelType w:val="hybridMultilevel"/>
    <w:tmpl w:val="0A7209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DCE616F"/>
    <w:multiLevelType w:val="multilevel"/>
    <w:tmpl w:val="7ACA25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E913CF2"/>
    <w:multiLevelType w:val="hybridMultilevel"/>
    <w:tmpl w:val="85824C9A"/>
    <w:lvl w:ilvl="0" w:tplc="76AE67F4">
      <w:start w:val="1"/>
      <w:numFmt w:val="decimal"/>
      <w:lvlText w:val="8.%1"/>
      <w:lvlJc w:val="left"/>
      <w:pPr>
        <w:ind w:left="1495" w:hanging="36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8">
    <w:nsid w:val="33BB4BD7"/>
    <w:multiLevelType w:val="multilevel"/>
    <w:tmpl w:val="8AC64AC4"/>
    <w:styleLink w:val="Estilo1"/>
    <w:lvl w:ilvl="0">
      <w:start w:val="8"/>
      <w:numFmt w:val="decimal"/>
      <w:lvlText w:val="%1"/>
      <w:lvlJc w:val="left"/>
      <w:pPr>
        <w:ind w:left="360" w:hanging="360"/>
      </w:pPr>
      <w:rPr>
        <w:rFonts w:ascii="Arial" w:hAnsi="Aria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8ED29F2"/>
    <w:multiLevelType w:val="hybridMultilevel"/>
    <w:tmpl w:val="BA1C3508"/>
    <w:lvl w:ilvl="0" w:tplc="6AD841A2">
      <w:start w:val="1"/>
      <w:numFmt w:val="decimal"/>
      <w:lvlText w:val="12.%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B6B3948"/>
    <w:multiLevelType w:val="multilevel"/>
    <w:tmpl w:val="8B68BE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D0B5D4A"/>
    <w:multiLevelType w:val="multilevel"/>
    <w:tmpl w:val="8AC64AC4"/>
    <w:numStyleLink w:val="Estilo1"/>
  </w:abstractNum>
  <w:abstractNum w:abstractNumId="22">
    <w:nsid w:val="4D8700B3"/>
    <w:multiLevelType w:val="hybridMultilevel"/>
    <w:tmpl w:val="12BE5606"/>
    <w:lvl w:ilvl="0" w:tplc="AA7E4414">
      <w:start w:val="1"/>
      <w:numFmt w:val="lowerLetter"/>
      <w:lvlText w:val="%1)"/>
      <w:lvlJc w:val="left"/>
      <w:pPr>
        <w:ind w:left="1068" w:hanging="360"/>
      </w:pPr>
      <w:rPr>
        <w:rFonts w:hint="default"/>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nsid w:val="4F1E01E0"/>
    <w:multiLevelType w:val="multilevel"/>
    <w:tmpl w:val="8DA22AE2"/>
    <w:lvl w:ilvl="0">
      <w:start w:val="1"/>
      <w:numFmt w:val="decimal"/>
      <w:lvlText w:val="%1."/>
      <w:lvlJc w:val="left"/>
      <w:pPr>
        <w:ind w:left="6456" w:hanging="360"/>
      </w:pPr>
      <w:rPr>
        <w:i w:val="0"/>
        <w:sz w:val="20"/>
        <w:szCs w:val="20"/>
      </w:rPr>
    </w:lvl>
    <w:lvl w:ilvl="1">
      <w:start w:val="1"/>
      <w:numFmt w:val="decimal"/>
      <w:isLgl/>
      <w:lvlText w:val="%1.%2."/>
      <w:lvlJc w:val="left"/>
      <w:pPr>
        <w:ind w:left="720" w:hanging="360"/>
      </w:pPr>
      <w:rPr>
        <w:rFonts w:ascii="Arial" w:hAnsi="Arial"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440" w:hanging="108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440" w:hanging="108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1800" w:hanging="1440"/>
      </w:pPr>
      <w:rPr>
        <w:rFonts w:ascii="Arial" w:hAnsi="Arial" w:hint="default"/>
      </w:rPr>
    </w:lvl>
  </w:abstractNum>
  <w:abstractNum w:abstractNumId="24">
    <w:nsid w:val="54FF0852"/>
    <w:multiLevelType w:val="multilevel"/>
    <w:tmpl w:val="7E7840EE"/>
    <w:lvl w:ilvl="0">
      <w:start w:val="11"/>
      <w:numFmt w:val="decimal"/>
      <w:lvlText w:val="%1"/>
      <w:lvlJc w:val="left"/>
      <w:pPr>
        <w:ind w:left="360" w:hanging="360"/>
      </w:pPr>
      <w:rPr>
        <w:rFonts w:eastAsia="Times New Roman" w:hint="default"/>
        <w:b w:val="0"/>
        <w:color w:val="000000"/>
      </w:rPr>
    </w:lvl>
    <w:lvl w:ilvl="1">
      <w:start w:val="1"/>
      <w:numFmt w:val="decimal"/>
      <w:lvlText w:val="%1.%2"/>
      <w:lvlJc w:val="left"/>
      <w:pPr>
        <w:ind w:left="720" w:hanging="360"/>
      </w:pPr>
      <w:rPr>
        <w:rFonts w:eastAsia="Times New Roman" w:hint="default"/>
        <w:b w:val="0"/>
        <w:color w:val="000000"/>
      </w:rPr>
    </w:lvl>
    <w:lvl w:ilvl="2">
      <w:start w:val="1"/>
      <w:numFmt w:val="decimal"/>
      <w:lvlText w:val="%1.%2.%3"/>
      <w:lvlJc w:val="left"/>
      <w:pPr>
        <w:ind w:left="1440" w:hanging="720"/>
      </w:pPr>
      <w:rPr>
        <w:rFonts w:ascii="Arial" w:eastAsia="Times New Roman" w:hAnsi="Arial" w:cs="Arial" w:hint="default"/>
        <w:b w:val="0"/>
        <w:color w:val="000000"/>
        <w:sz w:val="20"/>
        <w:szCs w:val="20"/>
      </w:rPr>
    </w:lvl>
    <w:lvl w:ilvl="3">
      <w:start w:val="1"/>
      <w:numFmt w:val="decimal"/>
      <w:lvlText w:val="%1.%2.%3.%4"/>
      <w:lvlJc w:val="left"/>
      <w:pPr>
        <w:ind w:left="1800" w:hanging="720"/>
      </w:pPr>
      <w:rPr>
        <w:rFonts w:eastAsia="Times New Roman" w:hint="default"/>
        <w:b w:val="0"/>
        <w:color w:val="000000"/>
      </w:rPr>
    </w:lvl>
    <w:lvl w:ilvl="4">
      <w:start w:val="1"/>
      <w:numFmt w:val="decimal"/>
      <w:lvlText w:val="%1.%2.%3.%4.%5"/>
      <w:lvlJc w:val="left"/>
      <w:pPr>
        <w:ind w:left="2160" w:hanging="720"/>
      </w:pPr>
      <w:rPr>
        <w:rFonts w:eastAsia="Times New Roman" w:hint="default"/>
        <w:b w:val="0"/>
        <w:color w:val="000000"/>
      </w:rPr>
    </w:lvl>
    <w:lvl w:ilvl="5">
      <w:start w:val="1"/>
      <w:numFmt w:val="decimal"/>
      <w:lvlText w:val="%1.%2.%3.%4.%5.%6"/>
      <w:lvlJc w:val="left"/>
      <w:pPr>
        <w:ind w:left="2880" w:hanging="1080"/>
      </w:pPr>
      <w:rPr>
        <w:rFonts w:eastAsia="Times New Roman" w:hint="default"/>
        <w:b w:val="0"/>
        <w:color w:val="000000"/>
      </w:rPr>
    </w:lvl>
    <w:lvl w:ilvl="6">
      <w:start w:val="1"/>
      <w:numFmt w:val="decimal"/>
      <w:lvlText w:val="%1.%2.%3.%4.%5.%6.%7"/>
      <w:lvlJc w:val="left"/>
      <w:pPr>
        <w:ind w:left="3240" w:hanging="1080"/>
      </w:pPr>
      <w:rPr>
        <w:rFonts w:eastAsia="Times New Roman" w:hint="default"/>
        <w:b w:val="0"/>
        <w:color w:val="000000"/>
      </w:rPr>
    </w:lvl>
    <w:lvl w:ilvl="7">
      <w:start w:val="1"/>
      <w:numFmt w:val="decimal"/>
      <w:lvlText w:val="%1.%2.%3.%4.%5.%6.%7.%8"/>
      <w:lvlJc w:val="left"/>
      <w:pPr>
        <w:ind w:left="3960" w:hanging="1440"/>
      </w:pPr>
      <w:rPr>
        <w:rFonts w:eastAsia="Times New Roman" w:hint="default"/>
        <w:b w:val="0"/>
        <w:color w:val="000000"/>
      </w:rPr>
    </w:lvl>
    <w:lvl w:ilvl="8">
      <w:start w:val="1"/>
      <w:numFmt w:val="decimal"/>
      <w:lvlText w:val="%1.%2.%3.%4.%5.%6.%7.%8.%9"/>
      <w:lvlJc w:val="left"/>
      <w:pPr>
        <w:ind w:left="4320" w:hanging="1440"/>
      </w:pPr>
      <w:rPr>
        <w:rFonts w:eastAsia="Times New Roman" w:hint="default"/>
        <w:b w:val="0"/>
        <w:color w:val="000000"/>
      </w:rPr>
    </w:lvl>
  </w:abstractNum>
  <w:abstractNum w:abstractNumId="25">
    <w:nsid w:val="58AB5BA8"/>
    <w:multiLevelType w:val="hybridMultilevel"/>
    <w:tmpl w:val="16E007BC"/>
    <w:lvl w:ilvl="0" w:tplc="A90A5CD6">
      <w:numFmt w:val="bullet"/>
      <w:lvlText w:val="-"/>
      <w:lvlJc w:val="left"/>
      <w:pPr>
        <w:ind w:left="1068" w:hanging="360"/>
      </w:pPr>
      <w:rPr>
        <w:rFonts w:ascii="Tahoma" w:eastAsia="Calibri" w:hAnsi="Tahoma" w:cs="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6">
    <w:nsid w:val="596E244A"/>
    <w:multiLevelType w:val="hybridMultilevel"/>
    <w:tmpl w:val="A470E114"/>
    <w:lvl w:ilvl="0" w:tplc="FE9654E8">
      <w:start w:val="1"/>
      <w:numFmt w:val="decimal"/>
      <w:lvlText w:val="21.%1."/>
      <w:lvlJc w:val="left"/>
      <w:pPr>
        <w:ind w:left="18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A4F47FB"/>
    <w:multiLevelType w:val="multilevel"/>
    <w:tmpl w:val="B0483CE4"/>
    <w:lvl w:ilvl="0">
      <w:start w:val="1"/>
      <w:numFmt w:val="decimal"/>
      <w:lvlText w:val="%1."/>
      <w:lvlJc w:val="left"/>
      <w:pPr>
        <w:ind w:left="502" w:hanging="360"/>
      </w:pPr>
      <w:rPr>
        <w:b w:val="0"/>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EB33840"/>
    <w:multiLevelType w:val="hybridMultilevel"/>
    <w:tmpl w:val="3A4A92A4"/>
    <w:styleLink w:val="Estiloimportado5"/>
    <w:lvl w:ilvl="0" w:tplc="2058516A">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3A6E39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A1C33F4">
      <w:start w:val="1"/>
      <w:numFmt w:val="lowerRoman"/>
      <w:lvlText w:val="%3."/>
      <w:lvlJc w:val="left"/>
      <w:pPr>
        <w:ind w:left="216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3" w:tplc="A0B0EC5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4C895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730CF26">
      <w:start w:val="1"/>
      <w:numFmt w:val="lowerRoman"/>
      <w:lvlText w:val="%6."/>
      <w:lvlJc w:val="left"/>
      <w:pPr>
        <w:ind w:left="432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6" w:tplc="6D4C768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7A286C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2D45F8A">
      <w:start w:val="1"/>
      <w:numFmt w:val="lowerRoman"/>
      <w:lvlText w:val="%9."/>
      <w:lvlJc w:val="left"/>
      <w:pPr>
        <w:ind w:left="6480" w:hanging="29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9">
    <w:nsid w:val="63091D2C"/>
    <w:multiLevelType w:val="multilevel"/>
    <w:tmpl w:val="B0483CE4"/>
    <w:lvl w:ilvl="0">
      <w:start w:val="1"/>
      <w:numFmt w:val="decimal"/>
      <w:lvlText w:val="%1."/>
      <w:lvlJc w:val="left"/>
      <w:pPr>
        <w:ind w:left="502" w:hanging="360"/>
      </w:pPr>
      <w:rPr>
        <w:b w:val="0"/>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70D1EF7"/>
    <w:multiLevelType w:val="hybridMultilevel"/>
    <w:tmpl w:val="1D7A494A"/>
    <w:lvl w:ilvl="0" w:tplc="45844D60">
      <w:start w:val="1"/>
      <w:numFmt w:val="decimal"/>
      <w:lvlText w:val="13.%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24A4872"/>
    <w:multiLevelType w:val="hybridMultilevel"/>
    <w:tmpl w:val="13589E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76A622C"/>
    <w:multiLevelType w:val="multilevel"/>
    <w:tmpl w:val="B0483CE4"/>
    <w:lvl w:ilvl="0">
      <w:start w:val="1"/>
      <w:numFmt w:val="decimal"/>
      <w:lvlText w:val="%1."/>
      <w:lvlJc w:val="left"/>
      <w:pPr>
        <w:ind w:left="502" w:hanging="360"/>
      </w:pPr>
      <w:rPr>
        <w:b w:val="0"/>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78F0729"/>
    <w:multiLevelType w:val="multilevel"/>
    <w:tmpl w:val="7ACA25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7FCB64C2"/>
    <w:multiLevelType w:val="hybridMultilevel"/>
    <w:tmpl w:val="E8E2C00E"/>
    <w:lvl w:ilvl="0" w:tplc="937687D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13"/>
  </w:num>
  <w:num w:numId="3">
    <w:abstractNumId w:val="5"/>
  </w:num>
  <w:num w:numId="4">
    <w:abstractNumId w:val="29"/>
  </w:num>
  <w:num w:numId="5">
    <w:abstractNumId w:val="29"/>
    <w:lvlOverride w:ilvl="0">
      <w:lvl w:ilvl="0">
        <w:start w:val="1"/>
        <w:numFmt w:val="decimal"/>
        <w:lvlText w:val="%1."/>
        <w:lvlJc w:val="left"/>
        <w:pPr>
          <w:ind w:left="644" w:hanging="360"/>
        </w:pPr>
        <w:rPr>
          <w:rFonts w:hint="default"/>
          <w:b w:val="0"/>
        </w:rPr>
      </w:lvl>
    </w:lvlOverride>
    <w:lvlOverride w:ilvl="1">
      <w:lvl w:ilvl="1">
        <w:start w:val="1"/>
        <w:numFmt w:val="decimal"/>
        <w:isLgl/>
        <w:lvlText w:val="%1.%2."/>
        <w:lvlJc w:val="left"/>
        <w:pPr>
          <w:ind w:left="885" w:hanging="525"/>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6">
    <w:abstractNumId w:val="24"/>
  </w:num>
  <w:num w:numId="7">
    <w:abstractNumId w:val="19"/>
  </w:num>
  <w:num w:numId="8">
    <w:abstractNumId w:val="30"/>
  </w:num>
  <w:num w:numId="9">
    <w:abstractNumId w:val="8"/>
  </w:num>
  <w:num w:numId="10">
    <w:abstractNumId w:val="12"/>
  </w:num>
  <w:num w:numId="11">
    <w:abstractNumId w:val="6"/>
  </w:num>
  <w:num w:numId="12">
    <w:abstractNumId w:val="20"/>
  </w:num>
  <w:num w:numId="13">
    <w:abstractNumId w:val="26"/>
  </w:num>
  <w:num w:numId="14">
    <w:abstractNumId w:val="2"/>
  </w:num>
  <w:num w:numId="15">
    <w:abstractNumId w:val="31"/>
  </w:num>
  <w:num w:numId="16">
    <w:abstractNumId w:val="15"/>
  </w:num>
  <w:num w:numId="17">
    <w:abstractNumId w:val="25"/>
  </w:num>
  <w:num w:numId="18">
    <w:abstractNumId w:val="3"/>
  </w:num>
  <w:num w:numId="19">
    <w:abstractNumId w:val="4"/>
  </w:num>
  <w:num w:numId="20">
    <w:abstractNumId w:val="11"/>
  </w:num>
  <w:num w:numId="21">
    <w:abstractNumId w:val="18"/>
  </w:num>
  <w:num w:numId="22">
    <w:abstractNumId w:val="21"/>
  </w:num>
  <w:num w:numId="23">
    <w:abstractNumId w:val="33"/>
  </w:num>
  <w:num w:numId="24">
    <w:abstractNumId w:val="16"/>
  </w:num>
  <w:num w:numId="25">
    <w:abstractNumId w:val="17"/>
  </w:num>
  <w:num w:numId="26">
    <w:abstractNumId w:val="23"/>
  </w:num>
  <w:num w:numId="27">
    <w:abstractNumId w:val="22"/>
  </w:num>
  <w:num w:numId="28">
    <w:abstractNumId w:val="9"/>
  </w:num>
  <w:num w:numId="29">
    <w:abstractNumId w:val="29"/>
    <w:lvlOverride w:ilvl="0">
      <w:lvl w:ilvl="0">
        <w:start w:val="1"/>
        <w:numFmt w:val="decimal"/>
        <w:lvlText w:val="%1."/>
        <w:lvlJc w:val="left"/>
        <w:pPr>
          <w:ind w:left="502" w:hanging="360"/>
        </w:pPr>
        <w:rPr>
          <w:b w:val="0"/>
          <w:i w:val="0"/>
        </w:rPr>
      </w:lvl>
    </w:lvlOverride>
    <w:lvlOverride w:ilvl="1">
      <w:lvl w:ilvl="1">
        <w:start w:val="1"/>
        <w:numFmt w:val="decimal"/>
        <w:isLgl/>
        <w:lvlText w:val="%1.%2."/>
        <w:lvlJc w:val="left"/>
        <w:pPr>
          <w:ind w:left="885" w:hanging="525"/>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0">
    <w:abstractNumId w:val="0"/>
  </w:num>
  <w:num w:numId="31">
    <w:abstractNumId w:val="7"/>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7"/>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4"/>
  </w:num>
  <w:num w:numId="3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35"/>
    <w:rsid w:val="000010E2"/>
    <w:rsid w:val="00001234"/>
    <w:rsid w:val="00001747"/>
    <w:rsid w:val="000027DB"/>
    <w:rsid w:val="00003244"/>
    <w:rsid w:val="00003B62"/>
    <w:rsid w:val="00004704"/>
    <w:rsid w:val="0001102C"/>
    <w:rsid w:val="00011354"/>
    <w:rsid w:val="000116CE"/>
    <w:rsid w:val="00013CF2"/>
    <w:rsid w:val="00013E8C"/>
    <w:rsid w:val="0001428F"/>
    <w:rsid w:val="000166A6"/>
    <w:rsid w:val="0001716F"/>
    <w:rsid w:val="00017A21"/>
    <w:rsid w:val="00017DE9"/>
    <w:rsid w:val="000201DD"/>
    <w:rsid w:val="000226D5"/>
    <w:rsid w:val="00022C17"/>
    <w:rsid w:val="00022F3C"/>
    <w:rsid w:val="00024E3A"/>
    <w:rsid w:val="00024EC3"/>
    <w:rsid w:val="00025024"/>
    <w:rsid w:val="0002522C"/>
    <w:rsid w:val="0002535E"/>
    <w:rsid w:val="00025E3A"/>
    <w:rsid w:val="000264B2"/>
    <w:rsid w:val="00026522"/>
    <w:rsid w:val="00026FF8"/>
    <w:rsid w:val="00030884"/>
    <w:rsid w:val="00031B60"/>
    <w:rsid w:val="00033555"/>
    <w:rsid w:val="00033790"/>
    <w:rsid w:val="0003408D"/>
    <w:rsid w:val="00035039"/>
    <w:rsid w:val="00036AC6"/>
    <w:rsid w:val="00037D5A"/>
    <w:rsid w:val="0004097F"/>
    <w:rsid w:val="00040E01"/>
    <w:rsid w:val="000418B8"/>
    <w:rsid w:val="0004195D"/>
    <w:rsid w:val="000423B8"/>
    <w:rsid w:val="000433C2"/>
    <w:rsid w:val="00050C48"/>
    <w:rsid w:val="00051CB0"/>
    <w:rsid w:val="000527F4"/>
    <w:rsid w:val="00052AEC"/>
    <w:rsid w:val="00052F6B"/>
    <w:rsid w:val="0005377E"/>
    <w:rsid w:val="00053DA6"/>
    <w:rsid w:val="00057F0A"/>
    <w:rsid w:val="000606EF"/>
    <w:rsid w:val="00060D11"/>
    <w:rsid w:val="00063927"/>
    <w:rsid w:val="00064D39"/>
    <w:rsid w:val="000651C6"/>
    <w:rsid w:val="000662D0"/>
    <w:rsid w:val="0006672E"/>
    <w:rsid w:val="0006751A"/>
    <w:rsid w:val="00071D52"/>
    <w:rsid w:val="00072DF1"/>
    <w:rsid w:val="000744F9"/>
    <w:rsid w:val="00076787"/>
    <w:rsid w:val="00080192"/>
    <w:rsid w:val="00080550"/>
    <w:rsid w:val="00080FCA"/>
    <w:rsid w:val="00082D45"/>
    <w:rsid w:val="0008356D"/>
    <w:rsid w:val="00084F9D"/>
    <w:rsid w:val="000850AE"/>
    <w:rsid w:val="00085612"/>
    <w:rsid w:val="000867AB"/>
    <w:rsid w:val="0008739A"/>
    <w:rsid w:val="000875DC"/>
    <w:rsid w:val="000920F0"/>
    <w:rsid w:val="00092D05"/>
    <w:rsid w:val="00092D63"/>
    <w:rsid w:val="00095B99"/>
    <w:rsid w:val="00097978"/>
    <w:rsid w:val="000A02AF"/>
    <w:rsid w:val="000A0C23"/>
    <w:rsid w:val="000A1591"/>
    <w:rsid w:val="000A31C4"/>
    <w:rsid w:val="000A38E8"/>
    <w:rsid w:val="000A734E"/>
    <w:rsid w:val="000A7B31"/>
    <w:rsid w:val="000B1CC5"/>
    <w:rsid w:val="000B2481"/>
    <w:rsid w:val="000B36EE"/>
    <w:rsid w:val="000B3CA8"/>
    <w:rsid w:val="000B51DE"/>
    <w:rsid w:val="000B54BD"/>
    <w:rsid w:val="000B6955"/>
    <w:rsid w:val="000B770C"/>
    <w:rsid w:val="000C0616"/>
    <w:rsid w:val="000C32F1"/>
    <w:rsid w:val="000C3A85"/>
    <w:rsid w:val="000C5275"/>
    <w:rsid w:val="000C534C"/>
    <w:rsid w:val="000C5B6E"/>
    <w:rsid w:val="000C5D67"/>
    <w:rsid w:val="000C6949"/>
    <w:rsid w:val="000C77CE"/>
    <w:rsid w:val="000C7859"/>
    <w:rsid w:val="000D1524"/>
    <w:rsid w:val="000D1943"/>
    <w:rsid w:val="000D231E"/>
    <w:rsid w:val="000D2B71"/>
    <w:rsid w:val="000D3C14"/>
    <w:rsid w:val="000D4B59"/>
    <w:rsid w:val="000D5C45"/>
    <w:rsid w:val="000D6461"/>
    <w:rsid w:val="000D6D66"/>
    <w:rsid w:val="000E0410"/>
    <w:rsid w:val="000E32C1"/>
    <w:rsid w:val="000E7BE9"/>
    <w:rsid w:val="000F014E"/>
    <w:rsid w:val="000F055B"/>
    <w:rsid w:val="000F490D"/>
    <w:rsid w:val="000F5A1A"/>
    <w:rsid w:val="000F5F52"/>
    <w:rsid w:val="000F7601"/>
    <w:rsid w:val="00100E36"/>
    <w:rsid w:val="0010314D"/>
    <w:rsid w:val="0010314E"/>
    <w:rsid w:val="00103E10"/>
    <w:rsid w:val="00106F70"/>
    <w:rsid w:val="001075A3"/>
    <w:rsid w:val="0010788E"/>
    <w:rsid w:val="00107C2C"/>
    <w:rsid w:val="00110AC6"/>
    <w:rsid w:val="00112776"/>
    <w:rsid w:val="001150C9"/>
    <w:rsid w:val="0011610D"/>
    <w:rsid w:val="001208A4"/>
    <w:rsid w:val="00121648"/>
    <w:rsid w:val="001222AE"/>
    <w:rsid w:val="00122B79"/>
    <w:rsid w:val="001245BA"/>
    <w:rsid w:val="001250C6"/>
    <w:rsid w:val="00126470"/>
    <w:rsid w:val="00127E1E"/>
    <w:rsid w:val="0013188D"/>
    <w:rsid w:val="00133207"/>
    <w:rsid w:val="00134FD5"/>
    <w:rsid w:val="0013532B"/>
    <w:rsid w:val="00135CAF"/>
    <w:rsid w:val="00136919"/>
    <w:rsid w:val="001369B7"/>
    <w:rsid w:val="0014025D"/>
    <w:rsid w:val="001403B3"/>
    <w:rsid w:val="00141147"/>
    <w:rsid w:val="0014142F"/>
    <w:rsid w:val="00141FCB"/>
    <w:rsid w:val="00142E17"/>
    <w:rsid w:val="0014343B"/>
    <w:rsid w:val="001439E6"/>
    <w:rsid w:val="00145B78"/>
    <w:rsid w:val="00146C2B"/>
    <w:rsid w:val="00146D13"/>
    <w:rsid w:val="00150251"/>
    <w:rsid w:val="001511F7"/>
    <w:rsid w:val="00153EEC"/>
    <w:rsid w:val="00153F31"/>
    <w:rsid w:val="00154C5D"/>
    <w:rsid w:val="00154C73"/>
    <w:rsid w:val="00154EFF"/>
    <w:rsid w:val="001568D5"/>
    <w:rsid w:val="00157F31"/>
    <w:rsid w:val="00160969"/>
    <w:rsid w:val="001613B4"/>
    <w:rsid w:val="001615A1"/>
    <w:rsid w:val="00161738"/>
    <w:rsid w:val="00163249"/>
    <w:rsid w:val="00163F1E"/>
    <w:rsid w:val="00165954"/>
    <w:rsid w:val="001667B4"/>
    <w:rsid w:val="00166A3F"/>
    <w:rsid w:val="00173934"/>
    <w:rsid w:val="00173A6C"/>
    <w:rsid w:val="00173D17"/>
    <w:rsid w:val="001748FE"/>
    <w:rsid w:val="00175898"/>
    <w:rsid w:val="00175DD2"/>
    <w:rsid w:val="00176DD2"/>
    <w:rsid w:val="00180E45"/>
    <w:rsid w:val="00181630"/>
    <w:rsid w:val="00182B4D"/>
    <w:rsid w:val="00184453"/>
    <w:rsid w:val="001849A4"/>
    <w:rsid w:val="00185447"/>
    <w:rsid w:val="00185DCC"/>
    <w:rsid w:val="0019179B"/>
    <w:rsid w:val="00191F88"/>
    <w:rsid w:val="00193333"/>
    <w:rsid w:val="00193BC4"/>
    <w:rsid w:val="00193D8F"/>
    <w:rsid w:val="0019431C"/>
    <w:rsid w:val="00196AA8"/>
    <w:rsid w:val="00196C8B"/>
    <w:rsid w:val="00197E67"/>
    <w:rsid w:val="001A02CF"/>
    <w:rsid w:val="001A260C"/>
    <w:rsid w:val="001A5459"/>
    <w:rsid w:val="001A5632"/>
    <w:rsid w:val="001A778A"/>
    <w:rsid w:val="001B0B82"/>
    <w:rsid w:val="001B1849"/>
    <w:rsid w:val="001B568F"/>
    <w:rsid w:val="001B5714"/>
    <w:rsid w:val="001B6ADB"/>
    <w:rsid w:val="001B795F"/>
    <w:rsid w:val="001B7AD9"/>
    <w:rsid w:val="001B7DEA"/>
    <w:rsid w:val="001C10EA"/>
    <w:rsid w:val="001C17B3"/>
    <w:rsid w:val="001C539A"/>
    <w:rsid w:val="001C585E"/>
    <w:rsid w:val="001C5B08"/>
    <w:rsid w:val="001D00B0"/>
    <w:rsid w:val="001D0ABF"/>
    <w:rsid w:val="001D2D01"/>
    <w:rsid w:val="001D3049"/>
    <w:rsid w:val="001D3903"/>
    <w:rsid w:val="001D433D"/>
    <w:rsid w:val="001D5E9E"/>
    <w:rsid w:val="001D70D2"/>
    <w:rsid w:val="001D727A"/>
    <w:rsid w:val="001D7438"/>
    <w:rsid w:val="001D7947"/>
    <w:rsid w:val="001E0B7E"/>
    <w:rsid w:val="001E2D7D"/>
    <w:rsid w:val="001E33B7"/>
    <w:rsid w:val="001E37CD"/>
    <w:rsid w:val="001E3C53"/>
    <w:rsid w:val="001E42B6"/>
    <w:rsid w:val="001E4472"/>
    <w:rsid w:val="001E539F"/>
    <w:rsid w:val="001E6B3B"/>
    <w:rsid w:val="001E77CD"/>
    <w:rsid w:val="001F02DA"/>
    <w:rsid w:val="001F0938"/>
    <w:rsid w:val="001F1135"/>
    <w:rsid w:val="001F217D"/>
    <w:rsid w:val="001F23DB"/>
    <w:rsid w:val="001F62E9"/>
    <w:rsid w:val="001F68B0"/>
    <w:rsid w:val="001F7A8A"/>
    <w:rsid w:val="00201CB1"/>
    <w:rsid w:val="002025DD"/>
    <w:rsid w:val="00202D92"/>
    <w:rsid w:val="00204C89"/>
    <w:rsid w:val="00204D35"/>
    <w:rsid w:val="002057A7"/>
    <w:rsid w:val="002058EB"/>
    <w:rsid w:val="002064FE"/>
    <w:rsid w:val="00206D5F"/>
    <w:rsid w:val="002071CE"/>
    <w:rsid w:val="002104B9"/>
    <w:rsid w:val="00210646"/>
    <w:rsid w:val="00211700"/>
    <w:rsid w:val="0021389D"/>
    <w:rsid w:val="002152C5"/>
    <w:rsid w:val="00215746"/>
    <w:rsid w:val="002167A6"/>
    <w:rsid w:val="002170D7"/>
    <w:rsid w:val="0021791F"/>
    <w:rsid w:val="00217A9F"/>
    <w:rsid w:val="00220096"/>
    <w:rsid w:val="00220EBF"/>
    <w:rsid w:val="00221FDC"/>
    <w:rsid w:val="0022338D"/>
    <w:rsid w:val="00223405"/>
    <w:rsid w:val="00224FD6"/>
    <w:rsid w:val="00225284"/>
    <w:rsid w:val="00225309"/>
    <w:rsid w:val="00227635"/>
    <w:rsid w:val="00231E42"/>
    <w:rsid w:val="00232A01"/>
    <w:rsid w:val="00236060"/>
    <w:rsid w:val="0023606C"/>
    <w:rsid w:val="002368C0"/>
    <w:rsid w:val="002373B3"/>
    <w:rsid w:val="00242A42"/>
    <w:rsid w:val="00243783"/>
    <w:rsid w:val="00244180"/>
    <w:rsid w:val="00250739"/>
    <w:rsid w:val="0025080D"/>
    <w:rsid w:val="00250B88"/>
    <w:rsid w:val="0025105B"/>
    <w:rsid w:val="002515D6"/>
    <w:rsid w:val="00252F62"/>
    <w:rsid w:val="002542DC"/>
    <w:rsid w:val="002546FA"/>
    <w:rsid w:val="00254A7D"/>
    <w:rsid w:val="00254BA4"/>
    <w:rsid w:val="002554F5"/>
    <w:rsid w:val="00256579"/>
    <w:rsid w:val="00257F73"/>
    <w:rsid w:val="002627BD"/>
    <w:rsid w:val="00263C64"/>
    <w:rsid w:val="00263F95"/>
    <w:rsid w:val="00265E73"/>
    <w:rsid w:val="0027068F"/>
    <w:rsid w:val="0027070B"/>
    <w:rsid w:val="0027074A"/>
    <w:rsid w:val="00271527"/>
    <w:rsid w:val="002728F7"/>
    <w:rsid w:val="0027377E"/>
    <w:rsid w:val="00273BA1"/>
    <w:rsid w:val="00274732"/>
    <w:rsid w:val="00275FE7"/>
    <w:rsid w:val="00277B00"/>
    <w:rsid w:val="002832AF"/>
    <w:rsid w:val="00283AA6"/>
    <w:rsid w:val="00283FA8"/>
    <w:rsid w:val="002851D5"/>
    <w:rsid w:val="00285C16"/>
    <w:rsid w:val="00286BED"/>
    <w:rsid w:val="00290E2D"/>
    <w:rsid w:val="00291F1C"/>
    <w:rsid w:val="00293A16"/>
    <w:rsid w:val="00293D55"/>
    <w:rsid w:val="00293F7C"/>
    <w:rsid w:val="00294203"/>
    <w:rsid w:val="00295A09"/>
    <w:rsid w:val="00295AD1"/>
    <w:rsid w:val="00295F89"/>
    <w:rsid w:val="00296C6C"/>
    <w:rsid w:val="002A11B7"/>
    <w:rsid w:val="002A16E5"/>
    <w:rsid w:val="002A20AB"/>
    <w:rsid w:val="002A2708"/>
    <w:rsid w:val="002A3E9E"/>
    <w:rsid w:val="002A4C7A"/>
    <w:rsid w:val="002A4FB6"/>
    <w:rsid w:val="002A5072"/>
    <w:rsid w:val="002A58E7"/>
    <w:rsid w:val="002B029F"/>
    <w:rsid w:val="002B0654"/>
    <w:rsid w:val="002B18D1"/>
    <w:rsid w:val="002B5956"/>
    <w:rsid w:val="002B604C"/>
    <w:rsid w:val="002B6B97"/>
    <w:rsid w:val="002B6D9E"/>
    <w:rsid w:val="002B7C72"/>
    <w:rsid w:val="002C0661"/>
    <w:rsid w:val="002C06F4"/>
    <w:rsid w:val="002C0D5D"/>
    <w:rsid w:val="002C2D46"/>
    <w:rsid w:val="002C30D8"/>
    <w:rsid w:val="002C408B"/>
    <w:rsid w:val="002C6AB4"/>
    <w:rsid w:val="002C6E41"/>
    <w:rsid w:val="002C7443"/>
    <w:rsid w:val="002C76E2"/>
    <w:rsid w:val="002C7826"/>
    <w:rsid w:val="002D1426"/>
    <w:rsid w:val="002D14F7"/>
    <w:rsid w:val="002D35DD"/>
    <w:rsid w:val="002D5452"/>
    <w:rsid w:val="002D64C4"/>
    <w:rsid w:val="002D78A3"/>
    <w:rsid w:val="002E03BF"/>
    <w:rsid w:val="002E0DB8"/>
    <w:rsid w:val="002E3B70"/>
    <w:rsid w:val="002E4056"/>
    <w:rsid w:val="002E5CD7"/>
    <w:rsid w:val="002E5FB1"/>
    <w:rsid w:val="002E7112"/>
    <w:rsid w:val="002E7B3F"/>
    <w:rsid w:val="002F06D6"/>
    <w:rsid w:val="002F0D83"/>
    <w:rsid w:val="002F0EDA"/>
    <w:rsid w:val="002F1246"/>
    <w:rsid w:val="002F2254"/>
    <w:rsid w:val="002F37FC"/>
    <w:rsid w:val="002F474B"/>
    <w:rsid w:val="002F4CDA"/>
    <w:rsid w:val="002F6611"/>
    <w:rsid w:val="003001C3"/>
    <w:rsid w:val="003006DB"/>
    <w:rsid w:val="00301235"/>
    <w:rsid w:val="003018E8"/>
    <w:rsid w:val="00302511"/>
    <w:rsid w:val="00304155"/>
    <w:rsid w:val="003043DF"/>
    <w:rsid w:val="003045F4"/>
    <w:rsid w:val="00304F85"/>
    <w:rsid w:val="003056BF"/>
    <w:rsid w:val="00305EF4"/>
    <w:rsid w:val="00306E34"/>
    <w:rsid w:val="00307344"/>
    <w:rsid w:val="00307523"/>
    <w:rsid w:val="00310CCD"/>
    <w:rsid w:val="003112F3"/>
    <w:rsid w:val="00312E6F"/>
    <w:rsid w:val="00313502"/>
    <w:rsid w:val="0031365E"/>
    <w:rsid w:val="00313F60"/>
    <w:rsid w:val="0031489E"/>
    <w:rsid w:val="00317FD1"/>
    <w:rsid w:val="00320696"/>
    <w:rsid w:val="00321048"/>
    <w:rsid w:val="00321511"/>
    <w:rsid w:val="003216B2"/>
    <w:rsid w:val="00321857"/>
    <w:rsid w:val="00323279"/>
    <w:rsid w:val="003244D6"/>
    <w:rsid w:val="00325758"/>
    <w:rsid w:val="00327229"/>
    <w:rsid w:val="0032773C"/>
    <w:rsid w:val="00330670"/>
    <w:rsid w:val="00331868"/>
    <w:rsid w:val="00332E8E"/>
    <w:rsid w:val="003338C1"/>
    <w:rsid w:val="0033429B"/>
    <w:rsid w:val="00334CB9"/>
    <w:rsid w:val="0033507F"/>
    <w:rsid w:val="00335541"/>
    <w:rsid w:val="00335FA0"/>
    <w:rsid w:val="00337A1A"/>
    <w:rsid w:val="00341935"/>
    <w:rsid w:val="00342128"/>
    <w:rsid w:val="00342889"/>
    <w:rsid w:val="00343010"/>
    <w:rsid w:val="003434C6"/>
    <w:rsid w:val="00343FD6"/>
    <w:rsid w:val="003442D3"/>
    <w:rsid w:val="00346F7A"/>
    <w:rsid w:val="003475F0"/>
    <w:rsid w:val="00347D67"/>
    <w:rsid w:val="003503DF"/>
    <w:rsid w:val="00351875"/>
    <w:rsid w:val="00352295"/>
    <w:rsid w:val="0035332E"/>
    <w:rsid w:val="00353C1D"/>
    <w:rsid w:val="00353F74"/>
    <w:rsid w:val="0035402C"/>
    <w:rsid w:val="00355C8A"/>
    <w:rsid w:val="00356970"/>
    <w:rsid w:val="0035720A"/>
    <w:rsid w:val="003572E3"/>
    <w:rsid w:val="0035757A"/>
    <w:rsid w:val="003600B2"/>
    <w:rsid w:val="003605DD"/>
    <w:rsid w:val="003607F5"/>
    <w:rsid w:val="0036165D"/>
    <w:rsid w:val="00362879"/>
    <w:rsid w:val="00362A79"/>
    <w:rsid w:val="00363A80"/>
    <w:rsid w:val="00365388"/>
    <w:rsid w:val="00367536"/>
    <w:rsid w:val="00367733"/>
    <w:rsid w:val="003678CF"/>
    <w:rsid w:val="00367F50"/>
    <w:rsid w:val="0037029B"/>
    <w:rsid w:val="003705FB"/>
    <w:rsid w:val="00370A03"/>
    <w:rsid w:val="00372193"/>
    <w:rsid w:val="00373EB5"/>
    <w:rsid w:val="003743BC"/>
    <w:rsid w:val="003746C1"/>
    <w:rsid w:val="003748E3"/>
    <w:rsid w:val="00375884"/>
    <w:rsid w:val="003759E5"/>
    <w:rsid w:val="00376179"/>
    <w:rsid w:val="0037662A"/>
    <w:rsid w:val="00380D05"/>
    <w:rsid w:val="00381F04"/>
    <w:rsid w:val="0038221F"/>
    <w:rsid w:val="003829F9"/>
    <w:rsid w:val="00382B90"/>
    <w:rsid w:val="00384736"/>
    <w:rsid w:val="00384D50"/>
    <w:rsid w:val="00385AD9"/>
    <w:rsid w:val="00385B13"/>
    <w:rsid w:val="003874A2"/>
    <w:rsid w:val="0039001B"/>
    <w:rsid w:val="0039395B"/>
    <w:rsid w:val="0039401E"/>
    <w:rsid w:val="0039435C"/>
    <w:rsid w:val="003963F8"/>
    <w:rsid w:val="00396EBF"/>
    <w:rsid w:val="003A0D9D"/>
    <w:rsid w:val="003A1CE7"/>
    <w:rsid w:val="003A2C1D"/>
    <w:rsid w:val="003A30A9"/>
    <w:rsid w:val="003A313F"/>
    <w:rsid w:val="003A39FE"/>
    <w:rsid w:val="003A4AF0"/>
    <w:rsid w:val="003A4CAD"/>
    <w:rsid w:val="003A4E1C"/>
    <w:rsid w:val="003A5D69"/>
    <w:rsid w:val="003A5E70"/>
    <w:rsid w:val="003A751A"/>
    <w:rsid w:val="003A7EA8"/>
    <w:rsid w:val="003A7F16"/>
    <w:rsid w:val="003B08CD"/>
    <w:rsid w:val="003B1C3C"/>
    <w:rsid w:val="003B2125"/>
    <w:rsid w:val="003B24C8"/>
    <w:rsid w:val="003B2E3E"/>
    <w:rsid w:val="003B30F5"/>
    <w:rsid w:val="003B4470"/>
    <w:rsid w:val="003B5A50"/>
    <w:rsid w:val="003B5FCA"/>
    <w:rsid w:val="003B77EE"/>
    <w:rsid w:val="003C00E9"/>
    <w:rsid w:val="003C0E60"/>
    <w:rsid w:val="003C3DA6"/>
    <w:rsid w:val="003C6F54"/>
    <w:rsid w:val="003C7BDF"/>
    <w:rsid w:val="003C7EE0"/>
    <w:rsid w:val="003D4B8B"/>
    <w:rsid w:val="003E011D"/>
    <w:rsid w:val="003E06DC"/>
    <w:rsid w:val="003E090D"/>
    <w:rsid w:val="003E23DD"/>
    <w:rsid w:val="003E2AD5"/>
    <w:rsid w:val="003E3D1A"/>
    <w:rsid w:val="003E6477"/>
    <w:rsid w:val="003E6C4B"/>
    <w:rsid w:val="003E6D76"/>
    <w:rsid w:val="003E7A20"/>
    <w:rsid w:val="003F4397"/>
    <w:rsid w:val="003F595D"/>
    <w:rsid w:val="003F5DB0"/>
    <w:rsid w:val="003F6133"/>
    <w:rsid w:val="003F7E3C"/>
    <w:rsid w:val="004023D7"/>
    <w:rsid w:val="004031A7"/>
    <w:rsid w:val="004042D8"/>
    <w:rsid w:val="00404F63"/>
    <w:rsid w:val="00406A74"/>
    <w:rsid w:val="00406AC7"/>
    <w:rsid w:val="00407CC1"/>
    <w:rsid w:val="004123FC"/>
    <w:rsid w:val="00412573"/>
    <w:rsid w:val="00414761"/>
    <w:rsid w:val="00414F4A"/>
    <w:rsid w:val="00415A33"/>
    <w:rsid w:val="00415D9A"/>
    <w:rsid w:val="00417CB4"/>
    <w:rsid w:val="00422F96"/>
    <w:rsid w:val="004241A9"/>
    <w:rsid w:val="00424F83"/>
    <w:rsid w:val="004252C9"/>
    <w:rsid w:val="0042574D"/>
    <w:rsid w:val="00427DFB"/>
    <w:rsid w:val="004302A6"/>
    <w:rsid w:val="00430875"/>
    <w:rsid w:val="0043151B"/>
    <w:rsid w:val="00431939"/>
    <w:rsid w:val="00431CBE"/>
    <w:rsid w:val="004347F3"/>
    <w:rsid w:val="00434D03"/>
    <w:rsid w:val="0043559B"/>
    <w:rsid w:val="00436E56"/>
    <w:rsid w:val="0044310A"/>
    <w:rsid w:val="004431F2"/>
    <w:rsid w:val="004441A7"/>
    <w:rsid w:val="00444252"/>
    <w:rsid w:val="00446BE7"/>
    <w:rsid w:val="00452261"/>
    <w:rsid w:val="004528DB"/>
    <w:rsid w:val="00452CF9"/>
    <w:rsid w:val="00452DD9"/>
    <w:rsid w:val="004533DE"/>
    <w:rsid w:val="00454337"/>
    <w:rsid w:val="00454451"/>
    <w:rsid w:val="00454F2D"/>
    <w:rsid w:val="004557B8"/>
    <w:rsid w:val="00457116"/>
    <w:rsid w:val="004576F4"/>
    <w:rsid w:val="00460077"/>
    <w:rsid w:val="00463CF0"/>
    <w:rsid w:val="0046461C"/>
    <w:rsid w:val="004706B2"/>
    <w:rsid w:val="0047115B"/>
    <w:rsid w:val="0047201E"/>
    <w:rsid w:val="004722C2"/>
    <w:rsid w:val="00472D80"/>
    <w:rsid w:val="00473E3E"/>
    <w:rsid w:val="004747BA"/>
    <w:rsid w:val="00475B89"/>
    <w:rsid w:val="00475EB1"/>
    <w:rsid w:val="004761EB"/>
    <w:rsid w:val="00476E2B"/>
    <w:rsid w:val="00480B47"/>
    <w:rsid w:val="00482370"/>
    <w:rsid w:val="00482FEC"/>
    <w:rsid w:val="00485620"/>
    <w:rsid w:val="00486B82"/>
    <w:rsid w:val="00487E19"/>
    <w:rsid w:val="00491F39"/>
    <w:rsid w:val="004930E9"/>
    <w:rsid w:val="00493B97"/>
    <w:rsid w:val="00494E33"/>
    <w:rsid w:val="00495B0F"/>
    <w:rsid w:val="004A13A5"/>
    <w:rsid w:val="004A4B43"/>
    <w:rsid w:val="004A4F97"/>
    <w:rsid w:val="004A62DD"/>
    <w:rsid w:val="004A7470"/>
    <w:rsid w:val="004B0085"/>
    <w:rsid w:val="004B16F1"/>
    <w:rsid w:val="004B18C0"/>
    <w:rsid w:val="004B237D"/>
    <w:rsid w:val="004B2B75"/>
    <w:rsid w:val="004B39B2"/>
    <w:rsid w:val="004B44E5"/>
    <w:rsid w:val="004C0EDF"/>
    <w:rsid w:val="004C1559"/>
    <w:rsid w:val="004C1722"/>
    <w:rsid w:val="004C19B4"/>
    <w:rsid w:val="004C20B1"/>
    <w:rsid w:val="004C2741"/>
    <w:rsid w:val="004C39AC"/>
    <w:rsid w:val="004C7011"/>
    <w:rsid w:val="004D0892"/>
    <w:rsid w:val="004D0C2C"/>
    <w:rsid w:val="004D1AB2"/>
    <w:rsid w:val="004D1D37"/>
    <w:rsid w:val="004D2302"/>
    <w:rsid w:val="004D3F9D"/>
    <w:rsid w:val="004D49EE"/>
    <w:rsid w:val="004E15CA"/>
    <w:rsid w:val="004E1EDE"/>
    <w:rsid w:val="004E210B"/>
    <w:rsid w:val="004E5096"/>
    <w:rsid w:val="004E6420"/>
    <w:rsid w:val="004F01F0"/>
    <w:rsid w:val="004F0214"/>
    <w:rsid w:val="004F0636"/>
    <w:rsid w:val="004F288F"/>
    <w:rsid w:val="004F34BE"/>
    <w:rsid w:val="004F37C7"/>
    <w:rsid w:val="004F538B"/>
    <w:rsid w:val="004F7A46"/>
    <w:rsid w:val="0050046C"/>
    <w:rsid w:val="00500DD5"/>
    <w:rsid w:val="00500E27"/>
    <w:rsid w:val="005025F7"/>
    <w:rsid w:val="0050341B"/>
    <w:rsid w:val="00505DC3"/>
    <w:rsid w:val="00505FD3"/>
    <w:rsid w:val="00506BDE"/>
    <w:rsid w:val="00507F42"/>
    <w:rsid w:val="005105D6"/>
    <w:rsid w:val="005109E6"/>
    <w:rsid w:val="0051109E"/>
    <w:rsid w:val="00511F9F"/>
    <w:rsid w:val="005149B4"/>
    <w:rsid w:val="00514C4D"/>
    <w:rsid w:val="0051506B"/>
    <w:rsid w:val="00516798"/>
    <w:rsid w:val="00520303"/>
    <w:rsid w:val="005206A2"/>
    <w:rsid w:val="00521E69"/>
    <w:rsid w:val="005239EA"/>
    <w:rsid w:val="00523C08"/>
    <w:rsid w:val="00524176"/>
    <w:rsid w:val="00524856"/>
    <w:rsid w:val="0052488D"/>
    <w:rsid w:val="00524E32"/>
    <w:rsid w:val="00526963"/>
    <w:rsid w:val="005269CD"/>
    <w:rsid w:val="0053073F"/>
    <w:rsid w:val="00530878"/>
    <w:rsid w:val="005324F9"/>
    <w:rsid w:val="005357BF"/>
    <w:rsid w:val="0053780C"/>
    <w:rsid w:val="00537B8D"/>
    <w:rsid w:val="005405A7"/>
    <w:rsid w:val="00540E0D"/>
    <w:rsid w:val="005456D6"/>
    <w:rsid w:val="005479CA"/>
    <w:rsid w:val="00550154"/>
    <w:rsid w:val="00550176"/>
    <w:rsid w:val="00550F77"/>
    <w:rsid w:val="00552668"/>
    <w:rsid w:val="005544CC"/>
    <w:rsid w:val="00554FD7"/>
    <w:rsid w:val="00556B04"/>
    <w:rsid w:val="005572E8"/>
    <w:rsid w:val="00560549"/>
    <w:rsid w:val="005608BB"/>
    <w:rsid w:val="00560F0D"/>
    <w:rsid w:val="00561F94"/>
    <w:rsid w:val="00562183"/>
    <w:rsid w:val="00563A55"/>
    <w:rsid w:val="0056412A"/>
    <w:rsid w:val="00565D20"/>
    <w:rsid w:val="005670F8"/>
    <w:rsid w:val="0057219C"/>
    <w:rsid w:val="0057237F"/>
    <w:rsid w:val="00572940"/>
    <w:rsid w:val="00576CF8"/>
    <w:rsid w:val="005774CD"/>
    <w:rsid w:val="00580165"/>
    <w:rsid w:val="00581135"/>
    <w:rsid w:val="00581729"/>
    <w:rsid w:val="005827F1"/>
    <w:rsid w:val="00583BFE"/>
    <w:rsid w:val="00583C74"/>
    <w:rsid w:val="0058430B"/>
    <w:rsid w:val="00585D64"/>
    <w:rsid w:val="00585F9A"/>
    <w:rsid w:val="00586584"/>
    <w:rsid w:val="005902CD"/>
    <w:rsid w:val="005933BC"/>
    <w:rsid w:val="00593B77"/>
    <w:rsid w:val="00594C8A"/>
    <w:rsid w:val="00595267"/>
    <w:rsid w:val="00595F68"/>
    <w:rsid w:val="00596D48"/>
    <w:rsid w:val="00597107"/>
    <w:rsid w:val="005A1C62"/>
    <w:rsid w:val="005A21A3"/>
    <w:rsid w:val="005A30E5"/>
    <w:rsid w:val="005A49A6"/>
    <w:rsid w:val="005A5358"/>
    <w:rsid w:val="005A5635"/>
    <w:rsid w:val="005A573D"/>
    <w:rsid w:val="005A6FE7"/>
    <w:rsid w:val="005A7B6B"/>
    <w:rsid w:val="005B0038"/>
    <w:rsid w:val="005B0154"/>
    <w:rsid w:val="005B36A3"/>
    <w:rsid w:val="005B4C15"/>
    <w:rsid w:val="005B5008"/>
    <w:rsid w:val="005B5481"/>
    <w:rsid w:val="005B54C9"/>
    <w:rsid w:val="005B7EF6"/>
    <w:rsid w:val="005C13B2"/>
    <w:rsid w:val="005C18AA"/>
    <w:rsid w:val="005C4C82"/>
    <w:rsid w:val="005C4CB6"/>
    <w:rsid w:val="005C76EF"/>
    <w:rsid w:val="005C7FAB"/>
    <w:rsid w:val="005D289E"/>
    <w:rsid w:val="005D2BBA"/>
    <w:rsid w:val="005D3782"/>
    <w:rsid w:val="005D3C8D"/>
    <w:rsid w:val="005D4B6A"/>
    <w:rsid w:val="005D574E"/>
    <w:rsid w:val="005E3BE4"/>
    <w:rsid w:val="005E4A5D"/>
    <w:rsid w:val="005E5B78"/>
    <w:rsid w:val="005E5C9C"/>
    <w:rsid w:val="005E65D5"/>
    <w:rsid w:val="005F0821"/>
    <w:rsid w:val="005F3872"/>
    <w:rsid w:val="005F4AE3"/>
    <w:rsid w:val="005F4FBB"/>
    <w:rsid w:val="005F5310"/>
    <w:rsid w:val="005F68B3"/>
    <w:rsid w:val="005F70D9"/>
    <w:rsid w:val="005F7A8A"/>
    <w:rsid w:val="0060092B"/>
    <w:rsid w:val="00601E0F"/>
    <w:rsid w:val="00603A12"/>
    <w:rsid w:val="00604E54"/>
    <w:rsid w:val="006053A8"/>
    <w:rsid w:val="00606A47"/>
    <w:rsid w:val="0060766F"/>
    <w:rsid w:val="00612781"/>
    <w:rsid w:val="00613224"/>
    <w:rsid w:val="00613AC3"/>
    <w:rsid w:val="00615A61"/>
    <w:rsid w:val="0061777A"/>
    <w:rsid w:val="00617C9A"/>
    <w:rsid w:val="0062015D"/>
    <w:rsid w:val="006205AC"/>
    <w:rsid w:val="00623DF3"/>
    <w:rsid w:val="0062461A"/>
    <w:rsid w:val="00624B83"/>
    <w:rsid w:val="00627119"/>
    <w:rsid w:val="00630D68"/>
    <w:rsid w:val="00634ACF"/>
    <w:rsid w:val="0063554D"/>
    <w:rsid w:val="00635DB5"/>
    <w:rsid w:val="00635E9E"/>
    <w:rsid w:val="006360EB"/>
    <w:rsid w:val="00636698"/>
    <w:rsid w:val="006371A1"/>
    <w:rsid w:val="00637235"/>
    <w:rsid w:val="0063769D"/>
    <w:rsid w:val="00637BDF"/>
    <w:rsid w:val="00640874"/>
    <w:rsid w:val="0064200C"/>
    <w:rsid w:val="00642698"/>
    <w:rsid w:val="00642A98"/>
    <w:rsid w:val="006455EA"/>
    <w:rsid w:val="00646AE1"/>
    <w:rsid w:val="00646CE0"/>
    <w:rsid w:val="00647FDC"/>
    <w:rsid w:val="00652EC7"/>
    <w:rsid w:val="00655A41"/>
    <w:rsid w:val="00655F4D"/>
    <w:rsid w:val="00657C4C"/>
    <w:rsid w:val="00657F24"/>
    <w:rsid w:val="006601F1"/>
    <w:rsid w:val="00660604"/>
    <w:rsid w:val="00660A49"/>
    <w:rsid w:val="006616F1"/>
    <w:rsid w:val="00661C9C"/>
    <w:rsid w:val="00662015"/>
    <w:rsid w:val="00662FAB"/>
    <w:rsid w:val="00663144"/>
    <w:rsid w:val="006638B0"/>
    <w:rsid w:val="006639EF"/>
    <w:rsid w:val="006645B0"/>
    <w:rsid w:val="00666BEB"/>
    <w:rsid w:val="0066770C"/>
    <w:rsid w:val="00670347"/>
    <w:rsid w:val="00670789"/>
    <w:rsid w:val="006709F1"/>
    <w:rsid w:val="006717B1"/>
    <w:rsid w:val="00674F9A"/>
    <w:rsid w:val="00675C58"/>
    <w:rsid w:val="00676364"/>
    <w:rsid w:val="006769F4"/>
    <w:rsid w:val="00677B97"/>
    <w:rsid w:val="00677D35"/>
    <w:rsid w:val="00680492"/>
    <w:rsid w:val="006804B4"/>
    <w:rsid w:val="00680654"/>
    <w:rsid w:val="00681116"/>
    <w:rsid w:val="00684567"/>
    <w:rsid w:val="00685AB3"/>
    <w:rsid w:val="00687434"/>
    <w:rsid w:val="00690DD8"/>
    <w:rsid w:val="006912A1"/>
    <w:rsid w:val="00691B37"/>
    <w:rsid w:val="0069523B"/>
    <w:rsid w:val="006954BE"/>
    <w:rsid w:val="00697169"/>
    <w:rsid w:val="006A3565"/>
    <w:rsid w:val="006A3F1A"/>
    <w:rsid w:val="006A46D6"/>
    <w:rsid w:val="006A5DCA"/>
    <w:rsid w:val="006A6FFC"/>
    <w:rsid w:val="006A7F94"/>
    <w:rsid w:val="006B0570"/>
    <w:rsid w:val="006B24C7"/>
    <w:rsid w:val="006B2EB5"/>
    <w:rsid w:val="006B43AF"/>
    <w:rsid w:val="006B4901"/>
    <w:rsid w:val="006B4D06"/>
    <w:rsid w:val="006B59A1"/>
    <w:rsid w:val="006B7E83"/>
    <w:rsid w:val="006B7EAB"/>
    <w:rsid w:val="006C09A9"/>
    <w:rsid w:val="006C3B2F"/>
    <w:rsid w:val="006C415C"/>
    <w:rsid w:val="006C54B4"/>
    <w:rsid w:val="006C5827"/>
    <w:rsid w:val="006C5C4E"/>
    <w:rsid w:val="006C6545"/>
    <w:rsid w:val="006D0666"/>
    <w:rsid w:val="006D0FEC"/>
    <w:rsid w:val="006D1EFF"/>
    <w:rsid w:val="006D2552"/>
    <w:rsid w:val="006D3A3D"/>
    <w:rsid w:val="006D3ADE"/>
    <w:rsid w:val="006D3FFC"/>
    <w:rsid w:val="006D4F44"/>
    <w:rsid w:val="006D60C3"/>
    <w:rsid w:val="006D7DA2"/>
    <w:rsid w:val="006E1212"/>
    <w:rsid w:val="006E1314"/>
    <w:rsid w:val="006E1535"/>
    <w:rsid w:val="006E23D5"/>
    <w:rsid w:val="006E4F85"/>
    <w:rsid w:val="006E515E"/>
    <w:rsid w:val="006E53B4"/>
    <w:rsid w:val="006E54E0"/>
    <w:rsid w:val="006E58B3"/>
    <w:rsid w:val="006E5A06"/>
    <w:rsid w:val="006E5C33"/>
    <w:rsid w:val="006F3434"/>
    <w:rsid w:val="006F358B"/>
    <w:rsid w:val="006F4758"/>
    <w:rsid w:val="006F4874"/>
    <w:rsid w:val="006F630E"/>
    <w:rsid w:val="006F6920"/>
    <w:rsid w:val="006F69DA"/>
    <w:rsid w:val="006F6AD5"/>
    <w:rsid w:val="006F6C53"/>
    <w:rsid w:val="006F7694"/>
    <w:rsid w:val="006F7C22"/>
    <w:rsid w:val="006F7C30"/>
    <w:rsid w:val="00700B4C"/>
    <w:rsid w:val="007015D2"/>
    <w:rsid w:val="007030DC"/>
    <w:rsid w:val="00703D0B"/>
    <w:rsid w:val="007041B9"/>
    <w:rsid w:val="007107B5"/>
    <w:rsid w:val="00710FC4"/>
    <w:rsid w:val="007111D6"/>
    <w:rsid w:val="007113B3"/>
    <w:rsid w:val="00712370"/>
    <w:rsid w:val="00715304"/>
    <w:rsid w:val="00715A75"/>
    <w:rsid w:val="007160E1"/>
    <w:rsid w:val="00717B67"/>
    <w:rsid w:val="007207AA"/>
    <w:rsid w:val="007211AC"/>
    <w:rsid w:val="00721EB9"/>
    <w:rsid w:val="0072279E"/>
    <w:rsid w:val="00723427"/>
    <w:rsid w:val="007235B6"/>
    <w:rsid w:val="00727AF8"/>
    <w:rsid w:val="00731D72"/>
    <w:rsid w:val="007337E6"/>
    <w:rsid w:val="007339C0"/>
    <w:rsid w:val="007343DD"/>
    <w:rsid w:val="007354F7"/>
    <w:rsid w:val="00735F6A"/>
    <w:rsid w:val="00736AA0"/>
    <w:rsid w:val="00737CFF"/>
    <w:rsid w:val="00737EFD"/>
    <w:rsid w:val="00737FBF"/>
    <w:rsid w:val="00740E68"/>
    <w:rsid w:val="00741116"/>
    <w:rsid w:val="007413EC"/>
    <w:rsid w:val="00741DF9"/>
    <w:rsid w:val="00744C02"/>
    <w:rsid w:val="007466CF"/>
    <w:rsid w:val="007474D9"/>
    <w:rsid w:val="00747610"/>
    <w:rsid w:val="0074799A"/>
    <w:rsid w:val="0075104C"/>
    <w:rsid w:val="00751555"/>
    <w:rsid w:val="00751645"/>
    <w:rsid w:val="0075255F"/>
    <w:rsid w:val="00752E34"/>
    <w:rsid w:val="0075329D"/>
    <w:rsid w:val="00755F11"/>
    <w:rsid w:val="007560EC"/>
    <w:rsid w:val="00757270"/>
    <w:rsid w:val="0076128D"/>
    <w:rsid w:val="007616BE"/>
    <w:rsid w:val="00762038"/>
    <w:rsid w:val="007634F1"/>
    <w:rsid w:val="00763E89"/>
    <w:rsid w:val="00764140"/>
    <w:rsid w:val="00764748"/>
    <w:rsid w:val="007655CF"/>
    <w:rsid w:val="007669D5"/>
    <w:rsid w:val="00766DFE"/>
    <w:rsid w:val="00767D22"/>
    <w:rsid w:val="00771C24"/>
    <w:rsid w:val="00772259"/>
    <w:rsid w:val="00773C7B"/>
    <w:rsid w:val="007741DD"/>
    <w:rsid w:val="00774253"/>
    <w:rsid w:val="0077473C"/>
    <w:rsid w:val="00776A4D"/>
    <w:rsid w:val="0077783A"/>
    <w:rsid w:val="00777E76"/>
    <w:rsid w:val="00782B31"/>
    <w:rsid w:val="007836F6"/>
    <w:rsid w:val="00784113"/>
    <w:rsid w:val="00784D2B"/>
    <w:rsid w:val="00785E13"/>
    <w:rsid w:val="00785EE3"/>
    <w:rsid w:val="00786794"/>
    <w:rsid w:val="00787532"/>
    <w:rsid w:val="00792B8E"/>
    <w:rsid w:val="00794938"/>
    <w:rsid w:val="00795B84"/>
    <w:rsid w:val="00797FF1"/>
    <w:rsid w:val="007A07A4"/>
    <w:rsid w:val="007A34EA"/>
    <w:rsid w:val="007A3D93"/>
    <w:rsid w:val="007A6913"/>
    <w:rsid w:val="007A74FD"/>
    <w:rsid w:val="007A7A44"/>
    <w:rsid w:val="007B0E02"/>
    <w:rsid w:val="007B0E66"/>
    <w:rsid w:val="007B1072"/>
    <w:rsid w:val="007B2E15"/>
    <w:rsid w:val="007B4C79"/>
    <w:rsid w:val="007B4D73"/>
    <w:rsid w:val="007B5292"/>
    <w:rsid w:val="007B55A4"/>
    <w:rsid w:val="007B71CA"/>
    <w:rsid w:val="007B7E43"/>
    <w:rsid w:val="007C16BD"/>
    <w:rsid w:val="007C4300"/>
    <w:rsid w:val="007C540B"/>
    <w:rsid w:val="007C575E"/>
    <w:rsid w:val="007C7B43"/>
    <w:rsid w:val="007D06CA"/>
    <w:rsid w:val="007D1393"/>
    <w:rsid w:val="007D1A76"/>
    <w:rsid w:val="007D23A5"/>
    <w:rsid w:val="007D2E94"/>
    <w:rsid w:val="007D2FFD"/>
    <w:rsid w:val="007D48FD"/>
    <w:rsid w:val="007D5F2C"/>
    <w:rsid w:val="007D7687"/>
    <w:rsid w:val="007E0962"/>
    <w:rsid w:val="007E1C6C"/>
    <w:rsid w:val="007E2B22"/>
    <w:rsid w:val="007E2DD0"/>
    <w:rsid w:val="007E2ED8"/>
    <w:rsid w:val="007E482A"/>
    <w:rsid w:val="007E4C81"/>
    <w:rsid w:val="007E5EE1"/>
    <w:rsid w:val="007F03E0"/>
    <w:rsid w:val="007F0B03"/>
    <w:rsid w:val="007F184B"/>
    <w:rsid w:val="007F2630"/>
    <w:rsid w:val="007F6238"/>
    <w:rsid w:val="007F68DE"/>
    <w:rsid w:val="00800392"/>
    <w:rsid w:val="00803FEA"/>
    <w:rsid w:val="00804F77"/>
    <w:rsid w:val="00805412"/>
    <w:rsid w:val="00805CF5"/>
    <w:rsid w:val="00805D48"/>
    <w:rsid w:val="00806FEB"/>
    <w:rsid w:val="0081317B"/>
    <w:rsid w:val="00815D7D"/>
    <w:rsid w:val="00815FAF"/>
    <w:rsid w:val="00816238"/>
    <w:rsid w:val="0081637D"/>
    <w:rsid w:val="008174E8"/>
    <w:rsid w:val="008221BB"/>
    <w:rsid w:val="008225DA"/>
    <w:rsid w:val="00822DC0"/>
    <w:rsid w:val="00824C6E"/>
    <w:rsid w:val="00824D43"/>
    <w:rsid w:val="00825140"/>
    <w:rsid w:val="00825567"/>
    <w:rsid w:val="008257C5"/>
    <w:rsid w:val="00827450"/>
    <w:rsid w:val="00831022"/>
    <w:rsid w:val="00832DA6"/>
    <w:rsid w:val="00833009"/>
    <w:rsid w:val="008334B9"/>
    <w:rsid w:val="00833BCA"/>
    <w:rsid w:val="0083427D"/>
    <w:rsid w:val="00834281"/>
    <w:rsid w:val="008345A7"/>
    <w:rsid w:val="00835BE0"/>
    <w:rsid w:val="00836EDC"/>
    <w:rsid w:val="00841368"/>
    <w:rsid w:val="00842A5E"/>
    <w:rsid w:val="00843282"/>
    <w:rsid w:val="0084329B"/>
    <w:rsid w:val="0084334A"/>
    <w:rsid w:val="00844206"/>
    <w:rsid w:val="008457C2"/>
    <w:rsid w:val="00846223"/>
    <w:rsid w:val="0085023C"/>
    <w:rsid w:val="00850B18"/>
    <w:rsid w:val="0085236F"/>
    <w:rsid w:val="00852A6E"/>
    <w:rsid w:val="00852EC6"/>
    <w:rsid w:val="008542F5"/>
    <w:rsid w:val="00854B02"/>
    <w:rsid w:val="00855099"/>
    <w:rsid w:val="00855EAB"/>
    <w:rsid w:val="008574A4"/>
    <w:rsid w:val="00860D13"/>
    <w:rsid w:val="00861321"/>
    <w:rsid w:val="00861496"/>
    <w:rsid w:val="008615BC"/>
    <w:rsid w:val="00865C7B"/>
    <w:rsid w:val="00866208"/>
    <w:rsid w:val="008675B1"/>
    <w:rsid w:val="00867A89"/>
    <w:rsid w:val="00871325"/>
    <w:rsid w:val="00871CCE"/>
    <w:rsid w:val="00872A66"/>
    <w:rsid w:val="008736D4"/>
    <w:rsid w:val="00873FA6"/>
    <w:rsid w:val="008746AB"/>
    <w:rsid w:val="00875B79"/>
    <w:rsid w:val="00880B19"/>
    <w:rsid w:val="00882C08"/>
    <w:rsid w:val="00884C43"/>
    <w:rsid w:val="00884F7F"/>
    <w:rsid w:val="008865E1"/>
    <w:rsid w:val="00886725"/>
    <w:rsid w:val="0089059E"/>
    <w:rsid w:val="00890776"/>
    <w:rsid w:val="00891930"/>
    <w:rsid w:val="00893CCB"/>
    <w:rsid w:val="00894561"/>
    <w:rsid w:val="00894DAC"/>
    <w:rsid w:val="00895CCF"/>
    <w:rsid w:val="008979CA"/>
    <w:rsid w:val="008979EF"/>
    <w:rsid w:val="008A0C35"/>
    <w:rsid w:val="008A2B12"/>
    <w:rsid w:val="008A48E1"/>
    <w:rsid w:val="008A6E0D"/>
    <w:rsid w:val="008A7159"/>
    <w:rsid w:val="008B0973"/>
    <w:rsid w:val="008B1CCA"/>
    <w:rsid w:val="008B2A0C"/>
    <w:rsid w:val="008B3BB2"/>
    <w:rsid w:val="008C245E"/>
    <w:rsid w:val="008C32C2"/>
    <w:rsid w:val="008C4BBC"/>
    <w:rsid w:val="008C59A4"/>
    <w:rsid w:val="008C5EFA"/>
    <w:rsid w:val="008C7CAA"/>
    <w:rsid w:val="008D0B59"/>
    <w:rsid w:val="008D2579"/>
    <w:rsid w:val="008D4172"/>
    <w:rsid w:val="008E06E7"/>
    <w:rsid w:val="008E19B2"/>
    <w:rsid w:val="008E1CD4"/>
    <w:rsid w:val="008E4421"/>
    <w:rsid w:val="008E4E37"/>
    <w:rsid w:val="008E67CD"/>
    <w:rsid w:val="008E728F"/>
    <w:rsid w:val="008E73AE"/>
    <w:rsid w:val="008E7B10"/>
    <w:rsid w:val="008E7C2A"/>
    <w:rsid w:val="008F0DA6"/>
    <w:rsid w:val="008F0F83"/>
    <w:rsid w:val="008F27EA"/>
    <w:rsid w:val="008F38C8"/>
    <w:rsid w:val="008F38F0"/>
    <w:rsid w:val="008F3D50"/>
    <w:rsid w:val="008F3DA0"/>
    <w:rsid w:val="008F3E53"/>
    <w:rsid w:val="008F44CC"/>
    <w:rsid w:val="008F50DB"/>
    <w:rsid w:val="008F59A6"/>
    <w:rsid w:val="008F5BCE"/>
    <w:rsid w:val="008F64A7"/>
    <w:rsid w:val="008F76D0"/>
    <w:rsid w:val="008F7861"/>
    <w:rsid w:val="00900F6C"/>
    <w:rsid w:val="009015E3"/>
    <w:rsid w:val="009022B9"/>
    <w:rsid w:val="0090246F"/>
    <w:rsid w:val="00902788"/>
    <w:rsid w:val="009042CF"/>
    <w:rsid w:val="00904DFD"/>
    <w:rsid w:val="0090664B"/>
    <w:rsid w:val="00910068"/>
    <w:rsid w:val="009104EA"/>
    <w:rsid w:val="009111D9"/>
    <w:rsid w:val="009115E5"/>
    <w:rsid w:val="009128DD"/>
    <w:rsid w:val="00912A95"/>
    <w:rsid w:val="00912C00"/>
    <w:rsid w:val="009134D4"/>
    <w:rsid w:val="00913F6F"/>
    <w:rsid w:val="00914033"/>
    <w:rsid w:val="00916D08"/>
    <w:rsid w:val="009176D9"/>
    <w:rsid w:val="00920ED0"/>
    <w:rsid w:val="00921C5B"/>
    <w:rsid w:val="009230CF"/>
    <w:rsid w:val="00923B67"/>
    <w:rsid w:val="00925CC3"/>
    <w:rsid w:val="009272C0"/>
    <w:rsid w:val="009277EF"/>
    <w:rsid w:val="00930670"/>
    <w:rsid w:val="00930735"/>
    <w:rsid w:val="00931FFC"/>
    <w:rsid w:val="009330ED"/>
    <w:rsid w:val="009332C9"/>
    <w:rsid w:val="00933847"/>
    <w:rsid w:val="009358D6"/>
    <w:rsid w:val="00937E6E"/>
    <w:rsid w:val="00940BE6"/>
    <w:rsid w:val="00940E4A"/>
    <w:rsid w:val="0094107C"/>
    <w:rsid w:val="00941C1B"/>
    <w:rsid w:val="009431FD"/>
    <w:rsid w:val="00943A0D"/>
    <w:rsid w:val="00943D1D"/>
    <w:rsid w:val="00944133"/>
    <w:rsid w:val="009457B6"/>
    <w:rsid w:val="00945B07"/>
    <w:rsid w:val="00950779"/>
    <w:rsid w:val="00950E58"/>
    <w:rsid w:val="0095116F"/>
    <w:rsid w:val="00951932"/>
    <w:rsid w:val="0095316D"/>
    <w:rsid w:val="00953B75"/>
    <w:rsid w:val="00953D8E"/>
    <w:rsid w:val="009551E8"/>
    <w:rsid w:val="00955B86"/>
    <w:rsid w:val="00956145"/>
    <w:rsid w:val="00956DE0"/>
    <w:rsid w:val="009613B9"/>
    <w:rsid w:val="00962C1F"/>
    <w:rsid w:val="00964529"/>
    <w:rsid w:val="00967DED"/>
    <w:rsid w:val="00970483"/>
    <w:rsid w:val="00970AD7"/>
    <w:rsid w:val="00970AFA"/>
    <w:rsid w:val="00971BB9"/>
    <w:rsid w:val="00974BCD"/>
    <w:rsid w:val="00975CF0"/>
    <w:rsid w:val="00977CCB"/>
    <w:rsid w:val="009814FF"/>
    <w:rsid w:val="009819E1"/>
    <w:rsid w:val="00981C08"/>
    <w:rsid w:val="009825B0"/>
    <w:rsid w:val="00982F93"/>
    <w:rsid w:val="00984095"/>
    <w:rsid w:val="009847DD"/>
    <w:rsid w:val="009853D4"/>
    <w:rsid w:val="0098575C"/>
    <w:rsid w:val="00985FEC"/>
    <w:rsid w:val="009862AB"/>
    <w:rsid w:val="00990292"/>
    <w:rsid w:val="00992F1E"/>
    <w:rsid w:val="00996289"/>
    <w:rsid w:val="00997714"/>
    <w:rsid w:val="009A2439"/>
    <w:rsid w:val="009A24AE"/>
    <w:rsid w:val="009A2527"/>
    <w:rsid w:val="009A345D"/>
    <w:rsid w:val="009A58D4"/>
    <w:rsid w:val="009A7933"/>
    <w:rsid w:val="009A7AAB"/>
    <w:rsid w:val="009A7E3C"/>
    <w:rsid w:val="009B1D6A"/>
    <w:rsid w:val="009B2099"/>
    <w:rsid w:val="009B21A7"/>
    <w:rsid w:val="009B263B"/>
    <w:rsid w:val="009B3625"/>
    <w:rsid w:val="009B45BA"/>
    <w:rsid w:val="009B4700"/>
    <w:rsid w:val="009B4746"/>
    <w:rsid w:val="009B6773"/>
    <w:rsid w:val="009B693C"/>
    <w:rsid w:val="009B6B05"/>
    <w:rsid w:val="009C4DEC"/>
    <w:rsid w:val="009C5319"/>
    <w:rsid w:val="009C5467"/>
    <w:rsid w:val="009C6080"/>
    <w:rsid w:val="009C7E1A"/>
    <w:rsid w:val="009D0543"/>
    <w:rsid w:val="009D258F"/>
    <w:rsid w:val="009D2835"/>
    <w:rsid w:val="009D2A2F"/>
    <w:rsid w:val="009D2E4D"/>
    <w:rsid w:val="009D31AB"/>
    <w:rsid w:val="009D34FF"/>
    <w:rsid w:val="009D6319"/>
    <w:rsid w:val="009D719A"/>
    <w:rsid w:val="009D7910"/>
    <w:rsid w:val="009E08F4"/>
    <w:rsid w:val="009E22A6"/>
    <w:rsid w:val="009E46F0"/>
    <w:rsid w:val="009E7CDF"/>
    <w:rsid w:val="009F1E7F"/>
    <w:rsid w:val="009F1FF7"/>
    <w:rsid w:val="009F216B"/>
    <w:rsid w:val="009F2172"/>
    <w:rsid w:val="009F3145"/>
    <w:rsid w:val="009F4F62"/>
    <w:rsid w:val="009F6532"/>
    <w:rsid w:val="009F69AE"/>
    <w:rsid w:val="009F6D92"/>
    <w:rsid w:val="00A00A2A"/>
    <w:rsid w:val="00A00A9E"/>
    <w:rsid w:val="00A00BC8"/>
    <w:rsid w:val="00A0151A"/>
    <w:rsid w:val="00A01EDF"/>
    <w:rsid w:val="00A021F6"/>
    <w:rsid w:val="00A02A71"/>
    <w:rsid w:val="00A04355"/>
    <w:rsid w:val="00A0519B"/>
    <w:rsid w:val="00A07329"/>
    <w:rsid w:val="00A079AB"/>
    <w:rsid w:val="00A07A38"/>
    <w:rsid w:val="00A12BDB"/>
    <w:rsid w:val="00A15ED9"/>
    <w:rsid w:val="00A176C1"/>
    <w:rsid w:val="00A17FB1"/>
    <w:rsid w:val="00A2238F"/>
    <w:rsid w:val="00A22C96"/>
    <w:rsid w:val="00A23833"/>
    <w:rsid w:val="00A23D19"/>
    <w:rsid w:val="00A25E69"/>
    <w:rsid w:val="00A26DCB"/>
    <w:rsid w:val="00A311EA"/>
    <w:rsid w:val="00A32D62"/>
    <w:rsid w:val="00A34F3E"/>
    <w:rsid w:val="00A3630F"/>
    <w:rsid w:val="00A4016E"/>
    <w:rsid w:val="00A412E2"/>
    <w:rsid w:val="00A41BF1"/>
    <w:rsid w:val="00A442E7"/>
    <w:rsid w:val="00A44D3D"/>
    <w:rsid w:val="00A44DAC"/>
    <w:rsid w:val="00A454FD"/>
    <w:rsid w:val="00A5038B"/>
    <w:rsid w:val="00A50780"/>
    <w:rsid w:val="00A51637"/>
    <w:rsid w:val="00A516DB"/>
    <w:rsid w:val="00A543B1"/>
    <w:rsid w:val="00A547CF"/>
    <w:rsid w:val="00A55751"/>
    <w:rsid w:val="00A5730C"/>
    <w:rsid w:val="00A57558"/>
    <w:rsid w:val="00A57C46"/>
    <w:rsid w:val="00A6099D"/>
    <w:rsid w:val="00A61428"/>
    <w:rsid w:val="00A61BC3"/>
    <w:rsid w:val="00A634AF"/>
    <w:rsid w:val="00A64CB3"/>
    <w:rsid w:val="00A64E26"/>
    <w:rsid w:val="00A64EFD"/>
    <w:rsid w:val="00A65CCC"/>
    <w:rsid w:val="00A66815"/>
    <w:rsid w:val="00A675B9"/>
    <w:rsid w:val="00A713E2"/>
    <w:rsid w:val="00A71578"/>
    <w:rsid w:val="00A7227E"/>
    <w:rsid w:val="00A73B46"/>
    <w:rsid w:val="00A73BF6"/>
    <w:rsid w:val="00A744DA"/>
    <w:rsid w:val="00A745B9"/>
    <w:rsid w:val="00A80DF8"/>
    <w:rsid w:val="00A812FB"/>
    <w:rsid w:val="00A81C70"/>
    <w:rsid w:val="00A81FDB"/>
    <w:rsid w:val="00A83449"/>
    <w:rsid w:val="00A84A4D"/>
    <w:rsid w:val="00A84EF2"/>
    <w:rsid w:val="00A8691A"/>
    <w:rsid w:val="00A86A97"/>
    <w:rsid w:val="00A86FD5"/>
    <w:rsid w:val="00A92294"/>
    <w:rsid w:val="00A95E94"/>
    <w:rsid w:val="00A96970"/>
    <w:rsid w:val="00A976DA"/>
    <w:rsid w:val="00A97842"/>
    <w:rsid w:val="00AA08D8"/>
    <w:rsid w:val="00AA23DB"/>
    <w:rsid w:val="00AA3BDD"/>
    <w:rsid w:val="00AA546C"/>
    <w:rsid w:val="00AA5B53"/>
    <w:rsid w:val="00AA6714"/>
    <w:rsid w:val="00AA6CCD"/>
    <w:rsid w:val="00AA7C58"/>
    <w:rsid w:val="00AB0351"/>
    <w:rsid w:val="00AB0523"/>
    <w:rsid w:val="00AB0A1B"/>
    <w:rsid w:val="00AB0E50"/>
    <w:rsid w:val="00AB3C82"/>
    <w:rsid w:val="00AB4357"/>
    <w:rsid w:val="00AB4B67"/>
    <w:rsid w:val="00AB54E3"/>
    <w:rsid w:val="00AB5A1A"/>
    <w:rsid w:val="00AB5F7C"/>
    <w:rsid w:val="00AB7138"/>
    <w:rsid w:val="00AB7354"/>
    <w:rsid w:val="00AC07F6"/>
    <w:rsid w:val="00AC3980"/>
    <w:rsid w:val="00AC3A34"/>
    <w:rsid w:val="00AC49D4"/>
    <w:rsid w:val="00AC5953"/>
    <w:rsid w:val="00AC68C7"/>
    <w:rsid w:val="00AD0AF5"/>
    <w:rsid w:val="00AD0B1B"/>
    <w:rsid w:val="00AD1250"/>
    <w:rsid w:val="00AD292B"/>
    <w:rsid w:val="00AD38AF"/>
    <w:rsid w:val="00AD40A5"/>
    <w:rsid w:val="00AD4A59"/>
    <w:rsid w:val="00AD7ED7"/>
    <w:rsid w:val="00AE1072"/>
    <w:rsid w:val="00AE114B"/>
    <w:rsid w:val="00AE1693"/>
    <w:rsid w:val="00AE18F3"/>
    <w:rsid w:val="00AE1F5D"/>
    <w:rsid w:val="00AE26B7"/>
    <w:rsid w:val="00AE352F"/>
    <w:rsid w:val="00AE47DC"/>
    <w:rsid w:val="00AE5287"/>
    <w:rsid w:val="00AE67CB"/>
    <w:rsid w:val="00AF0044"/>
    <w:rsid w:val="00AF08E9"/>
    <w:rsid w:val="00AF2AB2"/>
    <w:rsid w:val="00AF4F52"/>
    <w:rsid w:val="00AF4F7D"/>
    <w:rsid w:val="00B034BC"/>
    <w:rsid w:val="00B03A43"/>
    <w:rsid w:val="00B03DC1"/>
    <w:rsid w:val="00B05227"/>
    <w:rsid w:val="00B05BF2"/>
    <w:rsid w:val="00B06B0E"/>
    <w:rsid w:val="00B06BDA"/>
    <w:rsid w:val="00B0710D"/>
    <w:rsid w:val="00B079A3"/>
    <w:rsid w:val="00B07B8B"/>
    <w:rsid w:val="00B1045E"/>
    <w:rsid w:val="00B11704"/>
    <w:rsid w:val="00B11DEF"/>
    <w:rsid w:val="00B13DD1"/>
    <w:rsid w:val="00B1521F"/>
    <w:rsid w:val="00B1556A"/>
    <w:rsid w:val="00B177C5"/>
    <w:rsid w:val="00B22954"/>
    <w:rsid w:val="00B22F13"/>
    <w:rsid w:val="00B230B9"/>
    <w:rsid w:val="00B23276"/>
    <w:rsid w:val="00B237B3"/>
    <w:rsid w:val="00B24B8A"/>
    <w:rsid w:val="00B300C4"/>
    <w:rsid w:val="00B32A74"/>
    <w:rsid w:val="00B32C8F"/>
    <w:rsid w:val="00B32E37"/>
    <w:rsid w:val="00B34129"/>
    <w:rsid w:val="00B3476D"/>
    <w:rsid w:val="00B34C79"/>
    <w:rsid w:val="00B34DC8"/>
    <w:rsid w:val="00B34F70"/>
    <w:rsid w:val="00B3535A"/>
    <w:rsid w:val="00B35696"/>
    <w:rsid w:val="00B3592F"/>
    <w:rsid w:val="00B35DB8"/>
    <w:rsid w:val="00B35E55"/>
    <w:rsid w:val="00B36EF3"/>
    <w:rsid w:val="00B36F55"/>
    <w:rsid w:val="00B373B5"/>
    <w:rsid w:val="00B37865"/>
    <w:rsid w:val="00B37AA0"/>
    <w:rsid w:val="00B40BBA"/>
    <w:rsid w:val="00B41F80"/>
    <w:rsid w:val="00B438F9"/>
    <w:rsid w:val="00B46470"/>
    <w:rsid w:val="00B479FC"/>
    <w:rsid w:val="00B50013"/>
    <w:rsid w:val="00B51875"/>
    <w:rsid w:val="00B51B11"/>
    <w:rsid w:val="00B5248E"/>
    <w:rsid w:val="00B52BE8"/>
    <w:rsid w:val="00B535A5"/>
    <w:rsid w:val="00B54275"/>
    <w:rsid w:val="00B550C6"/>
    <w:rsid w:val="00B56F80"/>
    <w:rsid w:val="00B57A6F"/>
    <w:rsid w:val="00B60D1F"/>
    <w:rsid w:val="00B613A0"/>
    <w:rsid w:val="00B61B68"/>
    <w:rsid w:val="00B62556"/>
    <w:rsid w:val="00B63D91"/>
    <w:rsid w:val="00B64C63"/>
    <w:rsid w:val="00B65ABA"/>
    <w:rsid w:val="00B66250"/>
    <w:rsid w:val="00B6653B"/>
    <w:rsid w:val="00B70180"/>
    <w:rsid w:val="00B71168"/>
    <w:rsid w:val="00B72573"/>
    <w:rsid w:val="00B72B37"/>
    <w:rsid w:val="00B752B1"/>
    <w:rsid w:val="00B756F7"/>
    <w:rsid w:val="00B76FC9"/>
    <w:rsid w:val="00B772F4"/>
    <w:rsid w:val="00B77663"/>
    <w:rsid w:val="00B828D4"/>
    <w:rsid w:val="00B835E7"/>
    <w:rsid w:val="00B843B6"/>
    <w:rsid w:val="00B843D7"/>
    <w:rsid w:val="00B860FD"/>
    <w:rsid w:val="00B86728"/>
    <w:rsid w:val="00B86BE9"/>
    <w:rsid w:val="00B8775D"/>
    <w:rsid w:val="00B913F6"/>
    <w:rsid w:val="00B914C1"/>
    <w:rsid w:val="00B94BA9"/>
    <w:rsid w:val="00B952A4"/>
    <w:rsid w:val="00B95D62"/>
    <w:rsid w:val="00B96CC1"/>
    <w:rsid w:val="00B976C8"/>
    <w:rsid w:val="00BA10FD"/>
    <w:rsid w:val="00BA2918"/>
    <w:rsid w:val="00BA3795"/>
    <w:rsid w:val="00BA3796"/>
    <w:rsid w:val="00BA3F45"/>
    <w:rsid w:val="00BA4116"/>
    <w:rsid w:val="00BA4355"/>
    <w:rsid w:val="00BA4921"/>
    <w:rsid w:val="00BA76D6"/>
    <w:rsid w:val="00BB1282"/>
    <w:rsid w:val="00BB1A4E"/>
    <w:rsid w:val="00BB20A6"/>
    <w:rsid w:val="00BB28B3"/>
    <w:rsid w:val="00BB2A26"/>
    <w:rsid w:val="00BB3ADB"/>
    <w:rsid w:val="00BB40A7"/>
    <w:rsid w:val="00BB71A0"/>
    <w:rsid w:val="00BB7276"/>
    <w:rsid w:val="00BB7F19"/>
    <w:rsid w:val="00BC03D2"/>
    <w:rsid w:val="00BC1129"/>
    <w:rsid w:val="00BC12BD"/>
    <w:rsid w:val="00BC1831"/>
    <w:rsid w:val="00BC1CC3"/>
    <w:rsid w:val="00BC34E7"/>
    <w:rsid w:val="00BC413F"/>
    <w:rsid w:val="00BC41A8"/>
    <w:rsid w:val="00BC4D0E"/>
    <w:rsid w:val="00BC6228"/>
    <w:rsid w:val="00BC6465"/>
    <w:rsid w:val="00BC71C8"/>
    <w:rsid w:val="00BD0782"/>
    <w:rsid w:val="00BD123E"/>
    <w:rsid w:val="00BD26FD"/>
    <w:rsid w:val="00BD2827"/>
    <w:rsid w:val="00BD3741"/>
    <w:rsid w:val="00BD43D0"/>
    <w:rsid w:val="00BD4FF0"/>
    <w:rsid w:val="00BD5A5B"/>
    <w:rsid w:val="00BD7D1D"/>
    <w:rsid w:val="00BE3A57"/>
    <w:rsid w:val="00BE3C14"/>
    <w:rsid w:val="00BE49FF"/>
    <w:rsid w:val="00BE4D32"/>
    <w:rsid w:val="00BE5A68"/>
    <w:rsid w:val="00BE63FF"/>
    <w:rsid w:val="00BE655F"/>
    <w:rsid w:val="00BE6A57"/>
    <w:rsid w:val="00BE71F5"/>
    <w:rsid w:val="00BF084A"/>
    <w:rsid w:val="00BF1FFE"/>
    <w:rsid w:val="00BF3893"/>
    <w:rsid w:val="00BF3B01"/>
    <w:rsid w:val="00BF5294"/>
    <w:rsid w:val="00BF689A"/>
    <w:rsid w:val="00BF69C8"/>
    <w:rsid w:val="00C00152"/>
    <w:rsid w:val="00C00BCB"/>
    <w:rsid w:val="00C04C79"/>
    <w:rsid w:val="00C05494"/>
    <w:rsid w:val="00C05A54"/>
    <w:rsid w:val="00C062AF"/>
    <w:rsid w:val="00C07849"/>
    <w:rsid w:val="00C10EAF"/>
    <w:rsid w:val="00C121BA"/>
    <w:rsid w:val="00C12565"/>
    <w:rsid w:val="00C13411"/>
    <w:rsid w:val="00C1490C"/>
    <w:rsid w:val="00C1564A"/>
    <w:rsid w:val="00C15DCF"/>
    <w:rsid w:val="00C1605C"/>
    <w:rsid w:val="00C166F8"/>
    <w:rsid w:val="00C200DF"/>
    <w:rsid w:val="00C21CF8"/>
    <w:rsid w:val="00C2256B"/>
    <w:rsid w:val="00C238F0"/>
    <w:rsid w:val="00C23F4A"/>
    <w:rsid w:val="00C255E5"/>
    <w:rsid w:val="00C2585E"/>
    <w:rsid w:val="00C262EB"/>
    <w:rsid w:val="00C2670B"/>
    <w:rsid w:val="00C3080A"/>
    <w:rsid w:val="00C311A2"/>
    <w:rsid w:val="00C32F6E"/>
    <w:rsid w:val="00C335F8"/>
    <w:rsid w:val="00C34616"/>
    <w:rsid w:val="00C34CEB"/>
    <w:rsid w:val="00C34E92"/>
    <w:rsid w:val="00C351E4"/>
    <w:rsid w:val="00C35D7B"/>
    <w:rsid w:val="00C36B25"/>
    <w:rsid w:val="00C4123A"/>
    <w:rsid w:val="00C42142"/>
    <w:rsid w:val="00C43CD0"/>
    <w:rsid w:val="00C44192"/>
    <w:rsid w:val="00C45C97"/>
    <w:rsid w:val="00C47386"/>
    <w:rsid w:val="00C51835"/>
    <w:rsid w:val="00C52D23"/>
    <w:rsid w:val="00C5305E"/>
    <w:rsid w:val="00C53214"/>
    <w:rsid w:val="00C54260"/>
    <w:rsid w:val="00C54281"/>
    <w:rsid w:val="00C55F40"/>
    <w:rsid w:val="00C56D2B"/>
    <w:rsid w:val="00C60FB7"/>
    <w:rsid w:val="00C614F2"/>
    <w:rsid w:val="00C6186D"/>
    <w:rsid w:val="00C62456"/>
    <w:rsid w:val="00C62C17"/>
    <w:rsid w:val="00C63B53"/>
    <w:rsid w:val="00C649AB"/>
    <w:rsid w:val="00C64BA6"/>
    <w:rsid w:val="00C65B75"/>
    <w:rsid w:val="00C72357"/>
    <w:rsid w:val="00C73C3F"/>
    <w:rsid w:val="00C747B2"/>
    <w:rsid w:val="00C750CB"/>
    <w:rsid w:val="00C753D4"/>
    <w:rsid w:val="00C77766"/>
    <w:rsid w:val="00C809DE"/>
    <w:rsid w:val="00C80BC7"/>
    <w:rsid w:val="00C81FB9"/>
    <w:rsid w:val="00C838A6"/>
    <w:rsid w:val="00C84D44"/>
    <w:rsid w:val="00C84E1B"/>
    <w:rsid w:val="00C8583C"/>
    <w:rsid w:val="00C868A6"/>
    <w:rsid w:val="00C87AA5"/>
    <w:rsid w:val="00C9030E"/>
    <w:rsid w:val="00C93D12"/>
    <w:rsid w:val="00C93D3B"/>
    <w:rsid w:val="00C94765"/>
    <w:rsid w:val="00C94A6A"/>
    <w:rsid w:val="00C94ADD"/>
    <w:rsid w:val="00C94CB0"/>
    <w:rsid w:val="00C9794E"/>
    <w:rsid w:val="00CA39F6"/>
    <w:rsid w:val="00CA6470"/>
    <w:rsid w:val="00CA64AD"/>
    <w:rsid w:val="00CB2637"/>
    <w:rsid w:val="00CB2D09"/>
    <w:rsid w:val="00CB2F77"/>
    <w:rsid w:val="00CB3950"/>
    <w:rsid w:val="00CB3A4A"/>
    <w:rsid w:val="00CB3ED3"/>
    <w:rsid w:val="00CB5A43"/>
    <w:rsid w:val="00CB67B9"/>
    <w:rsid w:val="00CB723F"/>
    <w:rsid w:val="00CB7A63"/>
    <w:rsid w:val="00CC2642"/>
    <w:rsid w:val="00CC388B"/>
    <w:rsid w:val="00CC3F58"/>
    <w:rsid w:val="00CC4B3C"/>
    <w:rsid w:val="00CC5F9E"/>
    <w:rsid w:val="00CD21B7"/>
    <w:rsid w:val="00CD22E6"/>
    <w:rsid w:val="00CD234B"/>
    <w:rsid w:val="00CD2669"/>
    <w:rsid w:val="00CD30FD"/>
    <w:rsid w:val="00CD579A"/>
    <w:rsid w:val="00CD609B"/>
    <w:rsid w:val="00CE325F"/>
    <w:rsid w:val="00CE382B"/>
    <w:rsid w:val="00CE6E94"/>
    <w:rsid w:val="00CE6EA7"/>
    <w:rsid w:val="00CF3A55"/>
    <w:rsid w:val="00CF4130"/>
    <w:rsid w:val="00CF648C"/>
    <w:rsid w:val="00CF716E"/>
    <w:rsid w:val="00CF73E2"/>
    <w:rsid w:val="00CF7A27"/>
    <w:rsid w:val="00D00738"/>
    <w:rsid w:val="00D03DFF"/>
    <w:rsid w:val="00D054F4"/>
    <w:rsid w:val="00D0691C"/>
    <w:rsid w:val="00D07F90"/>
    <w:rsid w:val="00D10C1A"/>
    <w:rsid w:val="00D125E3"/>
    <w:rsid w:val="00D12D4B"/>
    <w:rsid w:val="00D13EB3"/>
    <w:rsid w:val="00D13F47"/>
    <w:rsid w:val="00D140AC"/>
    <w:rsid w:val="00D1422B"/>
    <w:rsid w:val="00D14776"/>
    <w:rsid w:val="00D16ED3"/>
    <w:rsid w:val="00D17C14"/>
    <w:rsid w:val="00D17D0E"/>
    <w:rsid w:val="00D20DE1"/>
    <w:rsid w:val="00D211CE"/>
    <w:rsid w:val="00D23D50"/>
    <w:rsid w:val="00D25E5D"/>
    <w:rsid w:val="00D261BC"/>
    <w:rsid w:val="00D26AF4"/>
    <w:rsid w:val="00D27744"/>
    <w:rsid w:val="00D30596"/>
    <w:rsid w:val="00D31B7F"/>
    <w:rsid w:val="00D321FE"/>
    <w:rsid w:val="00D3238B"/>
    <w:rsid w:val="00D3410A"/>
    <w:rsid w:val="00D341D6"/>
    <w:rsid w:val="00D343B6"/>
    <w:rsid w:val="00D370D2"/>
    <w:rsid w:val="00D404BB"/>
    <w:rsid w:val="00D41D5F"/>
    <w:rsid w:val="00D459FD"/>
    <w:rsid w:val="00D50836"/>
    <w:rsid w:val="00D55D55"/>
    <w:rsid w:val="00D56799"/>
    <w:rsid w:val="00D57359"/>
    <w:rsid w:val="00D606C1"/>
    <w:rsid w:val="00D636AC"/>
    <w:rsid w:val="00D64CF7"/>
    <w:rsid w:val="00D66491"/>
    <w:rsid w:val="00D6670C"/>
    <w:rsid w:val="00D66964"/>
    <w:rsid w:val="00D67AF6"/>
    <w:rsid w:val="00D70349"/>
    <w:rsid w:val="00D707EC"/>
    <w:rsid w:val="00D71482"/>
    <w:rsid w:val="00D71821"/>
    <w:rsid w:val="00D71946"/>
    <w:rsid w:val="00D72898"/>
    <w:rsid w:val="00D72CE4"/>
    <w:rsid w:val="00D7335F"/>
    <w:rsid w:val="00D750B9"/>
    <w:rsid w:val="00D75420"/>
    <w:rsid w:val="00D75673"/>
    <w:rsid w:val="00D758E8"/>
    <w:rsid w:val="00D76CE8"/>
    <w:rsid w:val="00D80B71"/>
    <w:rsid w:val="00D818D3"/>
    <w:rsid w:val="00D82AC0"/>
    <w:rsid w:val="00D82F59"/>
    <w:rsid w:val="00D8302D"/>
    <w:rsid w:val="00D84AD6"/>
    <w:rsid w:val="00D86251"/>
    <w:rsid w:val="00D86838"/>
    <w:rsid w:val="00D86C50"/>
    <w:rsid w:val="00D87BDA"/>
    <w:rsid w:val="00D93596"/>
    <w:rsid w:val="00D93CEF"/>
    <w:rsid w:val="00D94A3F"/>
    <w:rsid w:val="00D9614F"/>
    <w:rsid w:val="00D9645E"/>
    <w:rsid w:val="00DA1624"/>
    <w:rsid w:val="00DA35EB"/>
    <w:rsid w:val="00DA45F2"/>
    <w:rsid w:val="00DA56A5"/>
    <w:rsid w:val="00DB0A91"/>
    <w:rsid w:val="00DB118E"/>
    <w:rsid w:val="00DB4738"/>
    <w:rsid w:val="00DB6151"/>
    <w:rsid w:val="00DB7262"/>
    <w:rsid w:val="00DB7BFD"/>
    <w:rsid w:val="00DC0467"/>
    <w:rsid w:val="00DC0505"/>
    <w:rsid w:val="00DC15FA"/>
    <w:rsid w:val="00DC38FA"/>
    <w:rsid w:val="00DC430C"/>
    <w:rsid w:val="00DC4EB8"/>
    <w:rsid w:val="00DC5B19"/>
    <w:rsid w:val="00DC6332"/>
    <w:rsid w:val="00DC79F8"/>
    <w:rsid w:val="00DD0190"/>
    <w:rsid w:val="00DD15E2"/>
    <w:rsid w:val="00DD16DF"/>
    <w:rsid w:val="00DD3198"/>
    <w:rsid w:val="00DD346F"/>
    <w:rsid w:val="00DD4144"/>
    <w:rsid w:val="00DD42C3"/>
    <w:rsid w:val="00DD5B96"/>
    <w:rsid w:val="00DD6443"/>
    <w:rsid w:val="00DD690A"/>
    <w:rsid w:val="00DD6950"/>
    <w:rsid w:val="00DD750B"/>
    <w:rsid w:val="00DD7AE2"/>
    <w:rsid w:val="00DE05F1"/>
    <w:rsid w:val="00DE0902"/>
    <w:rsid w:val="00DE24A2"/>
    <w:rsid w:val="00DE29B0"/>
    <w:rsid w:val="00DE3404"/>
    <w:rsid w:val="00DE3673"/>
    <w:rsid w:val="00DE3A4A"/>
    <w:rsid w:val="00DE4EC5"/>
    <w:rsid w:val="00DE5D3D"/>
    <w:rsid w:val="00DE688A"/>
    <w:rsid w:val="00DE71E9"/>
    <w:rsid w:val="00DE7763"/>
    <w:rsid w:val="00DF107A"/>
    <w:rsid w:val="00DF1A65"/>
    <w:rsid w:val="00DF1F75"/>
    <w:rsid w:val="00DF2D3F"/>
    <w:rsid w:val="00DF3447"/>
    <w:rsid w:val="00DF376D"/>
    <w:rsid w:val="00DF473F"/>
    <w:rsid w:val="00DF4F6E"/>
    <w:rsid w:val="00DF5C6B"/>
    <w:rsid w:val="00DF6DCF"/>
    <w:rsid w:val="00DF7F71"/>
    <w:rsid w:val="00E01F08"/>
    <w:rsid w:val="00E02A5B"/>
    <w:rsid w:val="00E050C6"/>
    <w:rsid w:val="00E05220"/>
    <w:rsid w:val="00E05DD2"/>
    <w:rsid w:val="00E07A99"/>
    <w:rsid w:val="00E126C3"/>
    <w:rsid w:val="00E13A8C"/>
    <w:rsid w:val="00E16052"/>
    <w:rsid w:val="00E163EA"/>
    <w:rsid w:val="00E16542"/>
    <w:rsid w:val="00E171F3"/>
    <w:rsid w:val="00E214D4"/>
    <w:rsid w:val="00E21872"/>
    <w:rsid w:val="00E21E80"/>
    <w:rsid w:val="00E22D58"/>
    <w:rsid w:val="00E23EE9"/>
    <w:rsid w:val="00E2750D"/>
    <w:rsid w:val="00E3030F"/>
    <w:rsid w:val="00E317AE"/>
    <w:rsid w:val="00E3184B"/>
    <w:rsid w:val="00E3287E"/>
    <w:rsid w:val="00E349E7"/>
    <w:rsid w:val="00E35530"/>
    <w:rsid w:val="00E356FB"/>
    <w:rsid w:val="00E35DA9"/>
    <w:rsid w:val="00E37A43"/>
    <w:rsid w:val="00E420E4"/>
    <w:rsid w:val="00E42771"/>
    <w:rsid w:val="00E44FE1"/>
    <w:rsid w:val="00E4598A"/>
    <w:rsid w:val="00E465DD"/>
    <w:rsid w:val="00E473C3"/>
    <w:rsid w:val="00E5201A"/>
    <w:rsid w:val="00E525D1"/>
    <w:rsid w:val="00E5362E"/>
    <w:rsid w:val="00E56883"/>
    <w:rsid w:val="00E5702E"/>
    <w:rsid w:val="00E57A29"/>
    <w:rsid w:val="00E60A96"/>
    <w:rsid w:val="00E6115E"/>
    <w:rsid w:val="00E6118F"/>
    <w:rsid w:val="00E63A19"/>
    <w:rsid w:val="00E6650D"/>
    <w:rsid w:val="00E71EE6"/>
    <w:rsid w:val="00E73660"/>
    <w:rsid w:val="00E73759"/>
    <w:rsid w:val="00E73A75"/>
    <w:rsid w:val="00E747D0"/>
    <w:rsid w:val="00E754CC"/>
    <w:rsid w:val="00E76556"/>
    <w:rsid w:val="00E765DB"/>
    <w:rsid w:val="00E7692F"/>
    <w:rsid w:val="00E76B1B"/>
    <w:rsid w:val="00E779E1"/>
    <w:rsid w:val="00E77F23"/>
    <w:rsid w:val="00E80A50"/>
    <w:rsid w:val="00E8191F"/>
    <w:rsid w:val="00E82D65"/>
    <w:rsid w:val="00E84C88"/>
    <w:rsid w:val="00E84D78"/>
    <w:rsid w:val="00E85006"/>
    <w:rsid w:val="00E85566"/>
    <w:rsid w:val="00E86493"/>
    <w:rsid w:val="00E87A12"/>
    <w:rsid w:val="00E907AC"/>
    <w:rsid w:val="00E9101B"/>
    <w:rsid w:val="00E92E51"/>
    <w:rsid w:val="00E93837"/>
    <w:rsid w:val="00E9570A"/>
    <w:rsid w:val="00E958BD"/>
    <w:rsid w:val="00E96BA7"/>
    <w:rsid w:val="00E97D9D"/>
    <w:rsid w:val="00EA0123"/>
    <w:rsid w:val="00EA0311"/>
    <w:rsid w:val="00EA19CF"/>
    <w:rsid w:val="00EA7C42"/>
    <w:rsid w:val="00EA7CAC"/>
    <w:rsid w:val="00EB00A0"/>
    <w:rsid w:val="00EB01BB"/>
    <w:rsid w:val="00EB14B1"/>
    <w:rsid w:val="00EB4B31"/>
    <w:rsid w:val="00EB55ED"/>
    <w:rsid w:val="00EB6361"/>
    <w:rsid w:val="00EB7215"/>
    <w:rsid w:val="00EB7A7E"/>
    <w:rsid w:val="00EB7FB7"/>
    <w:rsid w:val="00EC14A1"/>
    <w:rsid w:val="00EC170D"/>
    <w:rsid w:val="00EC35D2"/>
    <w:rsid w:val="00EC36EF"/>
    <w:rsid w:val="00EC38E7"/>
    <w:rsid w:val="00EC68C0"/>
    <w:rsid w:val="00EC7059"/>
    <w:rsid w:val="00ED2F1B"/>
    <w:rsid w:val="00ED399C"/>
    <w:rsid w:val="00ED4A31"/>
    <w:rsid w:val="00ED54F6"/>
    <w:rsid w:val="00ED6009"/>
    <w:rsid w:val="00ED7F01"/>
    <w:rsid w:val="00EE0AFB"/>
    <w:rsid w:val="00EE15B5"/>
    <w:rsid w:val="00EE1BAE"/>
    <w:rsid w:val="00EE1D0C"/>
    <w:rsid w:val="00EE28B1"/>
    <w:rsid w:val="00EE34F4"/>
    <w:rsid w:val="00EE7A3C"/>
    <w:rsid w:val="00EF0006"/>
    <w:rsid w:val="00EF096F"/>
    <w:rsid w:val="00EF2640"/>
    <w:rsid w:val="00EF3277"/>
    <w:rsid w:val="00EF3D15"/>
    <w:rsid w:val="00EF3D5B"/>
    <w:rsid w:val="00EF42FC"/>
    <w:rsid w:val="00EF48BC"/>
    <w:rsid w:val="00EF5C72"/>
    <w:rsid w:val="00EF6804"/>
    <w:rsid w:val="00EF7B3E"/>
    <w:rsid w:val="00F01A22"/>
    <w:rsid w:val="00F03B1A"/>
    <w:rsid w:val="00F05DA9"/>
    <w:rsid w:val="00F05F2D"/>
    <w:rsid w:val="00F06152"/>
    <w:rsid w:val="00F0641E"/>
    <w:rsid w:val="00F0679D"/>
    <w:rsid w:val="00F0781D"/>
    <w:rsid w:val="00F1037B"/>
    <w:rsid w:val="00F109A0"/>
    <w:rsid w:val="00F10A42"/>
    <w:rsid w:val="00F12854"/>
    <w:rsid w:val="00F12D5A"/>
    <w:rsid w:val="00F12F07"/>
    <w:rsid w:val="00F1404C"/>
    <w:rsid w:val="00F16BB7"/>
    <w:rsid w:val="00F21527"/>
    <w:rsid w:val="00F226F7"/>
    <w:rsid w:val="00F2325D"/>
    <w:rsid w:val="00F254A6"/>
    <w:rsid w:val="00F266CC"/>
    <w:rsid w:val="00F27F5F"/>
    <w:rsid w:val="00F3053E"/>
    <w:rsid w:val="00F33168"/>
    <w:rsid w:val="00F40721"/>
    <w:rsid w:val="00F40B4C"/>
    <w:rsid w:val="00F40CAF"/>
    <w:rsid w:val="00F416F3"/>
    <w:rsid w:val="00F4254B"/>
    <w:rsid w:val="00F4328E"/>
    <w:rsid w:val="00F45CF8"/>
    <w:rsid w:val="00F4727A"/>
    <w:rsid w:val="00F47B45"/>
    <w:rsid w:val="00F47DEA"/>
    <w:rsid w:val="00F500B7"/>
    <w:rsid w:val="00F5049E"/>
    <w:rsid w:val="00F50F3B"/>
    <w:rsid w:val="00F52A59"/>
    <w:rsid w:val="00F53975"/>
    <w:rsid w:val="00F5453B"/>
    <w:rsid w:val="00F5592A"/>
    <w:rsid w:val="00F5597F"/>
    <w:rsid w:val="00F56B4D"/>
    <w:rsid w:val="00F572A1"/>
    <w:rsid w:val="00F605E7"/>
    <w:rsid w:val="00F6061A"/>
    <w:rsid w:val="00F60637"/>
    <w:rsid w:val="00F60B74"/>
    <w:rsid w:val="00F60F60"/>
    <w:rsid w:val="00F61105"/>
    <w:rsid w:val="00F625F2"/>
    <w:rsid w:val="00F6266E"/>
    <w:rsid w:val="00F628D1"/>
    <w:rsid w:val="00F62D52"/>
    <w:rsid w:val="00F63A53"/>
    <w:rsid w:val="00F67346"/>
    <w:rsid w:val="00F72397"/>
    <w:rsid w:val="00F7286C"/>
    <w:rsid w:val="00F734CF"/>
    <w:rsid w:val="00F755EE"/>
    <w:rsid w:val="00F75A0A"/>
    <w:rsid w:val="00F75DF5"/>
    <w:rsid w:val="00F7654D"/>
    <w:rsid w:val="00F76811"/>
    <w:rsid w:val="00F76AFE"/>
    <w:rsid w:val="00F81977"/>
    <w:rsid w:val="00F823E3"/>
    <w:rsid w:val="00F831F7"/>
    <w:rsid w:val="00F83BF2"/>
    <w:rsid w:val="00F84A91"/>
    <w:rsid w:val="00F84E72"/>
    <w:rsid w:val="00F85888"/>
    <w:rsid w:val="00F87B44"/>
    <w:rsid w:val="00F90C02"/>
    <w:rsid w:val="00F91DE8"/>
    <w:rsid w:val="00F92C4C"/>
    <w:rsid w:val="00F9385F"/>
    <w:rsid w:val="00F93E8B"/>
    <w:rsid w:val="00F948B8"/>
    <w:rsid w:val="00F94C4E"/>
    <w:rsid w:val="00F95A40"/>
    <w:rsid w:val="00F95FF8"/>
    <w:rsid w:val="00FA04B9"/>
    <w:rsid w:val="00FA4A09"/>
    <w:rsid w:val="00FA4D44"/>
    <w:rsid w:val="00FA4E11"/>
    <w:rsid w:val="00FA5AB3"/>
    <w:rsid w:val="00FA5C3D"/>
    <w:rsid w:val="00FA7317"/>
    <w:rsid w:val="00FB0113"/>
    <w:rsid w:val="00FB0799"/>
    <w:rsid w:val="00FB2E9B"/>
    <w:rsid w:val="00FB2EE9"/>
    <w:rsid w:val="00FB31F9"/>
    <w:rsid w:val="00FB3440"/>
    <w:rsid w:val="00FB36EF"/>
    <w:rsid w:val="00FB3FBC"/>
    <w:rsid w:val="00FB41F2"/>
    <w:rsid w:val="00FB460A"/>
    <w:rsid w:val="00FB46B8"/>
    <w:rsid w:val="00FB4C3C"/>
    <w:rsid w:val="00FC220B"/>
    <w:rsid w:val="00FC4F39"/>
    <w:rsid w:val="00FC5C46"/>
    <w:rsid w:val="00FC7080"/>
    <w:rsid w:val="00FC73C8"/>
    <w:rsid w:val="00FC77DE"/>
    <w:rsid w:val="00FD01D1"/>
    <w:rsid w:val="00FD05CF"/>
    <w:rsid w:val="00FD0B38"/>
    <w:rsid w:val="00FD0E57"/>
    <w:rsid w:val="00FD14E0"/>
    <w:rsid w:val="00FD173F"/>
    <w:rsid w:val="00FD18C1"/>
    <w:rsid w:val="00FD2D0E"/>
    <w:rsid w:val="00FD38BC"/>
    <w:rsid w:val="00FD6CA9"/>
    <w:rsid w:val="00FE0A60"/>
    <w:rsid w:val="00FE1CE8"/>
    <w:rsid w:val="00FE305E"/>
    <w:rsid w:val="00FE3AD4"/>
    <w:rsid w:val="00FE3CD0"/>
    <w:rsid w:val="00FE4442"/>
    <w:rsid w:val="00FE4EB3"/>
    <w:rsid w:val="00FE7509"/>
    <w:rsid w:val="00FE760E"/>
    <w:rsid w:val="00FF0E52"/>
    <w:rsid w:val="00FF1A19"/>
    <w:rsid w:val="00FF1ACD"/>
    <w:rsid w:val="00FF23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5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85"/>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qFormat/>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0C3A85"/>
    <w:pPr>
      <w:keepNext/>
      <w:tabs>
        <w:tab w:val="left" w:pos="0"/>
      </w:tabs>
      <w:jc w:val="center"/>
      <w:outlineLvl w:val="1"/>
    </w:pPr>
    <w:rPr>
      <w:rFonts w:ascii="Arial" w:hAnsi="Arial"/>
      <w:sz w:val="20"/>
      <w:szCs w:val="20"/>
      <w:lang w:eastAsia="es-ES"/>
    </w:rPr>
  </w:style>
  <w:style w:type="paragraph" w:styleId="Ttulo3">
    <w:name w:val="heading 3"/>
    <w:basedOn w:val="Normal"/>
    <w:link w:val="Ttulo3Car"/>
    <w:qFormat/>
    <w:rsid w:val="000C3A85"/>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qFormat/>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qFormat/>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uiPriority w:val="9"/>
    <w:rsid w:val="000C3A85"/>
    <w:rPr>
      <w:rFonts w:ascii="Arial" w:eastAsia="Times New Roman" w:hAnsi="Arial" w:cs="Times New Roman"/>
      <w:b/>
      <w:sz w:val="20"/>
      <w:szCs w:val="20"/>
      <w:lang w:eastAsia="es-ES"/>
    </w:rPr>
  </w:style>
  <w:style w:type="character" w:customStyle="1" w:styleId="Ttulo3Car">
    <w:name w:val="Título 3 Car"/>
    <w:basedOn w:val="Fuentedeprrafopredeter"/>
    <w:link w:val="Ttulo3"/>
    <w:rsid w:val="000C3A8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uiPriority w:val="20"/>
    <w:qFormat/>
    <w:rsid w:val="000C3A85"/>
    <w:rPr>
      <w:i/>
      <w:iCs/>
    </w:rPr>
  </w:style>
  <w:style w:type="character" w:styleId="Textoennegrita">
    <w:name w:val="Strong"/>
    <w:basedOn w:val="Fuentedeprrafopredeter"/>
    <w:uiPriority w:val="22"/>
    <w:qFormat/>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34"/>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qFormat/>
    <w:rsid w:val="000C3A85"/>
    <w:rPr>
      <w:smallCaps/>
      <w:color w:val="ED7D31" w:themeColor="accent2"/>
      <w:u w:val="single"/>
    </w:rPr>
  </w:style>
  <w:style w:type="character" w:styleId="Ttulodellibro">
    <w:name w:val="Book Title"/>
    <w:basedOn w:val="Fuentedeprrafopredeter"/>
    <w:uiPriority w:val="33"/>
    <w:qFormat/>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rsid w:val="0099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514C4D"/>
    <w:rPr>
      <w:vertAlign w:val="superscript"/>
    </w:rPr>
  </w:style>
  <w:style w:type="character" w:styleId="Hipervnculovisitado">
    <w:name w:val="FollowedHyperlink"/>
    <w:basedOn w:val="Fuentedeprrafopredeter"/>
    <w:uiPriority w:val="99"/>
    <w:semiHidden/>
    <w:unhideWhenUsed/>
    <w:rsid w:val="002851D5"/>
    <w:rPr>
      <w:color w:val="954F72" w:themeColor="followedHyperlink"/>
      <w:u w:val="single"/>
    </w:rPr>
  </w:style>
  <w:style w:type="numbering" w:customStyle="1" w:styleId="Estilo1">
    <w:name w:val="Estilo1"/>
    <w:uiPriority w:val="99"/>
    <w:rsid w:val="00E82D65"/>
    <w:pPr>
      <w:numPr>
        <w:numId w:val="21"/>
      </w:numPr>
    </w:pPr>
  </w:style>
  <w:style w:type="character" w:customStyle="1" w:styleId="Cuerpodeltexto2">
    <w:name w:val="Cuerpo del texto (2)_"/>
    <w:basedOn w:val="Fuentedeprrafopredeter"/>
    <w:link w:val="Cuerpodeltexto20"/>
    <w:rsid w:val="00346F7A"/>
    <w:rPr>
      <w:rFonts w:ascii="Calibri" w:hAnsi="Calibri" w:cs="Calibri"/>
      <w:shd w:val="clear" w:color="auto" w:fill="FFFFFF"/>
    </w:rPr>
  </w:style>
  <w:style w:type="paragraph" w:customStyle="1" w:styleId="Cuerpodeltexto20">
    <w:name w:val="Cuerpo del texto (2)"/>
    <w:basedOn w:val="Normal"/>
    <w:link w:val="Cuerpodeltexto2"/>
    <w:rsid w:val="00346F7A"/>
    <w:pPr>
      <w:widowControl w:val="0"/>
      <w:shd w:val="clear" w:color="auto" w:fill="FFFFFF"/>
      <w:spacing w:line="264" w:lineRule="exact"/>
    </w:pPr>
    <w:rPr>
      <w:rFonts w:ascii="Calibri" w:eastAsiaTheme="minorHAnsi" w:hAnsi="Calibri" w:cs="Calibri"/>
      <w:b w:val="0"/>
      <w:szCs w:val="22"/>
    </w:rPr>
  </w:style>
  <w:style w:type="paragraph" w:customStyle="1" w:styleId="TableParagraph">
    <w:name w:val="Table Paragraph"/>
    <w:basedOn w:val="Normal"/>
    <w:uiPriority w:val="1"/>
    <w:qFormat/>
    <w:rsid w:val="000C534C"/>
    <w:pPr>
      <w:widowControl w:val="0"/>
      <w:autoSpaceDE w:val="0"/>
      <w:autoSpaceDN w:val="0"/>
      <w:spacing w:before="43"/>
    </w:pPr>
    <w:rPr>
      <w:rFonts w:ascii="Arial" w:eastAsia="Arial" w:hAnsi="Arial" w:cs="Arial"/>
      <w:b w:val="0"/>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85"/>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qFormat/>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0C3A85"/>
    <w:pPr>
      <w:keepNext/>
      <w:tabs>
        <w:tab w:val="left" w:pos="0"/>
      </w:tabs>
      <w:jc w:val="center"/>
      <w:outlineLvl w:val="1"/>
    </w:pPr>
    <w:rPr>
      <w:rFonts w:ascii="Arial" w:hAnsi="Arial"/>
      <w:sz w:val="20"/>
      <w:szCs w:val="20"/>
      <w:lang w:eastAsia="es-ES"/>
    </w:rPr>
  </w:style>
  <w:style w:type="paragraph" w:styleId="Ttulo3">
    <w:name w:val="heading 3"/>
    <w:basedOn w:val="Normal"/>
    <w:link w:val="Ttulo3Car"/>
    <w:qFormat/>
    <w:rsid w:val="000C3A85"/>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qFormat/>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qFormat/>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uiPriority w:val="9"/>
    <w:rsid w:val="000C3A85"/>
    <w:rPr>
      <w:rFonts w:ascii="Arial" w:eastAsia="Times New Roman" w:hAnsi="Arial" w:cs="Times New Roman"/>
      <w:b/>
      <w:sz w:val="20"/>
      <w:szCs w:val="20"/>
      <w:lang w:eastAsia="es-ES"/>
    </w:rPr>
  </w:style>
  <w:style w:type="character" w:customStyle="1" w:styleId="Ttulo3Car">
    <w:name w:val="Título 3 Car"/>
    <w:basedOn w:val="Fuentedeprrafopredeter"/>
    <w:link w:val="Ttulo3"/>
    <w:rsid w:val="000C3A8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uiPriority w:val="20"/>
    <w:qFormat/>
    <w:rsid w:val="000C3A85"/>
    <w:rPr>
      <w:i/>
      <w:iCs/>
    </w:rPr>
  </w:style>
  <w:style w:type="character" w:styleId="Textoennegrita">
    <w:name w:val="Strong"/>
    <w:basedOn w:val="Fuentedeprrafopredeter"/>
    <w:uiPriority w:val="22"/>
    <w:qFormat/>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34"/>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qFormat/>
    <w:rsid w:val="000C3A85"/>
    <w:rPr>
      <w:smallCaps/>
      <w:color w:val="ED7D31" w:themeColor="accent2"/>
      <w:u w:val="single"/>
    </w:rPr>
  </w:style>
  <w:style w:type="character" w:styleId="Ttulodellibro">
    <w:name w:val="Book Title"/>
    <w:basedOn w:val="Fuentedeprrafopredeter"/>
    <w:uiPriority w:val="33"/>
    <w:qFormat/>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rsid w:val="0099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514C4D"/>
    <w:rPr>
      <w:vertAlign w:val="superscript"/>
    </w:rPr>
  </w:style>
  <w:style w:type="character" w:styleId="Hipervnculovisitado">
    <w:name w:val="FollowedHyperlink"/>
    <w:basedOn w:val="Fuentedeprrafopredeter"/>
    <w:uiPriority w:val="99"/>
    <w:semiHidden/>
    <w:unhideWhenUsed/>
    <w:rsid w:val="002851D5"/>
    <w:rPr>
      <w:color w:val="954F72" w:themeColor="followedHyperlink"/>
      <w:u w:val="single"/>
    </w:rPr>
  </w:style>
  <w:style w:type="numbering" w:customStyle="1" w:styleId="Estilo1">
    <w:name w:val="Estilo1"/>
    <w:uiPriority w:val="99"/>
    <w:rsid w:val="00E82D65"/>
    <w:pPr>
      <w:numPr>
        <w:numId w:val="21"/>
      </w:numPr>
    </w:pPr>
  </w:style>
  <w:style w:type="character" w:customStyle="1" w:styleId="Cuerpodeltexto2">
    <w:name w:val="Cuerpo del texto (2)_"/>
    <w:basedOn w:val="Fuentedeprrafopredeter"/>
    <w:link w:val="Cuerpodeltexto20"/>
    <w:rsid w:val="00346F7A"/>
    <w:rPr>
      <w:rFonts w:ascii="Calibri" w:hAnsi="Calibri" w:cs="Calibri"/>
      <w:shd w:val="clear" w:color="auto" w:fill="FFFFFF"/>
    </w:rPr>
  </w:style>
  <w:style w:type="paragraph" w:customStyle="1" w:styleId="Cuerpodeltexto20">
    <w:name w:val="Cuerpo del texto (2)"/>
    <w:basedOn w:val="Normal"/>
    <w:link w:val="Cuerpodeltexto2"/>
    <w:rsid w:val="00346F7A"/>
    <w:pPr>
      <w:widowControl w:val="0"/>
      <w:shd w:val="clear" w:color="auto" w:fill="FFFFFF"/>
      <w:spacing w:line="264" w:lineRule="exact"/>
    </w:pPr>
    <w:rPr>
      <w:rFonts w:ascii="Calibri" w:eastAsiaTheme="minorHAnsi" w:hAnsi="Calibri" w:cs="Calibri"/>
      <w:b w:val="0"/>
      <w:szCs w:val="22"/>
    </w:rPr>
  </w:style>
  <w:style w:type="paragraph" w:customStyle="1" w:styleId="TableParagraph">
    <w:name w:val="Table Paragraph"/>
    <w:basedOn w:val="Normal"/>
    <w:uiPriority w:val="1"/>
    <w:qFormat/>
    <w:rsid w:val="000C534C"/>
    <w:pPr>
      <w:widowControl w:val="0"/>
      <w:autoSpaceDE w:val="0"/>
      <w:autoSpaceDN w:val="0"/>
      <w:spacing w:before="43"/>
    </w:pPr>
    <w:rPr>
      <w:rFonts w:ascii="Arial" w:eastAsia="Arial" w:hAnsi="Arial" w:cs="Arial"/>
      <w:b w:val="0"/>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4645">
      <w:bodyDiv w:val="1"/>
      <w:marLeft w:val="0"/>
      <w:marRight w:val="0"/>
      <w:marTop w:val="0"/>
      <w:marBottom w:val="0"/>
      <w:divBdr>
        <w:top w:val="none" w:sz="0" w:space="0" w:color="auto"/>
        <w:left w:val="none" w:sz="0" w:space="0" w:color="auto"/>
        <w:bottom w:val="none" w:sz="0" w:space="0" w:color="auto"/>
        <w:right w:val="none" w:sz="0" w:space="0" w:color="auto"/>
      </w:divBdr>
    </w:div>
    <w:div w:id="93021079">
      <w:bodyDiv w:val="1"/>
      <w:marLeft w:val="0"/>
      <w:marRight w:val="0"/>
      <w:marTop w:val="0"/>
      <w:marBottom w:val="0"/>
      <w:divBdr>
        <w:top w:val="none" w:sz="0" w:space="0" w:color="auto"/>
        <w:left w:val="none" w:sz="0" w:space="0" w:color="auto"/>
        <w:bottom w:val="none" w:sz="0" w:space="0" w:color="auto"/>
        <w:right w:val="none" w:sz="0" w:space="0" w:color="auto"/>
      </w:divBdr>
    </w:div>
    <w:div w:id="108747426">
      <w:bodyDiv w:val="1"/>
      <w:marLeft w:val="0"/>
      <w:marRight w:val="0"/>
      <w:marTop w:val="0"/>
      <w:marBottom w:val="0"/>
      <w:divBdr>
        <w:top w:val="none" w:sz="0" w:space="0" w:color="auto"/>
        <w:left w:val="none" w:sz="0" w:space="0" w:color="auto"/>
        <w:bottom w:val="none" w:sz="0" w:space="0" w:color="auto"/>
        <w:right w:val="none" w:sz="0" w:space="0" w:color="auto"/>
      </w:divBdr>
    </w:div>
    <w:div w:id="112284119">
      <w:bodyDiv w:val="1"/>
      <w:marLeft w:val="0"/>
      <w:marRight w:val="0"/>
      <w:marTop w:val="0"/>
      <w:marBottom w:val="0"/>
      <w:divBdr>
        <w:top w:val="none" w:sz="0" w:space="0" w:color="auto"/>
        <w:left w:val="none" w:sz="0" w:space="0" w:color="auto"/>
        <w:bottom w:val="none" w:sz="0" w:space="0" w:color="auto"/>
        <w:right w:val="none" w:sz="0" w:space="0" w:color="auto"/>
      </w:divBdr>
    </w:div>
    <w:div w:id="126237974">
      <w:bodyDiv w:val="1"/>
      <w:marLeft w:val="0"/>
      <w:marRight w:val="0"/>
      <w:marTop w:val="0"/>
      <w:marBottom w:val="0"/>
      <w:divBdr>
        <w:top w:val="none" w:sz="0" w:space="0" w:color="auto"/>
        <w:left w:val="none" w:sz="0" w:space="0" w:color="auto"/>
        <w:bottom w:val="none" w:sz="0" w:space="0" w:color="auto"/>
        <w:right w:val="none" w:sz="0" w:space="0" w:color="auto"/>
      </w:divBdr>
    </w:div>
    <w:div w:id="129981057">
      <w:bodyDiv w:val="1"/>
      <w:marLeft w:val="0"/>
      <w:marRight w:val="0"/>
      <w:marTop w:val="0"/>
      <w:marBottom w:val="0"/>
      <w:divBdr>
        <w:top w:val="none" w:sz="0" w:space="0" w:color="auto"/>
        <w:left w:val="none" w:sz="0" w:space="0" w:color="auto"/>
        <w:bottom w:val="none" w:sz="0" w:space="0" w:color="auto"/>
        <w:right w:val="none" w:sz="0" w:space="0" w:color="auto"/>
      </w:divBdr>
    </w:div>
    <w:div w:id="140925360">
      <w:bodyDiv w:val="1"/>
      <w:marLeft w:val="0"/>
      <w:marRight w:val="0"/>
      <w:marTop w:val="0"/>
      <w:marBottom w:val="0"/>
      <w:divBdr>
        <w:top w:val="none" w:sz="0" w:space="0" w:color="auto"/>
        <w:left w:val="none" w:sz="0" w:space="0" w:color="auto"/>
        <w:bottom w:val="none" w:sz="0" w:space="0" w:color="auto"/>
        <w:right w:val="none" w:sz="0" w:space="0" w:color="auto"/>
      </w:divBdr>
    </w:div>
    <w:div w:id="151070317">
      <w:bodyDiv w:val="1"/>
      <w:marLeft w:val="0"/>
      <w:marRight w:val="0"/>
      <w:marTop w:val="0"/>
      <w:marBottom w:val="0"/>
      <w:divBdr>
        <w:top w:val="none" w:sz="0" w:space="0" w:color="auto"/>
        <w:left w:val="none" w:sz="0" w:space="0" w:color="auto"/>
        <w:bottom w:val="none" w:sz="0" w:space="0" w:color="auto"/>
        <w:right w:val="none" w:sz="0" w:space="0" w:color="auto"/>
      </w:divBdr>
    </w:div>
    <w:div w:id="198861296">
      <w:bodyDiv w:val="1"/>
      <w:marLeft w:val="0"/>
      <w:marRight w:val="0"/>
      <w:marTop w:val="0"/>
      <w:marBottom w:val="0"/>
      <w:divBdr>
        <w:top w:val="none" w:sz="0" w:space="0" w:color="auto"/>
        <w:left w:val="none" w:sz="0" w:space="0" w:color="auto"/>
        <w:bottom w:val="none" w:sz="0" w:space="0" w:color="auto"/>
        <w:right w:val="none" w:sz="0" w:space="0" w:color="auto"/>
      </w:divBdr>
    </w:div>
    <w:div w:id="204635647">
      <w:bodyDiv w:val="1"/>
      <w:marLeft w:val="0"/>
      <w:marRight w:val="0"/>
      <w:marTop w:val="0"/>
      <w:marBottom w:val="0"/>
      <w:divBdr>
        <w:top w:val="none" w:sz="0" w:space="0" w:color="auto"/>
        <w:left w:val="none" w:sz="0" w:space="0" w:color="auto"/>
        <w:bottom w:val="none" w:sz="0" w:space="0" w:color="auto"/>
        <w:right w:val="none" w:sz="0" w:space="0" w:color="auto"/>
      </w:divBdr>
    </w:div>
    <w:div w:id="233859687">
      <w:bodyDiv w:val="1"/>
      <w:marLeft w:val="0"/>
      <w:marRight w:val="0"/>
      <w:marTop w:val="0"/>
      <w:marBottom w:val="0"/>
      <w:divBdr>
        <w:top w:val="none" w:sz="0" w:space="0" w:color="auto"/>
        <w:left w:val="none" w:sz="0" w:space="0" w:color="auto"/>
        <w:bottom w:val="none" w:sz="0" w:space="0" w:color="auto"/>
        <w:right w:val="none" w:sz="0" w:space="0" w:color="auto"/>
      </w:divBdr>
    </w:div>
    <w:div w:id="263809915">
      <w:bodyDiv w:val="1"/>
      <w:marLeft w:val="0"/>
      <w:marRight w:val="0"/>
      <w:marTop w:val="0"/>
      <w:marBottom w:val="0"/>
      <w:divBdr>
        <w:top w:val="none" w:sz="0" w:space="0" w:color="auto"/>
        <w:left w:val="none" w:sz="0" w:space="0" w:color="auto"/>
        <w:bottom w:val="none" w:sz="0" w:space="0" w:color="auto"/>
        <w:right w:val="none" w:sz="0" w:space="0" w:color="auto"/>
      </w:divBdr>
    </w:div>
    <w:div w:id="284964456">
      <w:bodyDiv w:val="1"/>
      <w:marLeft w:val="0"/>
      <w:marRight w:val="0"/>
      <w:marTop w:val="0"/>
      <w:marBottom w:val="0"/>
      <w:divBdr>
        <w:top w:val="none" w:sz="0" w:space="0" w:color="auto"/>
        <w:left w:val="none" w:sz="0" w:space="0" w:color="auto"/>
        <w:bottom w:val="none" w:sz="0" w:space="0" w:color="auto"/>
        <w:right w:val="none" w:sz="0" w:space="0" w:color="auto"/>
      </w:divBdr>
    </w:div>
    <w:div w:id="285935306">
      <w:bodyDiv w:val="1"/>
      <w:marLeft w:val="0"/>
      <w:marRight w:val="0"/>
      <w:marTop w:val="0"/>
      <w:marBottom w:val="0"/>
      <w:divBdr>
        <w:top w:val="none" w:sz="0" w:space="0" w:color="auto"/>
        <w:left w:val="none" w:sz="0" w:space="0" w:color="auto"/>
        <w:bottom w:val="none" w:sz="0" w:space="0" w:color="auto"/>
        <w:right w:val="none" w:sz="0" w:space="0" w:color="auto"/>
      </w:divBdr>
    </w:div>
    <w:div w:id="338117273">
      <w:bodyDiv w:val="1"/>
      <w:marLeft w:val="0"/>
      <w:marRight w:val="0"/>
      <w:marTop w:val="0"/>
      <w:marBottom w:val="0"/>
      <w:divBdr>
        <w:top w:val="none" w:sz="0" w:space="0" w:color="auto"/>
        <w:left w:val="none" w:sz="0" w:space="0" w:color="auto"/>
        <w:bottom w:val="none" w:sz="0" w:space="0" w:color="auto"/>
        <w:right w:val="none" w:sz="0" w:space="0" w:color="auto"/>
      </w:divBdr>
    </w:div>
    <w:div w:id="367996380">
      <w:bodyDiv w:val="1"/>
      <w:marLeft w:val="0"/>
      <w:marRight w:val="0"/>
      <w:marTop w:val="0"/>
      <w:marBottom w:val="0"/>
      <w:divBdr>
        <w:top w:val="none" w:sz="0" w:space="0" w:color="auto"/>
        <w:left w:val="none" w:sz="0" w:space="0" w:color="auto"/>
        <w:bottom w:val="none" w:sz="0" w:space="0" w:color="auto"/>
        <w:right w:val="none" w:sz="0" w:space="0" w:color="auto"/>
      </w:divBdr>
    </w:div>
    <w:div w:id="375815103">
      <w:bodyDiv w:val="1"/>
      <w:marLeft w:val="0"/>
      <w:marRight w:val="0"/>
      <w:marTop w:val="0"/>
      <w:marBottom w:val="0"/>
      <w:divBdr>
        <w:top w:val="none" w:sz="0" w:space="0" w:color="auto"/>
        <w:left w:val="none" w:sz="0" w:space="0" w:color="auto"/>
        <w:bottom w:val="none" w:sz="0" w:space="0" w:color="auto"/>
        <w:right w:val="none" w:sz="0" w:space="0" w:color="auto"/>
      </w:divBdr>
    </w:div>
    <w:div w:id="376856306">
      <w:bodyDiv w:val="1"/>
      <w:marLeft w:val="0"/>
      <w:marRight w:val="0"/>
      <w:marTop w:val="0"/>
      <w:marBottom w:val="0"/>
      <w:divBdr>
        <w:top w:val="none" w:sz="0" w:space="0" w:color="auto"/>
        <w:left w:val="none" w:sz="0" w:space="0" w:color="auto"/>
        <w:bottom w:val="none" w:sz="0" w:space="0" w:color="auto"/>
        <w:right w:val="none" w:sz="0" w:space="0" w:color="auto"/>
      </w:divBdr>
    </w:div>
    <w:div w:id="460463588">
      <w:bodyDiv w:val="1"/>
      <w:marLeft w:val="0"/>
      <w:marRight w:val="0"/>
      <w:marTop w:val="0"/>
      <w:marBottom w:val="0"/>
      <w:divBdr>
        <w:top w:val="none" w:sz="0" w:space="0" w:color="auto"/>
        <w:left w:val="none" w:sz="0" w:space="0" w:color="auto"/>
        <w:bottom w:val="none" w:sz="0" w:space="0" w:color="auto"/>
        <w:right w:val="none" w:sz="0" w:space="0" w:color="auto"/>
      </w:divBdr>
    </w:div>
    <w:div w:id="478619704">
      <w:bodyDiv w:val="1"/>
      <w:marLeft w:val="0"/>
      <w:marRight w:val="0"/>
      <w:marTop w:val="0"/>
      <w:marBottom w:val="0"/>
      <w:divBdr>
        <w:top w:val="none" w:sz="0" w:space="0" w:color="auto"/>
        <w:left w:val="none" w:sz="0" w:space="0" w:color="auto"/>
        <w:bottom w:val="none" w:sz="0" w:space="0" w:color="auto"/>
        <w:right w:val="none" w:sz="0" w:space="0" w:color="auto"/>
      </w:divBdr>
    </w:div>
    <w:div w:id="479881664">
      <w:bodyDiv w:val="1"/>
      <w:marLeft w:val="0"/>
      <w:marRight w:val="0"/>
      <w:marTop w:val="0"/>
      <w:marBottom w:val="0"/>
      <w:divBdr>
        <w:top w:val="none" w:sz="0" w:space="0" w:color="auto"/>
        <w:left w:val="none" w:sz="0" w:space="0" w:color="auto"/>
        <w:bottom w:val="none" w:sz="0" w:space="0" w:color="auto"/>
        <w:right w:val="none" w:sz="0" w:space="0" w:color="auto"/>
      </w:divBdr>
    </w:div>
    <w:div w:id="480736735">
      <w:bodyDiv w:val="1"/>
      <w:marLeft w:val="0"/>
      <w:marRight w:val="0"/>
      <w:marTop w:val="0"/>
      <w:marBottom w:val="0"/>
      <w:divBdr>
        <w:top w:val="none" w:sz="0" w:space="0" w:color="auto"/>
        <w:left w:val="none" w:sz="0" w:space="0" w:color="auto"/>
        <w:bottom w:val="none" w:sz="0" w:space="0" w:color="auto"/>
        <w:right w:val="none" w:sz="0" w:space="0" w:color="auto"/>
      </w:divBdr>
    </w:div>
    <w:div w:id="498543336">
      <w:bodyDiv w:val="1"/>
      <w:marLeft w:val="0"/>
      <w:marRight w:val="0"/>
      <w:marTop w:val="0"/>
      <w:marBottom w:val="0"/>
      <w:divBdr>
        <w:top w:val="none" w:sz="0" w:space="0" w:color="auto"/>
        <w:left w:val="none" w:sz="0" w:space="0" w:color="auto"/>
        <w:bottom w:val="none" w:sz="0" w:space="0" w:color="auto"/>
        <w:right w:val="none" w:sz="0" w:space="0" w:color="auto"/>
      </w:divBdr>
    </w:div>
    <w:div w:id="501553127">
      <w:bodyDiv w:val="1"/>
      <w:marLeft w:val="0"/>
      <w:marRight w:val="0"/>
      <w:marTop w:val="0"/>
      <w:marBottom w:val="0"/>
      <w:divBdr>
        <w:top w:val="none" w:sz="0" w:space="0" w:color="auto"/>
        <w:left w:val="none" w:sz="0" w:space="0" w:color="auto"/>
        <w:bottom w:val="none" w:sz="0" w:space="0" w:color="auto"/>
        <w:right w:val="none" w:sz="0" w:space="0" w:color="auto"/>
      </w:divBdr>
    </w:div>
    <w:div w:id="527374102">
      <w:bodyDiv w:val="1"/>
      <w:marLeft w:val="0"/>
      <w:marRight w:val="0"/>
      <w:marTop w:val="0"/>
      <w:marBottom w:val="0"/>
      <w:divBdr>
        <w:top w:val="none" w:sz="0" w:space="0" w:color="auto"/>
        <w:left w:val="none" w:sz="0" w:space="0" w:color="auto"/>
        <w:bottom w:val="none" w:sz="0" w:space="0" w:color="auto"/>
        <w:right w:val="none" w:sz="0" w:space="0" w:color="auto"/>
      </w:divBdr>
    </w:div>
    <w:div w:id="531648307">
      <w:bodyDiv w:val="1"/>
      <w:marLeft w:val="0"/>
      <w:marRight w:val="0"/>
      <w:marTop w:val="0"/>
      <w:marBottom w:val="0"/>
      <w:divBdr>
        <w:top w:val="none" w:sz="0" w:space="0" w:color="auto"/>
        <w:left w:val="none" w:sz="0" w:space="0" w:color="auto"/>
        <w:bottom w:val="none" w:sz="0" w:space="0" w:color="auto"/>
        <w:right w:val="none" w:sz="0" w:space="0" w:color="auto"/>
      </w:divBdr>
    </w:div>
    <w:div w:id="547953729">
      <w:bodyDiv w:val="1"/>
      <w:marLeft w:val="0"/>
      <w:marRight w:val="0"/>
      <w:marTop w:val="0"/>
      <w:marBottom w:val="0"/>
      <w:divBdr>
        <w:top w:val="none" w:sz="0" w:space="0" w:color="auto"/>
        <w:left w:val="none" w:sz="0" w:space="0" w:color="auto"/>
        <w:bottom w:val="none" w:sz="0" w:space="0" w:color="auto"/>
        <w:right w:val="none" w:sz="0" w:space="0" w:color="auto"/>
      </w:divBdr>
    </w:div>
    <w:div w:id="552279418">
      <w:bodyDiv w:val="1"/>
      <w:marLeft w:val="0"/>
      <w:marRight w:val="0"/>
      <w:marTop w:val="0"/>
      <w:marBottom w:val="0"/>
      <w:divBdr>
        <w:top w:val="none" w:sz="0" w:space="0" w:color="auto"/>
        <w:left w:val="none" w:sz="0" w:space="0" w:color="auto"/>
        <w:bottom w:val="none" w:sz="0" w:space="0" w:color="auto"/>
        <w:right w:val="none" w:sz="0" w:space="0" w:color="auto"/>
      </w:divBdr>
    </w:div>
    <w:div w:id="557126909">
      <w:bodyDiv w:val="1"/>
      <w:marLeft w:val="0"/>
      <w:marRight w:val="0"/>
      <w:marTop w:val="0"/>
      <w:marBottom w:val="0"/>
      <w:divBdr>
        <w:top w:val="none" w:sz="0" w:space="0" w:color="auto"/>
        <w:left w:val="none" w:sz="0" w:space="0" w:color="auto"/>
        <w:bottom w:val="none" w:sz="0" w:space="0" w:color="auto"/>
        <w:right w:val="none" w:sz="0" w:space="0" w:color="auto"/>
      </w:divBdr>
    </w:div>
    <w:div w:id="563806443">
      <w:bodyDiv w:val="1"/>
      <w:marLeft w:val="0"/>
      <w:marRight w:val="0"/>
      <w:marTop w:val="0"/>
      <w:marBottom w:val="0"/>
      <w:divBdr>
        <w:top w:val="none" w:sz="0" w:space="0" w:color="auto"/>
        <w:left w:val="none" w:sz="0" w:space="0" w:color="auto"/>
        <w:bottom w:val="none" w:sz="0" w:space="0" w:color="auto"/>
        <w:right w:val="none" w:sz="0" w:space="0" w:color="auto"/>
      </w:divBdr>
    </w:div>
    <w:div w:id="563877542">
      <w:bodyDiv w:val="1"/>
      <w:marLeft w:val="0"/>
      <w:marRight w:val="0"/>
      <w:marTop w:val="0"/>
      <w:marBottom w:val="0"/>
      <w:divBdr>
        <w:top w:val="none" w:sz="0" w:space="0" w:color="auto"/>
        <w:left w:val="none" w:sz="0" w:space="0" w:color="auto"/>
        <w:bottom w:val="none" w:sz="0" w:space="0" w:color="auto"/>
        <w:right w:val="none" w:sz="0" w:space="0" w:color="auto"/>
      </w:divBdr>
    </w:div>
    <w:div w:id="593900064">
      <w:bodyDiv w:val="1"/>
      <w:marLeft w:val="0"/>
      <w:marRight w:val="0"/>
      <w:marTop w:val="0"/>
      <w:marBottom w:val="0"/>
      <w:divBdr>
        <w:top w:val="none" w:sz="0" w:space="0" w:color="auto"/>
        <w:left w:val="none" w:sz="0" w:space="0" w:color="auto"/>
        <w:bottom w:val="none" w:sz="0" w:space="0" w:color="auto"/>
        <w:right w:val="none" w:sz="0" w:space="0" w:color="auto"/>
      </w:divBdr>
    </w:div>
    <w:div w:id="642080569">
      <w:bodyDiv w:val="1"/>
      <w:marLeft w:val="0"/>
      <w:marRight w:val="0"/>
      <w:marTop w:val="0"/>
      <w:marBottom w:val="0"/>
      <w:divBdr>
        <w:top w:val="none" w:sz="0" w:space="0" w:color="auto"/>
        <w:left w:val="none" w:sz="0" w:space="0" w:color="auto"/>
        <w:bottom w:val="none" w:sz="0" w:space="0" w:color="auto"/>
        <w:right w:val="none" w:sz="0" w:space="0" w:color="auto"/>
      </w:divBdr>
    </w:div>
    <w:div w:id="642782320">
      <w:bodyDiv w:val="1"/>
      <w:marLeft w:val="0"/>
      <w:marRight w:val="0"/>
      <w:marTop w:val="0"/>
      <w:marBottom w:val="0"/>
      <w:divBdr>
        <w:top w:val="none" w:sz="0" w:space="0" w:color="auto"/>
        <w:left w:val="none" w:sz="0" w:space="0" w:color="auto"/>
        <w:bottom w:val="none" w:sz="0" w:space="0" w:color="auto"/>
        <w:right w:val="none" w:sz="0" w:space="0" w:color="auto"/>
      </w:divBdr>
    </w:div>
    <w:div w:id="655038924">
      <w:bodyDiv w:val="1"/>
      <w:marLeft w:val="0"/>
      <w:marRight w:val="0"/>
      <w:marTop w:val="0"/>
      <w:marBottom w:val="0"/>
      <w:divBdr>
        <w:top w:val="none" w:sz="0" w:space="0" w:color="auto"/>
        <w:left w:val="none" w:sz="0" w:space="0" w:color="auto"/>
        <w:bottom w:val="none" w:sz="0" w:space="0" w:color="auto"/>
        <w:right w:val="none" w:sz="0" w:space="0" w:color="auto"/>
      </w:divBdr>
    </w:div>
    <w:div w:id="666593737">
      <w:bodyDiv w:val="1"/>
      <w:marLeft w:val="0"/>
      <w:marRight w:val="0"/>
      <w:marTop w:val="0"/>
      <w:marBottom w:val="0"/>
      <w:divBdr>
        <w:top w:val="none" w:sz="0" w:space="0" w:color="auto"/>
        <w:left w:val="none" w:sz="0" w:space="0" w:color="auto"/>
        <w:bottom w:val="none" w:sz="0" w:space="0" w:color="auto"/>
        <w:right w:val="none" w:sz="0" w:space="0" w:color="auto"/>
      </w:divBdr>
    </w:div>
    <w:div w:id="678779611">
      <w:bodyDiv w:val="1"/>
      <w:marLeft w:val="0"/>
      <w:marRight w:val="0"/>
      <w:marTop w:val="0"/>
      <w:marBottom w:val="0"/>
      <w:divBdr>
        <w:top w:val="none" w:sz="0" w:space="0" w:color="auto"/>
        <w:left w:val="none" w:sz="0" w:space="0" w:color="auto"/>
        <w:bottom w:val="none" w:sz="0" w:space="0" w:color="auto"/>
        <w:right w:val="none" w:sz="0" w:space="0" w:color="auto"/>
      </w:divBdr>
    </w:div>
    <w:div w:id="729839928">
      <w:bodyDiv w:val="1"/>
      <w:marLeft w:val="0"/>
      <w:marRight w:val="0"/>
      <w:marTop w:val="0"/>
      <w:marBottom w:val="0"/>
      <w:divBdr>
        <w:top w:val="none" w:sz="0" w:space="0" w:color="auto"/>
        <w:left w:val="none" w:sz="0" w:space="0" w:color="auto"/>
        <w:bottom w:val="none" w:sz="0" w:space="0" w:color="auto"/>
        <w:right w:val="none" w:sz="0" w:space="0" w:color="auto"/>
      </w:divBdr>
    </w:div>
    <w:div w:id="761147855">
      <w:bodyDiv w:val="1"/>
      <w:marLeft w:val="0"/>
      <w:marRight w:val="0"/>
      <w:marTop w:val="0"/>
      <w:marBottom w:val="0"/>
      <w:divBdr>
        <w:top w:val="none" w:sz="0" w:space="0" w:color="auto"/>
        <w:left w:val="none" w:sz="0" w:space="0" w:color="auto"/>
        <w:bottom w:val="none" w:sz="0" w:space="0" w:color="auto"/>
        <w:right w:val="none" w:sz="0" w:space="0" w:color="auto"/>
      </w:divBdr>
    </w:div>
    <w:div w:id="817108315">
      <w:bodyDiv w:val="1"/>
      <w:marLeft w:val="0"/>
      <w:marRight w:val="0"/>
      <w:marTop w:val="0"/>
      <w:marBottom w:val="0"/>
      <w:divBdr>
        <w:top w:val="none" w:sz="0" w:space="0" w:color="auto"/>
        <w:left w:val="none" w:sz="0" w:space="0" w:color="auto"/>
        <w:bottom w:val="none" w:sz="0" w:space="0" w:color="auto"/>
        <w:right w:val="none" w:sz="0" w:space="0" w:color="auto"/>
      </w:divBdr>
    </w:div>
    <w:div w:id="822045366">
      <w:bodyDiv w:val="1"/>
      <w:marLeft w:val="0"/>
      <w:marRight w:val="0"/>
      <w:marTop w:val="0"/>
      <w:marBottom w:val="0"/>
      <w:divBdr>
        <w:top w:val="none" w:sz="0" w:space="0" w:color="auto"/>
        <w:left w:val="none" w:sz="0" w:space="0" w:color="auto"/>
        <w:bottom w:val="none" w:sz="0" w:space="0" w:color="auto"/>
        <w:right w:val="none" w:sz="0" w:space="0" w:color="auto"/>
      </w:divBdr>
    </w:div>
    <w:div w:id="831601354">
      <w:bodyDiv w:val="1"/>
      <w:marLeft w:val="0"/>
      <w:marRight w:val="0"/>
      <w:marTop w:val="0"/>
      <w:marBottom w:val="0"/>
      <w:divBdr>
        <w:top w:val="none" w:sz="0" w:space="0" w:color="auto"/>
        <w:left w:val="none" w:sz="0" w:space="0" w:color="auto"/>
        <w:bottom w:val="none" w:sz="0" w:space="0" w:color="auto"/>
        <w:right w:val="none" w:sz="0" w:space="0" w:color="auto"/>
      </w:divBdr>
    </w:div>
    <w:div w:id="845290343">
      <w:bodyDiv w:val="1"/>
      <w:marLeft w:val="0"/>
      <w:marRight w:val="0"/>
      <w:marTop w:val="0"/>
      <w:marBottom w:val="0"/>
      <w:divBdr>
        <w:top w:val="none" w:sz="0" w:space="0" w:color="auto"/>
        <w:left w:val="none" w:sz="0" w:space="0" w:color="auto"/>
        <w:bottom w:val="none" w:sz="0" w:space="0" w:color="auto"/>
        <w:right w:val="none" w:sz="0" w:space="0" w:color="auto"/>
      </w:divBdr>
    </w:div>
    <w:div w:id="848639907">
      <w:bodyDiv w:val="1"/>
      <w:marLeft w:val="0"/>
      <w:marRight w:val="0"/>
      <w:marTop w:val="0"/>
      <w:marBottom w:val="0"/>
      <w:divBdr>
        <w:top w:val="none" w:sz="0" w:space="0" w:color="auto"/>
        <w:left w:val="none" w:sz="0" w:space="0" w:color="auto"/>
        <w:bottom w:val="none" w:sz="0" w:space="0" w:color="auto"/>
        <w:right w:val="none" w:sz="0" w:space="0" w:color="auto"/>
      </w:divBdr>
    </w:div>
    <w:div w:id="862089642">
      <w:bodyDiv w:val="1"/>
      <w:marLeft w:val="0"/>
      <w:marRight w:val="0"/>
      <w:marTop w:val="0"/>
      <w:marBottom w:val="0"/>
      <w:divBdr>
        <w:top w:val="none" w:sz="0" w:space="0" w:color="auto"/>
        <w:left w:val="none" w:sz="0" w:space="0" w:color="auto"/>
        <w:bottom w:val="none" w:sz="0" w:space="0" w:color="auto"/>
        <w:right w:val="none" w:sz="0" w:space="0" w:color="auto"/>
      </w:divBdr>
    </w:div>
    <w:div w:id="879899337">
      <w:bodyDiv w:val="1"/>
      <w:marLeft w:val="0"/>
      <w:marRight w:val="0"/>
      <w:marTop w:val="0"/>
      <w:marBottom w:val="0"/>
      <w:divBdr>
        <w:top w:val="none" w:sz="0" w:space="0" w:color="auto"/>
        <w:left w:val="none" w:sz="0" w:space="0" w:color="auto"/>
        <w:bottom w:val="none" w:sz="0" w:space="0" w:color="auto"/>
        <w:right w:val="none" w:sz="0" w:space="0" w:color="auto"/>
      </w:divBdr>
    </w:div>
    <w:div w:id="880895294">
      <w:bodyDiv w:val="1"/>
      <w:marLeft w:val="0"/>
      <w:marRight w:val="0"/>
      <w:marTop w:val="0"/>
      <w:marBottom w:val="0"/>
      <w:divBdr>
        <w:top w:val="none" w:sz="0" w:space="0" w:color="auto"/>
        <w:left w:val="none" w:sz="0" w:space="0" w:color="auto"/>
        <w:bottom w:val="none" w:sz="0" w:space="0" w:color="auto"/>
        <w:right w:val="none" w:sz="0" w:space="0" w:color="auto"/>
      </w:divBdr>
    </w:div>
    <w:div w:id="884028897">
      <w:bodyDiv w:val="1"/>
      <w:marLeft w:val="0"/>
      <w:marRight w:val="0"/>
      <w:marTop w:val="0"/>
      <w:marBottom w:val="0"/>
      <w:divBdr>
        <w:top w:val="none" w:sz="0" w:space="0" w:color="auto"/>
        <w:left w:val="none" w:sz="0" w:space="0" w:color="auto"/>
        <w:bottom w:val="none" w:sz="0" w:space="0" w:color="auto"/>
        <w:right w:val="none" w:sz="0" w:space="0" w:color="auto"/>
      </w:divBdr>
    </w:div>
    <w:div w:id="927081990">
      <w:bodyDiv w:val="1"/>
      <w:marLeft w:val="0"/>
      <w:marRight w:val="0"/>
      <w:marTop w:val="0"/>
      <w:marBottom w:val="0"/>
      <w:divBdr>
        <w:top w:val="none" w:sz="0" w:space="0" w:color="auto"/>
        <w:left w:val="none" w:sz="0" w:space="0" w:color="auto"/>
        <w:bottom w:val="none" w:sz="0" w:space="0" w:color="auto"/>
        <w:right w:val="none" w:sz="0" w:space="0" w:color="auto"/>
      </w:divBdr>
    </w:div>
    <w:div w:id="927351019">
      <w:bodyDiv w:val="1"/>
      <w:marLeft w:val="0"/>
      <w:marRight w:val="0"/>
      <w:marTop w:val="0"/>
      <w:marBottom w:val="0"/>
      <w:divBdr>
        <w:top w:val="none" w:sz="0" w:space="0" w:color="auto"/>
        <w:left w:val="none" w:sz="0" w:space="0" w:color="auto"/>
        <w:bottom w:val="none" w:sz="0" w:space="0" w:color="auto"/>
        <w:right w:val="none" w:sz="0" w:space="0" w:color="auto"/>
      </w:divBdr>
    </w:div>
    <w:div w:id="968783640">
      <w:bodyDiv w:val="1"/>
      <w:marLeft w:val="0"/>
      <w:marRight w:val="0"/>
      <w:marTop w:val="0"/>
      <w:marBottom w:val="0"/>
      <w:divBdr>
        <w:top w:val="none" w:sz="0" w:space="0" w:color="auto"/>
        <w:left w:val="none" w:sz="0" w:space="0" w:color="auto"/>
        <w:bottom w:val="none" w:sz="0" w:space="0" w:color="auto"/>
        <w:right w:val="none" w:sz="0" w:space="0" w:color="auto"/>
      </w:divBdr>
      <w:divsChild>
        <w:div w:id="694118900">
          <w:marLeft w:val="0"/>
          <w:marRight w:val="0"/>
          <w:marTop w:val="0"/>
          <w:marBottom w:val="300"/>
          <w:divBdr>
            <w:top w:val="none" w:sz="0" w:space="0" w:color="auto"/>
            <w:left w:val="none" w:sz="0" w:space="0" w:color="auto"/>
            <w:bottom w:val="none" w:sz="0" w:space="0" w:color="auto"/>
            <w:right w:val="none" w:sz="0" w:space="0" w:color="auto"/>
          </w:divBdr>
        </w:div>
        <w:div w:id="608122778">
          <w:marLeft w:val="0"/>
          <w:marRight w:val="0"/>
          <w:marTop w:val="0"/>
          <w:marBottom w:val="600"/>
          <w:divBdr>
            <w:top w:val="none" w:sz="0" w:space="0" w:color="auto"/>
            <w:left w:val="none" w:sz="0" w:space="0" w:color="auto"/>
            <w:bottom w:val="none" w:sz="0" w:space="0" w:color="auto"/>
            <w:right w:val="none" w:sz="0" w:space="0" w:color="auto"/>
          </w:divBdr>
          <w:divsChild>
            <w:div w:id="481895359">
              <w:marLeft w:val="2700"/>
              <w:marRight w:val="0"/>
              <w:marTop w:val="0"/>
              <w:marBottom w:val="600"/>
              <w:divBdr>
                <w:top w:val="none" w:sz="0" w:space="0" w:color="auto"/>
                <w:left w:val="none" w:sz="0" w:space="0" w:color="auto"/>
                <w:bottom w:val="none" w:sz="0" w:space="0" w:color="auto"/>
                <w:right w:val="none" w:sz="0" w:space="0" w:color="auto"/>
              </w:divBdr>
              <w:divsChild>
                <w:div w:id="1792362141">
                  <w:marLeft w:val="0"/>
                  <w:marRight w:val="0"/>
                  <w:marTop w:val="0"/>
                  <w:marBottom w:val="0"/>
                  <w:divBdr>
                    <w:top w:val="none" w:sz="0" w:space="0" w:color="auto"/>
                    <w:left w:val="none" w:sz="0" w:space="0" w:color="auto"/>
                    <w:bottom w:val="none" w:sz="0" w:space="0" w:color="auto"/>
                    <w:right w:val="none" w:sz="0" w:space="0" w:color="auto"/>
                  </w:divBdr>
                </w:div>
              </w:divsChild>
            </w:div>
            <w:div w:id="508446829">
              <w:marLeft w:val="2700"/>
              <w:marRight w:val="0"/>
              <w:marTop w:val="0"/>
              <w:marBottom w:val="300"/>
              <w:divBdr>
                <w:top w:val="dotted" w:sz="6" w:space="15" w:color="E0E0E0"/>
                <w:left w:val="none" w:sz="0" w:space="0" w:color="auto"/>
                <w:bottom w:val="dotted" w:sz="6" w:space="15" w:color="E0E0E0"/>
                <w:right w:val="none" w:sz="0" w:space="0" w:color="auto"/>
              </w:divBdr>
              <w:divsChild>
                <w:div w:id="1852524593">
                  <w:marLeft w:val="-450"/>
                  <w:marRight w:val="0"/>
                  <w:marTop w:val="0"/>
                  <w:marBottom w:val="150"/>
                  <w:divBdr>
                    <w:top w:val="none" w:sz="0" w:space="0" w:color="auto"/>
                    <w:left w:val="none" w:sz="0" w:space="0" w:color="auto"/>
                    <w:bottom w:val="none" w:sz="0" w:space="0" w:color="auto"/>
                    <w:right w:val="none" w:sz="0" w:space="0" w:color="auto"/>
                  </w:divBdr>
                </w:div>
                <w:div w:id="410781634">
                  <w:marLeft w:val="0"/>
                  <w:marRight w:val="0"/>
                  <w:marTop w:val="0"/>
                  <w:marBottom w:val="0"/>
                  <w:divBdr>
                    <w:top w:val="none" w:sz="0" w:space="0" w:color="auto"/>
                    <w:left w:val="none" w:sz="0" w:space="0" w:color="auto"/>
                    <w:bottom w:val="none" w:sz="0" w:space="0" w:color="auto"/>
                    <w:right w:val="none" w:sz="0" w:space="0" w:color="auto"/>
                  </w:divBdr>
                  <w:divsChild>
                    <w:div w:id="8146960">
                      <w:marLeft w:val="0"/>
                      <w:marRight w:val="0"/>
                      <w:marTop w:val="0"/>
                      <w:marBottom w:val="0"/>
                      <w:divBdr>
                        <w:top w:val="none" w:sz="0" w:space="0" w:color="auto"/>
                        <w:left w:val="none" w:sz="0" w:space="0" w:color="auto"/>
                        <w:bottom w:val="none" w:sz="0" w:space="0" w:color="auto"/>
                        <w:right w:val="none" w:sz="0" w:space="0" w:color="auto"/>
                      </w:divBdr>
                      <w:divsChild>
                        <w:div w:id="434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68975">
              <w:marLeft w:val="2700"/>
              <w:marRight w:val="0"/>
              <w:marTop w:val="0"/>
              <w:marBottom w:val="600"/>
              <w:divBdr>
                <w:top w:val="none" w:sz="0" w:space="0" w:color="auto"/>
                <w:left w:val="none" w:sz="0" w:space="0" w:color="auto"/>
                <w:bottom w:val="none" w:sz="0" w:space="0" w:color="auto"/>
                <w:right w:val="none" w:sz="0" w:space="0" w:color="auto"/>
              </w:divBdr>
              <w:divsChild>
                <w:div w:id="2898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15100">
      <w:bodyDiv w:val="1"/>
      <w:marLeft w:val="0"/>
      <w:marRight w:val="0"/>
      <w:marTop w:val="0"/>
      <w:marBottom w:val="0"/>
      <w:divBdr>
        <w:top w:val="none" w:sz="0" w:space="0" w:color="auto"/>
        <w:left w:val="none" w:sz="0" w:space="0" w:color="auto"/>
        <w:bottom w:val="none" w:sz="0" w:space="0" w:color="auto"/>
        <w:right w:val="none" w:sz="0" w:space="0" w:color="auto"/>
      </w:divBdr>
    </w:div>
    <w:div w:id="1018628560">
      <w:bodyDiv w:val="1"/>
      <w:marLeft w:val="0"/>
      <w:marRight w:val="0"/>
      <w:marTop w:val="0"/>
      <w:marBottom w:val="0"/>
      <w:divBdr>
        <w:top w:val="none" w:sz="0" w:space="0" w:color="auto"/>
        <w:left w:val="none" w:sz="0" w:space="0" w:color="auto"/>
        <w:bottom w:val="none" w:sz="0" w:space="0" w:color="auto"/>
        <w:right w:val="none" w:sz="0" w:space="0" w:color="auto"/>
      </w:divBdr>
    </w:div>
    <w:div w:id="1023171537">
      <w:bodyDiv w:val="1"/>
      <w:marLeft w:val="0"/>
      <w:marRight w:val="0"/>
      <w:marTop w:val="0"/>
      <w:marBottom w:val="0"/>
      <w:divBdr>
        <w:top w:val="none" w:sz="0" w:space="0" w:color="auto"/>
        <w:left w:val="none" w:sz="0" w:space="0" w:color="auto"/>
        <w:bottom w:val="none" w:sz="0" w:space="0" w:color="auto"/>
        <w:right w:val="none" w:sz="0" w:space="0" w:color="auto"/>
      </w:divBdr>
    </w:div>
    <w:div w:id="1027022028">
      <w:bodyDiv w:val="1"/>
      <w:marLeft w:val="0"/>
      <w:marRight w:val="0"/>
      <w:marTop w:val="0"/>
      <w:marBottom w:val="0"/>
      <w:divBdr>
        <w:top w:val="none" w:sz="0" w:space="0" w:color="auto"/>
        <w:left w:val="none" w:sz="0" w:space="0" w:color="auto"/>
        <w:bottom w:val="none" w:sz="0" w:space="0" w:color="auto"/>
        <w:right w:val="none" w:sz="0" w:space="0" w:color="auto"/>
      </w:divBdr>
    </w:div>
    <w:div w:id="1046829511">
      <w:bodyDiv w:val="1"/>
      <w:marLeft w:val="0"/>
      <w:marRight w:val="0"/>
      <w:marTop w:val="0"/>
      <w:marBottom w:val="0"/>
      <w:divBdr>
        <w:top w:val="none" w:sz="0" w:space="0" w:color="auto"/>
        <w:left w:val="none" w:sz="0" w:space="0" w:color="auto"/>
        <w:bottom w:val="none" w:sz="0" w:space="0" w:color="auto"/>
        <w:right w:val="none" w:sz="0" w:space="0" w:color="auto"/>
      </w:divBdr>
    </w:div>
    <w:div w:id="1050612988">
      <w:bodyDiv w:val="1"/>
      <w:marLeft w:val="0"/>
      <w:marRight w:val="0"/>
      <w:marTop w:val="0"/>
      <w:marBottom w:val="0"/>
      <w:divBdr>
        <w:top w:val="none" w:sz="0" w:space="0" w:color="auto"/>
        <w:left w:val="none" w:sz="0" w:space="0" w:color="auto"/>
        <w:bottom w:val="none" w:sz="0" w:space="0" w:color="auto"/>
        <w:right w:val="none" w:sz="0" w:space="0" w:color="auto"/>
      </w:divBdr>
    </w:div>
    <w:div w:id="1056851506">
      <w:bodyDiv w:val="1"/>
      <w:marLeft w:val="0"/>
      <w:marRight w:val="0"/>
      <w:marTop w:val="0"/>
      <w:marBottom w:val="0"/>
      <w:divBdr>
        <w:top w:val="none" w:sz="0" w:space="0" w:color="auto"/>
        <w:left w:val="none" w:sz="0" w:space="0" w:color="auto"/>
        <w:bottom w:val="none" w:sz="0" w:space="0" w:color="auto"/>
        <w:right w:val="none" w:sz="0" w:space="0" w:color="auto"/>
      </w:divBdr>
    </w:div>
    <w:div w:id="1110273701">
      <w:bodyDiv w:val="1"/>
      <w:marLeft w:val="0"/>
      <w:marRight w:val="0"/>
      <w:marTop w:val="0"/>
      <w:marBottom w:val="0"/>
      <w:divBdr>
        <w:top w:val="none" w:sz="0" w:space="0" w:color="auto"/>
        <w:left w:val="none" w:sz="0" w:space="0" w:color="auto"/>
        <w:bottom w:val="none" w:sz="0" w:space="0" w:color="auto"/>
        <w:right w:val="none" w:sz="0" w:space="0" w:color="auto"/>
      </w:divBdr>
    </w:div>
    <w:div w:id="1124932755">
      <w:bodyDiv w:val="1"/>
      <w:marLeft w:val="0"/>
      <w:marRight w:val="0"/>
      <w:marTop w:val="0"/>
      <w:marBottom w:val="0"/>
      <w:divBdr>
        <w:top w:val="none" w:sz="0" w:space="0" w:color="auto"/>
        <w:left w:val="none" w:sz="0" w:space="0" w:color="auto"/>
        <w:bottom w:val="none" w:sz="0" w:space="0" w:color="auto"/>
        <w:right w:val="none" w:sz="0" w:space="0" w:color="auto"/>
      </w:divBdr>
    </w:div>
    <w:div w:id="1133447991">
      <w:bodyDiv w:val="1"/>
      <w:marLeft w:val="0"/>
      <w:marRight w:val="0"/>
      <w:marTop w:val="0"/>
      <w:marBottom w:val="0"/>
      <w:divBdr>
        <w:top w:val="none" w:sz="0" w:space="0" w:color="auto"/>
        <w:left w:val="none" w:sz="0" w:space="0" w:color="auto"/>
        <w:bottom w:val="none" w:sz="0" w:space="0" w:color="auto"/>
        <w:right w:val="none" w:sz="0" w:space="0" w:color="auto"/>
      </w:divBdr>
    </w:div>
    <w:div w:id="1155681952">
      <w:bodyDiv w:val="1"/>
      <w:marLeft w:val="0"/>
      <w:marRight w:val="0"/>
      <w:marTop w:val="0"/>
      <w:marBottom w:val="0"/>
      <w:divBdr>
        <w:top w:val="none" w:sz="0" w:space="0" w:color="auto"/>
        <w:left w:val="none" w:sz="0" w:space="0" w:color="auto"/>
        <w:bottom w:val="none" w:sz="0" w:space="0" w:color="auto"/>
        <w:right w:val="none" w:sz="0" w:space="0" w:color="auto"/>
      </w:divBdr>
    </w:div>
    <w:div w:id="1206216776">
      <w:bodyDiv w:val="1"/>
      <w:marLeft w:val="0"/>
      <w:marRight w:val="0"/>
      <w:marTop w:val="0"/>
      <w:marBottom w:val="0"/>
      <w:divBdr>
        <w:top w:val="none" w:sz="0" w:space="0" w:color="auto"/>
        <w:left w:val="none" w:sz="0" w:space="0" w:color="auto"/>
        <w:bottom w:val="none" w:sz="0" w:space="0" w:color="auto"/>
        <w:right w:val="none" w:sz="0" w:space="0" w:color="auto"/>
      </w:divBdr>
    </w:div>
    <w:div w:id="1232305937">
      <w:bodyDiv w:val="1"/>
      <w:marLeft w:val="0"/>
      <w:marRight w:val="0"/>
      <w:marTop w:val="0"/>
      <w:marBottom w:val="0"/>
      <w:divBdr>
        <w:top w:val="none" w:sz="0" w:space="0" w:color="auto"/>
        <w:left w:val="none" w:sz="0" w:space="0" w:color="auto"/>
        <w:bottom w:val="none" w:sz="0" w:space="0" w:color="auto"/>
        <w:right w:val="none" w:sz="0" w:space="0" w:color="auto"/>
      </w:divBdr>
    </w:div>
    <w:div w:id="1244098359">
      <w:bodyDiv w:val="1"/>
      <w:marLeft w:val="0"/>
      <w:marRight w:val="0"/>
      <w:marTop w:val="0"/>
      <w:marBottom w:val="0"/>
      <w:divBdr>
        <w:top w:val="none" w:sz="0" w:space="0" w:color="auto"/>
        <w:left w:val="none" w:sz="0" w:space="0" w:color="auto"/>
        <w:bottom w:val="none" w:sz="0" w:space="0" w:color="auto"/>
        <w:right w:val="none" w:sz="0" w:space="0" w:color="auto"/>
      </w:divBdr>
    </w:div>
    <w:div w:id="1245841162">
      <w:bodyDiv w:val="1"/>
      <w:marLeft w:val="0"/>
      <w:marRight w:val="0"/>
      <w:marTop w:val="0"/>
      <w:marBottom w:val="0"/>
      <w:divBdr>
        <w:top w:val="none" w:sz="0" w:space="0" w:color="auto"/>
        <w:left w:val="none" w:sz="0" w:space="0" w:color="auto"/>
        <w:bottom w:val="none" w:sz="0" w:space="0" w:color="auto"/>
        <w:right w:val="none" w:sz="0" w:space="0" w:color="auto"/>
      </w:divBdr>
    </w:div>
    <w:div w:id="1261375034">
      <w:bodyDiv w:val="1"/>
      <w:marLeft w:val="0"/>
      <w:marRight w:val="0"/>
      <w:marTop w:val="0"/>
      <w:marBottom w:val="0"/>
      <w:divBdr>
        <w:top w:val="none" w:sz="0" w:space="0" w:color="auto"/>
        <w:left w:val="none" w:sz="0" w:space="0" w:color="auto"/>
        <w:bottom w:val="none" w:sz="0" w:space="0" w:color="auto"/>
        <w:right w:val="none" w:sz="0" w:space="0" w:color="auto"/>
      </w:divBdr>
    </w:div>
    <w:div w:id="1264876670">
      <w:bodyDiv w:val="1"/>
      <w:marLeft w:val="0"/>
      <w:marRight w:val="0"/>
      <w:marTop w:val="0"/>
      <w:marBottom w:val="0"/>
      <w:divBdr>
        <w:top w:val="none" w:sz="0" w:space="0" w:color="auto"/>
        <w:left w:val="none" w:sz="0" w:space="0" w:color="auto"/>
        <w:bottom w:val="none" w:sz="0" w:space="0" w:color="auto"/>
        <w:right w:val="none" w:sz="0" w:space="0" w:color="auto"/>
      </w:divBdr>
    </w:div>
    <w:div w:id="1284768627">
      <w:bodyDiv w:val="1"/>
      <w:marLeft w:val="0"/>
      <w:marRight w:val="0"/>
      <w:marTop w:val="0"/>
      <w:marBottom w:val="0"/>
      <w:divBdr>
        <w:top w:val="none" w:sz="0" w:space="0" w:color="auto"/>
        <w:left w:val="none" w:sz="0" w:space="0" w:color="auto"/>
        <w:bottom w:val="none" w:sz="0" w:space="0" w:color="auto"/>
        <w:right w:val="none" w:sz="0" w:space="0" w:color="auto"/>
      </w:divBdr>
    </w:div>
    <w:div w:id="1307471617">
      <w:bodyDiv w:val="1"/>
      <w:marLeft w:val="0"/>
      <w:marRight w:val="0"/>
      <w:marTop w:val="0"/>
      <w:marBottom w:val="0"/>
      <w:divBdr>
        <w:top w:val="none" w:sz="0" w:space="0" w:color="auto"/>
        <w:left w:val="none" w:sz="0" w:space="0" w:color="auto"/>
        <w:bottom w:val="none" w:sz="0" w:space="0" w:color="auto"/>
        <w:right w:val="none" w:sz="0" w:space="0" w:color="auto"/>
      </w:divBdr>
    </w:div>
    <w:div w:id="1328243228">
      <w:bodyDiv w:val="1"/>
      <w:marLeft w:val="0"/>
      <w:marRight w:val="0"/>
      <w:marTop w:val="0"/>
      <w:marBottom w:val="0"/>
      <w:divBdr>
        <w:top w:val="none" w:sz="0" w:space="0" w:color="auto"/>
        <w:left w:val="none" w:sz="0" w:space="0" w:color="auto"/>
        <w:bottom w:val="none" w:sz="0" w:space="0" w:color="auto"/>
        <w:right w:val="none" w:sz="0" w:space="0" w:color="auto"/>
      </w:divBdr>
    </w:div>
    <w:div w:id="1341617326">
      <w:bodyDiv w:val="1"/>
      <w:marLeft w:val="0"/>
      <w:marRight w:val="0"/>
      <w:marTop w:val="0"/>
      <w:marBottom w:val="0"/>
      <w:divBdr>
        <w:top w:val="none" w:sz="0" w:space="0" w:color="auto"/>
        <w:left w:val="none" w:sz="0" w:space="0" w:color="auto"/>
        <w:bottom w:val="none" w:sz="0" w:space="0" w:color="auto"/>
        <w:right w:val="none" w:sz="0" w:space="0" w:color="auto"/>
      </w:divBdr>
    </w:div>
    <w:div w:id="1344042769">
      <w:bodyDiv w:val="1"/>
      <w:marLeft w:val="0"/>
      <w:marRight w:val="0"/>
      <w:marTop w:val="0"/>
      <w:marBottom w:val="0"/>
      <w:divBdr>
        <w:top w:val="none" w:sz="0" w:space="0" w:color="auto"/>
        <w:left w:val="none" w:sz="0" w:space="0" w:color="auto"/>
        <w:bottom w:val="none" w:sz="0" w:space="0" w:color="auto"/>
        <w:right w:val="none" w:sz="0" w:space="0" w:color="auto"/>
      </w:divBdr>
    </w:div>
    <w:div w:id="1348824865">
      <w:bodyDiv w:val="1"/>
      <w:marLeft w:val="0"/>
      <w:marRight w:val="0"/>
      <w:marTop w:val="0"/>
      <w:marBottom w:val="0"/>
      <w:divBdr>
        <w:top w:val="none" w:sz="0" w:space="0" w:color="auto"/>
        <w:left w:val="none" w:sz="0" w:space="0" w:color="auto"/>
        <w:bottom w:val="none" w:sz="0" w:space="0" w:color="auto"/>
        <w:right w:val="none" w:sz="0" w:space="0" w:color="auto"/>
      </w:divBdr>
    </w:div>
    <w:div w:id="1357317137">
      <w:bodyDiv w:val="1"/>
      <w:marLeft w:val="0"/>
      <w:marRight w:val="0"/>
      <w:marTop w:val="0"/>
      <w:marBottom w:val="0"/>
      <w:divBdr>
        <w:top w:val="none" w:sz="0" w:space="0" w:color="auto"/>
        <w:left w:val="none" w:sz="0" w:space="0" w:color="auto"/>
        <w:bottom w:val="none" w:sz="0" w:space="0" w:color="auto"/>
        <w:right w:val="none" w:sz="0" w:space="0" w:color="auto"/>
      </w:divBdr>
    </w:div>
    <w:div w:id="1367758004">
      <w:bodyDiv w:val="1"/>
      <w:marLeft w:val="0"/>
      <w:marRight w:val="0"/>
      <w:marTop w:val="0"/>
      <w:marBottom w:val="0"/>
      <w:divBdr>
        <w:top w:val="none" w:sz="0" w:space="0" w:color="auto"/>
        <w:left w:val="none" w:sz="0" w:space="0" w:color="auto"/>
        <w:bottom w:val="none" w:sz="0" w:space="0" w:color="auto"/>
        <w:right w:val="none" w:sz="0" w:space="0" w:color="auto"/>
      </w:divBdr>
    </w:div>
    <w:div w:id="1395547319">
      <w:bodyDiv w:val="1"/>
      <w:marLeft w:val="0"/>
      <w:marRight w:val="0"/>
      <w:marTop w:val="0"/>
      <w:marBottom w:val="0"/>
      <w:divBdr>
        <w:top w:val="none" w:sz="0" w:space="0" w:color="auto"/>
        <w:left w:val="none" w:sz="0" w:space="0" w:color="auto"/>
        <w:bottom w:val="none" w:sz="0" w:space="0" w:color="auto"/>
        <w:right w:val="none" w:sz="0" w:space="0" w:color="auto"/>
      </w:divBdr>
    </w:div>
    <w:div w:id="1402799188">
      <w:bodyDiv w:val="1"/>
      <w:marLeft w:val="0"/>
      <w:marRight w:val="0"/>
      <w:marTop w:val="0"/>
      <w:marBottom w:val="0"/>
      <w:divBdr>
        <w:top w:val="none" w:sz="0" w:space="0" w:color="auto"/>
        <w:left w:val="none" w:sz="0" w:space="0" w:color="auto"/>
        <w:bottom w:val="none" w:sz="0" w:space="0" w:color="auto"/>
        <w:right w:val="none" w:sz="0" w:space="0" w:color="auto"/>
      </w:divBdr>
    </w:div>
    <w:div w:id="1413356625">
      <w:bodyDiv w:val="1"/>
      <w:marLeft w:val="0"/>
      <w:marRight w:val="0"/>
      <w:marTop w:val="0"/>
      <w:marBottom w:val="0"/>
      <w:divBdr>
        <w:top w:val="none" w:sz="0" w:space="0" w:color="auto"/>
        <w:left w:val="none" w:sz="0" w:space="0" w:color="auto"/>
        <w:bottom w:val="none" w:sz="0" w:space="0" w:color="auto"/>
        <w:right w:val="none" w:sz="0" w:space="0" w:color="auto"/>
      </w:divBdr>
    </w:div>
    <w:div w:id="1415972433">
      <w:bodyDiv w:val="1"/>
      <w:marLeft w:val="0"/>
      <w:marRight w:val="0"/>
      <w:marTop w:val="0"/>
      <w:marBottom w:val="0"/>
      <w:divBdr>
        <w:top w:val="none" w:sz="0" w:space="0" w:color="auto"/>
        <w:left w:val="none" w:sz="0" w:space="0" w:color="auto"/>
        <w:bottom w:val="none" w:sz="0" w:space="0" w:color="auto"/>
        <w:right w:val="none" w:sz="0" w:space="0" w:color="auto"/>
      </w:divBdr>
    </w:div>
    <w:div w:id="1427925963">
      <w:bodyDiv w:val="1"/>
      <w:marLeft w:val="0"/>
      <w:marRight w:val="0"/>
      <w:marTop w:val="0"/>
      <w:marBottom w:val="0"/>
      <w:divBdr>
        <w:top w:val="none" w:sz="0" w:space="0" w:color="auto"/>
        <w:left w:val="none" w:sz="0" w:space="0" w:color="auto"/>
        <w:bottom w:val="none" w:sz="0" w:space="0" w:color="auto"/>
        <w:right w:val="none" w:sz="0" w:space="0" w:color="auto"/>
      </w:divBdr>
    </w:div>
    <w:div w:id="1436944192">
      <w:bodyDiv w:val="1"/>
      <w:marLeft w:val="0"/>
      <w:marRight w:val="0"/>
      <w:marTop w:val="0"/>
      <w:marBottom w:val="0"/>
      <w:divBdr>
        <w:top w:val="none" w:sz="0" w:space="0" w:color="auto"/>
        <w:left w:val="none" w:sz="0" w:space="0" w:color="auto"/>
        <w:bottom w:val="none" w:sz="0" w:space="0" w:color="auto"/>
        <w:right w:val="none" w:sz="0" w:space="0" w:color="auto"/>
      </w:divBdr>
    </w:div>
    <w:div w:id="1467624505">
      <w:bodyDiv w:val="1"/>
      <w:marLeft w:val="0"/>
      <w:marRight w:val="0"/>
      <w:marTop w:val="0"/>
      <w:marBottom w:val="0"/>
      <w:divBdr>
        <w:top w:val="none" w:sz="0" w:space="0" w:color="auto"/>
        <w:left w:val="none" w:sz="0" w:space="0" w:color="auto"/>
        <w:bottom w:val="none" w:sz="0" w:space="0" w:color="auto"/>
        <w:right w:val="none" w:sz="0" w:space="0" w:color="auto"/>
      </w:divBdr>
    </w:div>
    <w:div w:id="1485196456">
      <w:bodyDiv w:val="1"/>
      <w:marLeft w:val="0"/>
      <w:marRight w:val="0"/>
      <w:marTop w:val="0"/>
      <w:marBottom w:val="0"/>
      <w:divBdr>
        <w:top w:val="none" w:sz="0" w:space="0" w:color="auto"/>
        <w:left w:val="none" w:sz="0" w:space="0" w:color="auto"/>
        <w:bottom w:val="none" w:sz="0" w:space="0" w:color="auto"/>
        <w:right w:val="none" w:sz="0" w:space="0" w:color="auto"/>
      </w:divBdr>
    </w:div>
    <w:div w:id="1486971985">
      <w:bodyDiv w:val="1"/>
      <w:marLeft w:val="0"/>
      <w:marRight w:val="0"/>
      <w:marTop w:val="0"/>
      <w:marBottom w:val="0"/>
      <w:divBdr>
        <w:top w:val="none" w:sz="0" w:space="0" w:color="auto"/>
        <w:left w:val="none" w:sz="0" w:space="0" w:color="auto"/>
        <w:bottom w:val="none" w:sz="0" w:space="0" w:color="auto"/>
        <w:right w:val="none" w:sz="0" w:space="0" w:color="auto"/>
      </w:divBdr>
    </w:div>
    <w:div w:id="1487160251">
      <w:bodyDiv w:val="1"/>
      <w:marLeft w:val="0"/>
      <w:marRight w:val="0"/>
      <w:marTop w:val="0"/>
      <w:marBottom w:val="0"/>
      <w:divBdr>
        <w:top w:val="none" w:sz="0" w:space="0" w:color="auto"/>
        <w:left w:val="none" w:sz="0" w:space="0" w:color="auto"/>
        <w:bottom w:val="none" w:sz="0" w:space="0" w:color="auto"/>
        <w:right w:val="none" w:sz="0" w:space="0" w:color="auto"/>
      </w:divBdr>
    </w:div>
    <w:div w:id="1503469513">
      <w:bodyDiv w:val="1"/>
      <w:marLeft w:val="0"/>
      <w:marRight w:val="0"/>
      <w:marTop w:val="0"/>
      <w:marBottom w:val="0"/>
      <w:divBdr>
        <w:top w:val="none" w:sz="0" w:space="0" w:color="auto"/>
        <w:left w:val="none" w:sz="0" w:space="0" w:color="auto"/>
        <w:bottom w:val="none" w:sz="0" w:space="0" w:color="auto"/>
        <w:right w:val="none" w:sz="0" w:space="0" w:color="auto"/>
      </w:divBdr>
    </w:div>
    <w:div w:id="1514950350">
      <w:bodyDiv w:val="1"/>
      <w:marLeft w:val="0"/>
      <w:marRight w:val="0"/>
      <w:marTop w:val="0"/>
      <w:marBottom w:val="0"/>
      <w:divBdr>
        <w:top w:val="none" w:sz="0" w:space="0" w:color="auto"/>
        <w:left w:val="none" w:sz="0" w:space="0" w:color="auto"/>
        <w:bottom w:val="none" w:sz="0" w:space="0" w:color="auto"/>
        <w:right w:val="none" w:sz="0" w:space="0" w:color="auto"/>
      </w:divBdr>
    </w:div>
    <w:div w:id="1553686076">
      <w:bodyDiv w:val="1"/>
      <w:marLeft w:val="0"/>
      <w:marRight w:val="0"/>
      <w:marTop w:val="0"/>
      <w:marBottom w:val="0"/>
      <w:divBdr>
        <w:top w:val="none" w:sz="0" w:space="0" w:color="auto"/>
        <w:left w:val="none" w:sz="0" w:space="0" w:color="auto"/>
        <w:bottom w:val="none" w:sz="0" w:space="0" w:color="auto"/>
        <w:right w:val="none" w:sz="0" w:space="0" w:color="auto"/>
      </w:divBdr>
    </w:div>
    <w:div w:id="1563757033">
      <w:bodyDiv w:val="1"/>
      <w:marLeft w:val="0"/>
      <w:marRight w:val="0"/>
      <w:marTop w:val="0"/>
      <w:marBottom w:val="0"/>
      <w:divBdr>
        <w:top w:val="none" w:sz="0" w:space="0" w:color="auto"/>
        <w:left w:val="none" w:sz="0" w:space="0" w:color="auto"/>
        <w:bottom w:val="none" w:sz="0" w:space="0" w:color="auto"/>
        <w:right w:val="none" w:sz="0" w:space="0" w:color="auto"/>
      </w:divBdr>
    </w:div>
    <w:div w:id="1594900121">
      <w:bodyDiv w:val="1"/>
      <w:marLeft w:val="0"/>
      <w:marRight w:val="0"/>
      <w:marTop w:val="0"/>
      <w:marBottom w:val="0"/>
      <w:divBdr>
        <w:top w:val="none" w:sz="0" w:space="0" w:color="auto"/>
        <w:left w:val="none" w:sz="0" w:space="0" w:color="auto"/>
        <w:bottom w:val="none" w:sz="0" w:space="0" w:color="auto"/>
        <w:right w:val="none" w:sz="0" w:space="0" w:color="auto"/>
      </w:divBdr>
    </w:div>
    <w:div w:id="1605960930">
      <w:bodyDiv w:val="1"/>
      <w:marLeft w:val="0"/>
      <w:marRight w:val="0"/>
      <w:marTop w:val="0"/>
      <w:marBottom w:val="0"/>
      <w:divBdr>
        <w:top w:val="none" w:sz="0" w:space="0" w:color="auto"/>
        <w:left w:val="none" w:sz="0" w:space="0" w:color="auto"/>
        <w:bottom w:val="none" w:sz="0" w:space="0" w:color="auto"/>
        <w:right w:val="none" w:sz="0" w:space="0" w:color="auto"/>
      </w:divBdr>
      <w:divsChild>
        <w:div w:id="534543032">
          <w:marLeft w:val="0"/>
          <w:marRight w:val="0"/>
          <w:marTop w:val="0"/>
          <w:marBottom w:val="98"/>
          <w:divBdr>
            <w:top w:val="none" w:sz="0" w:space="0" w:color="auto"/>
            <w:left w:val="none" w:sz="0" w:space="0" w:color="auto"/>
            <w:bottom w:val="none" w:sz="0" w:space="0" w:color="auto"/>
            <w:right w:val="none" w:sz="0" w:space="0" w:color="auto"/>
          </w:divBdr>
        </w:div>
        <w:div w:id="24254028">
          <w:marLeft w:val="0"/>
          <w:marRight w:val="0"/>
          <w:marTop w:val="0"/>
          <w:marBottom w:val="98"/>
          <w:divBdr>
            <w:top w:val="none" w:sz="0" w:space="0" w:color="auto"/>
            <w:left w:val="none" w:sz="0" w:space="0" w:color="auto"/>
            <w:bottom w:val="none" w:sz="0" w:space="0" w:color="auto"/>
            <w:right w:val="none" w:sz="0" w:space="0" w:color="auto"/>
          </w:divBdr>
        </w:div>
      </w:divsChild>
    </w:div>
    <w:div w:id="1634291645">
      <w:bodyDiv w:val="1"/>
      <w:marLeft w:val="0"/>
      <w:marRight w:val="0"/>
      <w:marTop w:val="0"/>
      <w:marBottom w:val="0"/>
      <w:divBdr>
        <w:top w:val="none" w:sz="0" w:space="0" w:color="auto"/>
        <w:left w:val="none" w:sz="0" w:space="0" w:color="auto"/>
        <w:bottom w:val="none" w:sz="0" w:space="0" w:color="auto"/>
        <w:right w:val="none" w:sz="0" w:space="0" w:color="auto"/>
      </w:divBdr>
    </w:div>
    <w:div w:id="1638795887">
      <w:bodyDiv w:val="1"/>
      <w:marLeft w:val="0"/>
      <w:marRight w:val="0"/>
      <w:marTop w:val="0"/>
      <w:marBottom w:val="0"/>
      <w:divBdr>
        <w:top w:val="none" w:sz="0" w:space="0" w:color="auto"/>
        <w:left w:val="none" w:sz="0" w:space="0" w:color="auto"/>
        <w:bottom w:val="none" w:sz="0" w:space="0" w:color="auto"/>
        <w:right w:val="none" w:sz="0" w:space="0" w:color="auto"/>
      </w:divBdr>
    </w:div>
    <w:div w:id="1721778729">
      <w:bodyDiv w:val="1"/>
      <w:marLeft w:val="0"/>
      <w:marRight w:val="0"/>
      <w:marTop w:val="0"/>
      <w:marBottom w:val="0"/>
      <w:divBdr>
        <w:top w:val="none" w:sz="0" w:space="0" w:color="auto"/>
        <w:left w:val="none" w:sz="0" w:space="0" w:color="auto"/>
        <w:bottom w:val="none" w:sz="0" w:space="0" w:color="auto"/>
        <w:right w:val="none" w:sz="0" w:space="0" w:color="auto"/>
      </w:divBdr>
    </w:div>
    <w:div w:id="1726684596">
      <w:bodyDiv w:val="1"/>
      <w:marLeft w:val="0"/>
      <w:marRight w:val="0"/>
      <w:marTop w:val="0"/>
      <w:marBottom w:val="0"/>
      <w:divBdr>
        <w:top w:val="none" w:sz="0" w:space="0" w:color="auto"/>
        <w:left w:val="none" w:sz="0" w:space="0" w:color="auto"/>
        <w:bottom w:val="none" w:sz="0" w:space="0" w:color="auto"/>
        <w:right w:val="none" w:sz="0" w:space="0" w:color="auto"/>
      </w:divBdr>
    </w:div>
    <w:div w:id="1742945769">
      <w:bodyDiv w:val="1"/>
      <w:marLeft w:val="0"/>
      <w:marRight w:val="0"/>
      <w:marTop w:val="0"/>
      <w:marBottom w:val="0"/>
      <w:divBdr>
        <w:top w:val="none" w:sz="0" w:space="0" w:color="auto"/>
        <w:left w:val="none" w:sz="0" w:space="0" w:color="auto"/>
        <w:bottom w:val="none" w:sz="0" w:space="0" w:color="auto"/>
        <w:right w:val="none" w:sz="0" w:space="0" w:color="auto"/>
      </w:divBdr>
    </w:div>
    <w:div w:id="1744447095">
      <w:bodyDiv w:val="1"/>
      <w:marLeft w:val="0"/>
      <w:marRight w:val="0"/>
      <w:marTop w:val="0"/>
      <w:marBottom w:val="0"/>
      <w:divBdr>
        <w:top w:val="none" w:sz="0" w:space="0" w:color="auto"/>
        <w:left w:val="none" w:sz="0" w:space="0" w:color="auto"/>
        <w:bottom w:val="none" w:sz="0" w:space="0" w:color="auto"/>
        <w:right w:val="none" w:sz="0" w:space="0" w:color="auto"/>
      </w:divBdr>
    </w:div>
    <w:div w:id="1748310207">
      <w:bodyDiv w:val="1"/>
      <w:marLeft w:val="0"/>
      <w:marRight w:val="0"/>
      <w:marTop w:val="0"/>
      <w:marBottom w:val="0"/>
      <w:divBdr>
        <w:top w:val="none" w:sz="0" w:space="0" w:color="auto"/>
        <w:left w:val="none" w:sz="0" w:space="0" w:color="auto"/>
        <w:bottom w:val="none" w:sz="0" w:space="0" w:color="auto"/>
        <w:right w:val="none" w:sz="0" w:space="0" w:color="auto"/>
      </w:divBdr>
    </w:div>
    <w:div w:id="1754205138">
      <w:bodyDiv w:val="1"/>
      <w:marLeft w:val="0"/>
      <w:marRight w:val="0"/>
      <w:marTop w:val="0"/>
      <w:marBottom w:val="0"/>
      <w:divBdr>
        <w:top w:val="none" w:sz="0" w:space="0" w:color="auto"/>
        <w:left w:val="none" w:sz="0" w:space="0" w:color="auto"/>
        <w:bottom w:val="none" w:sz="0" w:space="0" w:color="auto"/>
        <w:right w:val="none" w:sz="0" w:space="0" w:color="auto"/>
      </w:divBdr>
    </w:div>
    <w:div w:id="1778869770">
      <w:bodyDiv w:val="1"/>
      <w:marLeft w:val="0"/>
      <w:marRight w:val="0"/>
      <w:marTop w:val="0"/>
      <w:marBottom w:val="0"/>
      <w:divBdr>
        <w:top w:val="none" w:sz="0" w:space="0" w:color="auto"/>
        <w:left w:val="none" w:sz="0" w:space="0" w:color="auto"/>
        <w:bottom w:val="none" w:sz="0" w:space="0" w:color="auto"/>
        <w:right w:val="none" w:sz="0" w:space="0" w:color="auto"/>
      </w:divBdr>
    </w:div>
    <w:div w:id="1783264272">
      <w:bodyDiv w:val="1"/>
      <w:marLeft w:val="0"/>
      <w:marRight w:val="0"/>
      <w:marTop w:val="0"/>
      <w:marBottom w:val="0"/>
      <w:divBdr>
        <w:top w:val="none" w:sz="0" w:space="0" w:color="auto"/>
        <w:left w:val="none" w:sz="0" w:space="0" w:color="auto"/>
        <w:bottom w:val="none" w:sz="0" w:space="0" w:color="auto"/>
        <w:right w:val="none" w:sz="0" w:space="0" w:color="auto"/>
      </w:divBdr>
    </w:div>
    <w:div w:id="1797485344">
      <w:bodyDiv w:val="1"/>
      <w:marLeft w:val="0"/>
      <w:marRight w:val="0"/>
      <w:marTop w:val="0"/>
      <w:marBottom w:val="0"/>
      <w:divBdr>
        <w:top w:val="none" w:sz="0" w:space="0" w:color="auto"/>
        <w:left w:val="none" w:sz="0" w:space="0" w:color="auto"/>
        <w:bottom w:val="none" w:sz="0" w:space="0" w:color="auto"/>
        <w:right w:val="none" w:sz="0" w:space="0" w:color="auto"/>
      </w:divBdr>
    </w:div>
    <w:div w:id="1798991317">
      <w:bodyDiv w:val="1"/>
      <w:marLeft w:val="0"/>
      <w:marRight w:val="0"/>
      <w:marTop w:val="0"/>
      <w:marBottom w:val="0"/>
      <w:divBdr>
        <w:top w:val="none" w:sz="0" w:space="0" w:color="auto"/>
        <w:left w:val="none" w:sz="0" w:space="0" w:color="auto"/>
        <w:bottom w:val="none" w:sz="0" w:space="0" w:color="auto"/>
        <w:right w:val="none" w:sz="0" w:space="0" w:color="auto"/>
      </w:divBdr>
      <w:divsChild>
        <w:div w:id="1429811865">
          <w:marLeft w:val="0"/>
          <w:marRight w:val="0"/>
          <w:marTop w:val="0"/>
          <w:marBottom w:val="98"/>
          <w:divBdr>
            <w:top w:val="none" w:sz="0" w:space="0" w:color="auto"/>
            <w:left w:val="none" w:sz="0" w:space="0" w:color="auto"/>
            <w:bottom w:val="none" w:sz="0" w:space="0" w:color="auto"/>
            <w:right w:val="none" w:sz="0" w:space="0" w:color="auto"/>
          </w:divBdr>
        </w:div>
        <w:div w:id="529954121">
          <w:marLeft w:val="0"/>
          <w:marRight w:val="0"/>
          <w:marTop w:val="0"/>
          <w:marBottom w:val="98"/>
          <w:divBdr>
            <w:top w:val="none" w:sz="0" w:space="0" w:color="auto"/>
            <w:left w:val="none" w:sz="0" w:space="0" w:color="auto"/>
            <w:bottom w:val="none" w:sz="0" w:space="0" w:color="auto"/>
            <w:right w:val="none" w:sz="0" w:space="0" w:color="auto"/>
          </w:divBdr>
        </w:div>
        <w:div w:id="547377277">
          <w:marLeft w:val="0"/>
          <w:marRight w:val="0"/>
          <w:marTop w:val="0"/>
          <w:marBottom w:val="98"/>
          <w:divBdr>
            <w:top w:val="none" w:sz="0" w:space="0" w:color="auto"/>
            <w:left w:val="none" w:sz="0" w:space="0" w:color="auto"/>
            <w:bottom w:val="none" w:sz="0" w:space="0" w:color="auto"/>
            <w:right w:val="none" w:sz="0" w:space="0" w:color="auto"/>
          </w:divBdr>
        </w:div>
      </w:divsChild>
    </w:div>
    <w:div w:id="1822960913">
      <w:bodyDiv w:val="1"/>
      <w:marLeft w:val="0"/>
      <w:marRight w:val="0"/>
      <w:marTop w:val="0"/>
      <w:marBottom w:val="0"/>
      <w:divBdr>
        <w:top w:val="none" w:sz="0" w:space="0" w:color="auto"/>
        <w:left w:val="none" w:sz="0" w:space="0" w:color="auto"/>
        <w:bottom w:val="none" w:sz="0" w:space="0" w:color="auto"/>
        <w:right w:val="none" w:sz="0" w:space="0" w:color="auto"/>
      </w:divBdr>
    </w:div>
    <w:div w:id="1826238477">
      <w:bodyDiv w:val="1"/>
      <w:marLeft w:val="0"/>
      <w:marRight w:val="0"/>
      <w:marTop w:val="0"/>
      <w:marBottom w:val="0"/>
      <w:divBdr>
        <w:top w:val="none" w:sz="0" w:space="0" w:color="auto"/>
        <w:left w:val="none" w:sz="0" w:space="0" w:color="auto"/>
        <w:bottom w:val="none" w:sz="0" w:space="0" w:color="auto"/>
        <w:right w:val="none" w:sz="0" w:space="0" w:color="auto"/>
      </w:divBdr>
    </w:div>
    <w:div w:id="1837307422">
      <w:bodyDiv w:val="1"/>
      <w:marLeft w:val="0"/>
      <w:marRight w:val="0"/>
      <w:marTop w:val="0"/>
      <w:marBottom w:val="0"/>
      <w:divBdr>
        <w:top w:val="none" w:sz="0" w:space="0" w:color="auto"/>
        <w:left w:val="none" w:sz="0" w:space="0" w:color="auto"/>
        <w:bottom w:val="none" w:sz="0" w:space="0" w:color="auto"/>
        <w:right w:val="none" w:sz="0" w:space="0" w:color="auto"/>
      </w:divBdr>
    </w:div>
    <w:div w:id="1840652268">
      <w:bodyDiv w:val="1"/>
      <w:marLeft w:val="0"/>
      <w:marRight w:val="0"/>
      <w:marTop w:val="0"/>
      <w:marBottom w:val="0"/>
      <w:divBdr>
        <w:top w:val="none" w:sz="0" w:space="0" w:color="auto"/>
        <w:left w:val="none" w:sz="0" w:space="0" w:color="auto"/>
        <w:bottom w:val="none" w:sz="0" w:space="0" w:color="auto"/>
        <w:right w:val="none" w:sz="0" w:space="0" w:color="auto"/>
      </w:divBdr>
    </w:div>
    <w:div w:id="1843466235">
      <w:bodyDiv w:val="1"/>
      <w:marLeft w:val="0"/>
      <w:marRight w:val="0"/>
      <w:marTop w:val="0"/>
      <w:marBottom w:val="0"/>
      <w:divBdr>
        <w:top w:val="none" w:sz="0" w:space="0" w:color="auto"/>
        <w:left w:val="none" w:sz="0" w:space="0" w:color="auto"/>
        <w:bottom w:val="none" w:sz="0" w:space="0" w:color="auto"/>
        <w:right w:val="none" w:sz="0" w:space="0" w:color="auto"/>
      </w:divBdr>
    </w:div>
    <w:div w:id="1883244339">
      <w:bodyDiv w:val="1"/>
      <w:marLeft w:val="0"/>
      <w:marRight w:val="0"/>
      <w:marTop w:val="0"/>
      <w:marBottom w:val="0"/>
      <w:divBdr>
        <w:top w:val="none" w:sz="0" w:space="0" w:color="auto"/>
        <w:left w:val="none" w:sz="0" w:space="0" w:color="auto"/>
        <w:bottom w:val="none" w:sz="0" w:space="0" w:color="auto"/>
        <w:right w:val="none" w:sz="0" w:space="0" w:color="auto"/>
      </w:divBdr>
    </w:div>
    <w:div w:id="1885217881">
      <w:bodyDiv w:val="1"/>
      <w:marLeft w:val="0"/>
      <w:marRight w:val="0"/>
      <w:marTop w:val="0"/>
      <w:marBottom w:val="0"/>
      <w:divBdr>
        <w:top w:val="none" w:sz="0" w:space="0" w:color="auto"/>
        <w:left w:val="none" w:sz="0" w:space="0" w:color="auto"/>
        <w:bottom w:val="none" w:sz="0" w:space="0" w:color="auto"/>
        <w:right w:val="none" w:sz="0" w:space="0" w:color="auto"/>
      </w:divBdr>
    </w:div>
    <w:div w:id="1912502023">
      <w:bodyDiv w:val="1"/>
      <w:marLeft w:val="0"/>
      <w:marRight w:val="0"/>
      <w:marTop w:val="0"/>
      <w:marBottom w:val="0"/>
      <w:divBdr>
        <w:top w:val="none" w:sz="0" w:space="0" w:color="auto"/>
        <w:left w:val="none" w:sz="0" w:space="0" w:color="auto"/>
        <w:bottom w:val="none" w:sz="0" w:space="0" w:color="auto"/>
        <w:right w:val="none" w:sz="0" w:space="0" w:color="auto"/>
      </w:divBdr>
    </w:div>
    <w:div w:id="1935238542">
      <w:bodyDiv w:val="1"/>
      <w:marLeft w:val="0"/>
      <w:marRight w:val="0"/>
      <w:marTop w:val="0"/>
      <w:marBottom w:val="0"/>
      <w:divBdr>
        <w:top w:val="none" w:sz="0" w:space="0" w:color="auto"/>
        <w:left w:val="none" w:sz="0" w:space="0" w:color="auto"/>
        <w:bottom w:val="none" w:sz="0" w:space="0" w:color="auto"/>
        <w:right w:val="none" w:sz="0" w:space="0" w:color="auto"/>
      </w:divBdr>
    </w:div>
    <w:div w:id="1967005431">
      <w:bodyDiv w:val="1"/>
      <w:marLeft w:val="0"/>
      <w:marRight w:val="0"/>
      <w:marTop w:val="0"/>
      <w:marBottom w:val="0"/>
      <w:divBdr>
        <w:top w:val="none" w:sz="0" w:space="0" w:color="auto"/>
        <w:left w:val="none" w:sz="0" w:space="0" w:color="auto"/>
        <w:bottom w:val="none" w:sz="0" w:space="0" w:color="auto"/>
        <w:right w:val="none" w:sz="0" w:space="0" w:color="auto"/>
      </w:divBdr>
    </w:div>
    <w:div w:id="1971398222">
      <w:bodyDiv w:val="1"/>
      <w:marLeft w:val="0"/>
      <w:marRight w:val="0"/>
      <w:marTop w:val="0"/>
      <w:marBottom w:val="0"/>
      <w:divBdr>
        <w:top w:val="none" w:sz="0" w:space="0" w:color="auto"/>
        <w:left w:val="none" w:sz="0" w:space="0" w:color="auto"/>
        <w:bottom w:val="none" w:sz="0" w:space="0" w:color="auto"/>
        <w:right w:val="none" w:sz="0" w:space="0" w:color="auto"/>
      </w:divBdr>
    </w:div>
    <w:div w:id="1975596027">
      <w:bodyDiv w:val="1"/>
      <w:marLeft w:val="0"/>
      <w:marRight w:val="0"/>
      <w:marTop w:val="0"/>
      <w:marBottom w:val="0"/>
      <w:divBdr>
        <w:top w:val="none" w:sz="0" w:space="0" w:color="auto"/>
        <w:left w:val="none" w:sz="0" w:space="0" w:color="auto"/>
        <w:bottom w:val="none" w:sz="0" w:space="0" w:color="auto"/>
        <w:right w:val="none" w:sz="0" w:space="0" w:color="auto"/>
      </w:divBdr>
    </w:div>
    <w:div w:id="1999069166">
      <w:bodyDiv w:val="1"/>
      <w:marLeft w:val="0"/>
      <w:marRight w:val="0"/>
      <w:marTop w:val="0"/>
      <w:marBottom w:val="0"/>
      <w:divBdr>
        <w:top w:val="none" w:sz="0" w:space="0" w:color="auto"/>
        <w:left w:val="none" w:sz="0" w:space="0" w:color="auto"/>
        <w:bottom w:val="none" w:sz="0" w:space="0" w:color="auto"/>
        <w:right w:val="none" w:sz="0" w:space="0" w:color="auto"/>
      </w:divBdr>
    </w:div>
    <w:div w:id="2004579249">
      <w:bodyDiv w:val="1"/>
      <w:marLeft w:val="0"/>
      <w:marRight w:val="0"/>
      <w:marTop w:val="0"/>
      <w:marBottom w:val="0"/>
      <w:divBdr>
        <w:top w:val="none" w:sz="0" w:space="0" w:color="auto"/>
        <w:left w:val="none" w:sz="0" w:space="0" w:color="auto"/>
        <w:bottom w:val="none" w:sz="0" w:space="0" w:color="auto"/>
        <w:right w:val="none" w:sz="0" w:space="0" w:color="auto"/>
      </w:divBdr>
    </w:div>
    <w:div w:id="2005009374">
      <w:bodyDiv w:val="1"/>
      <w:marLeft w:val="0"/>
      <w:marRight w:val="0"/>
      <w:marTop w:val="0"/>
      <w:marBottom w:val="0"/>
      <w:divBdr>
        <w:top w:val="none" w:sz="0" w:space="0" w:color="auto"/>
        <w:left w:val="none" w:sz="0" w:space="0" w:color="auto"/>
        <w:bottom w:val="none" w:sz="0" w:space="0" w:color="auto"/>
        <w:right w:val="none" w:sz="0" w:space="0" w:color="auto"/>
      </w:divBdr>
    </w:div>
    <w:div w:id="2008052548">
      <w:bodyDiv w:val="1"/>
      <w:marLeft w:val="0"/>
      <w:marRight w:val="0"/>
      <w:marTop w:val="0"/>
      <w:marBottom w:val="0"/>
      <w:divBdr>
        <w:top w:val="none" w:sz="0" w:space="0" w:color="auto"/>
        <w:left w:val="none" w:sz="0" w:space="0" w:color="auto"/>
        <w:bottom w:val="none" w:sz="0" w:space="0" w:color="auto"/>
        <w:right w:val="none" w:sz="0" w:space="0" w:color="auto"/>
      </w:divBdr>
    </w:div>
    <w:div w:id="2016689348">
      <w:bodyDiv w:val="1"/>
      <w:marLeft w:val="0"/>
      <w:marRight w:val="0"/>
      <w:marTop w:val="0"/>
      <w:marBottom w:val="0"/>
      <w:divBdr>
        <w:top w:val="none" w:sz="0" w:space="0" w:color="auto"/>
        <w:left w:val="none" w:sz="0" w:space="0" w:color="auto"/>
        <w:bottom w:val="none" w:sz="0" w:space="0" w:color="auto"/>
        <w:right w:val="none" w:sz="0" w:space="0" w:color="auto"/>
      </w:divBdr>
    </w:div>
    <w:div w:id="2034528237">
      <w:bodyDiv w:val="1"/>
      <w:marLeft w:val="0"/>
      <w:marRight w:val="0"/>
      <w:marTop w:val="0"/>
      <w:marBottom w:val="0"/>
      <w:divBdr>
        <w:top w:val="none" w:sz="0" w:space="0" w:color="auto"/>
        <w:left w:val="none" w:sz="0" w:space="0" w:color="auto"/>
        <w:bottom w:val="none" w:sz="0" w:space="0" w:color="auto"/>
        <w:right w:val="none" w:sz="0" w:space="0" w:color="auto"/>
      </w:divBdr>
    </w:div>
    <w:div w:id="2042506713">
      <w:bodyDiv w:val="1"/>
      <w:marLeft w:val="0"/>
      <w:marRight w:val="0"/>
      <w:marTop w:val="0"/>
      <w:marBottom w:val="0"/>
      <w:divBdr>
        <w:top w:val="none" w:sz="0" w:space="0" w:color="auto"/>
        <w:left w:val="none" w:sz="0" w:space="0" w:color="auto"/>
        <w:bottom w:val="none" w:sz="0" w:space="0" w:color="auto"/>
        <w:right w:val="none" w:sz="0" w:space="0" w:color="auto"/>
      </w:divBdr>
    </w:div>
    <w:div w:id="2045866487">
      <w:bodyDiv w:val="1"/>
      <w:marLeft w:val="0"/>
      <w:marRight w:val="0"/>
      <w:marTop w:val="0"/>
      <w:marBottom w:val="0"/>
      <w:divBdr>
        <w:top w:val="none" w:sz="0" w:space="0" w:color="auto"/>
        <w:left w:val="none" w:sz="0" w:space="0" w:color="auto"/>
        <w:bottom w:val="none" w:sz="0" w:space="0" w:color="auto"/>
        <w:right w:val="none" w:sz="0" w:space="0" w:color="auto"/>
      </w:divBdr>
    </w:div>
    <w:div w:id="2051801817">
      <w:bodyDiv w:val="1"/>
      <w:marLeft w:val="0"/>
      <w:marRight w:val="0"/>
      <w:marTop w:val="0"/>
      <w:marBottom w:val="0"/>
      <w:divBdr>
        <w:top w:val="none" w:sz="0" w:space="0" w:color="auto"/>
        <w:left w:val="none" w:sz="0" w:space="0" w:color="auto"/>
        <w:bottom w:val="none" w:sz="0" w:space="0" w:color="auto"/>
        <w:right w:val="none" w:sz="0" w:space="0" w:color="auto"/>
      </w:divBdr>
    </w:div>
    <w:div w:id="2052731413">
      <w:bodyDiv w:val="1"/>
      <w:marLeft w:val="0"/>
      <w:marRight w:val="0"/>
      <w:marTop w:val="0"/>
      <w:marBottom w:val="0"/>
      <w:divBdr>
        <w:top w:val="none" w:sz="0" w:space="0" w:color="auto"/>
        <w:left w:val="none" w:sz="0" w:space="0" w:color="auto"/>
        <w:bottom w:val="none" w:sz="0" w:space="0" w:color="auto"/>
        <w:right w:val="none" w:sz="0" w:space="0" w:color="auto"/>
      </w:divBdr>
    </w:div>
    <w:div w:id="2103842409">
      <w:bodyDiv w:val="1"/>
      <w:marLeft w:val="0"/>
      <w:marRight w:val="0"/>
      <w:marTop w:val="0"/>
      <w:marBottom w:val="0"/>
      <w:divBdr>
        <w:top w:val="none" w:sz="0" w:space="0" w:color="auto"/>
        <w:left w:val="none" w:sz="0" w:space="0" w:color="auto"/>
        <w:bottom w:val="none" w:sz="0" w:space="0" w:color="auto"/>
        <w:right w:val="none" w:sz="0" w:space="0" w:color="auto"/>
      </w:divBdr>
    </w:div>
    <w:div w:id="2115902470">
      <w:bodyDiv w:val="1"/>
      <w:marLeft w:val="0"/>
      <w:marRight w:val="0"/>
      <w:marTop w:val="0"/>
      <w:marBottom w:val="0"/>
      <w:divBdr>
        <w:top w:val="none" w:sz="0" w:space="0" w:color="auto"/>
        <w:left w:val="none" w:sz="0" w:space="0" w:color="auto"/>
        <w:bottom w:val="none" w:sz="0" w:space="0" w:color="auto"/>
        <w:right w:val="none" w:sz="0" w:space="0" w:color="auto"/>
      </w:divBdr>
    </w:div>
    <w:div w:id="21397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image002.png@01D5DDA6.EF5481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2E3DB-CE9F-4B61-BB5F-F360D9AF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3220</TotalTime>
  <Pages>63</Pages>
  <Words>21683</Words>
  <Characters>119262</Characters>
  <Application>Microsoft Office Word</Application>
  <DocSecurity>0</DocSecurity>
  <Lines>993</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dc:description/>
  <cp:lastModifiedBy>Usuario</cp:lastModifiedBy>
  <cp:revision>65</cp:revision>
  <cp:lastPrinted>2022-10-26T15:50:00Z</cp:lastPrinted>
  <dcterms:created xsi:type="dcterms:W3CDTF">2021-09-28T13:46:00Z</dcterms:created>
  <dcterms:modified xsi:type="dcterms:W3CDTF">2022-11-07T17:59:00Z</dcterms:modified>
</cp:coreProperties>
</file>