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4CFB3DA3" w:rsidR="001667B4" w:rsidRPr="001667B4" w:rsidRDefault="001667B4" w:rsidP="002112D0">
      <w:pPr>
        <w:spacing w:after="160" w:line="276"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77777777" w:rsidR="001667B4" w:rsidRPr="004A7470" w:rsidRDefault="001667B4" w:rsidP="002112D0">
      <w:pPr>
        <w:spacing w:after="160" w:line="276" w:lineRule="auto"/>
        <w:rPr>
          <w:rFonts w:ascii="Arial" w:eastAsiaTheme="minorHAnsi" w:hAnsi="Arial" w:cs="Arial"/>
          <w:b w:val="0"/>
          <w:szCs w:val="22"/>
        </w:rPr>
      </w:pPr>
    </w:p>
    <w:p w14:paraId="2EB66ADA" w14:textId="77777777" w:rsidR="001667B4" w:rsidRPr="001667B4" w:rsidRDefault="001667B4" w:rsidP="002112D0">
      <w:pPr>
        <w:spacing w:after="160" w:line="276" w:lineRule="auto"/>
        <w:rPr>
          <w:rFonts w:ascii="Arial" w:eastAsiaTheme="minorHAnsi" w:hAnsi="Arial" w:cs="Arial"/>
          <w:b w:val="0"/>
          <w:szCs w:val="22"/>
        </w:rPr>
      </w:pPr>
    </w:p>
    <w:p w14:paraId="272E0264" w14:textId="77777777" w:rsidR="001667B4" w:rsidRPr="001667B4" w:rsidRDefault="001667B4" w:rsidP="002112D0">
      <w:pPr>
        <w:spacing w:after="160" w:line="276"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1667B4" w:rsidRDefault="001667B4" w:rsidP="002112D0">
      <w:pPr>
        <w:spacing w:after="160" w:line="276" w:lineRule="auto"/>
        <w:rPr>
          <w:rFonts w:ascii="Arial" w:eastAsiaTheme="minorHAnsi" w:hAnsi="Arial" w:cs="Arial"/>
          <w:b w:val="0"/>
          <w:szCs w:val="22"/>
        </w:rPr>
      </w:pPr>
    </w:p>
    <w:p w14:paraId="4BD312B8" w14:textId="77777777" w:rsidR="001667B4" w:rsidRPr="001667B4" w:rsidRDefault="001667B4" w:rsidP="002112D0">
      <w:pPr>
        <w:spacing w:after="160" w:line="276" w:lineRule="auto"/>
        <w:rPr>
          <w:rFonts w:ascii="Arial" w:eastAsiaTheme="minorHAnsi" w:hAnsi="Arial" w:cs="Arial"/>
          <w:b w:val="0"/>
          <w:szCs w:val="22"/>
        </w:rPr>
      </w:pPr>
    </w:p>
    <w:p w14:paraId="7B81FA33" w14:textId="77777777" w:rsidR="001667B4" w:rsidRPr="001667B4" w:rsidRDefault="001667B4" w:rsidP="002112D0">
      <w:pPr>
        <w:spacing w:after="160" w:line="276" w:lineRule="auto"/>
        <w:rPr>
          <w:rFonts w:ascii="Arial" w:eastAsiaTheme="minorHAnsi" w:hAnsi="Arial" w:cs="Arial"/>
          <w:b w:val="0"/>
          <w:szCs w:val="22"/>
        </w:rPr>
      </w:pPr>
    </w:p>
    <w:p w14:paraId="4468832B" w14:textId="77777777" w:rsidR="001667B4" w:rsidRPr="001667B4" w:rsidRDefault="001667B4" w:rsidP="002112D0">
      <w:pPr>
        <w:spacing w:after="160" w:line="276" w:lineRule="auto"/>
        <w:rPr>
          <w:rFonts w:ascii="Arial" w:eastAsiaTheme="minorHAnsi" w:hAnsi="Arial" w:cs="Arial"/>
          <w:b w:val="0"/>
          <w:szCs w:val="22"/>
        </w:rPr>
      </w:pPr>
    </w:p>
    <w:p w14:paraId="787CE036" w14:textId="77777777" w:rsidR="001667B4" w:rsidRDefault="001667B4" w:rsidP="002112D0">
      <w:pPr>
        <w:spacing w:after="160" w:line="276" w:lineRule="auto"/>
        <w:rPr>
          <w:rFonts w:ascii="Arial" w:eastAsiaTheme="minorHAnsi" w:hAnsi="Arial" w:cs="Arial"/>
          <w:b w:val="0"/>
          <w:szCs w:val="22"/>
        </w:rPr>
      </w:pPr>
    </w:p>
    <w:p w14:paraId="3A1C9B84" w14:textId="77777777" w:rsidR="009A3083" w:rsidRDefault="009A3083" w:rsidP="002112D0">
      <w:pPr>
        <w:spacing w:after="160" w:line="276" w:lineRule="auto"/>
        <w:rPr>
          <w:rFonts w:ascii="Arial" w:eastAsiaTheme="minorHAnsi" w:hAnsi="Arial" w:cs="Arial"/>
          <w:b w:val="0"/>
          <w:szCs w:val="22"/>
        </w:rPr>
      </w:pPr>
    </w:p>
    <w:p w14:paraId="086919AA" w14:textId="77777777" w:rsidR="008631FE" w:rsidRPr="001667B4" w:rsidRDefault="008631FE" w:rsidP="002112D0">
      <w:pPr>
        <w:spacing w:after="160" w:line="276" w:lineRule="auto"/>
        <w:rPr>
          <w:rFonts w:ascii="Arial" w:eastAsiaTheme="minorHAnsi" w:hAnsi="Arial" w:cs="Arial"/>
          <w:b w:val="0"/>
          <w:szCs w:val="22"/>
        </w:rPr>
      </w:pPr>
    </w:p>
    <w:p w14:paraId="69B25E6B" w14:textId="77777777" w:rsidR="001667B4" w:rsidRPr="001667B4" w:rsidRDefault="001667B4" w:rsidP="002112D0">
      <w:pPr>
        <w:spacing w:after="160" w:line="276" w:lineRule="auto"/>
        <w:rPr>
          <w:rFonts w:ascii="Arial" w:eastAsiaTheme="minorHAnsi" w:hAnsi="Arial" w:cs="Arial"/>
          <w:b w:val="0"/>
          <w:szCs w:val="22"/>
        </w:rPr>
      </w:pPr>
    </w:p>
    <w:p w14:paraId="7ADD10CD" w14:textId="77777777" w:rsidR="001667B4" w:rsidRPr="004A7470" w:rsidRDefault="001667B4" w:rsidP="002112D0">
      <w:pPr>
        <w:spacing w:after="160" w:line="276" w:lineRule="auto"/>
        <w:jc w:val="center"/>
        <w:rPr>
          <w:rFonts w:ascii="Arial" w:eastAsiaTheme="minorHAnsi" w:hAnsi="Arial" w:cs="Arial"/>
          <w:b w:val="0"/>
          <w:szCs w:val="22"/>
        </w:rPr>
      </w:pPr>
    </w:p>
    <w:p w14:paraId="104D6E1E" w14:textId="55A0FA11" w:rsidR="001667B4" w:rsidRPr="001667B4" w:rsidRDefault="001667B4" w:rsidP="002112D0">
      <w:pPr>
        <w:spacing w:after="160" w:line="276" w:lineRule="auto"/>
        <w:rPr>
          <w:rFonts w:ascii="Arial" w:eastAsiaTheme="minorHAnsi" w:hAnsi="Arial" w:cs="Arial"/>
          <w:b w:val="0"/>
          <w:szCs w:val="22"/>
        </w:rPr>
      </w:pPr>
    </w:p>
    <w:p w14:paraId="077154EC" w14:textId="7586F9F5" w:rsidR="001667B4" w:rsidRPr="002112D0" w:rsidRDefault="003A7F16" w:rsidP="002112D0">
      <w:pPr>
        <w:spacing w:after="160" w:line="276"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2112D0">
        <w:rPr>
          <w:rFonts w:ascii="Arial" w:eastAsiaTheme="minorHAnsi" w:hAnsi="Arial" w:cs="Arial"/>
          <w:bCs/>
          <w:sz w:val="40"/>
          <w:szCs w:val="40"/>
        </w:rPr>
        <w:t>13</w:t>
      </w:r>
      <w:r w:rsidR="00831D39">
        <w:rPr>
          <w:rFonts w:ascii="Arial" w:eastAsiaTheme="minorHAnsi" w:hAnsi="Arial" w:cs="Arial"/>
          <w:bCs/>
          <w:sz w:val="40"/>
          <w:szCs w:val="40"/>
        </w:rPr>
        <w:t>/202</w:t>
      </w:r>
      <w:r w:rsidR="008A277E">
        <w:rPr>
          <w:rFonts w:ascii="Arial" w:eastAsiaTheme="minorHAnsi" w:hAnsi="Arial" w:cs="Arial"/>
          <w:bCs/>
          <w:sz w:val="40"/>
          <w:szCs w:val="40"/>
        </w:rPr>
        <w:t>3</w:t>
      </w:r>
    </w:p>
    <w:p w14:paraId="21D387CD" w14:textId="77777777" w:rsidR="001667B4" w:rsidRPr="004A7470" w:rsidRDefault="001667B4" w:rsidP="002112D0">
      <w:pPr>
        <w:spacing w:after="160" w:line="276" w:lineRule="auto"/>
        <w:jc w:val="center"/>
        <w:rPr>
          <w:rFonts w:ascii="Arial" w:eastAsiaTheme="minorHAnsi" w:hAnsi="Arial" w:cs="Arial"/>
          <w:b w:val="0"/>
          <w:szCs w:val="22"/>
        </w:rPr>
      </w:pPr>
    </w:p>
    <w:p w14:paraId="4B0D8170" w14:textId="77777777" w:rsidR="001667B4" w:rsidRPr="001667B4" w:rsidRDefault="001667B4" w:rsidP="002112D0">
      <w:pPr>
        <w:spacing w:after="160" w:line="276" w:lineRule="auto"/>
        <w:jc w:val="center"/>
        <w:rPr>
          <w:rFonts w:ascii="Arial" w:eastAsiaTheme="minorHAnsi" w:hAnsi="Arial" w:cs="Arial"/>
          <w:b w:val="0"/>
          <w:szCs w:val="22"/>
        </w:rPr>
      </w:pPr>
    </w:p>
    <w:p w14:paraId="602B87D8" w14:textId="77777777" w:rsidR="001667B4" w:rsidRPr="002F37FC" w:rsidRDefault="001667B4" w:rsidP="002112D0">
      <w:pPr>
        <w:spacing w:after="160" w:line="276" w:lineRule="auto"/>
        <w:jc w:val="center"/>
        <w:rPr>
          <w:rFonts w:ascii="Arial" w:eastAsiaTheme="minorHAnsi" w:hAnsi="Arial" w:cs="Arial"/>
          <w:b w:val="0"/>
          <w:szCs w:val="22"/>
        </w:rPr>
      </w:pPr>
      <w:r w:rsidRPr="002F37FC">
        <w:rPr>
          <w:rFonts w:ascii="Arial" w:eastAsiaTheme="minorHAnsi" w:hAnsi="Arial" w:cs="Arial"/>
          <w:b w:val="0"/>
          <w:szCs w:val="22"/>
        </w:rPr>
        <w:t>Expedientes</w:t>
      </w:r>
      <w:r w:rsidR="005D3782">
        <w:rPr>
          <w:rFonts w:ascii="Arial" w:eastAsiaTheme="minorHAnsi" w:hAnsi="Arial" w:cs="Arial"/>
          <w:b w:val="0"/>
          <w:szCs w:val="22"/>
        </w:rPr>
        <w:t>:</w:t>
      </w:r>
    </w:p>
    <w:p w14:paraId="2A8740B3" w14:textId="4D018DB1" w:rsidR="00C81DB2" w:rsidRPr="002F37FC" w:rsidRDefault="00C81DB2" w:rsidP="00C81DB2">
      <w:pPr>
        <w:spacing w:after="160" w:line="276" w:lineRule="auto"/>
        <w:jc w:val="center"/>
        <w:rPr>
          <w:rFonts w:ascii="Arial" w:eastAsiaTheme="minorHAnsi" w:hAnsi="Arial" w:cs="Arial"/>
          <w:b w:val="0"/>
          <w:szCs w:val="22"/>
        </w:rPr>
      </w:pPr>
      <w:r>
        <w:rPr>
          <w:rFonts w:ascii="Arial" w:eastAsiaTheme="minorHAnsi" w:hAnsi="Arial" w:cs="Arial"/>
          <w:b w:val="0"/>
          <w:szCs w:val="22"/>
        </w:rPr>
        <w:t>CDHEC/</w:t>
      </w:r>
      <w:r>
        <w:rPr>
          <w:rFonts w:ascii="Arial" w:eastAsiaTheme="minorHAnsi" w:hAnsi="Arial" w:cs="Arial"/>
          <w:b w:val="0"/>
          <w:szCs w:val="22"/>
        </w:rPr>
        <w:t>X</w:t>
      </w:r>
      <w:r w:rsidRPr="002F37FC">
        <w:rPr>
          <w:rFonts w:ascii="Arial" w:eastAsiaTheme="minorHAnsi" w:hAnsi="Arial" w:cs="Arial"/>
          <w:b w:val="0"/>
          <w:szCs w:val="22"/>
        </w:rPr>
        <w:t>/20</w:t>
      </w:r>
      <w:r>
        <w:rPr>
          <w:rFonts w:ascii="Arial" w:eastAsiaTheme="minorHAnsi" w:hAnsi="Arial" w:cs="Arial"/>
          <w:b w:val="0"/>
          <w:szCs w:val="22"/>
        </w:rPr>
        <w:t>22</w:t>
      </w:r>
      <w:r w:rsidRPr="002F37FC">
        <w:rPr>
          <w:rFonts w:ascii="Arial" w:eastAsiaTheme="minorHAnsi" w:hAnsi="Arial" w:cs="Arial"/>
          <w:b w:val="0"/>
          <w:szCs w:val="22"/>
        </w:rPr>
        <w:t>/</w:t>
      </w:r>
      <w:r>
        <w:rPr>
          <w:rFonts w:ascii="Arial" w:eastAsiaTheme="minorHAnsi" w:hAnsi="Arial" w:cs="Arial"/>
          <w:b w:val="0"/>
          <w:szCs w:val="22"/>
        </w:rPr>
        <w:t>X</w:t>
      </w:r>
      <w:r w:rsidRPr="002F37FC">
        <w:rPr>
          <w:rFonts w:ascii="Arial" w:eastAsiaTheme="minorHAnsi" w:hAnsi="Arial" w:cs="Arial"/>
          <w:b w:val="0"/>
          <w:szCs w:val="22"/>
        </w:rPr>
        <w:t>/Q</w:t>
      </w:r>
    </w:p>
    <w:p w14:paraId="321A67C0" w14:textId="5C762BF7" w:rsidR="001667B4" w:rsidRDefault="001667B4" w:rsidP="002112D0">
      <w:pPr>
        <w:spacing w:after="160" w:line="276" w:lineRule="auto"/>
        <w:rPr>
          <w:rFonts w:ascii="Arial" w:eastAsiaTheme="minorHAnsi" w:hAnsi="Arial" w:cs="Arial"/>
          <w:b w:val="0"/>
          <w:szCs w:val="22"/>
        </w:rPr>
      </w:pPr>
    </w:p>
    <w:p w14:paraId="3C819320" w14:textId="77777777" w:rsidR="002112D0" w:rsidRPr="002F37FC" w:rsidRDefault="002112D0" w:rsidP="002112D0">
      <w:pPr>
        <w:spacing w:after="160" w:line="276" w:lineRule="auto"/>
        <w:rPr>
          <w:rFonts w:ascii="Arial" w:eastAsiaTheme="minorHAnsi" w:hAnsi="Arial" w:cs="Arial"/>
          <w:b w:val="0"/>
          <w:szCs w:val="22"/>
        </w:rPr>
      </w:pPr>
    </w:p>
    <w:p w14:paraId="3A0AFBD4" w14:textId="77777777" w:rsidR="001667B4" w:rsidRPr="002F37FC" w:rsidRDefault="001667B4" w:rsidP="002112D0">
      <w:pPr>
        <w:spacing w:after="160" w:line="276" w:lineRule="auto"/>
        <w:jc w:val="center"/>
        <w:rPr>
          <w:rFonts w:ascii="Arial" w:eastAsiaTheme="minorHAnsi" w:hAnsi="Arial" w:cs="Arial"/>
          <w:b w:val="0"/>
          <w:szCs w:val="22"/>
        </w:rPr>
      </w:pPr>
    </w:p>
    <w:p w14:paraId="526BCE01" w14:textId="77777777" w:rsidR="001667B4" w:rsidRPr="002F37FC" w:rsidRDefault="001667B4" w:rsidP="002112D0">
      <w:pPr>
        <w:spacing w:after="160" w:line="276"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0CCADBFA" w14:textId="6B250734" w:rsidR="001667B4" w:rsidRPr="002F37FC" w:rsidRDefault="00463AA9" w:rsidP="002112D0">
      <w:pPr>
        <w:spacing w:after="160" w:line="276" w:lineRule="auto"/>
        <w:jc w:val="center"/>
        <w:rPr>
          <w:rFonts w:ascii="Arial" w:eastAsiaTheme="minorHAnsi" w:hAnsi="Arial" w:cs="Arial"/>
          <w:b w:val="0"/>
          <w:szCs w:val="22"/>
        </w:rPr>
      </w:pPr>
      <w:r w:rsidRPr="002112D0">
        <w:rPr>
          <w:rFonts w:ascii="Arial" w:eastAsiaTheme="minorHAnsi" w:hAnsi="Arial" w:cs="Arial"/>
          <w:b w:val="0"/>
          <w:szCs w:val="22"/>
        </w:rPr>
        <w:t>0</w:t>
      </w:r>
      <w:r w:rsidR="00566875" w:rsidRPr="002112D0">
        <w:rPr>
          <w:rFonts w:ascii="Arial" w:eastAsiaTheme="minorHAnsi" w:hAnsi="Arial" w:cs="Arial"/>
          <w:b w:val="0"/>
          <w:szCs w:val="22"/>
        </w:rPr>
        <w:t>6</w:t>
      </w:r>
      <w:r w:rsidRPr="002112D0">
        <w:rPr>
          <w:rFonts w:ascii="Arial" w:eastAsiaTheme="minorHAnsi" w:hAnsi="Arial" w:cs="Arial"/>
          <w:b w:val="0"/>
          <w:szCs w:val="22"/>
        </w:rPr>
        <w:t xml:space="preserve"> de junio</w:t>
      </w:r>
      <w:r w:rsidR="008A277E" w:rsidRPr="002112D0">
        <w:rPr>
          <w:rFonts w:ascii="Arial" w:eastAsiaTheme="minorHAnsi" w:hAnsi="Arial" w:cs="Arial"/>
          <w:b w:val="0"/>
          <w:szCs w:val="22"/>
        </w:rPr>
        <w:t xml:space="preserve"> de</w:t>
      </w:r>
      <w:r w:rsidRPr="002112D0">
        <w:rPr>
          <w:rFonts w:ascii="Arial" w:eastAsiaTheme="minorHAnsi" w:hAnsi="Arial" w:cs="Arial"/>
          <w:b w:val="0"/>
          <w:szCs w:val="22"/>
        </w:rPr>
        <w:t>l</w:t>
      </w:r>
      <w:r w:rsidR="008A277E" w:rsidRPr="002112D0">
        <w:rPr>
          <w:rFonts w:ascii="Arial" w:eastAsiaTheme="minorHAnsi" w:hAnsi="Arial" w:cs="Arial"/>
          <w:b w:val="0"/>
          <w:szCs w:val="22"/>
        </w:rPr>
        <w:t xml:space="preserve"> 2023</w:t>
      </w:r>
    </w:p>
    <w:p w14:paraId="41921E94" w14:textId="2492641B" w:rsidR="00606390" w:rsidRDefault="00606390" w:rsidP="002112D0">
      <w:pPr>
        <w:widowControl w:val="0"/>
        <w:autoSpaceDE w:val="0"/>
        <w:autoSpaceDN w:val="0"/>
        <w:adjustRightInd w:val="0"/>
        <w:spacing w:line="360" w:lineRule="auto"/>
        <w:rPr>
          <w:rFonts w:ascii="Arial" w:hAnsi="Arial" w:cs="Arial"/>
          <w:bCs/>
          <w:szCs w:val="22"/>
          <w:lang w:val="es-ES"/>
        </w:rPr>
      </w:pPr>
    </w:p>
    <w:p w14:paraId="1F1727AB" w14:textId="5F4537FE" w:rsidR="006E162E" w:rsidRDefault="006E162E" w:rsidP="002112D0">
      <w:pPr>
        <w:widowControl w:val="0"/>
        <w:autoSpaceDE w:val="0"/>
        <w:autoSpaceDN w:val="0"/>
        <w:adjustRightInd w:val="0"/>
        <w:spacing w:line="360" w:lineRule="auto"/>
        <w:rPr>
          <w:rFonts w:ascii="Arial" w:hAnsi="Arial" w:cs="Arial"/>
          <w:bCs/>
          <w:sz w:val="20"/>
          <w:szCs w:val="20"/>
          <w:lang w:val="es-ES"/>
        </w:rPr>
      </w:pPr>
    </w:p>
    <w:p w14:paraId="7D81FD29" w14:textId="77777777" w:rsidR="00831D39" w:rsidRPr="00A00BC8" w:rsidRDefault="00831D39" w:rsidP="002112D0">
      <w:pPr>
        <w:widowControl w:val="0"/>
        <w:autoSpaceDE w:val="0"/>
        <w:autoSpaceDN w:val="0"/>
        <w:adjustRightInd w:val="0"/>
        <w:spacing w:line="360" w:lineRule="auto"/>
        <w:rPr>
          <w:rFonts w:ascii="Arial" w:hAnsi="Arial" w:cs="Arial"/>
          <w:bCs/>
          <w:sz w:val="20"/>
          <w:szCs w:val="20"/>
          <w:lang w:val="es-ES"/>
        </w:rPr>
      </w:pPr>
    </w:p>
    <w:p w14:paraId="66AED108" w14:textId="1C15CC2E" w:rsidR="007919EF" w:rsidRPr="00250B88" w:rsidRDefault="00353C1D" w:rsidP="002112D0">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tbl>
      <w:tblPr>
        <w:tblStyle w:val="TableNormal"/>
        <w:tblpPr w:leftFromText="141" w:rightFromText="141"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5932"/>
      </w:tblGrid>
      <w:tr w:rsidR="006E162E" w14:paraId="6BA10532" w14:textId="77777777" w:rsidTr="00D3179D">
        <w:trPr>
          <w:trHeight w:val="298"/>
        </w:trPr>
        <w:tc>
          <w:tcPr>
            <w:tcW w:w="1860" w:type="dxa"/>
            <w:vAlign w:val="center"/>
          </w:tcPr>
          <w:p w14:paraId="402A500C" w14:textId="77777777" w:rsidR="006E162E" w:rsidRDefault="006E162E" w:rsidP="002112D0">
            <w:pPr>
              <w:pStyle w:val="TableParagraph"/>
              <w:spacing w:before="0" w:line="360" w:lineRule="auto"/>
              <w:ind w:left="107"/>
              <w:rPr>
                <w:sz w:val="16"/>
              </w:rPr>
            </w:pPr>
            <w:r>
              <w:rPr>
                <w:sz w:val="16"/>
              </w:rPr>
              <w:t>Recomendación</w:t>
            </w:r>
          </w:p>
        </w:tc>
        <w:tc>
          <w:tcPr>
            <w:tcW w:w="5932" w:type="dxa"/>
            <w:vAlign w:val="center"/>
          </w:tcPr>
          <w:p w14:paraId="324DBEE4" w14:textId="4CD7E748" w:rsidR="006E162E" w:rsidRDefault="00857579" w:rsidP="002112D0">
            <w:pPr>
              <w:pStyle w:val="TableParagraph"/>
              <w:spacing w:before="0" w:line="360" w:lineRule="auto"/>
              <w:ind w:left="105"/>
              <w:rPr>
                <w:sz w:val="16"/>
              </w:rPr>
            </w:pPr>
            <w:r>
              <w:rPr>
                <w:sz w:val="16"/>
              </w:rPr>
              <w:t xml:space="preserve">No. </w:t>
            </w:r>
            <w:r w:rsidR="002112D0">
              <w:rPr>
                <w:sz w:val="16"/>
              </w:rPr>
              <w:t>13</w:t>
            </w:r>
            <w:r w:rsidR="00463AA9">
              <w:rPr>
                <w:sz w:val="16"/>
              </w:rPr>
              <w:t>/</w:t>
            </w:r>
            <w:r w:rsidR="004A59B5">
              <w:rPr>
                <w:sz w:val="16"/>
              </w:rPr>
              <w:t>202</w:t>
            </w:r>
            <w:r w:rsidR="008A277E">
              <w:rPr>
                <w:sz w:val="16"/>
              </w:rPr>
              <w:t>3</w:t>
            </w:r>
          </w:p>
        </w:tc>
      </w:tr>
      <w:tr w:rsidR="006E162E" w14:paraId="0761D143" w14:textId="77777777" w:rsidTr="00D3179D">
        <w:trPr>
          <w:trHeight w:val="248"/>
        </w:trPr>
        <w:tc>
          <w:tcPr>
            <w:tcW w:w="1860" w:type="dxa"/>
            <w:vAlign w:val="center"/>
          </w:tcPr>
          <w:p w14:paraId="1B513D3C" w14:textId="77777777" w:rsidR="006E162E" w:rsidRDefault="006E162E" w:rsidP="002112D0">
            <w:pPr>
              <w:pStyle w:val="TableParagraph"/>
              <w:spacing w:before="0" w:line="360" w:lineRule="auto"/>
              <w:ind w:left="107"/>
              <w:rPr>
                <w:sz w:val="16"/>
              </w:rPr>
            </w:pPr>
            <w:r>
              <w:rPr>
                <w:sz w:val="16"/>
              </w:rPr>
              <w:t>Expedientes</w:t>
            </w:r>
          </w:p>
        </w:tc>
        <w:tc>
          <w:tcPr>
            <w:tcW w:w="5932" w:type="dxa"/>
            <w:vAlign w:val="center"/>
          </w:tcPr>
          <w:p w14:paraId="1ED90A03" w14:textId="6C0ED823" w:rsidR="006E162E" w:rsidRDefault="00831D39" w:rsidP="002112D0">
            <w:pPr>
              <w:pStyle w:val="TableParagraph"/>
              <w:spacing w:before="0" w:line="360" w:lineRule="auto"/>
              <w:ind w:left="105"/>
              <w:rPr>
                <w:sz w:val="16"/>
              </w:rPr>
            </w:pPr>
            <w:r>
              <w:rPr>
                <w:sz w:val="16"/>
              </w:rPr>
              <w:t>CDHEC/</w:t>
            </w:r>
            <w:r w:rsidR="00C81DB2">
              <w:rPr>
                <w:sz w:val="16"/>
              </w:rPr>
              <w:t>X</w:t>
            </w:r>
            <w:r>
              <w:rPr>
                <w:sz w:val="16"/>
              </w:rPr>
              <w:t>/202</w:t>
            </w:r>
            <w:r w:rsidR="008A277E">
              <w:rPr>
                <w:sz w:val="16"/>
              </w:rPr>
              <w:t>2</w:t>
            </w:r>
            <w:r w:rsidR="006E162E">
              <w:rPr>
                <w:sz w:val="16"/>
              </w:rPr>
              <w:t>/</w:t>
            </w:r>
            <w:r w:rsidR="00C81DB2">
              <w:rPr>
                <w:sz w:val="16"/>
              </w:rPr>
              <w:t>X</w:t>
            </w:r>
            <w:r w:rsidR="006E162E">
              <w:rPr>
                <w:sz w:val="16"/>
              </w:rPr>
              <w:t>/Q</w:t>
            </w:r>
          </w:p>
        </w:tc>
      </w:tr>
      <w:tr w:rsidR="006E162E" w14:paraId="79DEC5F3" w14:textId="77777777" w:rsidTr="00D3179D">
        <w:trPr>
          <w:trHeight w:val="300"/>
        </w:trPr>
        <w:tc>
          <w:tcPr>
            <w:tcW w:w="1860" w:type="dxa"/>
            <w:vAlign w:val="center"/>
          </w:tcPr>
          <w:p w14:paraId="4EA5A558" w14:textId="77777777" w:rsidR="006E162E" w:rsidRDefault="006E162E" w:rsidP="002112D0">
            <w:pPr>
              <w:pStyle w:val="TableParagraph"/>
              <w:spacing w:before="0" w:line="360" w:lineRule="auto"/>
              <w:ind w:left="107"/>
              <w:rPr>
                <w:sz w:val="16"/>
              </w:rPr>
            </w:pPr>
            <w:r>
              <w:rPr>
                <w:sz w:val="16"/>
              </w:rPr>
              <w:t>Quejoso(s)</w:t>
            </w:r>
          </w:p>
        </w:tc>
        <w:tc>
          <w:tcPr>
            <w:tcW w:w="5932" w:type="dxa"/>
            <w:vAlign w:val="center"/>
          </w:tcPr>
          <w:p w14:paraId="43C50F0A" w14:textId="6FF92BA3" w:rsidR="006E162E" w:rsidRDefault="00AD799B" w:rsidP="002112D0">
            <w:pPr>
              <w:pStyle w:val="TableParagraph"/>
              <w:spacing w:before="0" w:line="360" w:lineRule="auto"/>
              <w:ind w:left="105"/>
              <w:rPr>
                <w:sz w:val="16"/>
              </w:rPr>
            </w:pPr>
            <w:r>
              <w:rPr>
                <w:sz w:val="16"/>
              </w:rPr>
              <w:t>Q1</w:t>
            </w:r>
          </w:p>
        </w:tc>
      </w:tr>
      <w:tr w:rsidR="006E162E" w14:paraId="5C146044" w14:textId="77777777" w:rsidTr="00D3179D">
        <w:trPr>
          <w:trHeight w:val="298"/>
        </w:trPr>
        <w:tc>
          <w:tcPr>
            <w:tcW w:w="1860" w:type="dxa"/>
            <w:vAlign w:val="center"/>
          </w:tcPr>
          <w:p w14:paraId="725CFAE1" w14:textId="77777777" w:rsidR="006E162E" w:rsidRDefault="006E162E" w:rsidP="002112D0">
            <w:pPr>
              <w:pStyle w:val="TableParagraph"/>
              <w:spacing w:before="0" w:line="360" w:lineRule="auto"/>
              <w:ind w:left="107"/>
              <w:rPr>
                <w:sz w:val="16"/>
              </w:rPr>
            </w:pPr>
            <w:r>
              <w:rPr>
                <w:sz w:val="16"/>
              </w:rPr>
              <w:t>Agraviado(s)</w:t>
            </w:r>
          </w:p>
        </w:tc>
        <w:tc>
          <w:tcPr>
            <w:tcW w:w="5932" w:type="dxa"/>
            <w:vAlign w:val="center"/>
          </w:tcPr>
          <w:p w14:paraId="74117076" w14:textId="368054C7" w:rsidR="006E162E" w:rsidRDefault="00AD799B" w:rsidP="002112D0">
            <w:pPr>
              <w:pStyle w:val="TableParagraph"/>
              <w:spacing w:before="0" w:line="360" w:lineRule="auto"/>
              <w:ind w:left="105"/>
              <w:rPr>
                <w:sz w:val="16"/>
              </w:rPr>
            </w:pPr>
            <w:r>
              <w:rPr>
                <w:sz w:val="16"/>
              </w:rPr>
              <w:t>Ag1</w:t>
            </w:r>
          </w:p>
        </w:tc>
      </w:tr>
      <w:tr w:rsidR="006E162E" w14:paraId="63BA9416" w14:textId="77777777" w:rsidTr="00D3179D">
        <w:trPr>
          <w:trHeight w:val="503"/>
        </w:trPr>
        <w:tc>
          <w:tcPr>
            <w:tcW w:w="1860" w:type="dxa"/>
            <w:vAlign w:val="center"/>
          </w:tcPr>
          <w:p w14:paraId="14BE0538" w14:textId="77777777" w:rsidR="006E162E" w:rsidRDefault="006E162E" w:rsidP="002112D0">
            <w:pPr>
              <w:pStyle w:val="TableParagraph"/>
              <w:spacing w:before="0" w:line="360" w:lineRule="auto"/>
              <w:ind w:left="107"/>
              <w:rPr>
                <w:sz w:val="16"/>
              </w:rPr>
            </w:pPr>
            <w:r>
              <w:rPr>
                <w:sz w:val="16"/>
              </w:rPr>
              <w:t>Autoridad(es)</w:t>
            </w:r>
          </w:p>
        </w:tc>
        <w:tc>
          <w:tcPr>
            <w:tcW w:w="5932" w:type="dxa"/>
            <w:vAlign w:val="center"/>
          </w:tcPr>
          <w:p w14:paraId="7EA0B65D" w14:textId="008735EA" w:rsidR="006E162E" w:rsidRDefault="00592E92" w:rsidP="002112D0">
            <w:pPr>
              <w:pStyle w:val="TableParagraph"/>
              <w:spacing w:before="0" w:line="360" w:lineRule="auto"/>
              <w:ind w:left="105" w:right="274"/>
              <w:jc w:val="both"/>
              <w:rPr>
                <w:sz w:val="16"/>
              </w:rPr>
            </w:pPr>
            <w:r>
              <w:rPr>
                <w:sz w:val="16"/>
              </w:rPr>
              <w:t xml:space="preserve">A1. </w:t>
            </w:r>
            <w:r w:rsidR="00ED44DF">
              <w:rPr>
                <w:sz w:val="16"/>
              </w:rPr>
              <w:t>Agencia del Ministerio Público de la Unidad de</w:t>
            </w:r>
            <w:r w:rsidR="005B4540">
              <w:rPr>
                <w:sz w:val="16"/>
              </w:rPr>
              <w:t xml:space="preserve"> Litigación e</w:t>
            </w:r>
            <w:r w:rsidR="00ED44DF">
              <w:rPr>
                <w:sz w:val="16"/>
              </w:rPr>
              <w:t xml:space="preserve"> </w:t>
            </w:r>
            <w:r w:rsidR="00E82556">
              <w:rPr>
                <w:sz w:val="16"/>
              </w:rPr>
              <w:t xml:space="preserve">Investigación </w:t>
            </w:r>
            <w:r w:rsidR="005B4540">
              <w:rPr>
                <w:sz w:val="16"/>
              </w:rPr>
              <w:t>Especializada en Delitos Sexuales contra Niños, Niñas y Adolescentes</w:t>
            </w:r>
            <w:r w:rsidR="00ED44DF">
              <w:rPr>
                <w:sz w:val="16"/>
              </w:rPr>
              <w:t xml:space="preserve"> de la </w:t>
            </w:r>
            <w:proofErr w:type="gramStart"/>
            <w:r w:rsidR="00831D39">
              <w:rPr>
                <w:sz w:val="16"/>
              </w:rPr>
              <w:t>Fiscalía General</w:t>
            </w:r>
            <w:proofErr w:type="gramEnd"/>
            <w:r w:rsidR="00831D39">
              <w:rPr>
                <w:sz w:val="16"/>
              </w:rPr>
              <w:t xml:space="preserve"> del Estado, Región </w:t>
            </w:r>
            <w:r w:rsidR="005B4540">
              <w:rPr>
                <w:sz w:val="16"/>
              </w:rPr>
              <w:t>Sureste</w:t>
            </w:r>
            <w:r w:rsidR="00831D39">
              <w:rPr>
                <w:sz w:val="16"/>
              </w:rPr>
              <w:t xml:space="preserve"> (</w:t>
            </w:r>
            <w:r w:rsidR="00481140">
              <w:rPr>
                <w:i/>
                <w:sz w:val="16"/>
              </w:rPr>
              <w:t>MP</w:t>
            </w:r>
            <w:r w:rsidR="00831D39" w:rsidRPr="00725ADF">
              <w:rPr>
                <w:i/>
                <w:sz w:val="16"/>
              </w:rPr>
              <w:t xml:space="preserve"> Región </w:t>
            </w:r>
            <w:r w:rsidR="005B4540">
              <w:rPr>
                <w:i/>
                <w:sz w:val="16"/>
              </w:rPr>
              <w:t>Sureste</w:t>
            </w:r>
            <w:r w:rsidR="00831D39">
              <w:rPr>
                <w:sz w:val="16"/>
              </w:rPr>
              <w:t>)</w:t>
            </w:r>
          </w:p>
          <w:p w14:paraId="58DAFA20" w14:textId="1BFAD341" w:rsidR="005B4540" w:rsidRDefault="00592E92" w:rsidP="002112D0">
            <w:pPr>
              <w:pStyle w:val="TableParagraph"/>
              <w:spacing w:before="0" w:line="360" w:lineRule="auto"/>
              <w:ind w:left="105" w:right="274"/>
              <w:jc w:val="both"/>
              <w:rPr>
                <w:sz w:val="16"/>
              </w:rPr>
            </w:pPr>
            <w:r>
              <w:rPr>
                <w:sz w:val="16"/>
              </w:rPr>
              <w:t xml:space="preserve">A2. </w:t>
            </w:r>
            <w:r w:rsidR="00ED44DF">
              <w:rPr>
                <w:sz w:val="16"/>
              </w:rPr>
              <w:t xml:space="preserve">Grupo de Aprehensiones de la Agencia de Investigación Criminal de la </w:t>
            </w:r>
            <w:proofErr w:type="gramStart"/>
            <w:r w:rsidR="00ED44DF">
              <w:rPr>
                <w:sz w:val="16"/>
              </w:rPr>
              <w:t>Fiscalía General</w:t>
            </w:r>
            <w:proofErr w:type="gramEnd"/>
            <w:r w:rsidR="00ED44DF">
              <w:rPr>
                <w:sz w:val="16"/>
              </w:rPr>
              <w:t xml:space="preserve"> del Estado, Región </w:t>
            </w:r>
            <w:r w:rsidR="008A277E">
              <w:rPr>
                <w:sz w:val="16"/>
              </w:rPr>
              <w:t>Sureste</w:t>
            </w:r>
            <w:r w:rsidR="00ED44DF">
              <w:rPr>
                <w:sz w:val="16"/>
              </w:rPr>
              <w:t xml:space="preserve"> (</w:t>
            </w:r>
            <w:r w:rsidR="00ED44DF" w:rsidRPr="00ED44DF">
              <w:rPr>
                <w:i/>
                <w:sz w:val="16"/>
              </w:rPr>
              <w:t xml:space="preserve">AIC Región </w:t>
            </w:r>
            <w:r w:rsidR="008A277E">
              <w:rPr>
                <w:i/>
                <w:sz w:val="16"/>
              </w:rPr>
              <w:t>Sureste</w:t>
            </w:r>
            <w:r w:rsidR="00ED44DF">
              <w:rPr>
                <w:sz w:val="16"/>
              </w:rPr>
              <w:t>)</w:t>
            </w:r>
          </w:p>
        </w:tc>
      </w:tr>
      <w:tr w:rsidR="006E162E" w14:paraId="6D1B3661" w14:textId="77777777" w:rsidTr="00D3179D">
        <w:trPr>
          <w:trHeight w:val="468"/>
        </w:trPr>
        <w:tc>
          <w:tcPr>
            <w:tcW w:w="1860" w:type="dxa"/>
            <w:vAlign w:val="center"/>
          </w:tcPr>
          <w:p w14:paraId="07CFF081" w14:textId="77777777" w:rsidR="006E162E" w:rsidRDefault="006E162E" w:rsidP="002112D0">
            <w:pPr>
              <w:pStyle w:val="TableParagraph"/>
              <w:spacing w:before="0" w:line="360" w:lineRule="auto"/>
              <w:ind w:left="107" w:right="381"/>
              <w:rPr>
                <w:sz w:val="16"/>
              </w:rPr>
            </w:pPr>
            <w:r>
              <w:rPr>
                <w:sz w:val="16"/>
              </w:rPr>
              <w:t>Calificación de las violaciones:</w:t>
            </w:r>
          </w:p>
        </w:tc>
        <w:tc>
          <w:tcPr>
            <w:tcW w:w="5932" w:type="dxa"/>
            <w:vAlign w:val="center"/>
          </w:tcPr>
          <w:p w14:paraId="258A98F6" w14:textId="77777777" w:rsidR="0059243E" w:rsidRDefault="006E162E" w:rsidP="002112D0">
            <w:pPr>
              <w:pStyle w:val="TableParagraph"/>
              <w:spacing w:before="0" w:line="360" w:lineRule="auto"/>
              <w:ind w:left="105"/>
              <w:rPr>
                <w:sz w:val="16"/>
              </w:rPr>
            </w:pPr>
            <w:r>
              <w:rPr>
                <w:sz w:val="16"/>
              </w:rPr>
              <w:t>a). Violación al Derecho a la Legalidad y a la Seguridad Jurídica</w:t>
            </w:r>
          </w:p>
          <w:p w14:paraId="3CC17D5A" w14:textId="28F46D7B" w:rsidR="006E162E" w:rsidRDefault="007A059D" w:rsidP="002112D0">
            <w:pPr>
              <w:pStyle w:val="TableParagraph"/>
              <w:spacing w:before="0" w:line="360" w:lineRule="auto"/>
              <w:ind w:left="105"/>
              <w:rPr>
                <w:sz w:val="16"/>
              </w:rPr>
            </w:pPr>
            <w:r>
              <w:rPr>
                <w:sz w:val="16"/>
              </w:rPr>
              <w:t xml:space="preserve">      </w:t>
            </w:r>
            <w:r w:rsidR="0059243E">
              <w:rPr>
                <w:sz w:val="16"/>
              </w:rPr>
              <w:t xml:space="preserve">a1). </w:t>
            </w:r>
            <w:r w:rsidR="004943C5">
              <w:rPr>
                <w:sz w:val="16"/>
              </w:rPr>
              <w:t>Dilación en la procuración de justicia</w:t>
            </w:r>
          </w:p>
          <w:p w14:paraId="0CBE4829" w14:textId="77777777" w:rsidR="00DD51BE" w:rsidRDefault="007A059D" w:rsidP="002112D0">
            <w:pPr>
              <w:pStyle w:val="TableParagraph"/>
              <w:spacing w:before="0" w:line="360" w:lineRule="auto"/>
              <w:ind w:left="105"/>
              <w:rPr>
                <w:sz w:val="16"/>
              </w:rPr>
            </w:pPr>
            <w:r>
              <w:rPr>
                <w:sz w:val="16"/>
              </w:rPr>
              <w:t xml:space="preserve">      </w:t>
            </w:r>
            <w:r w:rsidR="00725ADF">
              <w:rPr>
                <w:sz w:val="16"/>
              </w:rPr>
              <w:t xml:space="preserve">a2). </w:t>
            </w:r>
            <w:r w:rsidR="00104965">
              <w:rPr>
                <w:sz w:val="16"/>
              </w:rPr>
              <w:t>Inejecución de orden de aprehensión</w:t>
            </w:r>
          </w:p>
          <w:p w14:paraId="4F4A368A" w14:textId="0C551FEE" w:rsidR="003716D2" w:rsidRDefault="003716D2" w:rsidP="002112D0">
            <w:pPr>
              <w:pStyle w:val="TableParagraph"/>
              <w:spacing w:before="0" w:line="360" w:lineRule="auto"/>
              <w:ind w:left="105"/>
              <w:rPr>
                <w:sz w:val="16"/>
              </w:rPr>
            </w:pPr>
            <w:r>
              <w:rPr>
                <w:sz w:val="16"/>
              </w:rPr>
              <w:t xml:space="preserve">      a3). </w:t>
            </w:r>
            <w:r w:rsidR="004943C5">
              <w:rPr>
                <w:sz w:val="16"/>
              </w:rPr>
              <w:t xml:space="preserve">Falta de debida diligencia con perspectiva de </w:t>
            </w:r>
            <w:r w:rsidR="007F5587">
              <w:rPr>
                <w:sz w:val="16"/>
              </w:rPr>
              <w:t>derechos humanos</w:t>
            </w:r>
          </w:p>
        </w:tc>
      </w:tr>
      <w:tr w:rsidR="006E162E" w14:paraId="7877BCC9" w14:textId="77777777" w:rsidTr="00592E92">
        <w:trPr>
          <w:trHeight w:val="2400"/>
        </w:trPr>
        <w:tc>
          <w:tcPr>
            <w:tcW w:w="7792" w:type="dxa"/>
            <w:gridSpan w:val="2"/>
          </w:tcPr>
          <w:p w14:paraId="480216CE" w14:textId="7E852488" w:rsidR="006E162E" w:rsidRPr="003716D2" w:rsidRDefault="006E162E" w:rsidP="002112D0">
            <w:pPr>
              <w:pStyle w:val="TableParagraph"/>
              <w:spacing w:before="7" w:line="360" w:lineRule="auto"/>
              <w:rPr>
                <w:b/>
                <w:sz w:val="10"/>
                <w:szCs w:val="10"/>
              </w:rPr>
            </w:pPr>
          </w:p>
          <w:p w14:paraId="1331C883" w14:textId="77777777" w:rsidR="006E162E" w:rsidRPr="004943C5" w:rsidRDefault="006E162E" w:rsidP="002112D0">
            <w:pPr>
              <w:pStyle w:val="TableParagraph"/>
              <w:spacing w:before="0" w:line="360" w:lineRule="auto"/>
              <w:ind w:left="284" w:right="274"/>
              <w:jc w:val="center"/>
              <w:rPr>
                <w:sz w:val="16"/>
                <w:szCs w:val="16"/>
              </w:rPr>
            </w:pPr>
            <w:r w:rsidRPr="004943C5">
              <w:rPr>
                <w:sz w:val="16"/>
                <w:szCs w:val="16"/>
              </w:rPr>
              <w:t>Situación Jurídica</w:t>
            </w:r>
          </w:p>
          <w:p w14:paraId="77E5FDBD" w14:textId="77777777" w:rsidR="006E162E" w:rsidRPr="004943C5" w:rsidRDefault="006E162E" w:rsidP="002112D0">
            <w:pPr>
              <w:pStyle w:val="TableParagraph"/>
              <w:spacing w:before="0" w:line="276" w:lineRule="auto"/>
              <w:ind w:left="3012"/>
              <w:jc w:val="both"/>
              <w:rPr>
                <w:sz w:val="10"/>
                <w:szCs w:val="10"/>
              </w:rPr>
            </w:pPr>
          </w:p>
          <w:p w14:paraId="23CF77D7" w14:textId="626581DC" w:rsidR="003716D2" w:rsidRPr="00FA399C" w:rsidRDefault="00AD799B" w:rsidP="002112D0">
            <w:pPr>
              <w:pStyle w:val="TableParagraph"/>
              <w:spacing w:before="0" w:line="360" w:lineRule="auto"/>
              <w:ind w:left="284" w:right="274"/>
              <w:jc w:val="both"/>
              <w:rPr>
                <w:sz w:val="16"/>
              </w:rPr>
            </w:pPr>
            <w:bookmarkStart w:id="0" w:name="_Hlk60922491"/>
            <w:r>
              <w:rPr>
                <w:i/>
                <w:sz w:val="16"/>
              </w:rPr>
              <w:t>Ag1</w:t>
            </w:r>
            <w:r w:rsidR="0059243E" w:rsidRPr="00FA399C">
              <w:rPr>
                <w:sz w:val="16"/>
              </w:rPr>
              <w:t>, fue v</w:t>
            </w:r>
            <w:r w:rsidR="00C778EF" w:rsidRPr="00FA399C">
              <w:rPr>
                <w:sz w:val="16"/>
              </w:rPr>
              <w:t>ulnerad</w:t>
            </w:r>
            <w:r w:rsidR="00523131">
              <w:rPr>
                <w:sz w:val="16"/>
              </w:rPr>
              <w:t>a</w:t>
            </w:r>
            <w:r w:rsidR="0059243E" w:rsidRPr="00FA399C">
              <w:rPr>
                <w:sz w:val="16"/>
              </w:rPr>
              <w:t xml:space="preserve"> en sus derechos humanos particularmente al de legalidad y s</w:t>
            </w:r>
            <w:r w:rsidR="006E162E" w:rsidRPr="00FA399C">
              <w:rPr>
                <w:sz w:val="16"/>
              </w:rPr>
              <w:t xml:space="preserve">eguridad </w:t>
            </w:r>
            <w:r w:rsidR="0059243E" w:rsidRPr="00FA399C">
              <w:rPr>
                <w:sz w:val="16"/>
              </w:rPr>
              <w:t>j</w:t>
            </w:r>
            <w:r w:rsidR="006E162E" w:rsidRPr="00FA399C">
              <w:rPr>
                <w:sz w:val="16"/>
              </w:rPr>
              <w:t>urídica</w:t>
            </w:r>
            <w:r w:rsidR="00C86A1E" w:rsidRPr="00FA399C">
              <w:rPr>
                <w:sz w:val="16"/>
              </w:rPr>
              <w:t>,</w:t>
            </w:r>
            <w:r w:rsidR="00C71D81" w:rsidRPr="00FA399C">
              <w:rPr>
                <w:sz w:val="16"/>
              </w:rPr>
              <w:t xml:space="preserve"> toda vez que</w:t>
            </w:r>
            <w:r w:rsidR="00523131">
              <w:rPr>
                <w:sz w:val="16"/>
              </w:rPr>
              <w:t xml:space="preserve"> </w:t>
            </w:r>
            <w:r w:rsidR="00C71D81" w:rsidRPr="00FA399C">
              <w:rPr>
                <w:sz w:val="16"/>
              </w:rPr>
              <w:t xml:space="preserve">la </w:t>
            </w:r>
            <w:r w:rsidR="007D50D6">
              <w:rPr>
                <w:sz w:val="16"/>
              </w:rPr>
              <w:t xml:space="preserve">carpeta de investigación número </w:t>
            </w:r>
            <w:r w:rsidR="00C81DB2">
              <w:rPr>
                <w:sz w:val="16"/>
              </w:rPr>
              <w:t>X</w:t>
            </w:r>
            <w:r w:rsidR="007D50D6">
              <w:rPr>
                <w:sz w:val="16"/>
              </w:rPr>
              <w:t>/</w:t>
            </w:r>
            <w:r w:rsidR="00C81DB2">
              <w:rPr>
                <w:sz w:val="16"/>
              </w:rPr>
              <w:t>X</w:t>
            </w:r>
            <w:r w:rsidR="00C71D81" w:rsidRPr="00FA399C">
              <w:rPr>
                <w:sz w:val="16"/>
              </w:rPr>
              <w:t xml:space="preserve">, </w:t>
            </w:r>
            <w:r w:rsidR="00B95D54">
              <w:rPr>
                <w:sz w:val="16"/>
              </w:rPr>
              <w:t xml:space="preserve">tramitada por </w:t>
            </w:r>
            <w:r w:rsidR="00463AA9">
              <w:rPr>
                <w:sz w:val="16"/>
              </w:rPr>
              <w:t xml:space="preserve">el </w:t>
            </w:r>
            <w:r w:rsidR="00B95D54">
              <w:rPr>
                <w:sz w:val="16"/>
              </w:rPr>
              <w:t xml:space="preserve">hecho que la ley considera como </w:t>
            </w:r>
            <w:r w:rsidR="00463AA9">
              <w:rPr>
                <w:sz w:val="16"/>
              </w:rPr>
              <w:t xml:space="preserve">delito equiparado a la violación por cometerse en menor de edad calificada por cometerse de manera prepotente y con abuso de confianza en </w:t>
            </w:r>
            <w:r w:rsidR="00523131">
              <w:rPr>
                <w:sz w:val="16"/>
              </w:rPr>
              <w:t>su agravio</w:t>
            </w:r>
            <w:r w:rsidR="00592E92">
              <w:rPr>
                <w:sz w:val="16"/>
              </w:rPr>
              <w:t xml:space="preserve">, </w:t>
            </w:r>
            <w:r w:rsidR="00523131">
              <w:rPr>
                <w:sz w:val="16"/>
              </w:rPr>
              <w:t xml:space="preserve">integrada </w:t>
            </w:r>
            <w:r w:rsidR="00592E92">
              <w:rPr>
                <w:sz w:val="16"/>
              </w:rPr>
              <w:t xml:space="preserve">bajo la causa penal </w:t>
            </w:r>
            <w:r w:rsidR="00C81DB2">
              <w:rPr>
                <w:sz w:val="16"/>
              </w:rPr>
              <w:t>X/X</w:t>
            </w:r>
            <w:r w:rsidR="00C71D81" w:rsidRPr="00FA399C">
              <w:rPr>
                <w:sz w:val="16"/>
              </w:rPr>
              <w:t xml:space="preserve">, </w:t>
            </w:r>
            <w:r w:rsidR="00592E92">
              <w:rPr>
                <w:sz w:val="16"/>
              </w:rPr>
              <w:t>se encuentra pendiente de resolverse</w:t>
            </w:r>
            <w:r w:rsidR="00B95D54">
              <w:rPr>
                <w:sz w:val="16"/>
              </w:rPr>
              <w:t>,</w:t>
            </w:r>
            <w:r w:rsidR="00592E92">
              <w:rPr>
                <w:sz w:val="16"/>
              </w:rPr>
              <w:t xml:space="preserve"> aún y cuando desde el </w:t>
            </w:r>
            <w:r w:rsidR="007C1DD3">
              <w:rPr>
                <w:sz w:val="16"/>
              </w:rPr>
              <w:t>07 de junio de 2018</w:t>
            </w:r>
            <w:r w:rsidR="00C71D81" w:rsidRPr="00FA399C">
              <w:rPr>
                <w:sz w:val="16"/>
              </w:rPr>
              <w:t xml:space="preserve">, </w:t>
            </w:r>
            <w:r w:rsidR="00854DF8">
              <w:rPr>
                <w:sz w:val="16"/>
              </w:rPr>
              <w:t xml:space="preserve">la </w:t>
            </w:r>
            <w:r w:rsidR="00523131">
              <w:rPr>
                <w:sz w:val="16"/>
              </w:rPr>
              <w:t>A</w:t>
            </w:r>
            <w:r w:rsidR="00854DF8">
              <w:rPr>
                <w:sz w:val="16"/>
              </w:rPr>
              <w:t xml:space="preserve">gente del </w:t>
            </w:r>
            <w:r w:rsidR="00523131">
              <w:rPr>
                <w:sz w:val="16"/>
              </w:rPr>
              <w:t>M</w:t>
            </w:r>
            <w:r w:rsidR="00854DF8">
              <w:rPr>
                <w:sz w:val="16"/>
              </w:rPr>
              <w:t xml:space="preserve">inisterio </w:t>
            </w:r>
            <w:r w:rsidR="00523131">
              <w:rPr>
                <w:sz w:val="16"/>
              </w:rPr>
              <w:t>P</w:t>
            </w:r>
            <w:r w:rsidR="00854DF8">
              <w:rPr>
                <w:sz w:val="16"/>
              </w:rPr>
              <w:t xml:space="preserve">úblico </w:t>
            </w:r>
            <w:r w:rsidR="00523131">
              <w:rPr>
                <w:sz w:val="16"/>
              </w:rPr>
              <w:t>de la Unidad de Litigación e Investigación Especializada en Delitos Sexuales contra Niños, Niñas y Adolescentes (</w:t>
            </w:r>
            <w:r w:rsidR="00523131">
              <w:rPr>
                <w:i/>
                <w:sz w:val="16"/>
              </w:rPr>
              <w:t>MP</w:t>
            </w:r>
            <w:r w:rsidR="00523131" w:rsidRPr="00725ADF">
              <w:rPr>
                <w:i/>
                <w:sz w:val="16"/>
              </w:rPr>
              <w:t xml:space="preserve"> Región </w:t>
            </w:r>
            <w:r w:rsidR="00523131">
              <w:rPr>
                <w:i/>
                <w:sz w:val="16"/>
              </w:rPr>
              <w:t>Sureste</w:t>
            </w:r>
            <w:r w:rsidR="00523131">
              <w:rPr>
                <w:sz w:val="16"/>
              </w:rPr>
              <w:t xml:space="preserve">), </w:t>
            </w:r>
            <w:r w:rsidR="00854DF8">
              <w:rPr>
                <w:sz w:val="16"/>
              </w:rPr>
              <w:t xml:space="preserve">solicitó la orden de aprehensión </w:t>
            </w:r>
            <w:r w:rsidR="00854DF8" w:rsidRPr="00C76CD6">
              <w:rPr>
                <w:sz w:val="16"/>
              </w:rPr>
              <w:t xml:space="preserve">en contra de </w:t>
            </w:r>
            <w:r>
              <w:rPr>
                <w:sz w:val="16"/>
              </w:rPr>
              <w:t>E1</w:t>
            </w:r>
            <w:r w:rsidR="00C71D81" w:rsidRPr="00FA399C">
              <w:rPr>
                <w:sz w:val="16"/>
              </w:rPr>
              <w:t xml:space="preserve">, sin que a la fecha se haya cumplimentado, </w:t>
            </w:r>
            <w:r w:rsidR="003716D2" w:rsidRPr="003716D2">
              <w:rPr>
                <w:sz w:val="16"/>
              </w:rPr>
              <w:t>lo cual permite atribuir un retardo negligente en la función investigadora del delito, actualizando el supuesto de dilación en la procuración de justicia.</w:t>
            </w:r>
          </w:p>
          <w:p w14:paraId="664C35B4" w14:textId="09037EC5" w:rsidR="001B4E2F" w:rsidRPr="00FA399C" w:rsidRDefault="001B4E2F" w:rsidP="002112D0">
            <w:pPr>
              <w:pStyle w:val="TableParagraph"/>
              <w:spacing w:before="0" w:line="360" w:lineRule="auto"/>
              <w:ind w:right="274"/>
              <w:jc w:val="both"/>
              <w:rPr>
                <w:sz w:val="16"/>
              </w:rPr>
            </w:pPr>
          </w:p>
          <w:p w14:paraId="50B9E8C9" w14:textId="59A754C3" w:rsidR="003716D2" w:rsidRDefault="003716D2" w:rsidP="002112D0">
            <w:pPr>
              <w:pStyle w:val="TableParagraph"/>
              <w:spacing w:before="0" w:line="360" w:lineRule="auto"/>
              <w:ind w:left="284" w:right="274"/>
              <w:jc w:val="both"/>
              <w:rPr>
                <w:sz w:val="16"/>
              </w:rPr>
            </w:pPr>
            <w:r w:rsidRPr="00FA399C">
              <w:rPr>
                <w:sz w:val="16"/>
              </w:rPr>
              <w:t>Aunado a lo anteriormente expuesto</w:t>
            </w:r>
            <w:r w:rsidR="001B4E2F" w:rsidRPr="00FA399C">
              <w:rPr>
                <w:sz w:val="16"/>
              </w:rPr>
              <w:t xml:space="preserve">, una vez analizadas las constancias que </w:t>
            </w:r>
            <w:r w:rsidR="002730AB">
              <w:rPr>
                <w:sz w:val="16"/>
              </w:rPr>
              <w:t>integran la mencionada</w:t>
            </w:r>
            <w:r w:rsidR="009862CA">
              <w:rPr>
                <w:sz w:val="16"/>
              </w:rPr>
              <w:t xml:space="preserve"> </w:t>
            </w:r>
            <w:r w:rsidR="001B4E2F" w:rsidRPr="00FA399C">
              <w:rPr>
                <w:sz w:val="16"/>
              </w:rPr>
              <w:t xml:space="preserve">indagatoria, </w:t>
            </w:r>
            <w:r w:rsidRPr="00FA399C">
              <w:rPr>
                <w:sz w:val="16"/>
              </w:rPr>
              <w:t xml:space="preserve"> se advirtió un abandono de la función persecutora del delito, considerando que existe una abstención injustificada por parte de los servidores públicos de la </w:t>
            </w:r>
            <w:r w:rsidRPr="00FA399C">
              <w:rPr>
                <w:i/>
                <w:sz w:val="16"/>
              </w:rPr>
              <w:t xml:space="preserve">FGE Región </w:t>
            </w:r>
            <w:r>
              <w:rPr>
                <w:i/>
                <w:sz w:val="16"/>
              </w:rPr>
              <w:t>Sureste</w:t>
            </w:r>
            <w:r w:rsidRPr="00FA399C">
              <w:rPr>
                <w:sz w:val="16"/>
              </w:rPr>
              <w:t xml:space="preserve"> de practicar las diligencias tendientes a lograr la localización de </w:t>
            </w:r>
            <w:r w:rsidR="00AD799B">
              <w:rPr>
                <w:sz w:val="16"/>
              </w:rPr>
              <w:t>E1</w:t>
            </w:r>
            <w:r w:rsidRPr="00FA399C">
              <w:rPr>
                <w:sz w:val="16"/>
              </w:rPr>
              <w:t xml:space="preserve">, tomando en cuenta que la parte quejosa proporcionó datos relacionados con </w:t>
            </w:r>
            <w:r>
              <w:rPr>
                <w:sz w:val="16"/>
              </w:rPr>
              <w:t>su</w:t>
            </w:r>
            <w:r w:rsidRPr="00FA399C">
              <w:rPr>
                <w:sz w:val="16"/>
              </w:rPr>
              <w:t xml:space="preserve"> paradero, sin que obre dentro del expediente acciones encaminadas </w:t>
            </w:r>
            <w:r>
              <w:rPr>
                <w:sz w:val="16"/>
              </w:rPr>
              <w:t xml:space="preserve">a su búsqueda y captura; </w:t>
            </w:r>
            <w:r w:rsidRPr="00FA399C">
              <w:rPr>
                <w:sz w:val="16"/>
              </w:rPr>
              <w:t>lo que actualiza el supuesto de inejecución de orden de aprehensión</w:t>
            </w:r>
            <w:r>
              <w:rPr>
                <w:sz w:val="16"/>
              </w:rPr>
              <w:t xml:space="preserve"> que se agrava considerando que el hecho versa sobre un delito de violencia sexual cometido en agravio de una menor de edad.</w:t>
            </w:r>
          </w:p>
          <w:p w14:paraId="17AD6902" w14:textId="77777777" w:rsidR="003716D2" w:rsidRDefault="003716D2" w:rsidP="002112D0">
            <w:pPr>
              <w:pStyle w:val="TableParagraph"/>
              <w:spacing w:before="0" w:line="360" w:lineRule="auto"/>
              <w:ind w:left="284" w:right="274"/>
              <w:jc w:val="both"/>
              <w:rPr>
                <w:sz w:val="16"/>
              </w:rPr>
            </w:pPr>
          </w:p>
          <w:p w14:paraId="187CD93F" w14:textId="5659E5E2" w:rsidR="00481140" w:rsidRDefault="003716D2" w:rsidP="002112D0">
            <w:pPr>
              <w:pStyle w:val="TableParagraph"/>
              <w:spacing w:before="0" w:line="360" w:lineRule="auto"/>
              <w:ind w:left="284" w:right="274"/>
              <w:jc w:val="both"/>
              <w:rPr>
                <w:sz w:val="16"/>
              </w:rPr>
            </w:pPr>
            <w:r>
              <w:rPr>
                <w:sz w:val="16"/>
              </w:rPr>
              <w:t xml:space="preserve">Por consiguiente, </w:t>
            </w:r>
            <w:r w:rsidR="00481140">
              <w:rPr>
                <w:sz w:val="16"/>
              </w:rPr>
              <w:t>se advirtieron extensos</w:t>
            </w:r>
            <w:r w:rsidR="00481140" w:rsidRPr="00FA399C">
              <w:rPr>
                <w:sz w:val="16"/>
              </w:rPr>
              <w:t xml:space="preserve"> lapsos de inactividad entre una y otra actuación</w:t>
            </w:r>
            <w:r w:rsidR="00481140">
              <w:rPr>
                <w:sz w:val="16"/>
              </w:rPr>
              <w:t xml:space="preserve">, lo cual marca la pauta para considerar que existió un retardo o entorpecimiento malicioso o negligente en la función persecutora del delito, así como una abstención injustificada de practicar diligencias tendientes a acreditar el hecho que la ley considera como delito, por lo tanto, </w:t>
            </w:r>
            <w:r w:rsidR="00017D22" w:rsidRPr="00FA399C">
              <w:rPr>
                <w:sz w:val="16"/>
              </w:rPr>
              <w:t>se</w:t>
            </w:r>
            <w:r w:rsidR="00481140">
              <w:rPr>
                <w:sz w:val="16"/>
              </w:rPr>
              <w:t xml:space="preserve"> </w:t>
            </w:r>
            <w:r w:rsidR="002730AB">
              <w:rPr>
                <w:sz w:val="16"/>
              </w:rPr>
              <w:t xml:space="preserve">determina que los servidores públicos </w:t>
            </w:r>
            <w:r w:rsidR="002730AB" w:rsidRPr="00FA399C">
              <w:rPr>
                <w:sz w:val="16"/>
              </w:rPr>
              <w:t xml:space="preserve"> de la Agencia del Ministerio Público de la Unidad de </w:t>
            </w:r>
            <w:r w:rsidR="002730AB">
              <w:rPr>
                <w:sz w:val="16"/>
              </w:rPr>
              <w:t xml:space="preserve">Litigación e Investigación Especializada en Delitos Sexuales contra Niños, Niñas y Adolescentes </w:t>
            </w:r>
            <w:r w:rsidR="00481140">
              <w:rPr>
                <w:sz w:val="16"/>
              </w:rPr>
              <w:t>(</w:t>
            </w:r>
            <w:r w:rsidR="00481140" w:rsidRPr="00481140">
              <w:rPr>
                <w:i/>
                <w:iCs/>
                <w:sz w:val="16"/>
              </w:rPr>
              <w:t>MP Región Sureste</w:t>
            </w:r>
            <w:r w:rsidR="00481140">
              <w:rPr>
                <w:sz w:val="16"/>
              </w:rPr>
              <w:t>) conjuntamente con los Policías de Investigación dependientes de la Agencia de Investigación Criminal (</w:t>
            </w:r>
            <w:r w:rsidR="00481140" w:rsidRPr="00481140">
              <w:rPr>
                <w:i/>
                <w:iCs/>
                <w:sz w:val="16"/>
              </w:rPr>
              <w:t>AIC Región Sureste</w:t>
            </w:r>
            <w:r w:rsidR="00481140">
              <w:rPr>
                <w:sz w:val="16"/>
              </w:rPr>
              <w:t xml:space="preserve">) ambos </w:t>
            </w:r>
            <w:r w:rsidR="002730AB">
              <w:rPr>
                <w:sz w:val="16"/>
              </w:rPr>
              <w:t>de la Fiscalía General del Estado de Coahuila de Zaragoza, Región Sureste (</w:t>
            </w:r>
            <w:r w:rsidR="002730AB" w:rsidRPr="00592E92">
              <w:rPr>
                <w:i/>
                <w:iCs/>
                <w:sz w:val="16"/>
              </w:rPr>
              <w:t>FGE Región Sureste</w:t>
            </w:r>
            <w:r w:rsidR="002730AB">
              <w:rPr>
                <w:sz w:val="16"/>
              </w:rPr>
              <w:t>) incurrieron en una falta de debida diligencia con perspectiva de</w:t>
            </w:r>
            <w:r w:rsidR="007F5587">
              <w:rPr>
                <w:sz w:val="16"/>
              </w:rPr>
              <w:t xml:space="preserve"> derechos humanos</w:t>
            </w:r>
            <w:r w:rsidR="00481140">
              <w:rPr>
                <w:sz w:val="16"/>
              </w:rPr>
              <w:t xml:space="preserve">. </w:t>
            </w:r>
            <w:bookmarkEnd w:id="0"/>
          </w:p>
          <w:p w14:paraId="5A1526A0" w14:textId="713EFD00" w:rsidR="003716D2" w:rsidRPr="00592E92" w:rsidRDefault="003716D2" w:rsidP="002112D0">
            <w:pPr>
              <w:pStyle w:val="TableParagraph"/>
              <w:spacing w:before="0" w:line="360" w:lineRule="auto"/>
              <w:ind w:left="284" w:right="274"/>
              <w:jc w:val="both"/>
              <w:rPr>
                <w:sz w:val="16"/>
              </w:rPr>
            </w:pPr>
          </w:p>
        </w:tc>
      </w:tr>
    </w:tbl>
    <w:p w14:paraId="6CFCE290" w14:textId="77777777" w:rsidR="00A00BC8" w:rsidRPr="00250B88" w:rsidRDefault="00A00BC8" w:rsidP="002112D0">
      <w:pPr>
        <w:widowControl w:val="0"/>
        <w:autoSpaceDE w:val="0"/>
        <w:autoSpaceDN w:val="0"/>
        <w:adjustRightInd w:val="0"/>
        <w:spacing w:line="360" w:lineRule="auto"/>
        <w:jc w:val="center"/>
        <w:rPr>
          <w:rFonts w:ascii="Arial" w:hAnsi="Arial" w:cs="Arial"/>
          <w:bCs/>
          <w:sz w:val="16"/>
          <w:lang w:val="es-ES"/>
        </w:rPr>
      </w:pPr>
    </w:p>
    <w:p w14:paraId="5E8C8E56" w14:textId="77777777" w:rsidR="00476E2B" w:rsidRPr="00250B88" w:rsidRDefault="00476E2B" w:rsidP="002112D0">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2112D0">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Default="001F7A8A" w:rsidP="002112D0">
      <w:pPr>
        <w:widowControl w:val="0"/>
        <w:autoSpaceDE w:val="0"/>
        <w:autoSpaceDN w:val="0"/>
        <w:adjustRightInd w:val="0"/>
        <w:spacing w:line="360" w:lineRule="auto"/>
        <w:jc w:val="center"/>
        <w:rPr>
          <w:rFonts w:ascii="Arial" w:hAnsi="Arial" w:cs="Arial"/>
          <w:bCs/>
          <w:sz w:val="16"/>
          <w:lang w:val="es-ES"/>
        </w:rPr>
      </w:pPr>
    </w:p>
    <w:p w14:paraId="7FC9A2EF" w14:textId="6DE5029C" w:rsidR="00605A26" w:rsidRDefault="00605A26" w:rsidP="002112D0">
      <w:pPr>
        <w:widowControl w:val="0"/>
        <w:autoSpaceDE w:val="0"/>
        <w:autoSpaceDN w:val="0"/>
        <w:adjustRightInd w:val="0"/>
        <w:spacing w:line="360" w:lineRule="auto"/>
        <w:jc w:val="center"/>
        <w:rPr>
          <w:rFonts w:ascii="Arial" w:hAnsi="Arial" w:cs="Arial"/>
          <w:bCs/>
          <w:sz w:val="16"/>
          <w:lang w:val="es-ES"/>
        </w:rPr>
      </w:pPr>
    </w:p>
    <w:p w14:paraId="05A20C1E" w14:textId="66294397" w:rsidR="00831D39" w:rsidRDefault="00831D39" w:rsidP="002112D0">
      <w:pPr>
        <w:widowControl w:val="0"/>
        <w:autoSpaceDE w:val="0"/>
        <w:autoSpaceDN w:val="0"/>
        <w:adjustRightInd w:val="0"/>
        <w:spacing w:line="360" w:lineRule="auto"/>
        <w:jc w:val="center"/>
        <w:rPr>
          <w:rFonts w:ascii="Arial" w:hAnsi="Arial" w:cs="Arial"/>
          <w:bCs/>
          <w:sz w:val="16"/>
          <w:lang w:val="es-ES"/>
        </w:rPr>
      </w:pPr>
    </w:p>
    <w:p w14:paraId="5812EE9E" w14:textId="26B2928A" w:rsidR="001973ED" w:rsidRDefault="001973ED" w:rsidP="002112D0">
      <w:pPr>
        <w:widowControl w:val="0"/>
        <w:autoSpaceDE w:val="0"/>
        <w:autoSpaceDN w:val="0"/>
        <w:adjustRightInd w:val="0"/>
        <w:spacing w:line="360" w:lineRule="auto"/>
        <w:jc w:val="center"/>
        <w:rPr>
          <w:rFonts w:ascii="Arial" w:hAnsi="Arial" w:cs="Arial"/>
          <w:bCs/>
          <w:sz w:val="16"/>
          <w:lang w:val="es-ES"/>
        </w:rPr>
      </w:pPr>
    </w:p>
    <w:p w14:paraId="2BAC8131" w14:textId="77777777" w:rsidR="001973ED" w:rsidRPr="00250B88" w:rsidRDefault="001973ED" w:rsidP="002112D0">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2112D0">
      <w:pPr>
        <w:widowControl w:val="0"/>
        <w:autoSpaceDE w:val="0"/>
        <w:autoSpaceDN w:val="0"/>
        <w:adjustRightInd w:val="0"/>
        <w:spacing w:line="360" w:lineRule="auto"/>
        <w:jc w:val="center"/>
        <w:rPr>
          <w:rFonts w:ascii="Arial" w:hAnsi="Arial" w:cs="Arial"/>
          <w:bCs/>
          <w:sz w:val="16"/>
          <w:lang w:val="es-ES"/>
        </w:rPr>
      </w:pPr>
    </w:p>
    <w:p w14:paraId="05C25E2A"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35A85334"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4F4D36F9"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C1C6F7A"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669C977"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00ED3B74"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DD46803"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9A45CA5"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13547F0" w14:textId="418EEF29"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379CE84" w14:textId="538BBB8D"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32A70051" w14:textId="39055A23"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1D5FB25B" w14:textId="310BEF08"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31DDD22F" w14:textId="2FC81DA2"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B258CEB" w14:textId="1D615575"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3A182260" w14:textId="5BC4A575"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20C67BA" w14:textId="65995099"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45B5E7FB" w14:textId="0689D778"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11BD216" w14:textId="47E78CB5"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190DCB68" w14:textId="4B753F50"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6C0AC537" w14:textId="5036FDAB"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68AE7803" w14:textId="39C26B4A"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29AD69D" w14:textId="70DB6F9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D54E0E1" w14:textId="5CF7D41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A906CE5" w14:textId="053EA4A2"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4F3E9140"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3D6D7AA1"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2B22BBB"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13CE6A80"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B204000"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25ABFA42" w14:textId="77777777" w:rsidR="00D3179D" w:rsidRDefault="00D3179D" w:rsidP="002112D0">
      <w:pPr>
        <w:widowControl w:val="0"/>
        <w:autoSpaceDE w:val="0"/>
        <w:autoSpaceDN w:val="0"/>
        <w:adjustRightInd w:val="0"/>
        <w:spacing w:line="360" w:lineRule="auto"/>
        <w:jc w:val="center"/>
        <w:rPr>
          <w:rFonts w:ascii="Arial" w:hAnsi="Arial" w:cs="Arial"/>
          <w:bCs/>
          <w:sz w:val="16"/>
          <w:lang w:val="es-ES"/>
        </w:rPr>
      </w:pPr>
    </w:p>
    <w:p w14:paraId="7EC9C4E5" w14:textId="6AFD4E10" w:rsidR="00EB4D4A" w:rsidRDefault="00EB4D4A" w:rsidP="002112D0">
      <w:pPr>
        <w:widowControl w:val="0"/>
        <w:autoSpaceDE w:val="0"/>
        <w:autoSpaceDN w:val="0"/>
        <w:adjustRightInd w:val="0"/>
        <w:spacing w:line="360" w:lineRule="auto"/>
        <w:rPr>
          <w:rFonts w:ascii="Arial" w:hAnsi="Arial" w:cs="Arial"/>
          <w:bCs/>
          <w:sz w:val="16"/>
          <w:lang w:val="es-ES"/>
        </w:rPr>
      </w:pPr>
    </w:p>
    <w:p w14:paraId="12A89D5F" w14:textId="77777777" w:rsidR="00481140" w:rsidRDefault="00481140" w:rsidP="002112D0">
      <w:pPr>
        <w:widowControl w:val="0"/>
        <w:autoSpaceDE w:val="0"/>
        <w:autoSpaceDN w:val="0"/>
        <w:adjustRightInd w:val="0"/>
        <w:spacing w:line="360" w:lineRule="auto"/>
        <w:rPr>
          <w:rFonts w:ascii="Arial" w:hAnsi="Arial" w:cs="Arial"/>
          <w:bCs/>
          <w:sz w:val="16"/>
          <w:lang w:val="es-ES"/>
        </w:rPr>
      </w:pPr>
    </w:p>
    <w:p w14:paraId="233166CB" w14:textId="2E188C43" w:rsidR="00250B88" w:rsidRPr="00250B88" w:rsidRDefault="002B0654" w:rsidP="002112D0">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2024"/>
      </w:tblGrid>
      <w:tr w:rsidR="00685AB3" w:rsidRPr="00250B88" w14:paraId="6D9C88C7" w14:textId="77777777" w:rsidTr="00C443F2">
        <w:tc>
          <w:tcPr>
            <w:tcW w:w="8833" w:type="dxa"/>
            <w:gridSpan w:val="2"/>
          </w:tcPr>
          <w:p w14:paraId="78424A71" w14:textId="77777777" w:rsidR="00D3179D" w:rsidRDefault="00D3179D" w:rsidP="002112D0">
            <w:pPr>
              <w:widowControl w:val="0"/>
              <w:autoSpaceDE w:val="0"/>
              <w:autoSpaceDN w:val="0"/>
              <w:adjustRightInd w:val="0"/>
              <w:spacing w:line="360" w:lineRule="auto"/>
              <w:jc w:val="center"/>
              <w:rPr>
                <w:rFonts w:ascii="Arial" w:hAnsi="Arial" w:cs="Arial"/>
                <w:b w:val="0"/>
                <w:bCs/>
                <w:sz w:val="16"/>
                <w:lang w:val="es-ES"/>
              </w:rPr>
            </w:pPr>
          </w:p>
          <w:p w14:paraId="183969CC" w14:textId="7065462E" w:rsidR="007030DC" w:rsidRPr="007030DC" w:rsidRDefault="00685AB3" w:rsidP="002112D0">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tc>
      </w:tr>
      <w:tr w:rsidR="001F7A8A" w:rsidRPr="00250B88" w14:paraId="4047A21E" w14:textId="77777777" w:rsidTr="00481140">
        <w:tc>
          <w:tcPr>
            <w:tcW w:w="6809" w:type="dxa"/>
          </w:tcPr>
          <w:p w14:paraId="29383A0C" w14:textId="77777777" w:rsidR="001F7A8A" w:rsidRPr="00C062AF" w:rsidRDefault="00D03DFF" w:rsidP="002112D0">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024" w:type="dxa"/>
          </w:tcPr>
          <w:p w14:paraId="6D17ACA8" w14:textId="77777777" w:rsidR="001F7A8A" w:rsidRPr="00250B88" w:rsidRDefault="00D03DFF" w:rsidP="002112D0">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7919EF" w:rsidRPr="00250B88" w14:paraId="4A223EA7" w14:textId="77777777" w:rsidTr="00481140">
        <w:tc>
          <w:tcPr>
            <w:tcW w:w="6809" w:type="dxa"/>
          </w:tcPr>
          <w:p w14:paraId="3B0ABBE6" w14:textId="52682157" w:rsidR="007919EF" w:rsidRPr="00AC02C0" w:rsidRDefault="007919EF" w:rsidP="002112D0">
            <w:pPr>
              <w:widowControl w:val="0"/>
              <w:autoSpaceDE w:val="0"/>
              <w:autoSpaceDN w:val="0"/>
              <w:adjustRightInd w:val="0"/>
              <w:spacing w:line="360" w:lineRule="auto"/>
              <w:jc w:val="both"/>
              <w:rPr>
                <w:rFonts w:ascii="Arial" w:hAnsi="Arial" w:cs="Arial"/>
                <w:b w:val="0"/>
                <w:bCs/>
                <w:sz w:val="16"/>
                <w:lang w:val="es-ES"/>
              </w:rPr>
            </w:pPr>
            <w:r w:rsidRPr="00AC02C0">
              <w:rPr>
                <w:rFonts w:ascii="Arial" w:hAnsi="Arial" w:cs="Arial"/>
                <w:b w:val="0"/>
                <w:bCs/>
                <w:sz w:val="16"/>
                <w:lang w:val="es-ES"/>
              </w:rPr>
              <w:t xml:space="preserve">Autoridad 1° </w:t>
            </w:r>
            <w:r w:rsidR="00ED44DF" w:rsidRPr="00AC02C0">
              <w:rPr>
                <w:rFonts w:ascii="Arial" w:hAnsi="Arial" w:cs="Arial"/>
                <w:b w:val="0"/>
                <w:bCs/>
                <w:sz w:val="16"/>
                <w:lang w:val="es-ES"/>
              </w:rPr>
              <w:t xml:space="preserve">Agencia de Investigación de la Unidad </w:t>
            </w:r>
            <w:r w:rsidR="00AC02C0" w:rsidRPr="00AC02C0">
              <w:rPr>
                <w:rFonts w:ascii="Arial" w:hAnsi="Arial" w:cs="Arial"/>
                <w:b w:val="0"/>
                <w:bCs/>
                <w:sz w:val="16"/>
                <w:lang w:val="es-ES"/>
              </w:rPr>
              <w:t xml:space="preserve">de </w:t>
            </w:r>
            <w:r w:rsidR="00AC02C0" w:rsidRPr="00AC02C0">
              <w:rPr>
                <w:rFonts w:ascii="Arial" w:hAnsi="Arial" w:cs="Arial"/>
                <w:b w:val="0"/>
                <w:bCs/>
                <w:sz w:val="16"/>
              </w:rPr>
              <w:t xml:space="preserve">Litigación e Investigación Especializada en Delitos Sexuales contra Niños, Niñas y Adolescentes de la </w:t>
            </w:r>
            <w:proofErr w:type="gramStart"/>
            <w:r w:rsidR="00AC02C0" w:rsidRPr="00AC02C0">
              <w:rPr>
                <w:rFonts w:ascii="Arial" w:hAnsi="Arial" w:cs="Arial"/>
                <w:b w:val="0"/>
                <w:bCs/>
                <w:sz w:val="16"/>
              </w:rPr>
              <w:t>Fiscalía General</w:t>
            </w:r>
            <w:proofErr w:type="gramEnd"/>
            <w:r w:rsidR="00AC02C0" w:rsidRPr="00AC02C0">
              <w:rPr>
                <w:rFonts w:ascii="Arial" w:hAnsi="Arial" w:cs="Arial"/>
                <w:b w:val="0"/>
                <w:bCs/>
                <w:sz w:val="16"/>
              </w:rPr>
              <w:t xml:space="preserve"> del Estado de Coahuila de Zaragoza, Región Sureste</w:t>
            </w:r>
          </w:p>
        </w:tc>
        <w:tc>
          <w:tcPr>
            <w:tcW w:w="2024" w:type="dxa"/>
          </w:tcPr>
          <w:p w14:paraId="25D727E5" w14:textId="5416C5F4" w:rsidR="007919EF" w:rsidRPr="00250B88" w:rsidRDefault="00481140"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MP</w:t>
            </w:r>
            <w:r w:rsidR="002D6A7F">
              <w:rPr>
                <w:rFonts w:ascii="Arial" w:hAnsi="Arial" w:cs="Arial"/>
                <w:b w:val="0"/>
                <w:bCs/>
                <w:i/>
                <w:sz w:val="16"/>
                <w:lang w:val="es-ES"/>
              </w:rPr>
              <w:t xml:space="preserve"> Región </w:t>
            </w:r>
            <w:r w:rsidR="00AC02C0">
              <w:rPr>
                <w:rFonts w:ascii="Arial" w:hAnsi="Arial" w:cs="Arial"/>
                <w:b w:val="0"/>
                <w:bCs/>
                <w:i/>
                <w:sz w:val="16"/>
                <w:lang w:val="es-ES"/>
              </w:rPr>
              <w:t>Sureste</w:t>
            </w:r>
          </w:p>
        </w:tc>
      </w:tr>
      <w:tr w:rsidR="00611A8B" w:rsidRPr="00250B88" w14:paraId="5F48DF29" w14:textId="77777777" w:rsidTr="00481140">
        <w:tc>
          <w:tcPr>
            <w:tcW w:w="6809" w:type="dxa"/>
          </w:tcPr>
          <w:p w14:paraId="2C69D4D9" w14:textId="1C0CA999" w:rsidR="00611A8B" w:rsidRDefault="00611A8B"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2° Grupo de Aprehensiones de</w:t>
            </w:r>
            <w:r w:rsidR="007B17A5">
              <w:rPr>
                <w:rFonts w:ascii="Arial" w:hAnsi="Arial" w:cs="Arial"/>
                <w:b w:val="0"/>
                <w:bCs/>
                <w:sz w:val="16"/>
                <w:lang w:val="es-ES"/>
              </w:rPr>
              <w:t>pendiente de la Agencia de Investigación Criminal de</w:t>
            </w:r>
            <w:r>
              <w:rPr>
                <w:rFonts w:ascii="Arial" w:hAnsi="Arial" w:cs="Arial"/>
                <w:b w:val="0"/>
                <w:bCs/>
                <w:sz w:val="16"/>
                <w:lang w:val="es-ES"/>
              </w:rPr>
              <w:t xml:space="preserve"> la </w:t>
            </w:r>
            <w:proofErr w:type="gramStart"/>
            <w:r>
              <w:rPr>
                <w:rFonts w:ascii="Arial" w:hAnsi="Arial" w:cs="Arial"/>
                <w:b w:val="0"/>
                <w:bCs/>
                <w:sz w:val="16"/>
                <w:lang w:val="es-ES"/>
              </w:rPr>
              <w:t>Fiscalía General</w:t>
            </w:r>
            <w:proofErr w:type="gramEnd"/>
            <w:r>
              <w:rPr>
                <w:rFonts w:ascii="Arial" w:hAnsi="Arial" w:cs="Arial"/>
                <w:b w:val="0"/>
                <w:bCs/>
                <w:sz w:val="16"/>
                <w:lang w:val="es-ES"/>
              </w:rPr>
              <w:t xml:space="preserve"> del Estado, Región </w:t>
            </w:r>
            <w:r w:rsidR="00AC02C0">
              <w:rPr>
                <w:rFonts w:ascii="Arial" w:hAnsi="Arial" w:cs="Arial"/>
                <w:b w:val="0"/>
                <w:bCs/>
                <w:sz w:val="16"/>
                <w:lang w:val="es-ES"/>
              </w:rPr>
              <w:t>Sureste</w:t>
            </w:r>
          </w:p>
        </w:tc>
        <w:tc>
          <w:tcPr>
            <w:tcW w:w="2024" w:type="dxa"/>
          </w:tcPr>
          <w:p w14:paraId="73174898" w14:textId="1F4DC63F" w:rsidR="00611A8B" w:rsidRDefault="00017D22"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AIC</w:t>
            </w:r>
            <w:r w:rsidR="00611A8B">
              <w:rPr>
                <w:rFonts w:ascii="Arial" w:hAnsi="Arial" w:cs="Arial"/>
                <w:b w:val="0"/>
                <w:bCs/>
                <w:i/>
                <w:sz w:val="16"/>
                <w:lang w:val="es-ES"/>
              </w:rPr>
              <w:t xml:space="preserve"> Región </w:t>
            </w:r>
            <w:r w:rsidR="00AC02C0">
              <w:rPr>
                <w:rFonts w:ascii="Arial" w:hAnsi="Arial" w:cs="Arial"/>
                <w:b w:val="0"/>
                <w:bCs/>
                <w:i/>
                <w:sz w:val="16"/>
                <w:lang w:val="es-ES"/>
              </w:rPr>
              <w:t>Sureste</w:t>
            </w:r>
          </w:p>
        </w:tc>
      </w:tr>
      <w:tr w:rsidR="007919EF" w:rsidRPr="00250B88" w14:paraId="1CB4D3AB" w14:textId="77777777" w:rsidTr="00481140">
        <w:tc>
          <w:tcPr>
            <w:tcW w:w="6809" w:type="dxa"/>
          </w:tcPr>
          <w:p w14:paraId="295A454A" w14:textId="7FEF1723" w:rsidR="007919EF" w:rsidRDefault="007919EF"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Agraviado 1° </w:t>
            </w:r>
            <w:r w:rsidR="00AD799B">
              <w:rPr>
                <w:rFonts w:ascii="Arial" w:hAnsi="Arial" w:cs="Arial"/>
                <w:b w:val="0"/>
                <w:bCs/>
                <w:sz w:val="16"/>
                <w:lang w:val="es-ES"/>
              </w:rPr>
              <w:t>Ag1</w:t>
            </w:r>
          </w:p>
          <w:p w14:paraId="76E4AD16" w14:textId="7A3E06FA" w:rsidR="00AC02C0" w:rsidRPr="00C062AF" w:rsidRDefault="00AC02C0"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Quejoso</w:t>
            </w:r>
            <w:r w:rsidR="007B17A5">
              <w:rPr>
                <w:rFonts w:ascii="Arial" w:hAnsi="Arial" w:cs="Arial"/>
                <w:b w:val="0"/>
                <w:bCs/>
                <w:sz w:val="16"/>
                <w:lang w:val="es-ES"/>
              </w:rPr>
              <w:t xml:space="preserve"> 1° </w:t>
            </w:r>
            <w:r w:rsidR="00AD799B">
              <w:rPr>
                <w:rFonts w:ascii="Arial" w:hAnsi="Arial" w:cs="Arial"/>
                <w:b w:val="0"/>
                <w:bCs/>
                <w:sz w:val="16"/>
                <w:lang w:val="es-ES"/>
              </w:rPr>
              <w:t>Q1</w:t>
            </w:r>
          </w:p>
        </w:tc>
        <w:tc>
          <w:tcPr>
            <w:tcW w:w="2024" w:type="dxa"/>
          </w:tcPr>
          <w:p w14:paraId="64B3A901" w14:textId="42D5DF6E" w:rsidR="007919EF" w:rsidRDefault="00AD799B"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Ag1</w:t>
            </w:r>
          </w:p>
          <w:p w14:paraId="3DD12CEA" w14:textId="3678E82B" w:rsidR="00AC02C0" w:rsidRPr="00250B88" w:rsidRDefault="00AD799B"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Q1</w:t>
            </w:r>
          </w:p>
        </w:tc>
      </w:tr>
      <w:tr w:rsidR="007919EF" w:rsidRPr="00250B88" w14:paraId="76A9665D" w14:textId="77777777" w:rsidTr="00481140">
        <w:tc>
          <w:tcPr>
            <w:tcW w:w="6809" w:type="dxa"/>
          </w:tcPr>
          <w:p w14:paraId="14203970" w14:textId="77777777" w:rsidR="007919EF" w:rsidRPr="00C062AF" w:rsidRDefault="007919EF" w:rsidP="002112D0">
            <w:pPr>
              <w:widowControl w:val="0"/>
              <w:autoSpaceDE w:val="0"/>
              <w:autoSpaceDN w:val="0"/>
              <w:adjustRightInd w:val="0"/>
              <w:spacing w:line="360" w:lineRule="auto"/>
              <w:jc w:val="both"/>
              <w:rPr>
                <w:rFonts w:ascii="Arial" w:hAnsi="Arial" w:cs="Arial"/>
                <w:b w:val="0"/>
                <w:bCs/>
                <w:sz w:val="16"/>
                <w:lang w:val="es-ES"/>
              </w:rPr>
            </w:pPr>
          </w:p>
        </w:tc>
        <w:tc>
          <w:tcPr>
            <w:tcW w:w="2024" w:type="dxa"/>
          </w:tcPr>
          <w:p w14:paraId="334845C5" w14:textId="77777777" w:rsidR="007919EF" w:rsidRPr="00250B88" w:rsidRDefault="007919EF" w:rsidP="002112D0">
            <w:pPr>
              <w:widowControl w:val="0"/>
              <w:autoSpaceDE w:val="0"/>
              <w:autoSpaceDN w:val="0"/>
              <w:adjustRightInd w:val="0"/>
              <w:spacing w:line="360" w:lineRule="auto"/>
              <w:jc w:val="center"/>
              <w:rPr>
                <w:rFonts w:ascii="Arial" w:hAnsi="Arial" w:cs="Arial"/>
                <w:b w:val="0"/>
                <w:bCs/>
                <w:i/>
                <w:sz w:val="16"/>
                <w:lang w:val="es-ES"/>
              </w:rPr>
            </w:pPr>
          </w:p>
        </w:tc>
      </w:tr>
      <w:tr w:rsidR="007919EF" w:rsidRPr="00250B88" w14:paraId="5C21563B" w14:textId="77777777" w:rsidTr="005B7FDE">
        <w:trPr>
          <w:trHeight w:val="185"/>
        </w:trPr>
        <w:tc>
          <w:tcPr>
            <w:tcW w:w="8833" w:type="dxa"/>
            <w:gridSpan w:val="2"/>
          </w:tcPr>
          <w:p w14:paraId="60313DEB" w14:textId="040ED4B9" w:rsidR="007919EF" w:rsidRPr="00C062AF" w:rsidRDefault="007919EF" w:rsidP="002112D0">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tc>
      </w:tr>
      <w:tr w:rsidR="007919EF" w:rsidRPr="00250B88" w14:paraId="6C4CBA7D" w14:textId="77777777" w:rsidTr="00481140">
        <w:tc>
          <w:tcPr>
            <w:tcW w:w="6809" w:type="dxa"/>
          </w:tcPr>
          <w:p w14:paraId="05F60AED" w14:textId="77777777" w:rsidR="007919EF" w:rsidRPr="00C062AF" w:rsidRDefault="007919EF" w:rsidP="002112D0">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024" w:type="dxa"/>
          </w:tcPr>
          <w:p w14:paraId="4B0DD261" w14:textId="77777777" w:rsidR="007919EF" w:rsidRPr="00250B88" w:rsidRDefault="007919EF" w:rsidP="002112D0">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7919EF" w:rsidRPr="00250B88" w14:paraId="40BF3128" w14:textId="77777777" w:rsidTr="00481140">
        <w:tc>
          <w:tcPr>
            <w:tcW w:w="6809" w:type="dxa"/>
          </w:tcPr>
          <w:p w14:paraId="569B32C9" w14:textId="77777777" w:rsidR="007919EF" w:rsidRPr="00C062AF" w:rsidRDefault="007919EF" w:rsidP="002112D0">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024" w:type="dxa"/>
          </w:tcPr>
          <w:p w14:paraId="1AF84015" w14:textId="77777777" w:rsidR="007919EF" w:rsidRPr="00250B88" w:rsidRDefault="007919EF" w:rsidP="002112D0">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7919EF" w:rsidRPr="00250B88" w14:paraId="7D776237" w14:textId="77777777" w:rsidTr="00481140">
        <w:tc>
          <w:tcPr>
            <w:tcW w:w="6809" w:type="dxa"/>
          </w:tcPr>
          <w:p w14:paraId="01CDA8F9" w14:textId="77777777" w:rsidR="007919EF" w:rsidRPr="00C062AF" w:rsidRDefault="007919EF" w:rsidP="002112D0">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2024" w:type="dxa"/>
          </w:tcPr>
          <w:p w14:paraId="49D7F8FA" w14:textId="77777777" w:rsidR="007919EF" w:rsidRPr="00250B88" w:rsidRDefault="007919EF" w:rsidP="002112D0">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0C4BCA" w:rsidRPr="00250B88" w14:paraId="580A3807" w14:textId="77777777" w:rsidTr="00481140">
        <w:tc>
          <w:tcPr>
            <w:tcW w:w="6809" w:type="dxa"/>
          </w:tcPr>
          <w:p w14:paraId="46622DE7" w14:textId="0F86CBFD" w:rsidR="000C4BCA" w:rsidRPr="00C062AF" w:rsidRDefault="000C4BCA"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Derechos Humanos</w:t>
            </w:r>
          </w:p>
        </w:tc>
        <w:tc>
          <w:tcPr>
            <w:tcW w:w="2024" w:type="dxa"/>
          </w:tcPr>
          <w:p w14:paraId="3F87CE82" w14:textId="39E45EF1" w:rsidR="000C4BCA" w:rsidRPr="00250B88" w:rsidRDefault="000C4BCA"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r w:rsidR="002112D0" w:rsidRPr="00250B88" w14:paraId="1F320546" w14:textId="77777777" w:rsidTr="00481140">
        <w:tc>
          <w:tcPr>
            <w:tcW w:w="6809" w:type="dxa"/>
          </w:tcPr>
          <w:p w14:paraId="4379F7F4" w14:textId="26AF4B81" w:rsidR="002112D0" w:rsidRDefault="002112D0"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Comisión Interamericana de Derechos Humanos</w:t>
            </w:r>
          </w:p>
        </w:tc>
        <w:tc>
          <w:tcPr>
            <w:tcW w:w="2024" w:type="dxa"/>
          </w:tcPr>
          <w:p w14:paraId="392A19F1" w14:textId="377A0F9A" w:rsidR="002112D0" w:rsidRDefault="002112D0"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CIDH</w:t>
            </w:r>
          </w:p>
        </w:tc>
      </w:tr>
      <w:tr w:rsidR="000C4BCA" w:rsidRPr="00250B88" w14:paraId="1C9056F2" w14:textId="77777777" w:rsidTr="00481140">
        <w:tc>
          <w:tcPr>
            <w:tcW w:w="6809" w:type="dxa"/>
          </w:tcPr>
          <w:p w14:paraId="46B4D1ED" w14:textId="7F9C6F0C" w:rsidR="000C4BCA" w:rsidRDefault="000C4BCA" w:rsidP="002112D0">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2024" w:type="dxa"/>
          </w:tcPr>
          <w:p w14:paraId="21E6567A" w14:textId="66358715" w:rsidR="000C4BCA" w:rsidRDefault="000C4BCA" w:rsidP="002112D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bl>
    <w:p w14:paraId="657611FE" w14:textId="7C4B0020" w:rsidR="007030DC" w:rsidRDefault="007030DC" w:rsidP="002112D0">
      <w:pPr>
        <w:widowControl w:val="0"/>
        <w:autoSpaceDE w:val="0"/>
        <w:autoSpaceDN w:val="0"/>
        <w:adjustRightInd w:val="0"/>
        <w:spacing w:line="360" w:lineRule="auto"/>
        <w:rPr>
          <w:rFonts w:ascii="Arial" w:hAnsi="Arial" w:cs="Arial"/>
          <w:bCs/>
          <w:sz w:val="16"/>
          <w:lang w:val="es-ES"/>
        </w:rPr>
      </w:pPr>
    </w:p>
    <w:p w14:paraId="6450B59B" w14:textId="77777777" w:rsidR="00B95D54" w:rsidRPr="00250B88" w:rsidRDefault="00B95D54" w:rsidP="002112D0">
      <w:pPr>
        <w:widowControl w:val="0"/>
        <w:autoSpaceDE w:val="0"/>
        <w:autoSpaceDN w:val="0"/>
        <w:adjustRightInd w:val="0"/>
        <w:spacing w:line="360" w:lineRule="auto"/>
        <w:rPr>
          <w:rFonts w:ascii="Arial" w:hAnsi="Arial" w:cs="Arial"/>
          <w:bCs/>
          <w:sz w:val="16"/>
          <w:lang w:val="es-ES"/>
        </w:rPr>
      </w:pPr>
    </w:p>
    <w:p w14:paraId="7D9D171C" w14:textId="77777777" w:rsidR="00996289" w:rsidRPr="00461D69" w:rsidRDefault="000C6949" w:rsidP="002112D0">
      <w:pPr>
        <w:widowControl w:val="0"/>
        <w:autoSpaceDE w:val="0"/>
        <w:autoSpaceDN w:val="0"/>
        <w:adjustRightInd w:val="0"/>
        <w:spacing w:line="360" w:lineRule="auto"/>
        <w:jc w:val="center"/>
        <w:rPr>
          <w:rFonts w:ascii="Arial" w:hAnsi="Arial" w:cs="Arial"/>
          <w:bCs/>
          <w:sz w:val="16"/>
          <w:lang w:val="es-ES"/>
        </w:rPr>
      </w:pPr>
      <w:r w:rsidRPr="00461D69">
        <w:rPr>
          <w:rFonts w:ascii="Arial" w:hAnsi="Arial" w:cs="Arial"/>
          <w:bCs/>
          <w:sz w:val="16"/>
          <w:lang w:val="es-ES"/>
        </w:rPr>
        <w:t>Índice</w:t>
      </w:r>
    </w:p>
    <w:p w14:paraId="0E8C8536" w14:textId="77777777" w:rsidR="00250B88" w:rsidRPr="00461D69" w:rsidRDefault="00250B88" w:rsidP="002112D0">
      <w:pPr>
        <w:widowControl w:val="0"/>
        <w:autoSpaceDE w:val="0"/>
        <w:autoSpaceDN w:val="0"/>
        <w:adjustRightInd w:val="0"/>
        <w:spacing w:line="360" w:lineRule="auto"/>
        <w:jc w:val="center"/>
        <w:rPr>
          <w:rFonts w:ascii="Arial" w:hAnsi="Arial" w:cs="Arial"/>
          <w:bCs/>
          <w:sz w:val="16"/>
          <w:lang w:val="es-ES"/>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5"/>
        <w:gridCol w:w="576"/>
      </w:tblGrid>
      <w:tr w:rsidR="00290E2D" w:rsidRPr="00461D69" w14:paraId="688DAC27" w14:textId="77777777" w:rsidTr="00B95D54">
        <w:tc>
          <w:tcPr>
            <w:tcW w:w="8355" w:type="dxa"/>
          </w:tcPr>
          <w:p w14:paraId="3FDF1BCB" w14:textId="31284B14" w:rsidR="00290E2D" w:rsidRPr="00461D69" w:rsidRDefault="008979CA" w:rsidP="002112D0">
            <w:pPr>
              <w:widowControl w:val="0"/>
              <w:autoSpaceDE w:val="0"/>
              <w:autoSpaceDN w:val="0"/>
              <w:adjustRightInd w:val="0"/>
              <w:spacing w:line="360" w:lineRule="auto"/>
              <w:ind w:left="171"/>
              <w:rPr>
                <w:rFonts w:ascii="Arial" w:hAnsi="Arial" w:cs="Arial"/>
                <w:b w:val="0"/>
                <w:sz w:val="16"/>
              </w:rPr>
            </w:pPr>
            <w:r w:rsidRPr="00461D69">
              <w:rPr>
                <w:rFonts w:ascii="Arial" w:hAnsi="Arial" w:cs="Arial"/>
                <w:b w:val="0"/>
                <w:sz w:val="16"/>
              </w:rPr>
              <w:t>I</w:t>
            </w:r>
            <w:r w:rsidR="00A442E7" w:rsidRPr="00461D69">
              <w:rPr>
                <w:rFonts w:ascii="Arial" w:hAnsi="Arial" w:cs="Arial"/>
                <w:b w:val="0"/>
                <w:sz w:val="16"/>
              </w:rPr>
              <w:t>. Presupuestos procesales</w:t>
            </w:r>
            <w:r w:rsidR="00321511" w:rsidRPr="00461D69">
              <w:rPr>
                <w:rFonts w:ascii="Arial" w:hAnsi="Arial" w:cs="Arial"/>
                <w:b w:val="0"/>
                <w:sz w:val="16"/>
              </w:rPr>
              <w:t>……………………………………………………………………………………………</w:t>
            </w:r>
            <w:r w:rsidR="00F54BF7" w:rsidRPr="00461D69">
              <w:rPr>
                <w:rFonts w:ascii="Arial" w:hAnsi="Arial" w:cs="Arial"/>
                <w:b w:val="0"/>
                <w:sz w:val="16"/>
              </w:rPr>
              <w:t>…</w:t>
            </w:r>
            <w:r w:rsidR="00321511" w:rsidRPr="00461D69">
              <w:rPr>
                <w:rFonts w:ascii="Arial" w:hAnsi="Arial" w:cs="Arial"/>
                <w:b w:val="0"/>
                <w:sz w:val="16"/>
              </w:rPr>
              <w:t>......</w:t>
            </w:r>
          </w:p>
        </w:tc>
        <w:tc>
          <w:tcPr>
            <w:tcW w:w="576" w:type="dxa"/>
          </w:tcPr>
          <w:p w14:paraId="6D3A16E8" w14:textId="0091DABA" w:rsidR="00290E2D"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7D7687" w:rsidRPr="00461D69" w14:paraId="5487F57D" w14:textId="77777777" w:rsidTr="00B95D54">
        <w:tc>
          <w:tcPr>
            <w:tcW w:w="8355" w:type="dxa"/>
          </w:tcPr>
          <w:p w14:paraId="1E124756" w14:textId="77777777" w:rsidR="007D7687" w:rsidRPr="00461D69" w:rsidRDefault="007D7687" w:rsidP="002112D0">
            <w:pPr>
              <w:widowControl w:val="0"/>
              <w:autoSpaceDE w:val="0"/>
              <w:autoSpaceDN w:val="0"/>
              <w:adjustRightInd w:val="0"/>
              <w:spacing w:line="360" w:lineRule="auto"/>
              <w:ind w:left="738"/>
              <w:rPr>
                <w:rFonts w:ascii="Arial" w:hAnsi="Arial" w:cs="Arial"/>
                <w:b w:val="0"/>
                <w:sz w:val="16"/>
              </w:rPr>
            </w:pPr>
            <w:r w:rsidRPr="00461D69">
              <w:rPr>
                <w:rFonts w:ascii="Arial" w:hAnsi="Arial" w:cs="Arial"/>
                <w:b w:val="0"/>
                <w:sz w:val="16"/>
              </w:rPr>
              <w:t>1.</w:t>
            </w:r>
            <w:r w:rsidR="009277EF" w:rsidRPr="00461D69">
              <w:rPr>
                <w:rFonts w:ascii="Arial" w:hAnsi="Arial" w:cs="Arial"/>
                <w:b w:val="0"/>
                <w:sz w:val="16"/>
              </w:rPr>
              <w:t xml:space="preserve"> </w:t>
            </w:r>
            <w:r w:rsidR="00C77766" w:rsidRPr="00461D69">
              <w:rPr>
                <w:rFonts w:ascii="Arial" w:hAnsi="Arial" w:cs="Arial"/>
                <w:b w:val="0"/>
                <w:sz w:val="16"/>
              </w:rPr>
              <w:t>Competen</w:t>
            </w:r>
            <w:r w:rsidR="00321511" w:rsidRPr="00461D69">
              <w:rPr>
                <w:rFonts w:ascii="Arial" w:hAnsi="Arial" w:cs="Arial"/>
                <w:b w:val="0"/>
                <w:sz w:val="16"/>
              </w:rPr>
              <w:t>cia………………………………………………………………………………………………………</w:t>
            </w:r>
          </w:p>
        </w:tc>
        <w:tc>
          <w:tcPr>
            <w:tcW w:w="576" w:type="dxa"/>
          </w:tcPr>
          <w:p w14:paraId="3E4768B0" w14:textId="44D7D1C0" w:rsidR="007D7687"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E05DD2" w:rsidRPr="00461D69" w14:paraId="6C5A5B4E" w14:textId="77777777" w:rsidTr="00B95D54">
        <w:tc>
          <w:tcPr>
            <w:tcW w:w="8355" w:type="dxa"/>
          </w:tcPr>
          <w:p w14:paraId="7EE1962C" w14:textId="3E7D374B" w:rsidR="00E05DD2" w:rsidRPr="00461D69" w:rsidRDefault="00E05DD2" w:rsidP="002112D0">
            <w:pPr>
              <w:widowControl w:val="0"/>
              <w:autoSpaceDE w:val="0"/>
              <w:autoSpaceDN w:val="0"/>
              <w:adjustRightInd w:val="0"/>
              <w:spacing w:line="360" w:lineRule="auto"/>
              <w:ind w:left="738"/>
              <w:rPr>
                <w:rFonts w:ascii="Arial" w:hAnsi="Arial" w:cs="Arial"/>
                <w:b w:val="0"/>
                <w:sz w:val="16"/>
              </w:rPr>
            </w:pPr>
            <w:r w:rsidRPr="00461D69">
              <w:rPr>
                <w:rFonts w:ascii="Arial" w:hAnsi="Arial" w:cs="Arial"/>
                <w:b w:val="0"/>
                <w:sz w:val="16"/>
              </w:rPr>
              <w:t xml:space="preserve">2. </w:t>
            </w:r>
            <w:r w:rsidR="006014CA" w:rsidRPr="00461D69">
              <w:rPr>
                <w:rFonts w:ascii="Arial" w:hAnsi="Arial" w:cs="Arial"/>
                <w:b w:val="0"/>
                <w:sz w:val="16"/>
              </w:rPr>
              <w:t>Q</w:t>
            </w:r>
            <w:r w:rsidR="00606488" w:rsidRPr="00461D69">
              <w:rPr>
                <w:rFonts w:ascii="Arial" w:hAnsi="Arial" w:cs="Arial"/>
                <w:b w:val="0"/>
                <w:sz w:val="16"/>
              </w:rPr>
              <w:t>ueja</w:t>
            </w:r>
            <w:r w:rsidR="001A46B7">
              <w:rPr>
                <w:rFonts w:ascii="Arial" w:hAnsi="Arial" w:cs="Arial"/>
                <w:b w:val="0"/>
                <w:sz w:val="16"/>
              </w:rPr>
              <w:t xml:space="preserve"> (A petición de </w:t>
            </w:r>
            <w:proofErr w:type="gramStart"/>
            <w:r w:rsidR="001A46B7">
              <w:rPr>
                <w:rFonts w:ascii="Arial" w:hAnsi="Arial" w:cs="Arial"/>
                <w:b w:val="0"/>
                <w:sz w:val="16"/>
              </w:rPr>
              <w:t>parte) ..</w:t>
            </w:r>
            <w:proofErr w:type="gramEnd"/>
            <w:r w:rsidR="001A46B7">
              <w:rPr>
                <w:rFonts w:ascii="Arial" w:hAnsi="Arial" w:cs="Arial"/>
                <w:b w:val="0"/>
                <w:sz w:val="16"/>
              </w:rPr>
              <w:t>….</w:t>
            </w:r>
            <w:r w:rsidR="00321511" w:rsidRPr="00461D69">
              <w:rPr>
                <w:rFonts w:ascii="Arial" w:hAnsi="Arial" w:cs="Arial"/>
                <w:b w:val="0"/>
                <w:sz w:val="16"/>
              </w:rPr>
              <w:t>…………………………………………………………………………………</w:t>
            </w:r>
          </w:p>
        </w:tc>
        <w:tc>
          <w:tcPr>
            <w:tcW w:w="576" w:type="dxa"/>
          </w:tcPr>
          <w:p w14:paraId="2F4B070D" w14:textId="76016C87" w:rsidR="00E05DD2"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7D7687" w:rsidRPr="00461D69" w14:paraId="18F11B8E" w14:textId="77777777" w:rsidTr="00B95D54">
        <w:tc>
          <w:tcPr>
            <w:tcW w:w="8355" w:type="dxa"/>
          </w:tcPr>
          <w:p w14:paraId="616DBA84" w14:textId="77777777" w:rsidR="007D7687" w:rsidRPr="00461D69" w:rsidRDefault="00C77766" w:rsidP="002112D0">
            <w:pPr>
              <w:widowControl w:val="0"/>
              <w:autoSpaceDE w:val="0"/>
              <w:autoSpaceDN w:val="0"/>
              <w:adjustRightInd w:val="0"/>
              <w:spacing w:line="360" w:lineRule="auto"/>
              <w:ind w:left="738"/>
              <w:rPr>
                <w:rFonts w:ascii="Arial" w:hAnsi="Arial" w:cs="Arial"/>
                <w:b w:val="0"/>
                <w:sz w:val="16"/>
              </w:rPr>
            </w:pPr>
            <w:r w:rsidRPr="00461D69">
              <w:rPr>
                <w:rFonts w:ascii="Arial" w:hAnsi="Arial" w:cs="Arial"/>
                <w:b w:val="0"/>
                <w:sz w:val="16"/>
              </w:rPr>
              <w:t>3</w:t>
            </w:r>
            <w:r w:rsidR="007D7687" w:rsidRPr="00461D69">
              <w:rPr>
                <w:rFonts w:ascii="Arial" w:hAnsi="Arial" w:cs="Arial"/>
                <w:b w:val="0"/>
                <w:sz w:val="16"/>
              </w:rPr>
              <w:t>.</w:t>
            </w:r>
            <w:r w:rsidR="009277EF" w:rsidRPr="00461D69">
              <w:rPr>
                <w:rFonts w:ascii="Arial" w:hAnsi="Arial" w:cs="Arial"/>
                <w:b w:val="0"/>
                <w:sz w:val="16"/>
              </w:rPr>
              <w:t xml:space="preserve"> </w:t>
            </w:r>
            <w:r w:rsidRPr="00461D69">
              <w:rPr>
                <w:rFonts w:ascii="Arial" w:hAnsi="Arial" w:cs="Arial"/>
                <w:b w:val="0"/>
                <w:sz w:val="16"/>
              </w:rPr>
              <w:t>Autoridad(es)</w:t>
            </w:r>
            <w:r w:rsidR="00321511" w:rsidRPr="00461D69">
              <w:rPr>
                <w:rFonts w:ascii="Arial" w:hAnsi="Arial" w:cs="Arial"/>
                <w:b w:val="0"/>
                <w:sz w:val="16"/>
              </w:rPr>
              <w:t>………………………………………………………………………………………………………</w:t>
            </w:r>
          </w:p>
        </w:tc>
        <w:tc>
          <w:tcPr>
            <w:tcW w:w="576" w:type="dxa"/>
          </w:tcPr>
          <w:p w14:paraId="49994B78" w14:textId="2C404396" w:rsidR="007D7687"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461D69" w14:paraId="6FA81D07" w14:textId="77777777" w:rsidTr="00B95D54">
        <w:tc>
          <w:tcPr>
            <w:tcW w:w="8355" w:type="dxa"/>
          </w:tcPr>
          <w:p w14:paraId="74BACBB5" w14:textId="1813E171" w:rsidR="00290E2D" w:rsidRPr="00461D69" w:rsidRDefault="008979CA" w:rsidP="002112D0">
            <w:pPr>
              <w:widowControl w:val="0"/>
              <w:autoSpaceDE w:val="0"/>
              <w:autoSpaceDN w:val="0"/>
              <w:adjustRightInd w:val="0"/>
              <w:spacing w:line="360" w:lineRule="auto"/>
              <w:ind w:left="171"/>
              <w:rPr>
                <w:rFonts w:ascii="Arial" w:hAnsi="Arial" w:cs="Arial"/>
                <w:b w:val="0"/>
                <w:sz w:val="16"/>
              </w:rPr>
            </w:pPr>
            <w:r w:rsidRPr="00461D69">
              <w:rPr>
                <w:rFonts w:ascii="Arial" w:hAnsi="Arial" w:cs="Arial"/>
                <w:b w:val="0"/>
                <w:sz w:val="16"/>
              </w:rPr>
              <w:t>II</w:t>
            </w:r>
            <w:r w:rsidR="00884C43" w:rsidRPr="00461D69">
              <w:rPr>
                <w:rFonts w:ascii="Arial" w:hAnsi="Arial" w:cs="Arial"/>
                <w:b w:val="0"/>
                <w:sz w:val="16"/>
              </w:rPr>
              <w:t>. Descri</w:t>
            </w:r>
            <w:r w:rsidR="00C72DC3" w:rsidRPr="00461D69">
              <w:rPr>
                <w:rFonts w:ascii="Arial" w:hAnsi="Arial" w:cs="Arial"/>
                <w:b w:val="0"/>
                <w:sz w:val="16"/>
              </w:rPr>
              <w:t>pción de los hechos violatorios ……………………</w:t>
            </w:r>
            <w:r w:rsidR="00321511" w:rsidRPr="00461D69">
              <w:rPr>
                <w:rFonts w:ascii="Arial" w:hAnsi="Arial" w:cs="Arial"/>
                <w:b w:val="0"/>
                <w:sz w:val="16"/>
              </w:rPr>
              <w:t>……………………………………………</w:t>
            </w:r>
            <w:r w:rsidR="001A46B7">
              <w:rPr>
                <w:rFonts w:ascii="Arial" w:hAnsi="Arial" w:cs="Arial"/>
                <w:b w:val="0"/>
                <w:sz w:val="16"/>
              </w:rPr>
              <w:t>...</w:t>
            </w:r>
            <w:r w:rsidR="00321511" w:rsidRPr="00461D69">
              <w:rPr>
                <w:rFonts w:ascii="Arial" w:hAnsi="Arial" w:cs="Arial"/>
                <w:b w:val="0"/>
                <w:sz w:val="16"/>
              </w:rPr>
              <w:t>………………</w:t>
            </w:r>
          </w:p>
        </w:tc>
        <w:tc>
          <w:tcPr>
            <w:tcW w:w="576" w:type="dxa"/>
          </w:tcPr>
          <w:p w14:paraId="3D25D6A4" w14:textId="5D36C864" w:rsidR="00290E2D"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461D69" w14:paraId="3A5C4580" w14:textId="77777777" w:rsidTr="00B95D54">
        <w:tc>
          <w:tcPr>
            <w:tcW w:w="8355" w:type="dxa"/>
          </w:tcPr>
          <w:p w14:paraId="1F6E9260" w14:textId="69ABE277" w:rsidR="00290E2D" w:rsidRPr="00461D69" w:rsidRDefault="008979CA" w:rsidP="002112D0">
            <w:pPr>
              <w:widowControl w:val="0"/>
              <w:autoSpaceDE w:val="0"/>
              <w:autoSpaceDN w:val="0"/>
              <w:adjustRightInd w:val="0"/>
              <w:spacing w:line="360" w:lineRule="auto"/>
              <w:ind w:left="171"/>
              <w:rPr>
                <w:rFonts w:ascii="Arial" w:hAnsi="Arial" w:cs="Arial"/>
                <w:b w:val="0"/>
                <w:sz w:val="16"/>
              </w:rPr>
            </w:pPr>
            <w:r w:rsidRPr="00461D69">
              <w:rPr>
                <w:rFonts w:ascii="Arial" w:hAnsi="Arial" w:cs="Arial"/>
                <w:b w:val="0"/>
                <w:sz w:val="16"/>
              </w:rPr>
              <w:t>III</w:t>
            </w:r>
            <w:r w:rsidR="00884C43" w:rsidRPr="00461D69">
              <w:rPr>
                <w:rFonts w:ascii="Arial" w:hAnsi="Arial" w:cs="Arial"/>
                <w:b w:val="0"/>
                <w:sz w:val="16"/>
              </w:rPr>
              <w:t>. Enumeración de las evidencias</w:t>
            </w:r>
            <w:r w:rsidR="00321511" w:rsidRPr="00461D69">
              <w:rPr>
                <w:rFonts w:ascii="Arial" w:hAnsi="Arial" w:cs="Arial"/>
                <w:b w:val="0"/>
                <w:sz w:val="16"/>
              </w:rPr>
              <w:t>……………………………………………………………………………………</w:t>
            </w:r>
            <w:proofErr w:type="gramStart"/>
            <w:r w:rsidR="0095731F" w:rsidRPr="00461D69">
              <w:rPr>
                <w:rFonts w:ascii="Arial" w:hAnsi="Arial" w:cs="Arial"/>
                <w:b w:val="0"/>
                <w:sz w:val="16"/>
              </w:rPr>
              <w:t>……</w:t>
            </w:r>
            <w:r w:rsidR="002D6A7F" w:rsidRPr="00461D69">
              <w:rPr>
                <w:rFonts w:ascii="Arial" w:hAnsi="Arial" w:cs="Arial"/>
                <w:b w:val="0"/>
                <w:sz w:val="16"/>
              </w:rPr>
              <w:t>.</w:t>
            </w:r>
            <w:proofErr w:type="gramEnd"/>
            <w:r w:rsidR="002D6A7F" w:rsidRPr="00461D69">
              <w:rPr>
                <w:rFonts w:ascii="Arial" w:hAnsi="Arial" w:cs="Arial"/>
                <w:b w:val="0"/>
                <w:sz w:val="16"/>
              </w:rPr>
              <w:t>.</w:t>
            </w:r>
          </w:p>
        </w:tc>
        <w:tc>
          <w:tcPr>
            <w:tcW w:w="576" w:type="dxa"/>
          </w:tcPr>
          <w:p w14:paraId="6FF23807" w14:textId="74987000" w:rsidR="00290E2D" w:rsidRPr="00461D6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w:t>
            </w:r>
          </w:p>
        </w:tc>
      </w:tr>
      <w:tr w:rsidR="00884C43" w:rsidRPr="00461D69" w14:paraId="235B9A90" w14:textId="77777777" w:rsidTr="00B95D54">
        <w:tc>
          <w:tcPr>
            <w:tcW w:w="8355" w:type="dxa"/>
          </w:tcPr>
          <w:p w14:paraId="00E31B24" w14:textId="48A9957C" w:rsidR="0038117F" w:rsidRPr="00461D69" w:rsidRDefault="008979CA" w:rsidP="002112D0">
            <w:pPr>
              <w:widowControl w:val="0"/>
              <w:autoSpaceDE w:val="0"/>
              <w:autoSpaceDN w:val="0"/>
              <w:adjustRightInd w:val="0"/>
              <w:spacing w:line="360" w:lineRule="auto"/>
              <w:ind w:left="171"/>
              <w:rPr>
                <w:rFonts w:ascii="Arial" w:hAnsi="Arial" w:cs="Arial"/>
                <w:b w:val="0"/>
                <w:sz w:val="16"/>
              </w:rPr>
            </w:pPr>
            <w:r w:rsidRPr="00461D69">
              <w:rPr>
                <w:rFonts w:ascii="Arial" w:hAnsi="Arial" w:cs="Arial"/>
                <w:b w:val="0"/>
                <w:sz w:val="16"/>
              </w:rPr>
              <w:t>IV</w:t>
            </w:r>
            <w:r w:rsidR="00884C43" w:rsidRPr="00461D69">
              <w:rPr>
                <w:rFonts w:ascii="Arial" w:hAnsi="Arial" w:cs="Arial"/>
                <w:b w:val="0"/>
                <w:sz w:val="16"/>
              </w:rPr>
              <w:t>.</w:t>
            </w:r>
            <w:r w:rsidRPr="00461D69">
              <w:rPr>
                <w:rFonts w:ascii="Arial" w:hAnsi="Arial" w:cs="Arial"/>
                <w:b w:val="0"/>
                <w:sz w:val="16"/>
              </w:rPr>
              <w:t xml:space="preserve"> </w:t>
            </w:r>
            <w:r w:rsidR="00884C43" w:rsidRPr="00461D69">
              <w:rPr>
                <w:rFonts w:ascii="Arial" w:hAnsi="Arial" w:cs="Arial"/>
                <w:b w:val="0"/>
                <w:sz w:val="16"/>
              </w:rPr>
              <w:t>Situación jurídica generada</w:t>
            </w:r>
            <w:r w:rsidR="00321511" w:rsidRPr="00461D69">
              <w:rPr>
                <w:rFonts w:ascii="Arial" w:hAnsi="Arial" w:cs="Arial"/>
                <w:b w:val="0"/>
                <w:sz w:val="16"/>
              </w:rPr>
              <w:t>…………</w:t>
            </w:r>
            <w:r w:rsidR="00576A0F" w:rsidRPr="00461D69">
              <w:rPr>
                <w:rFonts w:ascii="Arial" w:hAnsi="Arial" w:cs="Arial"/>
                <w:b w:val="0"/>
                <w:sz w:val="16"/>
              </w:rPr>
              <w:t>……………………………………………………………………………………</w:t>
            </w:r>
          </w:p>
        </w:tc>
        <w:tc>
          <w:tcPr>
            <w:tcW w:w="576" w:type="dxa"/>
          </w:tcPr>
          <w:p w14:paraId="2394ED2D" w14:textId="7FBB1443" w:rsidR="0038117F" w:rsidRPr="00461D69" w:rsidRDefault="00CA7DF6" w:rsidP="002112D0">
            <w:pPr>
              <w:widowControl w:val="0"/>
              <w:autoSpaceDE w:val="0"/>
              <w:autoSpaceDN w:val="0"/>
              <w:adjustRightInd w:val="0"/>
              <w:spacing w:line="360" w:lineRule="auto"/>
              <w:jc w:val="center"/>
              <w:rPr>
                <w:rFonts w:ascii="Arial" w:hAnsi="Arial" w:cs="Arial"/>
                <w:b w:val="0"/>
                <w:bCs/>
                <w:sz w:val="16"/>
                <w:lang w:val="es-ES"/>
              </w:rPr>
            </w:pPr>
            <w:r w:rsidRPr="00461D69">
              <w:rPr>
                <w:rFonts w:ascii="Arial" w:hAnsi="Arial" w:cs="Arial"/>
                <w:b w:val="0"/>
                <w:bCs/>
                <w:sz w:val="16"/>
                <w:lang w:val="es-ES"/>
              </w:rPr>
              <w:t>1</w:t>
            </w:r>
            <w:r w:rsidR="000F6F39">
              <w:rPr>
                <w:rFonts w:ascii="Arial" w:hAnsi="Arial" w:cs="Arial"/>
                <w:b w:val="0"/>
                <w:bCs/>
                <w:sz w:val="16"/>
                <w:lang w:val="es-ES"/>
              </w:rPr>
              <w:t>6</w:t>
            </w:r>
          </w:p>
        </w:tc>
      </w:tr>
      <w:tr w:rsidR="00884C43" w:rsidRPr="00461D69" w14:paraId="2F271285" w14:textId="77777777" w:rsidTr="00B95D54">
        <w:tc>
          <w:tcPr>
            <w:tcW w:w="8355" w:type="dxa"/>
          </w:tcPr>
          <w:p w14:paraId="0C4542AC" w14:textId="1B4760AC" w:rsidR="00884C43" w:rsidRPr="00461D69" w:rsidRDefault="008979CA" w:rsidP="002112D0">
            <w:pPr>
              <w:widowControl w:val="0"/>
              <w:autoSpaceDE w:val="0"/>
              <w:autoSpaceDN w:val="0"/>
              <w:adjustRightInd w:val="0"/>
              <w:spacing w:line="360" w:lineRule="auto"/>
              <w:ind w:left="171"/>
              <w:rPr>
                <w:rFonts w:ascii="Arial" w:hAnsi="Arial" w:cs="Arial"/>
                <w:b w:val="0"/>
                <w:sz w:val="16"/>
              </w:rPr>
            </w:pPr>
            <w:r w:rsidRPr="00461D69">
              <w:rPr>
                <w:rFonts w:ascii="Arial" w:hAnsi="Arial" w:cs="Arial"/>
                <w:b w:val="0"/>
                <w:sz w:val="16"/>
              </w:rPr>
              <w:t>V</w:t>
            </w:r>
            <w:r w:rsidR="00884C43" w:rsidRPr="00461D69">
              <w:rPr>
                <w:rFonts w:ascii="Arial" w:hAnsi="Arial" w:cs="Arial"/>
                <w:b w:val="0"/>
                <w:sz w:val="16"/>
              </w:rPr>
              <w:t>.</w:t>
            </w:r>
            <w:r w:rsidR="00884C43" w:rsidRPr="00461D69">
              <w:rPr>
                <w:rFonts w:ascii="Arial" w:hAnsi="Arial" w:cs="Arial"/>
                <w:bCs/>
                <w:sz w:val="16"/>
              </w:rPr>
              <w:t xml:space="preserve"> </w:t>
            </w:r>
            <w:r w:rsidR="00884C43" w:rsidRPr="00461D69">
              <w:rPr>
                <w:rFonts w:ascii="Arial" w:hAnsi="Arial" w:cs="Arial"/>
                <w:b w:val="0"/>
                <w:bCs/>
                <w:sz w:val="16"/>
              </w:rPr>
              <w:t>Observaciones, análisis de pruebas y razonamientos lógico-jurídicos y de equidad</w:t>
            </w:r>
            <w:r w:rsidR="00321511" w:rsidRPr="00461D69">
              <w:rPr>
                <w:rFonts w:ascii="Arial" w:hAnsi="Arial" w:cs="Arial"/>
                <w:b w:val="0"/>
                <w:bCs/>
                <w:sz w:val="16"/>
              </w:rPr>
              <w:t>……………………………</w:t>
            </w:r>
            <w:r w:rsidR="00F54BF7" w:rsidRPr="00461D69">
              <w:rPr>
                <w:rFonts w:ascii="Arial" w:hAnsi="Arial" w:cs="Arial"/>
                <w:b w:val="0"/>
                <w:bCs/>
                <w:sz w:val="16"/>
              </w:rPr>
              <w:t>…</w:t>
            </w:r>
          </w:p>
        </w:tc>
        <w:tc>
          <w:tcPr>
            <w:tcW w:w="576" w:type="dxa"/>
          </w:tcPr>
          <w:p w14:paraId="581B6CBA" w14:textId="31721E84" w:rsidR="00884C43" w:rsidRPr="00461D69" w:rsidRDefault="00576A0F" w:rsidP="002112D0">
            <w:pPr>
              <w:widowControl w:val="0"/>
              <w:autoSpaceDE w:val="0"/>
              <w:autoSpaceDN w:val="0"/>
              <w:adjustRightInd w:val="0"/>
              <w:spacing w:line="360" w:lineRule="auto"/>
              <w:jc w:val="center"/>
              <w:rPr>
                <w:rFonts w:ascii="Arial" w:hAnsi="Arial" w:cs="Arial"/>
                <w:b w:val="0"/>
                <w:bCs/>
                <w:sz w:val="16"/>
                <w:lang w:val="es-ES"/>
              </w:rPr>
            </w:pPr>
            <w:r w:rsidRPr="00461D69">
              <w:rPr>
                <w:rFonts w:ascii="Arial" w:hAnsi="Arial" w:cs="Arial"/>
                <w:b w:val="0"/>
                <w:bCs/>
                <w:sz w:val="16"/>
                <w:lang w:val="es-ES"/>
              </w:rPr>
              <w:t>1</w:t>
            </w:r>
            <w:r w:rsidR="000F6F39">
              <w:rPr>
                <w:rFonts w:ascii="Arial" w:hAnsi="Arial" w:cs="Arial"/>
                <w:b w:val="0"/>
                <w:bCs/>
                <w:sz w:val="16"/>
                <w:lang w:val="es-ES"/>
              </w:rPr>
              <w:t>7</w:t>
            </w:r>
          </w:p>
        </w:tc>
      </w:tr>
      <w:tr w:rsidR="00290E2D" w:rsidRPr="00AC02C0" w14:paraId="6D61907A" w14:textId="77777777" w:rsidTr="00B95D54">
        <w:tc>
          <w:tcPr>
            <w:tcW w:w="8355" w:type="dxa"/>
          </w:tcPr>
          <w:p w14:paraId="08FE4C8A" w14:textId="4CA7732F" w:rsidR="00290E2D" w:rsidRPr="00461D69" w:rsidRDefault="002D6A7F" w:rsidP="002112D0">
            <w:pPr>
              <w:pStyle w:val="Ttulo41"/>
              <w:spacing w:line="360" w:lineRule="auto"/>
              <w:rPr>
                <w:bCs/>
              </w:rPr>
            </w:pPr>
            <w:r w:rsidRPr="00461D69">
              <w:rPr>
                <w:sz w:val="16"/>
                <w:szCs w:val="16"/>
              </w:rPr>
              <w:t xml:space="preserve">            1.</w:t>
            </w:r>
            <w:r w:rsidR="00040757" w:rsidRPr="00461D69">
              <w:rPr>
                <w:sz w:val="16"/>
                <w:szCs w:val="16"/>
              </w:rPr>
              <w:t xml:space="preserve"> </w:t>
            </w:r>
            <w:r w:rsidR="00A6092C" w:rsidRPr="00461D69">
              <w:rPr>
                <w:sz w:val="16"/>
                <w:szCs w:val="16"/>
              </w:rPr>
              <w:t>Violación al Derecho a la</w:t>
            </w:r>
            <w:r w:rsidRPr="00461D69">
              <w:rPr>
                <w:sz w:val="16"/>
                <w:szCs w:val="16"/>
              </w:rPr>
              <w:t xml:space="preserve"> Legalidad y Seguridad Jurídica………………………………………………</w:t>
            </w:r>
            <w:r w:rsidR="00F54BF7" w:rsidRPr="00461D69">
              <w:rPr>
                <w:sz w:val="16"/>
                <w:szCs w:val="16"/>
              </w:rPr>
              <w:t>…</w:t>
            </w:r>
            <w:r w:rsidRPr="00461D69">
              <w:rPr>
                <w:sz w:val="16"/>
                <w:szCs w:val="16"/>
              </w:rPr>
              <w:t>...</w:t>
            </w:r>
          </w:p>
        </w:tc>
        <w:tc>
          <w:tcPr>
            <w:tcW w:w="576" w:type="dxa"/>
          </w:tcPr>
          <w:p w14:paraId="1ECB03E8" w14:textId="43B0DCA6" w:rsidR="00290E2D" w:rsidRPr="00461D69" w:rsidRDefault="00CA7DF6" w:rsidP="002112D0">
            <w:pPr>
              <w:widowControl w:val="0"/>
              <w:autoSpaceDE w:val="0"/>
              <w:autoSpaceDN w:val="0"/>
              <w:adjustRightInd w:val="0"/>
              <w:spacing w:line="360" w:lineRule="auto"/>
              <w:jc w:val="center"/>
              <w:rPr>
                <w:rFonts w:ascii="Arial" w:hAnsi="Arial" w:cs="Arial"/>
                <w:b w:val="0"/>
                <w:bCs/>
                <w:sz w:val="16"/>
                <w:lang w:val="es-ES"/>
              </w:rPr>
            </w:pPr>
            <w:r w:rsidRPr="00461D69">
              <w:rPr>
                <w:rFonts w:ascii="Arial" w:hAnsi="Arial" w:cs="Arial"/>
                <w:b w:val="0"/>
                <w:bCs/>
                <w:sz w:val="16"/>
                <w:lang w:val="es-ES"/>
              </w:rPr>
              <w:t>1</w:t>
            </w:r>
            <w:r w:rsidR="000F6F39">
              <w:rPr>
                <w:rFonts w:ascii="Arial" w:hAnsi="Arial" w:cs="Arial"/>
                <w:b w:val="0"/>
                <w:bCs/>
                <w:sz w:val="16"/>
                <w:lang w:val="es-ES"/>
              </w:rPr>
              <w:t>7</w:t>
            </w:r>
          </w:p>
        </w:tc>
      </w:tr>
      <w:tr w:rsidR="002D6A7F" w:rsidRPr="00AC02C0" w14:paraId="7EB4EF29" w14:textId="77777777" w:rsidTr="00B95D54">
        <w:tc>
          <w:tcPr>
            <w:tcW w:w="8355" w:type="dxa"/>
          </w:tcPr>
          <w:p w14:paraId="223CCE4C" w14:textId="688F1777" w:rsidR="002D6A7F" w:rsidRPr="007379F9" w:rsidRDefault="002D6A7F" w:rsidP="002112D0">
            <w:pPr>
              <w:widowControl w:val="0"/>
              <w:autoSpaceDE w:val="0"/>
              <w:autoSpaceDN w:val="0"/>
              <w:adjustRightInd w:val="0"/>
              <w:spacing w:line="360" w:lineRule="auto"/>
              <w:ind w:left="1163"/>
              <w:rPr>
                <w:rFonts w:ascii="Arial" w:hAnsi="Arial" w:cs="Arial"/>
                <w:b w:val="0"/>
                <w:sz w:val="16"/>
              </w:rPr>
            </w:pPr>
            <w:r w:rsidRPr="007379F9">
              <w:rPr>
                <w:rFonts w:ascii="Arial" w:hAnsi="Arial" w:cs="Arial"/>
                <w:b w:val="0"/>
                <w:sz w:val="16"/>
              </w:rPr>
              <w:t>a. Instrumentos internacionales………………………………………………………………………</w:t>
            </w:r>
            <w:proofErr w:type="gramStart"/>
            <w:r w:rsidRPr="007379F9">
              <w:rPr>
                <w:rFonts w:ascii="Arial" w:hAnsi="Arial" w:cs="Arial"/>
                <w:b w:val="0"/>
                <w:sz w:val="16"/>
              </w:rPr>
              <w:t>…….</w:t>
            </w:r>
            <w:proofErr w:type="gramEnd"/>
            <w:r w:rsidRPr="007379F9">
              <w:rPr>
                <w:rFonts w:ascii="Arial" w:hAnsi="Arial" w:cs="Arial"/>
                <w:b w:val="0"/>
                <w:sz w:val="16"/>
              </w:rPr>
              <w:t>.</w:t>
            </w:r>
          </w:p>
        </w:tc>
        <w:tc>
          <w:tcPr>
            <w:tcW w:w="576" w:type="dxa"/>
          </w:tcPr>
          <w:p w14:paraId="11C2F16F" w14:textId="6EE51404" w:rsidR="002D6A7F" w:rsidRPr="007379F9" w:rsidRDefault="00CA7DF6" w:rsidP="002112D0">
            <w:pPr>
              <w:widowControl w:val="0"/>
              <w:autoSpaceDE w:val="0"/>
              <w:autoSpaceDN w:val="0"/>
              <w:adjustRightInd w:val="0"/>
              <w:spacing w:line="360" w:lineRule="auto"/>
              <w:jc w:val="center"/>
              <w:rPr>
                <w:rFonts w:ascii="Arial" w:hAnsi="Arial" w:cs="Arial"/>
                <w:b w:val="0"/>
                <w:bCs/>
                <w:sz w:val="16"/>
                <w:lang w:val="es-ES"/>
              </w:rPr>
            </w:pPr>
            <w:r w:rsidRPr="007379F9">
              <w:rPr>
                <w:rFonts w:ascii="Arial" w:hAnsi="Arial" w:cs="Arial"/>
                <w:b w:val="0"/>
                <w:bCs/>
                <w:sz w:val="16"/>
                <w:lang w:val="es-ES"/>
              </w:rPr>
              <w:t>1</w:t>
            </w:r>
            <w:r w:rsidR="000F6F39">
              <w:rPr>
                <w:rFonts w:ascii="Arial" w:hAnsi="Arial" w:cs="Arial"/>
                <w:b w:val="0"/>
                <w:bCs/>
                <w:sz w:val="16"/>
                <w:lang w:val="es-ES"/>
              </w:rPr>
              <w:t>9</w:t>
            </w:r>
          </w:p>
        </w:tc>
      </w:tr>
      <w:tr w:rsidR="002D6A7F" w:rsidRPr="00AC02C0" w14:paraId="6C38B36D" w14:textId="77777777" w:rsidTr="00B95D54">
        <w:tc>
          <w:tcPr>
            <w:tcW w:w="8355" w:type="dxa"/>
          </w:tcPr>
          <w:p w14:paraId="7840326D" w14:textId="5F9997DE" w:rsidR="002D6A7F" w:rsidRPr="007379F9" w:rsidRDefault="002D6A7F" w:rsidP="002112D0">
            <w:pPr>
              <w:widowControl w:val="0"/>
              <w:autoSpaceDE w:val="0"/>
              <w:autoSpaceDN w:val="0"/>
              <w:adjustRightInd w:val="0"/>
              <w:spacing w:line="360" w:lineRule="auto"/>
              <w:ind w:left="1163"/>
              <w:rPr>
                <w:rFonts w:ascii="Arial" w:hAnsi="Arial" w:cs="Arial"/>
                <w:b w:val="0"/>
                <w:sz w:val="16"/>
              </w:rPr>
            </w:pPr>
            <w:r w:rsidRPr="007379F9">
              <w:rPr>
                <w:rFonts w:ascii="Arial" w:hAnsi="Arial" w:cs="Arial"/>
                <w:b w:val="0"/>
                <w:sz w:val="16"/>
              </w:rPr>
              <w:t>b. Instrumentos nacionales……………………………………………………………………………</w:t>
            </w:r>
            <w:proofErr w:type="gramStart"/>
            <w:r w:rsidRPr="007379F9">
              <w:rPr>
                <w:rFonts w:ascii="Arial" w:hAnsi="Arial" w:cs="Arial"/>
                <w:b w:val="0"/>
                <w:sz w:val="16"/>
              </w:rPr>
              <w:t>…….</w:t>
            </w:r>
            <w:proofErr w:type="gramEnd"/>
            <w:r w:rsidRPr="007379F9">
              <w:rPr>
                <w:rFonts w:ascii="Arial" w:hAnsi="Arial" w:cs="Arial"/>
                <w:b w:val="0"/>
                <w:sz w:val="16"/>
              </w:rPr>
              <w:t>.</w:t>
            </w:r>
          </w:p>
        </w:tc>
        <w:tc>
          <w:tcPr>
            <w:tcW w:w="576" w:type="dxa"/>
          </w:tcPr>
          <w:p w14:paraId="51DB7C34" w14:textId="11B244AD" w:rsidR="002D6A7F" w:rsidRPr="007379F9" w:rsidRDefault="00AF3402"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w:t>
            </w:r>
            <w:r w:rsidR="000F6F39">
              <w:rPr>
                <w:rFonts w:ascii="Arial" w:hAnsi="Arial" w:cs="Arial"/>
                <w:b w:val="0"/>
                <w:bCs/>
                <w:sz w:val="16"/>
                <w:lang w:val="es-ES"/>
              </w:rPr>
              <w:t>7</w:t>
            </w:r>
          </w:p>
        </w:tc>
      </w:tr>
      <w:tr w:rsidR="002D6A7F" w:rsidRPr="00AC02C0" w14:paraId="3E051AFA" w14:textId="77777777" w:rsidTr="00B95D54">
        <w:tc>
          <w:tcPr>
            <w:tcW w:w="8355" w:type="dxa"/>
          </w:tcPr>
          <w:p w14:paraId="345DA6A9" w14:textId="590B7993" w:rsidR="002D6A7F" w:rsidRPr="007379F9" w:rsidRDefault="002D6A7F" w:rsidP="002112D0">
            <w:pPr>
              <w:pStyle w:val="Ttulo41"/>
              <w:spacing w:line="360" w:lineRule="auto"/>
              <w:rPr>
                <w:sz w:val="16"/>
                <w:szCs w:val="16"/>
              </w:rPr>
            </w:pPr>
            <w:r w:rsidRPr="007379F9">
              <w:rPr>
                <w:sz w:val="16"/>
              </w:rPr>
              <w:t xml:space="preserve">                     c. Instrumentos locales…………………………………………………………………………………</w:t>
            </w:r>
            <w:proofErr w:type="gramStart"/>
            <w:r w:rsidRPr="007379F9">
              <w:rPr>
                <w:sz w:val="16"/>
              </w:rPr>
              <w:t>…….</w:t>
            </w:r>
            <w:proofErr w:type="gramEnd"/>
          </w:p>
        </w:tc>
        <w:tc>
          <w:tcPr>
            <w:tcW w:w="576" w:type="dxa"/>
          </w:tcPr>
          <w:p w14:paraId="07CF7D43" w14:textId="26D3869B" w:rsidR="002D6A7F" w:rsidRPr="007379F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33</w:t>
            </w:r>
          </w:p>
        </w:tc>
      </w:tr>
      <w:tr w:rsidR="00290E2D" w:rsidRPr="00AC02C0" w14:paraId="3E60A9ED" w14:textId="77777777" w:rsidTr="00B95D54">
        <w:tc>
          <w:tcPr>
            <w:tcW w:w="8355" w:type="dxa"/>
          </w:tcPr>
          <w:p w14:paraId="52F0972C" w14:textId="64D9C8DC" w:rsidR="00040757" w:rsidRPr="007379F9" w:rsidRDefault="008979CA" w:rsidP="002112D0">
            <w:pPr>
              <w:widowControl w:val="0"/>
              <w:autoSpaceDE w:val="0"/>
              <w:autoSpaceDN w:val="0"/>
              <w:adjustRightInd w:val="0"/>
              <w:spacing w:line="360" w:lineRule="auto"/>
              <w:ind w:left="1156"/>
              <w:rPr>
                <w:rFonts w:ascii="Arial" w:hAnsi="Arial" w:cs="Arial"/>
                <w:b w:val="0"/>
                <w:sz w:val="16"/>
              </w:rPr>
            </w:pPr>
            <w:r w:rsidRPr="007379F9">
              <w:rPr>
                <w:rFonts w:ascii="Arial" w:hAnsi="Arial" w:cs="Arial"/>
                <w:b w:val="0"/>
                <w:sz w:val="16"/>
              </w:rPr>
              <w:t>1.1</w:t>
            </w:r>
            <w:r w:rsidR="00290E2D" w:rsidRPr="007379F9">
              <w:rPr>
                <w:rFonts w:ascii="Arial" w:hAnsi="Arial" w:cs="Arial"/>
                <w:b w:val="0"/>
                <w:sz w:val="16"/>
              </w:rPr>
              <w:t xml:space="preserve">. </w:t>
            </w:r>
            <w:r w:rsidR="00057F0A" w:rsidRPr="007379F9">
              <w:rPr>
                <w:rFonts w:ascii="Arial" w:hAnsi="Arial" w:cs="Arial"/>
                <w:b w:val="0"/>
                <w:sz w:val="16"/>
              </w:rPr>
              <w:t xml:space="preserve">Estudio de </w:t>
            </w:r>
            <w:r w:rsidR="002D6A7F" w:rsidRPr="007379F9">
              <w:rPr>
                <w:rFonts w:ascii="Arial" w:hAnsi="Arial" w:cs="Arial"/>
                <w:b w:val="0"/>
                <w:sz w:val="16"/>
              </w:rPr>
              <w:t xml:space="preserve">una </w:t>
            </w:r>
            <w:r w:rsidR="004943C5">
              <w:rPr>
                <w:rFonts w:ascii="Arial" w:hAnsi="Arial" w:cs="Arial"/>
                <w:b w:val="0"/>
                <w:sz w:val="16"/>
              </w:rPr>
              <w:t>Dilación en la Procuración de Justicia</w:t>
            </w:r>
            <w:r w:rsidR="00576A0F" w:rsidRPr="007379F9">
              <w:rPr>
                <w:rFonts w:ascii="Arial" w:hAnsi="Arial" w:cs="Arial"/>
                <w:b w:val="0"/>
                <w:sz w:val="16"/>
              </w:rPr>
              <w:t xml:space="preserve"> </w:t>
            </w:r>
            <w:r w:rsidR="00774999" w:rsidRPr="007379F9">
              <w:rPr>
                <w:rFonts w:ascii="Arial" w:hAnsi="Arial" w:cs="Arial"/>
                <w:b w:val="0"/>
                <w:sz w:val="16"/>
              </w:rPr>
              <w:t>…………………</w:t>
            </w:r>
            <w:r w:rsidR="00481140">
              <w:rPr>
                <w:rFonts w:ascii="Arial" w:hAnsi="Arial" w:cs="Arial"/>
                <w:b w:val="0"/>
                <w:sz w:val="16"/>
              </w:rPr>
              <w:t>……...</w:t>
            </w:r>
            <w:r w:rsidR="004943C5">
              <w:rPr>
                <w:rFonts w:ascii="Arial" w:hAnsi="Arial" w:cs="Arial"/>
                <w:b w:val="0"/>
                <w:sz w:val="16"/>
              </w:rPr>
              <w:t>............................</w:t>
            </w:r>
          </w:p>
        </w:tc>
        <w:tc>
          <w:tcPr>
            <w:tcW w:w="576" w:type="dxa"/>
          </w:tcPr>
          <w:p w14:paraId="72E460C0" w14:textId="49267B57" w:rsidR="00040757"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40</w:t>
            </w:r>
          </w:p>
        </w:tc>
      </w:tr>
      <w:tr w:rsidR="001973ED" w:rsidRPr="00AC02C0" w14:paraId="0E26B651" w14:textId="77777777" w:rsidTr="00B95D54">
        <w:tc>
          <w:tcPr>
            <w:tcW w:w="8355" w:type="dxa"/>
          </w:tcPr>
          <w:p w14:paraId="2F5A54D1" w14:textId="58448905" w:rsidR="001973ED" w:rsidRPr="007379F9" w:rsidRDefault="001973ED" w:rsidP="002112D0">
            <w:pPr>
              <w:widowControl w:val="0"/>
              <w:autoSpaceDE w:val="0"/>
              <w:autoSpaceDN w:val="0"/>
              <w:adjustRightInd w:val="0"/>
              <w:spacing w:line="360" w:lineRule="auto"/>
              <w:ind w:left="1156"/>
              <w:rPr>
                <w:rFonts w:ascii="Arial" w:hAnsi="Arial" w:cs="Arial"/>
                <w:b w:val="0"/>
                <w:sz w:val="16"/>
              </w:rPr>
            </w:pPr>
            <w:r w:rsidRPr="007379F9">
              <w:rPr>
                <w:rFonts w:ascii="Arial" w:hAnsi="Arial" w:cs="Arial"/>
                <w:b w:val="0"/>
                <w:sz w:val="16"/>
              </w:rPr>
              <w:t xml:space="preserve">1.2. Estudio de una </w:t>
            </w:r>
            <w:r w:rsidR="00FA399C" w:rsidRPr="007379F9">
              <w:rPr>
                <w:rFonts w:ascii="Arial" w:hAnsi="Arial" w:cs="Arial"/>
                <w:b w:val="0"/>
                <w:sz w:val="16"/>
              </w:rPr>
              <w:t xml:space="preserve">Inejecución de Orden de Aprehensión </w:t>
            </w:r>
            <w:r w:rsidRPr="007379F9">
              <w:rPr>
                <w:rFonts w:ascii="Arial" w:hAnsi="Arial" w:cs="Arial"/>
                <w:b w:val="0"/>
                <w:sz w:val="16"/>
              </w:rPr>
              <w:t>………………………………</w:t>
            </w:r>
            <w:r w:rsidR="00FA399C" w:rsidRPr="007379F9">
              <w:rPr>
                <w:rFonts w:ascii="Arial" w:hAnsi="Arial" w:cs="Arial"/>
                <w:b w:val="0"/>
                <w:sz w:val="16"/>
              </w:rPr>
              <w:t>………</w:t>
            </w:r>
            <w:proofErr w:type="gramStart"/>
            <w:r w:rsidR="00FA399C" w:rsidRPr="007379F9">
              <w:rPr>
                <w:rFonts w:ascii="Arial" w:hAnsi="Arial" w:cs="Arial"/>
                <w:b w:val="0"/>
                <w:sz w:val="16"/>
              </w:rPr>
              <w:t>…….</w:t>
            </w:r>
            <w:proofErr w:type="gramEnd"/>
            <w:r w:rsidR="00FA399C" w:rsidRPr="007379F9">
              <w:rPr>
                <w:rFonts w:ascii="Arial" w:hAnsi="Arial" w:cs="Arial"/>
                <w:b w:val="0"/>
                <w:sz w:val="16"/>
              </w:rPr>
              <w:t>.</w:t>
            </w:r>
          </w:p>
        </w:tc>
        <w:tc>
          <w:tcPr>
            <w:tcW w:w="576" w:type="dxa"/>
          </w:tcPr>
          <w:p w14:paraId="3774928B" w14:textId="46185C7E" w:rsidR="001973ED"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46</w:t>
            </w:r>
          </w:p>
        </w:tc>
      </w:tr>
      <w:tr w:rsidR="004943C5" w:rsidRPr="00AC02C0" w14:paraId="3DD1747C" w14:textId="77777777" w:rsidTr="00B95D54">
        <w:tc>
          <w:tcPr>
            <w:tcW w:w="8355" w:type="dxa"/>
          </w:tcPr>
          <w:p w14:paraId="733C6836" w14:textId="1352AAF7" w:rsidR="004943C5" w:rsidRPr="007379F9" w:rsidRDefault="004943C5" w:rsidP="002112D0">
            <w:pPr>
              <w:widowControl w:val="0"/>
              <w:autoSpaceDE w:val="0"/>
              <w:autoSpaceDN w:val="0"/>
              <w:adjustRightInd w:val="0"/>
              <w:spacing w:line="360" w:lineRule="auto"/>
              <w:ind w:left="1156"/>
              <w:rPr>
                <w:rFonts w:ascii="Arial" w:hAnsi="Arial" w:cs="Arial"/>
                <w:b w:val="0"/>
                <w:sz w:val="16"/>
              </w:rPr>
            </w:pPr>
            <w:r>
              <w:rPr>
                <w:rFonts w:ascii="Arial" w:hAnsi="Arial" w:cs="Arial"/>
                <w:b w:val="0"/>
                <w:sz w:val="16"/>
              </w:rPr>
              <w:t xml:space="preserve">1.3. </w:t>
            </w:r>
            <w:r w:rsidRPr="007379F9">
              <w:rPr>
                <w:rFonts w:ascii="Arial" w:hAnsi="Arial" w:cs="Arial"/>
                <w:b w:val="0"/>
                <w:sz w:val="16"/>
              </w:rPr>
              <w:t xml:space="preserve">Estudio de una </w:t>
            </w:r>
            <w:r>
              <w:rPr>
                <w:rFonts w:ascii="Arial" w:hAnsi="Arial" w:cs="Arial"/>
                <w:b w:val="0"/>
                <w:sz w:val="16"/>
              </w:rPr>
              <w:t>Falta de Debida Diligencia con Perspectiva de Género</w:t>
            </w:r>
            <w:r w:rsidRPr="007379F9">
              <w:rPr>
                <w:rFonts w:ascii="Arial" w:hAnsi="Arial" w:cs="Arial"/>
                <w:b w:val="0"/>
                <w:sz w:val="16"/>
              </w:rPr>
              <w:t xml:space="preserve"> …………………</w:t>
            </w:r>
            <w:r>
              <w:rPr>
                <w:rFonts w:ascii="Arial" w:hAnsi="Arial" w:cs="Arial"/>
                <w:b w:val="0"/>
                <w:sz w:val="16"/>
              </w:rPr>
              <w:t>…</w:t>
            </w:r>
            <w:proofErr w:type="gramStart"/>
            <w:r>
              <w:rPr>
                <w:rFonts w:ascii="Arial" w:hAnsi="Arial" w:cs="Arial"/>
                <w:b w:val="0"/>
                <w:sz w:val="16"/>
              </w:rPr>
              <w:t>…….</w:t>
            </w:r>
            <w:proofErr w:type="gramEnd"/>
          </w:p>
        </w:tc>
        <w:tc>
          <w:tcPr>
            <w:tcW w:w="576" w:type="dxa"/>
          </w:tcPr>
          <w:p w14:paraId="6F76DB8C" w14:textId="51BC2343" w:rsidR="004943C5"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51</w:t>
            </w:r>
          </w:p>
        </w:tc>
      </w:tr>
      <w:tr w:rsidR="002D6A7F" w:rsidRPr="00AC02C0" w14:paraId="2C27D999" w14:textId="77777777" w:rsidTr="00B95D54">
        <w:tc>
          <w:tcPr>
            <w:tcW w:w="8355" w:type="dxa"/>
          </w:tcPr>
          <w:p w14:paraId="67B986DC" w14:textId="094DBDA6" w:rsidR="002D6A7F" w:rsidRPr="007379F9" w:rsidRDefault="002D6A7F" w:rsidP="002112D0">
            <w:pPr>
              <w:widowControl w:val="0"/>
              <w:autoSpaceDE w:val="0"/>
              <w:autoSpaceDN w:val="0"/>
              <w:adjustRightInd w:val="0"/>
              <w:spacing w:line="360" w:lineRule="auto"/>
              <w:rPr>
                <w:rFonts w:ascii="Arial" w:hAnsi="Arial" w:cs="Arial"/>
                <w:b w:val="0"/>
                <w:sz w:val="16"/>
              </w:rPr>
            </w:pPr>
            <w:r w:rsidRPr="007379F9">
              <w:rPr>
                <w:rFonts w:ascii="Arial" w:hAnsi="Arial" w:cs="Arial"/>
                <w:b w:val="0"/>
                <w:sz w:val="16"/>
              </w:rPr>
              <w:t xml:space="preserve">                  2. Reparación del Daño ……………………………………………………………………………………………</w:t>
            </w:r>
          </w:p>
        </w:tc>
        <w:tc>
          <w:tcPr>
            <w:tcW w:w="576" w:type="dxa"/>
          </w:tcPr>
          <w:p w14:paraId="53778B4D" w14:textId="16E3282F" w:rsidR="002D6A7F"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66</w:t>
            </w:r>
          </w:p>
        </w:tc>
      </w:tr>
      <w:tr w:rsidR="00A94E58" w:rsidRPr="00AC02C0" w14:paraId="762A91F7" w14:textId="77777777" w:rsidTr="00B95D54">
        <w:tc>
          <w:tcPr>
            <w:tcW w:w="8355" w:type="dxa"/>
          </w:tcPr>
          <w:p w14:paraId="78F655AB" w14:textId="07C35AA5" w:rsidR="00A94E58" w:rsidRPr="007379F9" w:rsidRDefault="00A94E58" w:rsidP="002112D0">
            <w:pPr>
              <w:widowControl w:val="0"/>
              <w:autoSpaceDE w:val="0"/>
              <w:autoSpaceDN w:val="0"/>
              <w:adjustRightInd w:val="0"/>
              <w:spacing w:line="360" w:lineRule="auto"/>
              <w:ind w:left="1156"/>
              <w:rPr>
                <w:rFonts w:ascii="Arial" w:hAnsi="Arial" w:cs="Arial"/>
                <w:b w:val="0"/>
                <w:sz w:val="16"/>
              </w:rPr>
            </w:pPr>
            <w:r w:rsidRPr="007379F9">
              <w:rPr>
                <w:rFonts w:ascii="Arial" w:hAnsi="Arial" w:cs="Arial"/>
                <w:b w:val="0"/>
                <w:sz w:val="16"/>
              </w:rPr>
              <w:t>a. Restitución ……………………………………………………………………………………………</w:t>
            </w:r>
            <w:proofErr w:type="gramStart"/>
            <w:r w:rsidRPr="007379F9">
              <w:rPr>
                <w:rFonts w:ascii="Arial" w:hAnsi="Arial" w:cs="Arial"/>
                <w:b w:val="0"/>
                <w:sz w:val="16"/>
              </w:rPr>
              <w:t>…….</w:t>
            </w:r>
            <w:proofErr w:type="gramEnd"/>
          </w:p>
        </w:tc>
        <w:tc>
          <w:tcPr>
            <w:tcW w:w="576" w:type="dxa"/>
          </w:tcPr>
          <w:p w14:paraId="1D4188D2" w14:textId="0EC4FCC6" w:rsidR="00A94E58"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70</w:t>
            </w:r>
          </w:p>
        </w:tc>
      </w:tr>
      <w:tr w:rsidR="00A94E58" w:rsidRPr="00AC02C0" w14:paraId="4765BBF2" w14:textId="77777777" w:rsidTr="00B95D54">
        <w:tc>
          <w:tcPr>
            <w:tcW w:w="8355" w:type="dxa"/>
          </w:tcPr>
          <w:p w14:paraId="31F479F3" w14:textId="07A112C3" w:rsidR="00A94E58" w:rsidRPr="007379F9" w:rsidRDefault="00A94E58" w:rsidP="002112D0">
            <w:pPr>
              <w:widowControl w:val="0"/>
              <w:autoSpaceDE w:val="0"/>
              <w:autoSpaceDN w:val="0"/>
              <w:adjustRightInd w:val="0"/>
              <w:spacing w:line="360" w:lineRule="auto"/>
              <w:ind w:left="1156"/>
              <w:rPr>
                <w:rFonts w:ascii="Arial" w:hAnsi="Arial" w:cs="Arial"/>
                <w:b w:val="0"/>
                <w:sz w:val="16"/>
              </w:rPr>
            </w:pPr>
            <w:r w:rsidRPr="007379F9">
              <w:rPr>
                <w:rFonts w:ascii="Arial" w:hAnsi="Arial" w:cs="Arial"/>
                <w:b w:val="0"/>
                <w:sz w:val="16"/>
              </w:rPr>
              <w:t>b. Satisfacción ………………………………………………………………………………………………...</w:t>
            </w:r>
          </w:p>
        </w:tc>
        <w:tc>
          <w:tcPr>
            <w:tcW w:w="576" w:type="dxa"/>
          </w:tcPr>
          <w:p w14:paraId="0AF72C28" w14:textId="101A70FC" w:rsidR="00A94E58"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70</w:t>
            </w:r>
          </w:p>
        </w:tc>
      </w:tr>
      <w:tr w:rsidR="00A94E58" w:rsidRPr="00AC02C0" w14:paraId="2CC53AD0" w14:textId="77777777" w:rsidTr="00B95D54">
        <w:tc>
          <w:tcPr>
            <w:tcW w:w="8355" w:type="dxa"/>
          </w:tcPr>
          <w:p w14:paraId="63C26175" w14:textId="683326DA" w:rsidR="00A94E58" w:rsidRPr="007379F9" w:rsidRDefault="00A94E58" w:rsidP="002112D0">
            <w:pPr>
              <w:widowControl w:val="0"/>
              <w:autoSpaceDE w:val="0"/>
              <w:autoSpaceDN w:val="0"/>
              <w:adjustRightInd w:val="0"/>
              <w:spacing w:line="360" w:lineRule="auto"/>
              <w:ind w:left="1156"/>
              <w:rPr>
                <w:rFonts w:ascii="Arial" w:hAnsi="Arial" w:cs="Arial"/>
                <w:b w:val="0"/>
                <w:sz w:val="16"/>
              </w:rPr>
            </w:pPr>
            <w:r w:rsidRPr="007379F9">
              <w:rPr>
                <w:rFonts w:ascii="Arial" w:hAnsi="Arial" w:cs="Arial"/>
                <w:b w:val="0"/>
                <w:sz w:val="16"/>
              </w:rPr>
              <w:t>c. No repetición …………………………………………………………………………………………</w:t>
            </w:r>
            <w:proofErr w:type="gramStart"/>
            <w:r w:rsidRPr="007379F9">
              <w:rPr>
                <w:rFonts w:ascii="Arial" w:hAnsi="Arial" w:cs="Arial"/>
                <w:b w:val="0"/>
                <w:sz w:val="16"/>
              </w:rPr>
              <w:t>…….</w:t>
            </w:r>
            <w:proofErr w:type="gramEnd"/>
          </w:p>
        </w:tc>
        <w:tc>
          <w:tcPr>
            <w:tcW w:w="576" w:type="dxa"/>
          </w:tcPr>
          <w:p w14:paraId="3321A50A" w14:textId="57436C52" w:rsidR="00A94E58" w:rsidRPr="007379F9" w:rsidRDefault="000F6F39" w:rsidP="002112D0">
            <w:pPr>
              <w:spacing w:line="360" w:lineRule="auto"/>
              <w:jc w:val="center"/>
              <w:rPr>
                <w:rFonts w:ascii="Arial" w:hAnsi="Arial" w:cs="Arial"/>
                <w:b w:val="0"/>
                <w:bCs/>
                <w:sz w:val="16"/>
                <w:lang w:val="es-ES"/>
              </w:rPr>
            </w:pPr>
            <w:r>
              <w:rPr>
                <w:rFonts w:ascii="Arial" w:hAnsi="Arial" w:cs="Arial"/>
                <w:b w:val="0"/>
                <w:bCs/>
                <w:sz w:val="16"/>
                <w:lang w:val="es-ES"/>
              </w:rPr>
              <w:t>71</w:t>
            </w:r>
          </w:p>
        </w:tc>
      </w:tr>
      <w:tr w:rsidR="00475EB1" w:rsidRPr="00AC02C0" w14:paraId="460C3949" w14:textId="77777777" w:rsidTr="00B95D54">
        <w:tc>
          <w:tcPr>
            <w:tcW w:w="8355" w:type="dxa"/>
          </w:tcPr>
          <w:p w14:paraId="2A23F7F6" w14:textId="0CD1358A" w:rsidR="00475EB1" w:rsidRPr="007379F9" w:rsidRDefault="00475EB1" w:rsidP="002112D0">
            <w:pPr>
              <w:widowControl w:val="0"/>
              <w:autoSpaceDE w:val="0"/>
              <w:autoSpaceDN w:val="0"/>
              <w:adjustRightInd w:val="0"/>
              <w:spacing w:line="360" w:lineRule="auto"/>
              <w:ind w:left="171"/>
              <w:rPr>
                <w:rFonts w:ascii="Arial" w:hAnsi="Arial" w:cs="Arial"/>
                <w:b w:val="0"/>
                <w:sz w:val="16"/>
              </w:rPr>
            </w:pPr>
            <w:r w:rsidRPr="007379F9">
              <w:rPr>
                <w:rFonts w:ascii="Arial" w:hAnsi="Arial" w:cs="Arial"/>
                <w:b w:val="0"/>
                <w:sz w:val="16"/>
              </w:rPr>
              <w:t>VI. Observaciones Generales…………………………………………………………………………………………</w:t>
            </w:r>
            <w:proofErr w:type="gramStart"/>
            <w:r w:rsidRPr="007379F9">
              <w:rPr>
                <w:rFonts w:ascii="Arial" w:hAnsi="Arial" w:cs="Arial"/>
                <w:b w:val="0"/>
                <w:sz w:val="16"/>
              </w:rPr>
              <w:t>…….</w:t>
            </w:r>
            <w:proofErr w:type="gramEnd"/>
            <w:r w:rsidRPr="007379F9">
              <w:rPr>
                <w:rFonts w:ascii="Arial" w:hAnsi="Arial" w:cs="Arial"/>
                <w:b w:val="0"/>
                <w:sz w:val="16"/>
              </w:rPr>
              <w:t>.</w:t>
            </w:r>
          </w:p>
        </w:tc>
        <w:tc>
          <w:tcPr>
            <w:tcW w:w="576" w:type="dxa"/>
          </w:tcPr>
          <w:p w14:paraId="40EC5882" w14:textId="4EDFD9AC" w:rsidR="00475EB1" w:rsidRPr="007379F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72</w:t>
            </w:r>
          </w:p>
        </w:tc>
      </w:tr>
      <w:tr w:rsidR="00475EB1" w:rsidRPr="00AC02C0" w14:paraId="3AF04F67" w14:textId="77777777" w:rsidTr="00B95D54">
        <w:tc>
          <w:tcPr>
            <w:tcW w:w="8355" w:type="dxa"/>
          </w:tcPr>
          <w:p w14:paraId="5DFE78FD" w14:textId="77777777" w:rsidR="00475EB1" w:rsidRPr="007379F9" w:rsidRDefault="00475EB1" w:rsidP="002112D0">
            <w:pPr>
              <w:widowControl w:val="0"/>
              <w:autoSpaceDE w:val="0"/>
              <w:autoSpaceDN w:val="0"/>
              <w:adjustRightInd w:val="0"/>
              <w:spacing w:line="360" w:lineRule="auto"/>
              <w:ind w:left="171"/>
              <w:rPr>
                <w:rFonts w:ascii="Arial" w:hAnsi="Arial" w:cs="Arial"/>
                <w:b w:val="0"/>
                <w:sz w:val="16"/>
              </w:rPr>
            </w:pPr>
            <w:r w:rsidRPr="007379F9">
              <w:rPr>
                <w:rFonts w:ascii="Arial" w:hAnsi="Arial" w:cs="Arial"/>
                <w:b w:val="0"/>
                <w:sz w:val="16"/>
              </w:rPr>
              <w:t>VII. Puntos resolutivos………………………………………………………………………………………………………...</w:t>
            </w:r>
          </w:p>
        </w:tc>
        <w:tc>
          <w:tcPr>
            <w:tcW w:w="576" w:type="dxa"/>
          </w:tcPr>
          <w:p w14:paraId="06746917" w14:textId="583F698A" w:rsidR="00475EB1" w:rsidRPr="007379F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73</w:t>
            </w:r>
          </w:p>
        </w:tc>
      </w:tr>
      <w:tr w:rsidR="00A00A9E" w:rsidRPr="00250B88" w14:paraId="2A133621" w14:textId="77777777" w:rsidTr="00B95D54">
        <w:tc>
          <w:tcPr>
            <w:tcW w:w="8355" w:type="dxa"/>
          </w:tcPr>
          <w:p w14:paraId="3022F72A" w14:textId="1544034D" w:rsidR="00A00A9E" w:rsidRPr="007379F9" w:rsidRDefault="008979CA" w:rsidP="002112D0">
            <w:pPr>
              <w:widowControl w:val="0"/>
              <w:autoSpaceDE w:val="0"/>
              <w:autoSpaceDN w:val="0"/>
              <w:adjustRightInd w:val="0"/>
              <w:spacing w:line="360" w:lineRule="auto"/>
              <w:ind w:left="171"/>
              <w:rPr>
                <w:rFonts w:ascii="Arial" w:hAnsi="Arial" w:cs="Arial"/>
                <w:b w:val="0"/>
                <w:sz w:val="16"/>
              </w:rPr>
            </w:pPr>
            <w:r w:rsidRPr="007379F9">
              <w:rPr>
                <w:rFonts w:ascii="Arial" w:hAnsi="Arial" w:cs="Arial"/>
                <w:b w:val="0"/>
                <w:sz w:val="16"/>
              </w:rPr>
              <w:t>VI</w:t>
            </w:r>
            <w:r w:rsidR="00475EB1" w:rsidRPr="007379F9">
              <w:rPr>
                <w:rFonts w:ascii="Arial" w:hAnsi="Arial" w:cs="Arial"/>
                <w:b w:val="0"/>
                <w:sz w:val="16"/>
              </w:rPr>
              <w:t>II</w:t>
            </w:r>
            <w:r w:rsidR="00884C43" w:rsidRPr="007379F9">
              <w:rPr>
                <w:rFonts w:ascii="Arial" w:hAnsi="Arial" w:cs="Arial"/>
                <w:b w:val="0"/>
                <w:sz w:val="16"/>
              </w:rPr>
              <w:t xml:space="preserve">. </w:t>
            </w:r>
            <w:r w:rsidR="00475EB1" w:rsidRPr="007379F9">
              <w:rPr>
                <w:rFonts w:ascii="Arial" w:hAnsi="Arial" w:cs="Arial"/>
                <w:b w:val="0"/>
                <w:sz w:val="16"/>
              </w:rPr>
              <w:t>R</w:t>
            </w:r>
            <w:r w:rsidR="00884C43" w:rsidRPr="007379F9">
              <w:rPr>
                <w:rFonts w:ascii="Arial" w:hAnsi="Arial" w:cs="Arial"/>
                <w:b w:val="0"/>
                <w:bCs/>
                <w:sz w:val="16"/>
              </w:rPr>
              <w:t>ecomendaciones</w:t>
            </w:r>
            <w:r w:rsidR="00321511" w:rsidRPr="007379F9">
              <w:rPr>
                <w:rFonts w:ascii="Arial" w:hAnsi="Arial" w:cs="Arial"/>
                <w:b w:val="0"/>
                <w:bCs/>
                <w:sz w:val="16"/>
              </w:rPr>
              <w:t>………………………</w:t>
            </w:r>
            <w:r w:rsidR="00475EB1" w:rsidRPr="007379F9">
              <w:rPr>
                <w:rFonts w:ascii="Arial" w:hAnsi="Arial" w:cs="Arial"/>
                <w:b w:val="0"/>
                <w:bCs/>
                <w:sz w:val="16"/>
              </w:rPr>
              <w:t>…………………………………………………………………………</w:t>
            </w:r>
            <w:proofErr w:type="gramStart"/>
            <w:r w:rsidR="00475EB1" w:rsidRPr="007379F9">
              <w:rPr>
                <w:rFonts w:ascii="Arial" w:hAnsi="Arial" w:cs="Arial"/>
                <w:b w:val="0"/>
                <w:bCs/>
                <w:sz w:val="16"/>
              </w:rPr>
              <w:t>……</w:t>
            </w:r>
            <w:r w:rsidR="00FA399C" w:rsidRPr="007379F9">
              <w:rPr>
                <w:rFonts w:ascii="Arial" w:hAnsi="Arial" w:cs="Arial"/>
                <w:b w:val="0"/>
                <w:bCs/>
                <w:sz w:val="16"/>
              </w:rPr>
              <w:t>.</w:t>
            </w:r>
            <w:proofErr w:type="gramEnd"/>
          </w:p>
        </w:tc>
        <w:tc>
          <w:tcPr>
            <w:tcW w:w="576" w:type="dxa"/>
          </w:tcPr>
          <w:p w14:paraId="4870CA71" w14:textId="76B5840E" w:rsidR="00A00A9E" w:rsidRPr="007379F9" w:rsidRDefault="000F6F39" w:rsidP="002112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74</w:t>
            </w:r>
          </w:p>
        </w:tc>
      </w:tr>
    </w:tbl>
    <w:p w14:paraId="45C44275" w14:textId="50FFA4A2" w:rsidR="00461D69" w:rsidRDefault="00461D69" w:rsidP="002112D0">
      <w:pPr>
        <w:widowControl w:val="0"/>
        <w:autoSpaceDE w:val="0"/>
        <w:autoSpaceDN w:val="0"/>
        <w:adjustRightInd w:val="0"/>
        <w:spacing w:line="360" w:lineRule="auto"/>
        <w:jc w:val="both"/>
        <w:rPr>
          <w:rFonts w:ascii="Arial" w:hAnsi="Arial" w:cs="Arial"/>
          <w:bCs/>
          <w:sz w:val="20"/>
          <w:szCs w:val="20"/>
          <w:lang w:val="es-ES"/>
        </w:rPr>
      </w:pPr>
    </w:p>
    <w:p w14:paraId="7A5BA8D9" w14:textId="77777777" w:rsidR="004943C5" w:rsidRDefault="004943C5" w:rsidP="002112D0">
      <w:pPr>
        <w:widowControl w:val="0"/>
        <w:autoSpaceDE w:val="0"/>
        <w:autoSpaceDN w:val="0"/>
        <w:adjustRightInd w:val="0"/>
        <w:spacing w:line="360" w:lineRule="auto"/>
        <w:jc w:val="both"/>
        <w:rPr>
          <w:rFonts w:ascii="Arial" w:hAnsi="Arial" w:cs="Arial"/>
          <w:bCs/>
          <w:sz w:val="20"/>
          <w:szCs w:val="20"/>
          <w:lang w:val="es-ES"/>
        </w:rPr>
      </w:pPr>
    </w:p>
    <w:p w14:paraId="5FCBC35E" w14:textId="4B80D3A3" w:rsidR="00D47DCE" w:rsidRDefault="008C5EFA" w:rsidP="002112D0">
      <w:pPr>
        <w:spacing w:line="360" w:lineRule="auto"/>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0245AC6A" w14:textId="77777777" w:rsidR="00A70911" w:rsidRDefault="00A70911" w:rsidP="002112D0">
      <w:pPr>
        <w:widowControl w:val="0"/>
        <w:autoSpaceDE w:val="0"/>
        <w:autoSpaceDN w:val="0"/>
        <w:adjustRightInd w:val="0"/>
        <w:spacing w:line="360" w:lineRule="auto"/>
        <w:jc w:val="both"/>
        <w:rPr>
          <w:rFonts w:ascii="Arial" w:hAnsi="Arial" w:cs="Arial"/>
          <w:bCs/>
          <w:sz w:val="20"/>
          <w:szCs w:val="20"/>
          <w:lang w:val="es-ES"/>
        </w:rPr>
      </w:pPr>
    </w:p>
    <w:p w14:paraId="5BFBC3A3" w14:textId="0576BBA0" w:rsidR="0081317B" w:rsidRDefault="008C5EFA" w:rsidP="002112D0">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4932D6D4" w14:textId="77777777" w:rsidR="00E5155A" w:rsidRDefault="00E5155A" w:rsidP="002112D0">
      <w:pPr>
        <w:widowControl w:val="0"/>
        <w:autoSpaceDE w:val="0"/>
        <w:autoSpaceDN w:val="0"/>
        <w:adjustRightInd w:val="0"/>
        <w:spacing w:line="360" w:lineRule="auto"/>
        <w:jc w:val="both"/>
        <w:rPr>
          <w:rFonts w:ascii="Arial" w:hAnsi="Arial" w:cs="Arial"/>
          <w:bCs/>
          <w:sz w:val="20"/>
          <w:szCs w:val="20"/>
          <w:lang w:val="es-ES"/>
        </w:rPr>
      </w:pPr>
    </w:p>
    <w:p w14:paraId="06A0A6D9" w14:textId="0FC424DD" w:rsidR="004943C5" w:rsidRDefault="00166A3F" w:rsidP="002112D0">
      <w:pPr>
        <w:pStyle w:val="Prrafodelista"/>
        <w:widowControl w:val="0"/>
        <w:numPr>
          <w:ilvl w:val="0"/>
          <w:numId w:val="3"/>
        </w:numPr>
        <w:autoSpaceDE w:val="0"/>
        <w:autoSpaceDN w:val="0"/>
        <w:adjustRightInd w:val="0"/>
        <w:spacing w:line="360" w:lineRule="auto"/>
        <w:ind w:left="0"/>
        <w:rPr>
          <w:rFonts w:cs="Arial"/>
          <w:b w:val="0"/>
          <w:bCs/>
          <w:sz w:val="20"/>
          <w:szCs w:val="20"/>
        </w:rPr>
      </w:pPr>
      <w:r w:rsidRPr="006E162E">
        <w:rPr>
          <w:rFonts w:cs="Arial"/>
          <w:b w:val="0"/>
          <w:bCs/>
          <w:w w:val="100"/>
          <w:sz w:val="20"/>
          <w:szCs w:val="20"/>
          <w:lang w:eastAsia="en-US"/>
        </w:rPr>
        <w:t xml:space="preserve">La </w:t>
      </w:r>
      <w:r w:rsidR="00B913F6" w:rsidRPr="006E162E">
        <w:rPr>
          <w:rFonts w:cs="Arial"/>
          <w:b w:val="0"/>
          <w:bCs/>
          <w:i/>
          <w:w w:val="100"/>
          <w:sz w:val="20"/>
          <w:szCs w:val="20"/>
          <w:lang w:eastAsia="en-US"/>
        </w:rPr>
        <w:t>CDHEC</w:t>
      </w:r>
      <w:r w:rsidRPr="006E162E">
        <w:rPr>
          <w:rFonts w:cs="Arial"/>
          <w:b w:val="0"/>
          <w:bCs/>
          <w:i/>
          <w:w w:val="100"/>
          <w:sz w:val="20"/>
          <w:szCs w:val="20"/>
          <w:lang w:eastAsia="en-US"/>
        </w:rPr>
        <w:t xml:space="preserve"> </w:t>
      </w:r>
      <w:r w:rsidRPr="006E162E">
        <w:rPr>
          <w:rFonts w:cs="Arial"/>
          <w:b w:val="0"/>
          <w:bCs/>
          <w:w w:val="100"/>
          <w:sz w:val="20"/>
          <w:szCs w:val="20"/>
          <w:lang w:eastAsia="en-US"/>
        </w:rPr>
        <w:t xml:space="preserve">es el </w:t>
      </w:r>
      <w:r w:rsidR="00481140">
        <w:rPr>
          <w:rFonts w:cs="Arial"/>
          <w:b w:val="0"/>
          <w:bCs/>
          <w:w w:val="100"/>
          <w:sz w:val="20"/>
          <w:szCs w:val="20"/>
          <w:lang w:eastAsia="en-US"/>
        </w:rPr>
        <w:t>O</w:t>
      </w:r>
      <w:r w:rsidRPr="006E162E">
        <w:rPr>
          <w:rFonts w:cs="Arial"/>
          <w:b w:val="0"/>
          <w:bCs/>
          <w:w w:val="100"/>
          <w:sz w:val="20"/>
          <w:szCs w:val="20"/>
          <w:lang w:eastAsia="en-US"/>
        </w:rPr>
        <w:t xml:space="preserve">rganismo </w:t>
      </w:r>
      <w:r w:rsidR="00481140">
        <w:rPr>
          <w:rFonts w:cs="Arial"/>
          <w:b w:val="0"/>
          <w:bCs/>
          <w:w w:val="100"/>
          <w:sz w:val="20"/>
          <w:szCs w:val="20"/>
          <w:lang w:eastAsia="en-US"/>
        </w:rPr>
        <w:t xml:space="preserve">Estatal Público Autónomo </w:t>
      </w:r>
      <w:r w:rsidR="009230CF" w:rsidRPr="006E162E">
        <w:rPr>
          <w:rFonts w:cs="Arial"/>
          <w:b w:val="0"/>
          <w:bCs/>
          <w:w w:val="100"/>
          <w:sz w:val="20"/>
          <w:szCs w:val="20"/>
          <w:lang w:eastAsia="en-US"/>
        </w:rPr>
        <w:t>constituido por el Poder Legislativo</w:t>
      </w:r>
      <w:r w:rsidR="000423B8" w:rsidRPr="006E162E">
        <w:rPr>
          <w:rFonts w:cs="Arial"/>
          <w:b w:val="0"/>
          <w:bCs/>
          <w:w w:val="100"/>
          <w:sz w:val="20"/>
          <w:szCs w:val="20"/>
          <w:lang w:eastAsia="en-US"/>
        </w:rPr>
        <w:t xml:space="preserve"> del Estado de Coahuila de Zaragoza para el estudio, protección, difusión y promoción de los Derechos Humanos, dotado</w:t>
      </w:r>
      <w:r w:rsidR="009230CF" w:rsidRPr="006E162E">
        <w:rPr>
          <w:rFonts w:cs="Arial"/>
          <w:b w:val="0"/>
          <w:bCs/>
          <w:w w:val="100"/>
          <w:sz w:val="20"/>
          <w:szCs w:val="20"/>
          <w:lang w:eastAsia="en-US"/>
        </w:rPr>
        <w:t xml:space="preserve"> con competencia </w:t>
      </w:r>
      <w:r w:rsidRPr="006E162E">
        <w:rPr>
          <w:rFonts w:cs="Arial"/>
          <w:b w:val="0"/>
          <w:bCs/>
          <w:w w:val="100"/>
          <w:sz w:val="20"/>
          <w:szCs w:val="20"/>
          <w:lang w:eastAsia="en-US"/>
        </w:rPr>
        <w:t xml:space="preserve">en </w:t>
      </w:r>
      <w:r w:rsidR="000423B8" w:rsidRPr="006E162E">
        <w:rPr>
          <w:rFonts w:cs="Arial"/>
          <w:b w:val="0"/>
          <w:bCs/>
          <w:w w:val="100"/>
          <w:sz w:val="20"/>
          <w:szCs w:val="20"/>
          <w:lang w:eastAsia="en-US"/>
        </w:rPr>
        <w:t xml:space="preserve">esta Entidad Federativa </w:t>
      </w:r>
      <w:r w:rsidRPr="006E162E">
        <w:rPr>
          <w:rFonts w:cs="Arial"/>
          <w:b w:val="0"/>
          <w:bCs/>
          <w:w w:val="100"/>
          <w:sz w:val="20"/>
          <w:szCs w:val="20"/>
          <w:lang w:eastAsia="en-US"/>
        </w:rPr>
        <w:t>para conocer de ofic</w:t>
      </w:r>
      <w:r w:rsidR="009230CF" w:rsidRPr="006E162E">
        <w:rPr>
          <w:rFonts w:cs="Arial"/>
          <w:b w:val="0"/>
          <w:bCs/>
          <w:w w:val="100"/>
          <w:sz w:val="20"/>
          <w:szCs w:val="20"/>
          <w:lang w:eastAsia="en-US"/>
        </w:rPr>
        <w:t>io o a petición de parte, de</w:t>
      </w:r>
      <w:r w:rsidRPr="006E162E">
        <w:rPr>
          <w:rFonts w:cs="Arial"/>
          <w:b w:val="0"/>
          <w:bCs/>
          <w:w w:val="100"/>
          <w:sz w:val="20"/>
          <w:szCs w:val="20"/>
          <w:lang w:eastAsia="en-US"/>
        </w:rPr>
        <w:t xml:space="preserve"> </w:t>
      </w:r>
      <w:r w:rsidR="000423B8" w:rsidRPr="006E162E">
        <w:rPr>
          <w:rFonts w:cs="Arial"/>
          <w:b w:val="0"/>
          <w:bCs/>
          <w:w w:val="100"/>
          <w:sz w:val="20"/>
          <w:szCs w:val="20"/>
          <w:lang w:eastAsia="en-US"/>
        </w:rPr>
        <w:t xml:space="preserve">las </w:t>
      </w:r>
      <w:r w:rsidRPr="006E162E">
        <w:rPr>
          <w:rFonts w:cs="Arial"/>
          <w:b w:val="0"/>
          <w:bCs/>
          <w:w w:val="100"/>
          <w:sz w:val="20"/>
          <w:szCs w:val="20"/>
          <w:lang w:eastAsia="en-US"/>
        </w:rPr>
        <w:t xml:space="preserve">quejas </w:t>
      </w:r>
      <w:r w:rsidR="00612781" w:rsidRPr="006E162E">
        <w:rPr>
          <w:rFonts w:cs="Arial"/>
          <w:b w:val="0"/>
          <w:bCs/>
          <w:w w:val="100"/>
          <w:sz w:val="20"/>
          <w:szCs w:val="20"/>
          <w:lang w:eastAsia="en-US"/>
        </w:rPr>
        <w:t xml:space="preserve">en contra de actos u omisiones de naturaleza administrativa provenientes de cualquier autoridad o servidor público </w:t>
      </w:r>
      <w:r w:rsidR="00D343B6" w:rsidRPr="006E162E">
        <w:rPr>
          <w:rFonts w:cs="Arial"/>
          <w:b w:val="0"/>
          <w:bCs/>
          <w:w w:val="100"/>
          <w:sz w:val="20"/>
          <w:szCs w:val="20"/>
          <w:lang w:eastAsia="en-US"/>
        </w:rPr>
        <w:t xml:space="preserve">de carácter </w:t>
      </w:r>
      <w:r w:rsidR="00612781" w:rsidRPr="006E162E">
        <w:rPr>
          <w:rFonts w:cs="Arial"/>
          <w:b w:val="0"/>
          <w:bCs/>
          <w:w w:val="100"/>
          <w:sz w:val="20"/>
          <w:szCs w:val="20"/>
          <w:lang w:eastAsia="en-US"/>
        </w:rPr>
        <w:t>estatal o municipal</w:t>
      </w:r>
      <w:r w:rsidR="00481140">
        <w:rPr>
          <w:rFonts w:cs="Arial"/>
          <w:b w:val="0"/>
          <w:bCs/>
          <w:w w:val="100"/>
          <w:sz w:val="20"/>
          <w:szCs w:val="20"/>
          <w:lang w:eastAsia="en-US"/>
        </w:rPr>
        <w:t>.</w:t>
      </w:r>
      <w:r w:rsidR="00612781" w:rsidRPr="006E162E">
        <w:rPr>
          <w:rFonts w:cs="Arial"/>
          <w:b w:val="0"/>
          <w:bCs/>
          <w:w w:val="100"/>
          <w:sz w:val="20"/>
          <w:szCs w:val="20"/>
          <w:lang w:eastAsia="en-US"/>
        </w:rPr>
        <w:t xml:space="preserve"> </w:t>
      </w:r>
      <w:r w:rsidR="00481140">
        <w:rPr>
          <w:rFonts w:cs="Arial"/>
          <w:b w:val="0"/>
          <w:bCs/>
          <w:w w:val="100"/>
          <w:sz w:val="20"/>
          <w:szCs w:val="20"/>
          <w:lang w:eastAsia="en-US"/>
        </w:rPr>
        <w:t>P</w:t>
      </w:r>
      <w:r w:rsidR="00612781" w:rsidRPr="006E162E">
        <w:rPr>
          <w:rFonts w:cs="Arial"/>
          <w:b w:val="0"/>
          <w:bCs/>
          <w:w w:val="100"/>
          <w:sz w:val="20"/>
          <w:szCs w:val="20"/>
          <w:lang w:eastAsia="en-US"/>
        </w:rPr>
        <w:t>or ende, cuenta con</w:t>
      </w:r>
      <w:r w:rsidR="00D343B6" w:rsidRPr="006E162E">
        <w:rPr>
          <w:rFonts w:cs="Arial"/>
          <w:b w:val="0"/>
          <w:bCs/>
          <w:w w:val="100"/>
          <w:sz w:val="20"/>
          <w:szCs w:val="20"/>
          <w:lang w:eastAsia="en-US"/>
        </w:rPr>
        <w:t xml:space="preserve"> plena </w:t>
      </w:r>
      <w:r w:rsidR="00612781" w:rsidRPr="006E162E">
        <w:rPr>
          <w:rFonts w:cs="Arial"/>
          <w:b w:val="0"/>
          <w:bCs/>
          <w:w w:val="100"/>
          <w:sz w:val="20"/>
          <w:szCs w:val="20"/>
          <w:lang w:eastAsia="en-US"/>
        </w:rPr>
        <w:t xml:space="preserve">competencia </w:t>
      </w:r>
      <w:r w:rsidR="00D343B6" w:rsidRPr="006E162E">
        <w:rPr>
          <w:rFonts w:cs="Arial"/>
          <w:b w:val="0"/>
          <w:bCs/>
          <w:w w:val="100"/>
          <w:sz w:val="20"/>
          <w:szCs w:val="20"/>
          <w:lang w:eastAsia="en-US"/>
        </w:rPr>
        <w:t xml:space="preserve">territorial y material </w:t>
      </w:r>
      <w:r w:rsidR="00612781" w:rsidRPr="006E162E">
        <w:rPr>
          <w:rFonts w:cs="Arial"/>
          <w:b w:val="0"/>
          <w:bCs/>
          <w:w w:val="100"/>
          <w:sz w:val="20"/>
          <w:szCs w:val="20"/>
          <w:lang w:eastAsia="en-US"/>
        </w:rPr>
        <w:t>para conocer del presente asunto</w:t>
      </w:r>
      <w:r w:rsidR="00D343B6" w:rsidRPr="006E162E">
        <w:rPr>
          <w:rFonts w:cs="Arial"/>
          <w:b w:val="0"/>
          <w:bCs/>
          <w:w w:val="100"/>
          <w:sz w:val="20"/>
          <w:szCs w:val="20"/>
          <w:lang w:eastAsia="en-US"/>
        </w:rPr>
        <w:t xml:space="preserve"> que fue</w:t>
      </w:r>
      <w:r w:rsidR="00612781" w:rsidRPr="006E162E">
        <w:rPr>
          <w:rFonts w:cs="Arial"/>
          <w:b w:val="0"/>
          <w:bCs/>
          <w:w w:val="100"/>
          <w:sz w:val="20"/>
          <w:szCs w:val="20"/>
          <w:lang w:eastAsia="en-US"/>
        </w:rPr>
        <w:t xml:space="preserve"> iniciado por </w:t>
      </w:r>
      <w:r w:rsidR="004943C5">
        <w:rPr>
          <w:rFonts w:cs="Arial"/>
          <w:b w:val="0"/>
          <w:bCs/>
          <w:w w:val="100"/>
          <w:sz w:val="20"/>
          <w:szCs w:val="20"/>
          <w:lang w:eastAsia="en-US"/>
        </w:rPr>
        <w:t xml:space="preserve">la inconformidad presentada por </w:t>
      </w:r>
      <w:r w:rsidR="00AD799B">
        <w:rPr>
          <w:rFonts w:cs="Arial"/>
          <w:b w:val="0"/>
          <w:bCs/>
          <w:i/>
          <w:iCs/>
          <w:w w:val="100"/>
          <w:sz w:val="20"/>
          <w:szCs w:val="20"/>
          <w:lang w:eastAsia="en-US"/>
        </w:rPr>
        <w:t>Q1</w:t>
      </w:r>
      <w:r w:rsidR="004943C5">
        <w:rPr>
          <w:rFonts w:cs="Arial"/>
          <w:b w:val="0"/>
          <w:bCs/>
          <w:w w:val="100"/>
          <w:sz w:val="20"/>
          <w:szCs w:val="20"/>
          <w:lang w:eastAsia="en-US"/>
        </w:rPr>
        <w:t xml:space="preserve"> por hechos de naturaleza administrativa cometidos en agravio de </w:t>
      </w:r>
      <w:r w:rsidR="00AD799B">
        <w:rPr>
          <w:rFonts w:cs="Arial"/>
          <w:b w:val="0"/>
          <w:bCs/>
          <w:i/>
          <w:iCs/>
          <w:w w:val="100"/>
          <w:sz w:val="20"/>
          <w:szCs w:val="20"/>
          <w:lang w:eastAsia="en-US"/>
        </w:rPr>
        <w:t>Ag1</w:t>
      </w:r>
      <w:r w:rsidR="004943C5">
        <w:rPr>
          <w:rFonts w:cs="Arial"/>
          <w:b w:val="0"/>
          <w:bCs/>
          <w:w w:val="100"/>
          <w:sz w:val="20"/>
          <w:szCs w:val="20"/>
          <w:lang w:eastAsia="en-US"/>
        </w:rPr>
        <w:t>.</w:t>
      </w:r>
      <w:r w:rsidR="004943C5">
        <w:rPr>
          <w:rFonts w:cs="Arial"/>
          <w:b w:val="0"/>
          <w:bCs/>
          <w:sz w:val="20"/>
          <w:szCs w:val="20"/>
        </w:rPr>
        <w:t xml:space="preserve"> </w:t>
      </w:r>
    </w:p>
    <w:p w14:paraId="58BFFF4B" w14:textId="77777777" w:rsidR="004943C5" w:rsidRDefault="004943C5" w:rsidP="002112D0">
      <w:pPr>
        <w:pStyle w:val="Prrafodelista"/>
        <w:widowControl w:val="0"/>
        <w:autoSpaceDE w:val="0"/>
        <w:autoSpaceDN w:val="0"/>
        <w:adjustRightInd w:val="0"/>
        <w:spacing w:line="360" w:lineRule="auto"/>
        <w:ind w:left="0"/>
        <w:rPr>
          <w:rFonts w:cs="Arial"/>
          <w:b w:val="0"/>
          <w:bCs/>
          <w:sz w:val="20"/>
          <w:szCs w:val="20"/>
        </w:rPr>
      </w:pPr>
    </w:p>
    <w:p w14:paraId="68B4784C" w14:textId="5C2D8123" w:rsidR="00166A3F" w:rsidRPr="004943C5" w:rsidRDefault="004943C5" w:rsidP="002112D0">
      <w:pPr>
        <w:pStyle w:val="Prrafodelista"/>
        <w:widowControl w:val="0"/>
        <w:numPr>
          <w:ilvl w:val="0"/>
          <w:numId w:val="3"/>
        </w:numPr>
        <w:autoSpaceDE w:val="0"/>
        <w:autoSpaceDN w:val="0"/>
        <w:adjustRightInd w:val="0"/>
        <w:spacing w:line="360" w:lineRule="auto"/>
        <w:ind w:left="0"/>
        <w:rPr>
          <w:rFonts w:cs="Arial"/>
          <w:b w:val="0"/>
          <w:bCs/>
          <w:sz w:val="20"/>
          <w:szCs w:val="20"/>
        </w:rPr>
      </w:pPr>
      <w:r w:rsidRPr="004943C5">
        <w:rPr>
          <w:rFonts w:cs="Arial"/>
          <w:b w:val="0"/>
          <w:bCs/>
          <w:w w:val="100"/>
          <w:sz w:val="20"/>
          <w:szCs w:val="20"/>
          <w:lang w:eastAsia="en-US"/>
        </w:rPr>
        <w:t xml:space="preserve">Los cuales fueron atribuidos a </w:t>
      </w:r>
      <w:r w:rsidR="00E7205C" w:rsidRPr="004943C5">
        <w:rPr>
          <w:rFonts w:cs="Arial"/>
          <w:b w:val="0"/>
          <w:bCs/>
          <w:w w:val="100"/>
          <w:sz w:val="20"/>
          <w:szCs w:val="20"/>
          <w:lang w:eastAsia="en-US"/>
        </w:rPr>
        <w:t xml:space="preserve">servidores públicos </w:t>
      </w:r>
      <w:r w:rsidR="00E82556" w:rsidRPr="004943C5">
        <w:rPr>
          <w:rFonts w:cs="Arial"/>
          <w:b w:val="0"/>
          <w:bCs/>
          <w:w w:val="100"/>
          <w:sz w:val="20"/>
          <w:szCs w:val="20"/>
          <w:lang w:eastAsia="en-US"/>
        </w:rPr>
        <w:t xml:space="preserve">de la </w:t>
      </w:r>
      <w:r w:rsidR="00E82556" w:rsidRPr="004943C5">
        <w:rPr>
          <w:rFonts w:cs="Arial"/>
          <w:b w:val="0"/>
          <w:bCs/>
          <w:w w:val="100"/>
          <w:sz w:val="20"/>
          <w:szCs w:val="20"/>
        </w:rPr>
        <w:t>Agencia del Ministerio Público de la Unidad de</w:t>
      </w:r>
      <w:r w:rsidR="00D15ABE" w:rsidRPr="004943C5">
        <w:rPr>
          <w:rFonts w:cs="Arial"/>
          <w:b w:val="0"/>
          <w:bCs/>
          <w:w w:val="100"/>
          <w:sz w:val="20"/>
          <w:szCs w:val="20"/>
        </w:rPr>
        <w:t xml:space="preserve"> Litigación e</w:t>
      </w:r>
      <w:r w:rsidR="00E82556" w:rsidRPr="004943C5">
        <w:rPr>
          <w:rFonts w:cs="Arial"/>
          <w:b w:val="0"/>
          <w:bCs/>
          <w:w w:val="100"/>
          <w:sz w:val="20"/>
          <w:szCs w:val="20"/>
        </w:rPr>
        <w:t xml:space="preserve"> Investigación</w:t>
      </w:r>
      <w:r w:rsidR="00D15ABE" w:rsidRPr="004943C5">
        <w:rPr>
          <w:rFonts w:cs="Arial"/>
          <w:b w:val="0"/>
          <w:bCs/>
          <w:w w:val="100"/>
          <w:sz w:val="20"/>
          <w:szCs w:val="20"/>
        </w:rPr>
        <w:t xml:space="preserve"> </w:t>
      </w:r>
      <w:r w:rsidR="00964D06" w:rsidRPr="004943C5">
        <w:rPr>
          <w:rFonts w:cs="Arial"/>
          <w:b w:val="0"/>
          <w:bCs/>
          <w:w w:val="100"/>
          <w:sz w:val="20"/>
          <w:szCs w:val="20"/>
        </w:rPr>
        <w:t>Especializada en Delitos Sexuales contra Niños, Niñas y Adolescentes</w:t>
      </w:r>
      <w:r w:rsidR="00481140" w:rsidRPr="004943C5">
        <w:rPr>
          <w:rFonts w:cs="Arial"/>
          <w:b w:val="0"/>
          <w:bCs/>
          <w:w w:val="100"/>
          <w:sz w:val="20"/>
          <w:szCs w:val="20"/>
        </w:rPr>
        <w:t xml:space="preserve"> </w:t>
      </w:r>
      <w:r w:rsidR="00E82556" w:rsidRPr="004943C5">
        <w:rPr>
          <w:rFonts w:cs="Arial"/>
          <w:b w:val="0"/>
          <w:bCs/>
          <w:w w:val="100"/>
          <w:sz w:val="20"/>
          <w:szCs w:val="20"/>
        </w:rPr>
        <w:t>(</w:t>
      </w:r>
      <w:r w:rsidR="00481140" w:rsidRPr="004943C5">
        <w:rPr>
          <w:rFonts w:cs="Arial"/>
          <w:b w:val="0"/>
          <w:bCs/>
          <w:i/>
          <w:w w:val="100"/>
          <w:sz w:val="20"/>
          <w:szCs w:val="20"/>
        </w:rPr>
        <w:t>MP</w:t>
      </w:r>
      <w:r w:rsidR="00E82556" w:rsidRPr="004943C5">
        <w:rPr>
          <w:rFonts w:cs="Arial"/>
          <w:b w:val="0"/>
          <w:bCs/>
          <w:i/>
          <w:w w:val="100"/>
          <w:sz w:val="20"/>
          <w:szCs w:val="20"/>
        </w:rPr>
        <w:t xml:space="preserve"> Región </w:t>
      </w:r>
      <w:r w:rsidR="00964D06" w:rsidRPr="004943C5">
        <w:rPr>
          <w:rFonts w:cs="Arial"/>
          <w:b w:val="0"/>
          <w:bCs/>
          <w:i/>
          <w:w w:val="100"/>
          <w:sz w:val="20"/>
          <w:szCs w:val="20"/>
        </w:rPr>
        <w:t>Sureste</w:t>
      </w:r>
      <w:r w:rsidR="00E82556" w:rsidRPr="004943C5">
        <w:rPr>
          <w:rFonts w:cs="Arial"/>
          <w:b w:val="0"/>
          <w:bCs/>
          <w:w w:val="100"/>
          <w:sz w:val="20"/>
          <w:szCs w:val="20"/>
        </w:rPr>
        <w:t>) y de</w:t>
      </w:r>
      <w:r w:rsidR="00D15ABE" w:rsidRPr="004943C5">
        <w:rPr>
          <w:rFonts w:cs="Arial"/>
          <w:b w:val="0"/>
          <w:bCs/>
          <w:w w:val="100"/>
          <w:sz w:val="20"/>
          <w:szCs w:val="20"/>
        </w:rPr>
        <w:t xml:space="preserve"> </w:t>
      </w:r>
      <w:r w:rsidR="00E82556" w:rsidRPr="004943C5">
        <w:rPr>
          <w:rFonts w:cs="Arial"/>
          <w:b w:val="0"/>
          <w:bCs/>
          <w:w w:val="100"/>
          <w:sz w:val="20"/>
          <w:szCs w:val="20"/>
        </w:rPr>
        <w:t>l</w:t>
      </w:r>
      <w:r w:rsidR="00481140" w:rsidRPr="004943C5">
        <w:rPr>
          <w:rFonts w:cs="Arial"/>
          <w:b w:val="0"/>
          <w:bCs/>
          <w:w w:val="100"/>
          <w:sz w:val="20"/>
          <w:szCs w:val="20"/>
        </w:rPr>
        <w:t>os Policías de Investigación dependientes de la</w:t>
      </w:r>
      <w:r w:rsidR="00D15ABE" w:rsidRPr="004943C5">
        <w:rPr>
          <w:rFonts w:cs="Arial"/>
          <w:b w:val="0"/>
          <w:bCs/>
          <w:w w:val="100"/>
          <w:sz w:val="20"/>
          <w:szCs w:val="20"/>
        </w:rPr>
        <w:t xml:space="preserve"> Agencia de Investigación Criminal adscrita a la mencionada Unidad</w:t>
      </w:r>
      <w:r w:rsidR="00E82556" w:rsidRPr="004943C5">
        <w:rPr>
          <w:rFonts w:cs="Arial"/>
          <w:b w:val="0"/>
          <w:bCs/>
          <w:w w:val="100"/>
          <w:sz w:val="20"/>
          <w:szCs w:val="20"/>
        </w:rPr>
        <w:t xml:space="preserve"> </w:t>
      </w:r>
      <w:r w:rsidR="00FD37F9" w:rsidRPr="004943C5">
        <w:rPr>
          <w:rFonts w:cs="Arial"/>
          <w:b w:val="0"/>
          <w:bCs/>
          <w:w w:val="100"/>
          <w:sz w:val="20"/>
          <w:szCs w:val="20"/>
        </w:rPr>
        <w:t xml:space="preserve">de Investigación </w:t>
      </w:r>
      <w:r w:rsidR="00E82556" w:rsidRPr="004943C5">
        <w:rPr>
          <w:rFonts w:cs="Arial"/>
          <w:b w:val="0"/>
          <w:bCs/>
          <w:w w:val="100"/>
          <w:sz w:val="20"/>
          <w:szCs w:val="20"/>
        </w:rPr>
        <w:t>(</w:t>
      </w:r>
      <w:r w:rsidR="00E82556" w:rsidRPr="004943C5">
        <w:rPr>
          <w:rFonts w:cs="Arial"/>
          <w:b w:val="0"/>
          <w:bCs/>
          <w:i/>
          <w:w w:val="100"/>
          <w:sz w:val="20"/>
          <w:szCs w:val="20"/>
        </w:rPr>
        <w:t xml:space="preserve">AIC Región </w:t>
      </w:r>
      <w:r w:rsidR="0003597E" w:rsidRPr="004943C5">
        <w:rPr>
          <w:rFonts w:cs="Arial"/>
          <w:b w:val="0"/>
          <w:bCs/>
          <w:i/>
          <w:w w:val="100"/>
          <w:sz w:val="20"/>
          <w:szCs w:val="20"/>
        </w:rPr>
        <w:t>Sureste</w:t>
      </w:r>
      <w:r w:rsidR="00E82556" w:rsidRPr="004943C5">
        <w:rPr>
          <w:rFonts w:cs="Arial"/>
          <w:b w:val="0"/>
          <w:bCs/>
          <w:w w:val="100"/>
          <w:sz w:val="20"/>
          <w:szCs w:val="20"/>
        </w:rPr>
        <w:t xml:space="preserve">) ambos dependientes </w:t>
      </w:r>
      <w:r w:rsidR="00E82556" w:rsidRPr="004943C5">
        <w:rPr>
          <w:rFonts w:cs="Arial"/>
          <w:b w:val="0"/>
          <w:bCs/>
          <w:w w:val="100"/>
          <w:sz w:val="20"/>
          <w:szCs w:val="20"/>
          <w:lang w:eastAsia="en-US"/>
        </w:rPr>
        <w:t>de la</w:t>
      </w:r>
      <w:r w:rsidR="00166A3F" w:rsidRPr="004943C5">
        <w:rPr>
          <w:rFonts w:cs="Arial"/>
          <w:b w:val="0"/>
          <w:bCs/>
          <w:w w:val="100"/>
          <w:sz w:val="20"/>
          <w:szCs w:val="20"/>
          <w:lang w:eastAsia="en-US"/>
        </w:rPr>
        <w:t xml:space="preserve"> </w:t>
      </w:r>
      <w:r w:rsidR="00E7205C" w:rsidRPr="004943C5">
        <w:rPr>
          <w:rFonts w:cs="Arial"/>
          <w:b w:val="0"/>
          <w:bCs/>
          <w:w w:val="100"/>
          <w:sz w:val="20"/>
          <w:szCs w:val="20"/>
          <w:lang w:eastAsia="en-US"/>
        </w:rPr>
        <w:t>Fiscalía General del Estado</w:t>
      </w:r>
      <w:r w:rsidR="00611A8B" w:rsidRPr="004943C5">
        <w:rPr>
          <w:rFonts w:cs="Arial"/>
          <w:b w:val="0"/>
          <w:bCs/>
          <w:w w:val="100"/>
          <w:sz w:val="20"/>
          <w:szCs w:val="20"/>
          <w:lang w:eastAsia="en-US"/>
        </w:rPr>
        <w:t xml:space="preserve"> de Coahuila de Zaragoza</w:t>
      </w:r>
      <w:r w:rsidR="00E7205C" w:rsidRPr="004943C5">
        <w:rPr>
          <w:rFonts w:cs="Arial"/>
          <w:b w:val="0"/>
          <w:bCs/>
          <w:w w:val="100"/>
          <w:sz w:val="20"/>
          <w:szCs w:val="20"/>
          <w:lang w:eastAsia="en-US"/>
        </w:rPr>
        <w:t xml:space="preserve">, Región </w:t>
      </w:r>
      <w:r w:rsidR="0003597E" w:rsidRPr="004943C5">
        <w:rPr>
          <w:rFonts w:cs="Arial"/>
          <w:b w:val="0"/>
          <w:bCs/>
          <w:w w:val="100"/>
          <w:sz w:val="20"/>
          <w:szCs w:val="20"/>
          <w:lang w:eastAsia="en-US"/>
        </w:rPr>
        <w:t>Sureste</w:t>
      </w:r>
      <w:r w:rsidR="00481140" w:rsidRPr="004943C5">
        <w:rPr>
          <w:rFonts w:cs="Arial"/>
          <w:b w:val="0"/>
          <w:bCs/>
          <w:w w:val="100"/>
          <w:sz w:val="20"/>
          <w:szCs w:val="20"/>
          <w:lang w:eastAsia="en-US"/>
        </w:rPr>
        <w:t xml:space="preserve"> (</w:t>
      </w:r>
      <w:r w:rsidR="00481140" w:rsidRPr="004943C5">
        <w:rPr>
          <w:rFonts w:cs="Arial"/>
          <w:b w:val="0"/>
          <w:bCs/>
          <w:i/>
          <w:iCs/>
          <w:w w:val="100"/>
          <w:sz w:val="20"/>
          <w:szCs w:val="20"/>
          <w:lang w:eastAsia="en-US"/>
        </w:rPr>
        <w:t>FGE Región Sureste</w:t>
      </w:r>
      <w:r w:rsidR="00481140" w:rsidRPr="004943C5">
        <w:rPr>
          <w:rFonts w:cs="Arial"/>
          <w:b w:val="0"/>
          <w:bCs/>
          <w:w w:val="100"/>
          <w:sz w:val="20"/>
          <w:szCs w:val="20"/>
          <w:lang w:eastAsia="en-US"/>
        </w:rPr>
        <w:t xml:space="preserve">) </w:t>
      </w:r>
      <w:r w:rsidR="00612781" w:rsidRPr="004943C5">
        <w:rPr>
          <w:rFonts w:cs="Arial"/>
          <w:b w:val="0"/>
          <w:bCs/>
          <w:w w:val="100"/>
          <w:sz w:val="20"/>
          <w:szCs w:val="20"/>
          <w:lang w:eastAsia="en-US"/>
        </w:rPr>
        <w:t>(Véa</w:t>
      </w:r>
      <w:r w:rsidR="00884F7F" w:rsidRPr="004943C5">
        <w:rPr>
          <w:rFonts w:cs="Arial"/>
          <w:b w:val="0"/>
          <w:bCs/>
          <w:w w:val="100"/>
          <w:sz w:val="20"/>
          <w:szCs w:val="20"/>
          <w:lang w:eastAsia="en-US"/>
        </w:rPr>
        <w:t xml:space="preserve">nse los </w:t>
      </w:r>
      <w:r w:rsidR="00612781" w:rsidRPr="004943C5">
        <w:rPr>
          <w:rFonts w:cs="Arial"/>
          <w:b w:val="0"/>
          <w:bCs/>
          <w:w w:val="100"/>
          <w:sz w:val="20"/>
          <w:szCs w:val="20"/>
          <w:lang w:eastAsia="en-US"/>
        </w:rPr>
        <w:t>artículos: 102 apartado B, primer pár</w:t>
      </w:r>
      <w:r w:rsidR="00D343B6" w:rsidRPr="004943C5">
        <w:rPr>
          <w:rFonts w:cs="Arial"/>
          <w:b w:val="0"/>
          <w:bCs/>
          <w:w w:val="100"/>
          <w:sz w:val="20"/>
          <w:szCs w:val="20"/>
          <w:lang w:eastAsia="en-US"/>
        </w:rPr>
        <w:t>rafo,</w:t>
      </w:r>
      <w:r w:rsidR="00612781" w:rsidRPr="004943C5">
        <w:rPr>
          <w:rFonts w:cs="Arial"/>
          <w:b w:val="0"/>
          <w:bCs/>
          <w:w w:val="100"/>
          <w:sz w:val="20"/>
          <w:szCs w:val="20"/>
          <w:lang w:eastAsia="en-US"/>
        </w:rPr>
        <w:t xml:space="preserve"> de la </w:t>
      </w:r>
      <w:r w:rsidR="00612781" w:rsidRPr="004943C5">
        <w:rPr>
          <w:rFonts w:cs="Arial"/>
          <w:b w:val="0"/>
          <w:bCs/>
          <w:i/>
          <w:w w:val="100"/>
          <w:sz w:val="20"/>
          <w:szCs w:val="20"/>
          <w:lang w:eastAsia="en-US"/>
        </w:rPr>
        <w:t>CPEUM</w:t>
      </w:r>
      <w:r w:rsidR="00D343B6" w:rsidRPr="004943C5">
        <w:rPr>
          <w:rFonts w:cs="Arial"/>
          <w:b w:val="0"/>
          <w:bCs/>
          <w:w w:val="100"/>
          <w:sz w:val="20"/>
          <w:szCs w:val="20"/>
          <w:lang w:eastAsia="en-US"/>
        </w:rPr>
        <w:t>;</w:t>
      </w:r>
      <w:r w:rsidR="00612781" w:rsidRPr="004943C5">
        <w:rPr>
          <w:rFonts w:cs="Arial"/>
          <w:b w:val="0"/>
          <w:bCs/>
          <w:w w:val="100"/>
          <w:sz w:val="20"/>
          <w:szCs w:val="20"/>
          <w:lang w:eastAsia="en-US"/>
        </w:rPr>
        <w:t xml:space="preserve"> 195 </w:t>
      </w:r>
      <w:r w:rsidR="00505FD3" w:rsidRPr="004943C5">
        <w:rPr>
          <w:rFonts w:cs="Arial"/>
          <w:b w:val="0"/>
          <w:bCs/>
          <w:w w:val="100"/>
          <w:sz w:val="20"/>
          <w:szCs w:val="20"/>
          <w:lang w:eastAsia="en-US"/>
        </w:rPr>
        <w:t xml:space="preserve">numeral 8 de la </w:t>
      </w:r>
      <w:r w:rsidR="00505FD3" w:rsidRPr="004943C5">
        <w:rPr>
          <w:rFonts w:cs="Arial"/>
          <w:b w:val="0"/>
          <w:bCs/>
          <w:i/>
          <w:w w:val="100"/>
          <w:sz w:val="20"/>
          <w:szCs w:val="20"/>
          <w:lang w:eastAsia="en-US"/>
        </w:rPr>
        <w:t>CPECZ</w:t>
      </w:r>
      <w:r w:rsidR="00D343B6" w:rsidRPr="004943C5">
        <w:rPr>
          <w:rFonts w:cs="Arial"/>
          <w:b w:val="0"/>
          <w:bCs/>
          <w:w w:val="100"/>
          <w:sz w:val="20"/>
          <w:szCs w:val="20"/>
          <w:lang w:eastAsia="en-US"/>
        </w:rPr>
        <w:t>;</w:t>
      </w:r>
      <w:r w:rsidR="00505FD3" w:rsidRPr="004943C5">
        <w:rPr>
          <w:rFonts w:cs="Arial"/>
          <w:b w:val="0"/>
          <w:bCs/>
          <w:w w:val="100"/>
          <w:sz w:val="20"/>
          <w:szCs w:val="20"/>
          <w:lang w:eastAsia="en-US"/>
        </w:rPr>
        <w:t xml:space="preserve"> 19 primer párrafo y 20 inciso I de la </w:t>
      </w:r>
      <w:r w:rsidR="00505FD3" w:rsidRPr="004943C5">
        <w:rPr>
          <w:rFonts w:cs="Arial"/>
          <w:b w:val="0"/>
          <w:bCs/>
          <w:i/>
          <w:w w:val="100"/>
          <w:sz w:val="20"/>
          <w:szCs w:val="20"/>
          <w:lang w:eastAsia="en-US"/>
        </w:rPr>
        <w:t>Ley de la CDHEC)</w:t>
      </w:r>
      <w:r w:rsidR="00A00BC8">
        <w:rPr>
          <w:rStyle w:val="Refdenotaalpie"/>
          <w:rFonts w:cs="Arial"/>
          <w:b w:val="0"/>
          <w:bCs/>
          <w:i/>
          <w:w w:val="100"/>
          <w:sz w:val="20"/>
          <w:szCs w:val="20"/>
          <w:lang w:eastAsia="en-US"/>
        </w:rPr>
        <w:footnoteReference w:id="1"/>
      </w:r>
      <w:r w:rsidR="007F4FBA" w:rsidRPr="004943C5">
        <w:rPr>
          <w:rFonts w:cs="Arial"/>
          <w:b w:val="0"/>
          <w:bCs/>
          <w:i/>
          <w:w w:val="100"/>
          <w:sz w:val="20"/>
          <w:szCs w:val="20"/>
          <w:lang w:eastAsia="en-US"/>
        </w:rPr>
        <w:t>.</w:t>
      </w:r>
    </w:p>
    <w:p w14:paraId="3412BC3F" w14:textId="77777777" w:rsidR="006E162E" w:rsidRPr="006E162E" w:rsidRDefault="006E162E" w:rsidP="002112D0">
      <w:pPr>
        <w:pStyle w:val="Prrafodelista"/>
        <w:widowControl w:val="0"/>
        <w:autoSpaceDE w:val="0"/>
        <w:autoSpaceDN w:val="0"/>
        <w:adjustRightInd w:val="0"/>
        <w:spacing w:line="360" w:lineRule="auto"/>
        <w:ind w:left="0"/>
        <w:rPr>
          <w:rFonts w:cs="Arial"/>
          <w:b w:val="0"/>
          <w:bCs/>
          <w:sz w:val="20"/>
          <w:szCs w:val="20"/>
        </w:rPr>
      </w:pPr>
    </w:p>
    <w:p w14:paraId="6E77F01F" w14:textId="6656D524" w:rsidR="006F7694" w:rsidRPr="00FD37F9" w:rsidRDefault="00984095" w:rsidP="002112D0">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w:t>
      </w:r>
      <w:r w:rsidR="00040757">
        <w:rPr>
          <w:rFonts w:cs="Arial"/>
          <w:b w:val="0"/>
          <w:bCs/>
          <w:w w:val="100"/>
          <w:sz w:val="20"/>
          <w:szCs w:val="20"/>
          <w:lang w:eastAsia="en-US"/>
        </w:rPr>
        <w:t>,</w:t>
      </w:r>
      <w:r w:rsidR="00B36EF3">
        <w:rPr>
          <w:rFonts w:cs="Arial"/>
          <w:b w:val="0"/>
          <w:bCs/>
          <w:w w:val="100"/>
          <w:sz w:val="20"/>
          <w:szCs w:val="20"/>
          <w:lang w:eastAsia="en-US"/>
        </w:rPr>
        <w:t xml:space="preserve"> de oficio o 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w:t>
      </w:r>
      <w:r w:rsidR="00FD37F9">
        <w:rPr>
          <w:rFonts w:cs="Arial"/>
          <w:b w:val="0"/>
          <w:bCs/>
          <w:w w:val="100"/>
          <w:sz w:val="20"/>
          <w:szCs w:val="20"/>
          <w:lang w:eastAsia="en-US"/>
        </w:rPr>
        <w:t>. P</w:t>
      </w:r>
      <w:r w:rsidR="00884F7F">
        <w:rPr>
          <w:rFonts w:cs="Arial"/>
          <w:b w:val="0"/>
          <w:bCs/>
          <w:w w:val="100"/>
          <w:sz w:val="20"/>
          <w:szCs w:val="20"/>
          <w:lang w:eastAsia="en-US"/>
        </w:rPr>
        <w:t xml:space="preserve">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w:t>
      </w:r>
      <w:r w:rsidR="00166A3F" w:rsidRPr="00F605E7">
        <w:rPr>
          <w:rFonts w:cs="Arial"/>
          <w:b w:val="0"/>
          <w:bCs/>
          <w:w w:val="100"/>
          <w:sz w:val="20"/>
          <w:szCs w:val="20"/>
          <w:lang w:eastAsia="en-US"/>
        </w:rPr>
        <w:lastRenderedPageBreak/>
        <w:t xml:space="preserve">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 xml:space="preserve">. </w:t>
      </w:r>
      <w:r w:rsidR="005D3C8D" w:rsidRPr="00884F7F">
        <w:rPr>
          <w:rFonts w:cs="Arial"/>
          <w:b w:val="0"/>
          <w:bCs/>
          <w:w w:val="100"/>
          <w:sz w:val="20"/>
          <w:szCs w:val="20"/>
          <w:lang w:eastAsia="en-US"/>
        </w:rPr>
        <w:t>(Véa</w:t>
      </w:r>
      <w:r w:rsidR="00884F7F" w:rsidRPr="00884F7F">
        <w:rPr>
          <w:rFonts w:cs="Arial"/>
          <w:b w:val="0"/>
          <w:bCs/>
          <w:w w:val="100"/>
          <w:sz w:val="20"/>
          <w:szCs w:val="20"/>
          <w:lang w:eastAsia="en-US"/>
        </w:rPr>
        <w:t>n</w:t>
      </w:r>
      <w:r w:rsidR="005D3C8D" w:rsidRPr="00884F7F">
        <w:rPr>
          <w:rFonts w:cs="Arial"/>
          <w:b w:val="0"/>
          <w:bCs/>
          <w:w w:val="100"/>
          <w:sz w:val="20"/>
          <w:szCs w:val="20"/>
          <w:lang w:eastAsia="en-US"/>
        </w:rPr>
        <w:t>se</w:t>
      </w:r>
      <w:r w:rsidR="00884F7F" w:rsidRPr="00884F7F">
        <w:rPr>
          <w:rFonts w:cs="Arial"/>
          <w:b w:val="0"/>
          <w:bCs/>
          <w:w w:val="100"/>
          <w:sz w:val="20"/>
          <w:szCs w:val="20"/>
          <w:lang w:eastAsia="en-US"/>
        </w:rPr>
        <w:t xml:space="preserve"> los</w:t>
      </w:r>
      <w:r w:rsidR="005D3C8D" w:rsidRPr="00884F7F">
        <w:rPr>
          <w:rFonts w:cs="Arial"/>
          <w:b w:val="0"/>
          <w:bCs/>
          <w:w w:val="100"/>
          <w:sz w:val="20"/>
          <w:szCs w:val="20"/>
          <w:lang w:eastAsia="en-US"/>
        </w:rPr>
        <w:t xml:space="preserve"> artículos: 102 apartado B, segundo párrafo, de la </w:t>
      </w:r>
      <w:r w:rsidR="005D3C8D" w:rsidRPr="00884F7F">
        <w:rPr>
          <w:rFonts w:cs="Arial"/>
          <w:b w:val="0"/>
          <w:bCs/>
          <w:i/>
          <w:w w:val="100"/>
          <w:sz w:val="20"/>
          <w:szCs w:val="20"/>
          <w:lang w:eastAsia="en-US"/>
        </w:rPr>
        <w:t>CPEUM</w:t>
      </w:r>
      <w:r w:rsidR="005D3C8D" w:rsidRPr="00884F7F">
        <w:rPr>
          <w:rFonts w:cs="Arial"/>
          <w:b w:val="0"/>
          <w:bCs/>
          <w:w w:val="100"/>
          <w:sz w:val="20"/>
          <w:szCs w:val="20"/>
          <w:lang w:eastAsia="en-US"/>
        </w:rPr>
        <w:t xml:space="preserve">; 195 numeral 13 de la </w:t>
      </w:r>
      <w:r w:rsidR="005D3C8D" w:rsidRPr="00884F7F">
        <w:rPr>
          <w:rFonts w:cs="Arial"/>
          <w:b w:val="0"/>
          <w:bCs/>
          <w:i/>
          <w:w w:val="100"/>
          <w:sz w:val="20"/>
          <w:szCs w:val="20"/>
          <w:lang w:eastAsia="en-US"/>
        </w:rPr>
        <w:t>CPECZ</w:t>
      </w:r>
      <w:r w:rsidR="005D3C8D" w:rsidRPr="00884F7F">
        <w:rPr>
          <w:rFonts w:cs="Arial"/>
          <w:b w:val="0"/>
          <w:bCs/>
          <w:w w:val="100"/>
          <w:sz w:val="20"/>
          <w:szCs w:val="20"/>
          <w:lang w:eastAsia="en-US"/>
        </w:rPr>
        <w:t xml:space="preserve">; y 20 inciso IV de la </w:t>
      </w:r>
      <w:r w:rsidR="005D3C8D" w:rsidRPr="00884F7F">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r w:rsidR="00FD37F9">
        <w:rPr>
          <w:rFonts w:cs="Arial"/>
          <w:b w:val="0"/>
          <w:bCs/>
          <w:i/>
          <w:w w:val="100"/>
          <w:sz w:val="20"/>
          <w:szCs w:val="20"/>
          <w:lang w:eastAsia="en-US"/>
        </w:rPr>
        <w:t>.</w:t>
      </w:r>
    </w:p>
    <w:p w14:paraId="09724984" w14:textId="2A45E62E" w:rsidR="00FD37F9" w:rsidRDefault="00FD37F9" w:rsidP="002112D0">
      <w:pPr>
        <w:pStyle w:val="Prrafodelista"/>
        <w:spacing w:line="360" w:lineRule="auto"/>
        <w:rPr>
          <w:rFonts w:cs="Arial"/>
          <w:b w:val="0"/>
          <w:bCs/>
          <w:w w:val="100"/>
          <w:sz w:val="20"/>
          <w:szCs w:val="20"/>
          <w:lang w:eastAsia="en-US"/>
        </w:rPr>
      </w:pPr>
    </w:p>
    <w:p w14:paraId="3E470D0D" w14:textId="16779D0C" w:rsidR="00FD37F9" w:rsidRDefault="00FD37F9" w:rsidP="002112D0">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Queja </w:t>
      </w:r>
      <w:r w:rsidR="00350B54">
        <w:rPr>
          <w:rFonts w:ascii="Arial" w:hAnsi="Arial" w:cs="Arial"/>
          <w:bCs/>
          <w:sz w:val="20"/>
          <w:szCs w:val="20"/>
          <w:lang w:val="es-ES"/>
        </w:rPr>
        <w:t>(A petición de parte)</w:t>
      </w:r>
    </w:p>
    <w:p w14:paraId="71E3AF20" w14:textId="77777777" w:rsidR="00FD37F9" w:rsidRPr="00FD37F9" w:rsidRDefault="00FD37F9" w:rsidP="002112D0">
      <w:pPr>
        <w:spacing w:line="360" w:lineRule="auto"/>
        <w:rPr>
          <w:rFonts w:cs="Arial"/>
          <w:b w:val="0"/>
          <w:bCs/>
          <w:sz w:val="20"/>
          <w:szCs w:val="20"/>
        </w:rPr>
      </w:pPr>
    </w:p>
    <w:p w14:paraId="5C523563" w14:textId="6ECE792B" w:rsidR="004943C5" w:rsidRDefault="00FD37F9" w:rsidP="002112D0">
      <w:pPr>
        <w:pStyle w:val="Prrafodelista"/>
        <w:widowControl w:val="0"/>
        <w:numPr>
          <w:ilvl w:val="0"/>
          <w:numId w:val="3"/>
        </w:numPr>
        <w:autoSpaceDE w:val="0"/>
        <w:autoSpaceDN w:val="0"/>
        <w:adjustRightInd w:val="0"/>
        <w:spacing w:line="360" w:lineRule="auto"/>
        <w:ind w:left="0" w:hanging="284"/>
        <w:rPr>
          <w:rFonts w:cs="Arial"/>
          <w:b w:val="0"/>
          <w:bCs/>
          <w:w w:val="100"/>
          <w:sz w:val="20"/>
          <w:szCs w:val="20"/>
          <w:lang w:eastAsia="en-US"/>
        </w:rPr>
      </w:pPr>
      <w:r w:rsidRPr="001766E5">
        <w:rPr>
          <w:rFonts w:cs="Arial"/>
          <w:b w:val="0"/>
          <w:bCs/>
          <w:w w:val="100"/>
          <w:sz w:val="20"/>
          <w:szCs w:val="20"/>
          <w:lang w:eastAsia="en-US"/>
        </w:rPr>
        <w:t xml:space="preserve">El </w:t>
      </w:r>
      <w:r>
        <w:rPr>
          <w:rFonts w:cs="Arial"/>
          <w:b w:val="0"/>
          <w:bCs/>
          <w:w w:val="100"/>
          <w:sz w:val="20"/>
          <w:szCs w:val="20"/>
        </w:rPr>
        <w:t>11 de Noviembre de 2022</w:t>
      </w:r>
      <w:r w:rsidRPr="001766E5">
        <w:rPr>
          <w:rFonts w:cs="Arial"/>
          <w:b w:val="0"/>
          <w:bCs/>
          <w:w w:val="100"/>
          <w:sz w:val="20"/>
          <w:szCs w:val="20"/>
        </w:rPr>
        <w:t xml:space="preserve">, </w:t>
      </w:r>
      <w:r w:rsidR="00AD799B">
        <w:rPr>
          <w:rFonts w:cs="Arial"/>
          <w:b w:val="0"/>
          <w:bCs/>
          <w:i/>
          <w:w w:val="100"/>
          <w:sz w:val="20"/>
          <w:szCs w:val="20"/>
        </w:rPr>
        <w:t>Q1</w:t>
      </w:r>
      <w:r>
        <w:rPr>
          <w:rFonts w:cs="Arial"/>
          <w:b w:val="0"/>
          <w:bCs/>
          <w:w w:val="100"/>
          <w:sz w:val="20"/>
          <w:szCs w:val="20"/>
        </w:rPr>
        <w:t xml:space="preserve"> se presentó en las instalaciones de </w:t>
      </w:r>
      <w:r w:rsidRPr="00FD37F9">
        <w:rPr>
          <w:rFonts w:cs="Arial"/>
          <w:b w:val="0"/>
          <w:bCs/>
          <w:w w:val="100"/>
          <w:sz w:val="20"/>
          <w:szCs w:val="20"/>
        </w:rPr>
        <w:t>la Primera Visitaduría Regional de esta CDHEC</w:t>
      </w:r>
      <w:r>
        <w:rPr>
          <w:rFonts w:cs="Arial"/>
          <w:b w:val="0"/>
          <w:bCs/>
          <w:w w:val="100"/>
          <w:sz w:val="20"/>
          <w:szCs w:val="20"/>
        </w:rPr>
        <w:t xml:space="preserve"> e</w:t>
      </w:r>
      <w:r w:rsidRPr="00FD37F9">
        <w:rPr>
          <w:rFonts w:cs="Arial"/>
          <w:b w:val="0"/>
          <w:bCs/>
          <w:w w:val="100"/>
          <w:sz w:val="20"/>
          <w:szCs w:val="20"/>
        </w:rPr>
        <w:t xml:space="preserve"> interpuso formal queja por hechos que estimó violatorios a los derechos humanos de </w:t>
      </w:r>
      <w:r w:rsidR="00AD799B">
        <w:rPr>
          <w:rFonts w:cs="Arial"/>
          <w:b w:val="0"/>
          <w:bCs/>
          <w:i/>
          <w:iCs/>
          <w:w w:val="100"/>
          <w:sz w:val="20"/>
          <w:szCs w:val="20"/>
        </w:rPr>
        <w:t>Ag1</w:t>
      </w:r>
      <w:r w:rsidRPr="00FD37F9">
        <w:rPr>
          <w:rFonts w:cs="Arial"/>
          <w:b w:val="0"/>
          <w:bCs/>
          <w:w w:val="100"/>
          <w:sz w:val="20"/>
          <w:szCs w:val="20"/>
        </w:rPr>
        <w:t>, atribuibles a servidores públicos de la Agencia del Ministerio Público de la Unidad de Litigación e Investigación Especializada en Delitos Sexuales contra Niños, Niñas y Adolescentes (</w:t>
      </w:r>
      <w:r>
        <w:rPr>
          <w:rFonts w:cs="Arial"/>
          <w:b w:val="0"/>
          <w:bCs/>
          <w:i/>
          <w:w w:val="100"/>
          <w:sz w:val="20"/>
          <w:szCs w:val="20"/>
        </w:rPr>
        <w:t>MP</w:t>
      </w:r>
      <w:r w:rsidRPr="00FD37F9">
        <w:rPr>
          <w:rFonts w:cs="Arial"/>
          <w:b w:val="0"/>
          <w:bCs/>
          <w:i/>
          <w:w w:val="100"/>
          <w:sz w:val="20"/>
          <w:szCs w:val="20"/>
        </w:rPr>
        <w:t xml:space="preserve"> Región Sureste</w:t>
      </w:r>
      <w:r w:rsidRPr="00FD37F9">
        <w:rPr>
          <w:rFonts w:cs="Arial"/>
          <w:b w:val="0"/>
          <w:bCs/>
          <w:w w:val="100"/>
          <w:sz w:val="20"/>
          <w:szCs w:val="20"/>
        </w:rPr>
        <w:t xml:space="preserve">) </w:t>
      </w:r>
      <w:r>
        <w:rPr>
          <w:rFonts w:cs="Arial"/>
          <w:b w:val="0"/>
          <w:bCs/>
          <w:w w:val="100"/>
          <w:sz w:val="20"/>
          <w:szCs w:val="20"/>
        </w:rPr>
        <w:t>y de los Policías de Investigación dependientes de la Agencia de Investigación Criminal adscrita a la mencionada Unidad</w:t>
      </w:r>
      <w:r w:rsidRPr="00FD37F9">
        <w:rPr>
          <w:rFonts w:cs="Arial"/>
          <w:b w:val="0"/>
          <w:bCs/>
          <w:w w:val="100"/>
          <w:sz w:val="20"/>
          <w:szCs w:val="20"/>
        </w:rPr>
        <w:t xml:space="preserve"> </w:t>
      </w:r>
      <w:r>
        <w:rPr>
          <w:rFonts w:cs="Arial"/>
          <w:b w:val="0"/>
          <w:bCs/>
          <w:w w:val="100"/>
          <w:sz w:val="20"/>
          <w:szCs w:val="20"/>
        </w:rPr>
        <w:t xml:space="preserve">de Investigación </w:t>
      </w:r>
      <w:r w:rsidRPr="00FD37F9">
        <w:rPr>
          <w:rFonts w:cs="Arial"/>
          <w:b w:val="0"/>
          <w:bCs/>
          <w:w w:val="100"/>
          <w:sz w:val="20"/>
          <w:szCs w:val="20"/>
        </w:rPr>
        <w:t>(</w:t>
      </w:r>
      <w:r w:rsidRPr="00FD37F9">
        <w:rPr>
          <w:rFonts w:cs="Arial"/>
          <w:b w:val="0"/>
          <w:bCs/>
          <w:i/>
          <w:w w:val="100"/>
          <w:sz w:val="20"/>
          <w:szCs w:val="20"/>
        </w:rPr>
        <w:t>AIC Región Sureste</w:t>
      </w:r>
      <w:r w:rsidRPr="00FD37F9">
        <w:rPr>
          <w:rFonts w:cs="Arial"/>
          <w:b w:val="0"/>
          <w:bCs/>
          <w:w w:val="100"/>
          <w:sz w:val="20"/>
          <w:szCs w:val="20"/>
        </w:rPr>
        <w:t xml:space="preserve">) ambos dependientes </w:t>
      </w:r>
      <w:r w:rsidRPr="00FD37F9">
        <w:rPr>
          <w:rFonts w:cs="Arial"/>
          <w:b w:val="0"/>
          <w:bCs/>
          <w:w w:val="100"/>
          <w:sz w:val="20"/>
          <w:szCs w:val="20"/>
          <w:lang w:eastAsia="en-US"/>
        </w:rPr>
        <w:t>de la Fiscalía General del Estado de Coahuila de Zaragoza, Región Sureste</w:t>
      </w:r>
      <w:r>
        <w:rPr>
          <w:rFonts w:cs="Arial"/>
          <w:b w:val="0"/>
          <w:bCs/>
          <w:w w:val="100"/>
          <w:sz w:val="20"/>
          <w:szCs w:val="20"/>
          <w:lang w:eastAsia="en-US"/>
        </w:rPr>
        <w:t xml:space="preserve"> (</w:t>
      </w:r>
      <w:r w:rsidRPr="00FD37F9">
        <w:rPr>
          <w:rFonts w:cs="Arial"/>
          <w:b w:val="0"/>
          <w:bCs/>
          <w:i/>
          <w:iCs/>
          <w:w w:val="100"/>
          <w:sz w:val="20"/>
          <w:szCs w:val="20"/>
          <w:lang w:eastAsia="en-US"/>
        </w:rPr>
        <w:t>FGE Región Sureste</w:t>
      </w:r>
      <w:r>
        <w:rPr>
          <w:rFonts w:cs="Arial"/>
          <w:b w:val="0"/>
          <w:bCs/>
          <w:w w:val="100"/>
          <w:sz w:val="20"/>
          <w:szCs w:val="20"/>
          <w:lang w:eastAsia="en-US"/>
        </w:rPr>
        <w:t>)</w:t>
      </w:r>
      <w:r w:rsidR="004943C5">
        <w:rPr>
          <w:rFonts w:cs="Arial"/>
          <w:b w:val="0"/>
          <w:bCs/>
          <w:w w:val="100"/>
          <w:sz w:val="20"/>
          <w:szCs w:val="20"/>
        </w:rPr>
        <w:t>.</w:t>
      </w:r>
      <w:r>
        <w:rPr>
          <w:rFonts w:cs="Arial"/>
          <w:b w:val="0"/>
          <w:bCs/>
          <w:w w:val="100"/>
          <w:sz w:val="20"/>
          <w:szCs w:val="20"/>
        </w:rPr>
        <w:t xml:space="preserve"> </w:t>
      </w:r>
      <w:r w:rsidR="004943C5">
        <w:rPr>
          <w:rFonts w:cs="Arial"/>
          <w:b w:val="0"/>
          <w:bCs/>
          <w:w w:val="100"/>
          <w:sz w:val="20"/>
          <w:szCs w:val="20"/>
          <w:lang w:eastAsia="en-US"/>
        </w:rPr>
        <w:t>P</w:t>
      </w:r>
      <w:r w:rsidRPr="006B0570">
        <w:rPr>
          <w:rFonts w:cs="Arial"/>
          <w:b w:val="0"/>
          <w:bCs/>
          <w:w w:val="100"/>
          <w:sz w:val="20"/>
          <w:szCs w:val="20"/>
          <w:lang w:eastAsia="en-US"/>
        </w:rPr>
        <w:t>or lo que</w:t>
      </w:r>
      <w:r>
        <w:rPr>
          <w:rFonts w:cs="Arial"/>
          <w:b w:val="0"/>
          <w:bCs/>
          <w:w w:val="100"/>
          <w:sz w:val="20"/>
          <w:szCs w:val="20"/>
          <w:lang w:eastAsia="en-US"/>
        </w:rPr>
        <w:t>,</w:t>
      </w:r>
      <w:r w:rsidRPr="006B0570">
        <w:rPr>
          <w:rFonts w:cs="Arial"/>
          <w:b w:val="0"/>
          <w:bCs/>
          <w:w w:val="100"/>
          <w:sz w:val="20"/>
          <w:szCs w:val="20"/>
          <w:lang w:eastAsia="en-US"/>
        </w:rPr>
        <w:t xml:space="preserve"> una vez analizado el contenido de los hechos de la inconformidad presentada y tratándose de actos que atentan contra la legalidad y seguridad jurídica, se acordó su admisión y se ordenó iniciar la investigación correspondiente, bajo el procedimiento no jurisdiccional de protección a los Derechos Humanos (Véanse los artículos 89 y 104 de la Ley de la CDHEC)</w:t>
      </w:r>
      <w:r>
        <w:rPr>
          <w:rStyle w:val="Refdenotaalpie"/>
          <w:rFonts w:cs="Arial"/>
          <w:b w:val="0"/>
          <w:bCs/>
          <w:w w:val="100"/>
          <w:sz w:val="20"/>
          <w:szCs w:val="20"/>
          <w:lang w:eastAsia="en-US"/>
        </w:rPr>
        <w:footnoteReference w:id="4"/>
      </w:r>
      <w:r w:rsidRPr="006B0570">
        <w:rPr>
          <w:rFonts w:cs="Arial"/>
          <w:b w:val="0"/>
          <w:bCs/>
          <w:w w:val="100"/>
          <w:sz w:val="20"/>
          <w:szCs w:val="20"/>
          <w:lang w:eastAsia="en-US"/>
        </w:rPr>
        <w:t xml:space="preserve">. </w:t>
      </w:r>
    </w:p>
    <w:p w14:paraId="3C731618" w14:textId="77777777" w:rsidR="00C81DB2" w:rsidRPr="001A46B7" w:rsidRDefault="00C81DB2" w:rsidP="00C81DB2">
      <w:pPr>
        <w:pStyle w:val="Prrafodelista"/>
        <w:widowControl w:val="0"/>
        <w:autoSpaceDE w:val="0"/>
        <w:autoSpaceDN w:val="0"/>
        <w:adjustRightInd w:val="0"/>
        <w:spacing w:line="360" w:lineRule="auto"/>
        <w:ind w:left="0"/>
        <w:rPr>
          <w:rFonts w:cs="Arial"/>
          <w:b w:val="0"/>
          <w:bCs/>
          <w:w w:val="100"/>
          <w:sz w:val="20"/>
          <w:szCs w:val="20"/>
          <w:lang w:eastAsia="en-US"/>
        </w:rPr>
      </w:pPr>
    </w:p>
    <w:p w14:paraId="1DBA9638" w14:textId="77777777" w:rsidR="0060695A" w:rsidRPr="004B16F1" w:rsidRDefault="0060695A" w:rsidP="002112D0">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lastRenderedPageBreak/>
        <w:t>3. Autoridad(es)</w:t>
      </w:r>
    </w:p>
    <w:p w14:paraId="1A21A0FD" w14:textId="77777777" w:rsidR="0060695A" w:rsidRDefault="0060695A" w:rsidP="002112D0">
      <w:pPr>
        <w:widowControl w:val="0"/>
        <w:autoSpaceDE w:val="0"/>
        <w:autoSpaceDN w:val="0"/>
        <w:adjustRightInd w:val="0"/>
        <w:spacing w:line="360" w:lineRule="auto"/>
        <w:jc w:val="both"/>
        <w:rPr>
          <w:rFonts w:ascii="Arial" w:hAnsi="Arial" w:cs="Arial"/>
          <w:b w:val="0"/>
          <w:bCs/>
          <w:sz w:val="20"/>
          <w:szCs w:val="20"/>
          <w:lang w:val="es-ES"/>
        </w:rPr>
      </w:pPr>
    </w:p>
    <w:p w14:paraId="629C91CA" w14:textId="54D08B58" w:rsidR="006E162E" w:rsidRPr="00FD37F9" w:rsidRDefault="0060695A" w:rsidP="002112D0">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w:t>
      </w:r>
      <w:r w:rsidR="007F4FBA">
        <w:rPr>
          <w:rFonts w:cs="Arial"/>
          <w:b w:val="0"/>
          <w:bCs/>
          <w:w w:val="100"/>
          <w:sz w:val="20"/>
          <w:szCs w:val="20"/>
          <w:lang w:eastAsia="en-US"/>
        </w:rPr>
        <w:t>s</w:t>
      </w:r>
      <w:r w:rsidRPr="00F605E7">
        <w:rPr>
          <w:rFonts w:cs="Arial"/>
          <w:b w:val="0"/>
          <w:bCs/>
          <w:w w:val="100"/>
          <w:sz w:val="20"/>
          <w:szCs w:val="20"/>
          <w:lang w:eastAsia="en-US"/>
        </w:rPr>
        <w:t xml:space="preserve"> autoridad</w:t>
      </w:r>
      <w:r w:rsidR="007F4FBA">
        <w:rPr>
          <w:rFonts w:cs="Arial"/>
          <w:b w:val="0"/>
          <w:bCs/>
          <w:w w:val="100"/>
          <w:sz w:val="20"/>
          <w:szCs w:val="20"/>
          <w:lang w:eastAsia="en-US"/>
        </w:rPr>
        <w:t>es</w:t>
      </w:r>
      <w:r w:rsidRPr="00F605E7">
        <w:rPr>
          <w:rFonts w:cs="Arial"/>
          <w:b w:val="0"/>
          <w:bCs/>
          <w:w w:val="100"/>
          <w:sz w:val="20"/>
          <w:szCs w:val="20"/>
          <w:lang w:eastAsia="en-US"/>
        </w:rPr>
        <w:t xml:space="preserve"> a quien</w:t>
      </w:r>
      <w:r w:rsidR="007F4FBA">
        <w:rPr>
          <w:rFonts w:cs="Arial"/>
          <w:b w:val="0"/>
          <w:bCs/>
          <w:w w:val="100"/>
          <w:sz w:val="20"/>
          <w:szCs w:val="20"/>
          <w:lang w:eastAsia="en-US"/>
        </w:rPr>
        <w:t>es</w:t>
      </w:r>
      <w:r w:rsidRPr="00F605E7">
        <w:rPr>
          <w:rFonts w:cs="Arial"/>
          <w:b w:val="0"/>
          <w:bCs/>
          <w:w w:val="100"/>
          <w:sz w:val="20"/>
          <w:szCs w:val="20"/>
          <w:lang w:eastAsia="en-US"/>
        </w:rPr>
        <w:t xml:space="preserve"> se imputa</w:t>
      </w:r>
      <w:r w:rsidR="007F4FBA">
        <w:rPr>
          <w:rFonts w:cs="Arial"/>
          <w:b w:val="0"/>
          <w:bCs/>
          <w:w w:val="100"/>
          <w:sz w:val="20"/>
          <w:szCs w:val="20"/>
          <w:lang w:eastAsia="en-US"/>
        </w:rPr>
        <w:t>n</w:t>
      </w:r>
      <w:r w:rsidRPr="00F605E7">
        <w:rPr>
          <w:rFonts w:cs="Arial"/>
          <w:b w:val="0"/>
          <w:bCs/>
          <w:w w:val="100"/>
          <w:sz w:val="20"/>
          <w:szCs w:val="20"/>
          <w:lang w:eastAsia="en-US"/>
        </w:rPr>
        <w:t xml:space="preserve"> los actos u omisiones adminis</w:t>
      </w:r>
      <w:r>
        <w:rPr>
          <w:rFonts w:cs="Arial"/>
          <w:b w:val="0"/>
          <w:bCs/>
          <w:w w:val="100"/>
          <w:sz w:val="20"/>
          <w:szCs w:val="20"/>
          <w:lang w:eastAsia="en-US"/>
        </w:rPr>
        <w:t>trativa</w:t>
      </w:r>
      <w:r w:rsidRPr="00F605E7">
        <w:rPr>
          <w:rFonts w:cs="Arial"/>
          <w:b w:val="0"/>
          <w:bCs/>
          <w:w w:val="100"/>
          <w:sz w:val="20"/>
          <w:szCs w:val="20"/>
          <w:lang w:eastAsia="en-US"/>
        </w:rPr>
        <w:t xml:space="preserve">s relativas a la </w:t>
      </w:r>
      <w:r>
        <w:rPr>
          <w:rFonts w:cs="Arial"/>
          <w:b w:val="0"/>
          <w:bCs/>
          <w:w w:val="100"/>
          <w:sz w:val="20"/>
          <w:szCs w:val="20"/>
          <w:lang w:eastAsia="en-US"/>
        </w:rPr>
        <w:t xml:space="preserve">inconformidad de </w:t>
      </w:r>
      <w:r w:rsidR="00AD799B">
        <w:rPr>
          <w:rFonts w:cs="Arial"/>
          <w:b w:val="0"/>
          <w:bCs/>
          <w:i/>
          <w:w w:val="100"/>
          <w:sz w:val="20"/>
          <w:szCs w:val="20"/>
          <w:lang w:eastAsia="en-US"/>
        </w:rPr>
        <w:t>Q1</w:t>
      </w:r>
      <w:r w:rsidR="003E09F8">
        <w:rPr>
          <w:rFonts w:cs="Arial"/>
          <w:b w:val="0"/>
          <w:bCs/>
          <w:i/>
          <w:w w:val="100"/>
          <w:sz w:val="20"/>
          <w:szCs w:val="20"/>
          <w:lang w:eastAsia="en-US"/>
        </w:rPr>
        <w:t xml:space="preserve"> </w:t>
      </w:r>
      <w:r w:rsidR="003E09F8">
        <w:rPr>
          <w:rFonts w:cs="Arial"/>
          <w:b w:val="0"/>
          <w:bCs/>
          <w:iCs/>
          <w:w w:val="100"/>
          <w:sz w:val="20"/>
          <w:szCs w:val="20"/>
          <w:lang w:eastAsia="en-US"/>
        </w:rPr>
        <w:t xml:space="preserve">en agravio de </w:t>
      </w:r>
      <w:r w:rsidR="00AD799B">
        <w:rPr>
          <w:rFonts w:cs="Arial"/>
          <w:b w:val="0"/>
          <w:bCs/>
          <w:i/>
          <w:w w:val="100"/>
          <w:sz w:val="20"/>
          <w:szCs w:val="20"/>
          <w:lang w:eastAsia="en-US"/>
        </w:rPr>
        <w:t>Ag1</w:t>
      </w:r>
      <w:r>
        <w:rPr>
          <w:rFonts w:cs="Arial"/>
          <w:b w:val="0"/>
          <w:bCs/>
          <w:w w:val="100"/>
          <w:sz w:val="20"/>
          <w:szCs w:val="20"/>
          <w:lang w:eastAsia="en-US"/>
        </w:rPr>
        <w:t xml:space="preserve">, </w:t>
      </w:r>
      <w:r w:rsidR="007F4FBA">
        <w:rPr>
          <w:rFonts w:cs="Arial"/>
          <w:b w:val="0"/>
          <w:bCs/>
          <w:w w:val="100"/>
          <w:sz w:val="20"/>
          <w:szCs w:val="20"/>
          <w:lang w:eastAsia="en-US"/>
        </w:rPr>
        <w:t>son</w:t>
      </w:r>
      <w:r w:rsidRPr="00F605E7">
        <w:rPr>
          <w:rFonts w:cs="Arial"/>
          <w:b w:val="0"/>
          <w:bCs/>
          <w:w w:val="100"/>
          <w:sz w:val="20"/>
          <w:szCs w:val="20"/>
          <w:lang w:eastAsia="en-US"/>
        </w:rPr>
        <w:t xml:space="preserve"> </w:t>
      </w:r>
      <w:r>
        <w:rPr>
          <w:rFonts w:cs="Arial"/>
          <w:b w:val="0"/>
          <w:bCs/>
          <w:w w:val="100"/>
          <w:sz w:val="20"/>
          <w:szCs w:val="20"/>
          <w:lang w:eastAsia="en-US"/>
        </w:rPr>
        <w:t xml:space="preserve">a los servidores públicos de la </w:t>
      </w:r>
      <w:r w:rsidR="00D15ABE">
        <w:rPr>
          <w:rFonts w:cs="Arial"/>
          <w:b w:val="0"/>
          <w:bCs/>
          <w:w w:val="100"/>
          <w:sz w:val="20"/>
          <w:szCs w:val="20"/>
        </w:rPr>
        <w:t xml:space="preserve">Agencia del Ministerio Público de la Unidad de Litigación e Investigación Especializada en Delitos Sexuales contra Niños, Niñas y Adolescentes </w:t>
      </w:r>
      <w:r w:rsidR="00FD37F9">
        <w:rPr>
          <w:rFonts w:cs="Arial"/>
          <w:b w:val="0"/>
          <w:bCs/>
          <w:w w:val="100"/>
          <w:sz w:val="20"/>
          <w:szCs w:val="20"/>
        </w:rPr>
        <w:t>(</w:t>
      </w:r>
      <w:r w:rsidR="00FD37F9" w:rsidRPr="00FD37F9">
        <w:rPr>
          <w:rFonts w:cs="Arial"/>
          <w:b w:val="0"/>
          <w:bCs/>
          <w:i/>
          <w:iCs/>
          <w:w w:val="100"/>
          <w:sz w:val="20"/>
          <w:szCs w:val="20"/>
        </w:rPr>
        <w:t>MP Región Sureste</w:t>
      </w:r>
      <w:r w:rsidR="00FD37F9">
        <w:rPr>
          <w:rFonts w:cs="Arial"/>
          <w:b w:val="0"/>
          <w:bCs/>
          <w:w w:val="100"/>
          <w:sz w:val="20"/>
          <w:szCs w:val="20"/>
        </w:rPr>
        <w:t>) y de los Policías de Investigación dependientes de la Agencia de Investigación Criminal adscrita a la mencionada Unidad</w:t>
      </w:r>
      <w:r w:rsidR="00FD37F9" w:rsidRPr="00FD37F9">
        <w:rPr>
          <w:rFonts w:cs="Arial"/>
          <w:b w:val="0"/>
          <w:bCs/>
          <w:w w:val="100"/>
          <w:sz w:val="20"/>
          <w:szCs w:val="20"/>
        </w:rPr>
        <w:t xml:space="preserve"> </w:t>
      </w:r>
      <w:r w:rsidR="00FD37F9">
        <w:rPr>
          <w:rFonts w:cs="Arial"/>
          <w:b w:val="0"/>
          <w:bCs/>
          <w:w w:val="100"/>
          <w:sz w:val="20"/>
          <w:szCs w:val="20"/>
        </w:rPr>
        <w:t xml:space="preserve">de Investigación </w:t>
      </w:r>
      <w:r w:rsidR="00FD37F9" w:rsidRPr="00FD37F9">
        <w:rPr>
          <w:rFonts w:cs="Arial"/>
          <w:b w:val="0"/>
          <w:bCs/>
          <w:w w:val="100"/>
          <w:sz w:val="20"/>
          <w:szCs w:val="20"/>
        </w:rPr>
        <w:t>(</w:t>
      </w:r>
      <w:r w:rsidR="00FD37F9" w:rsidRPr="00FD37F9">
        <w:rPr>
          <w:rFonts w:cs="Arial"/>
          <w:b w:val="0"/>
          <w:bCs/>
          <w:i/>
          <w:w w:val="100"/>
          <w:sz w:val="20"/>
          <w:szCs w:val="20"/>
        </w:rPr>
        <w:t>AIC Región Sureste</w:t>
      </w:r>
      <w:r w:rsidR="00FD37F9" w:rsidRPr="00FD37F9">
        <w:rPr>
          <w:rFonts w:cs="Arial"/>
          <w:b w:val="0"/>
          <w:bCs/>
          <w:w w:val="100"/>
          <w:sz w:val="20"/>
          <w:szCs w:val="20"/>
        </w:rPr>
        <w:t xml:space="preserve">) ambos dependientes </w:t>
      </w:r>
      <w:r w:rsidR="00FD37F9" w:rsidRPr="00FD37F9">
        <w:rPr>
          <w:rFonts w:cs="Arial"/>
          <w:b w:val="0"/>
          <w:bCs/>
          <w:w w:val="100"/>
          <w:sz w:val="20"/>
          <w:szCs w:val="20"/>
          <w:lang w:eastAsia="en-US"/>
        </w:rPr>
        <w:t>de la Fiscalía General del Estado de Coahuila de Zaragoza, Región Sureste</w:t>
      </w:r>
      <w:r w:rsidR="00FD37F9">
        <w:rPr>
          <w:rFonts w:cs="Arial"/>
          <w:b w:val="0"/>
          <w:bCs/>
          <w:w w:val="100"/>
          <w:sz w:val="20"/>
          <w:szCs w:val="20"/>
          <w:lang w:eastAsia="en-US"/>
        </w:rPr>
        <w:t xml:space="preserve"> (</w:t>
      </w:r>
      <w:r w:rsidR="00FD37F9" w:rsidRPr="00FD37F9">
        <w:rPr>
          <w:rFonts w:cs="Arial"/>
          <w:b w:val="0"/>
          <w:bCs/>
          <w:i/>
          <w:iCs/>
          <w:w w:val="100"/>
          <w:sz w:val="20"/>
          <w:szCs w:val="20"/>
          <w:lang w:eastAsia="en-US"/>
        </w:rPr>
        <w:t>FGE Región Sureste</w:t>
      </w:r>
      <w:r w:rsidR="00FD37F9">
        <w:rPr>
          <w:rFonts w:cs="Arial"/>
          <w:b w:val="0"/>
          <w:bCs/>
          <w:w w:val="100"/>
          <w:sz w:val="20"/>
          <w:szCs w:val="20"/>
          <w:lang w:eastAsia="en-US"/>
        </w:rPr>
        <w:t>)</w:t>
      </w:r>
      <w:r>
        <w:rPr>
          <w:rFonts w:cs="Arial"/>
          <w:b w:val="0"/>
          <w:bCs/>
          <w:w w:val="100"/>
          <w:sz w:val="20"/>
          <w:szCs w:val="20"/>
          <w:lang w:eastAsia="en-US"/>
        </w:rPr>
        <w:t xml:space="preserve">, </w:t>
      </w:r>
      <w:r w:rsidR="007F4FBA">
        <w:rPr>
          <w:rFonts w:cs="Arial"/>
          <w:b w:val="0"/>
          <w:bCs/>
          <w:w w:val="100"/>
          <w:sz w:val="20"/>
          <w:szCs w:val="20"/>
          <w:lang w:eastAsia="en-US"/>
        </w:rPr>
        <w:t>las cuales</w:t>
      </w:r>
      <w:r>
        <w:rPr>
          <w:rFonts w:cs="Arial"/>
          <w:b w:val="0"/>
          <w:bCs/>
          <w:w w:val="100"/>
          <w:sz w:val="20"/>
          <w:szCs w:val="20"/>
          <w:lang w:eastAsia="en-US"/>
        </w:rPr>
        <w:t xml:space="preserve"> se encuentra</w:t>
      </w:r>
      <w:r w:rsidR="007F4FBA">
        <w:rPr>
          <w:rFonts w:cs="Arial"/>
          <w:b w:val="0"/>
          <w:bCs/>
          <w:w w:val="100"/>
          <w:sz w:val="20"/>
          <w:szCs w:val="20"/>
          <w:lang w:eastAsia="en-US"/>
        </w:rPr>
        <w:t>n</w:t>
      </w:r>
      <w:r>
        <w:rPr>
          <w:rFonts w:cs="Arial"/>
          <w:b w:val="0"/>
          <w:bCs/>
          <w:w w:val="100"/>
          <w:sz w:val="20"/>
          <w:szCs w:val="20"/>
          <w:lang w:eastAsia="en-US"/>
        </w:rPr>
        <w:t xml:space="preserve"> </w:t>
      </w:r>
      <w:r w:rsidRPr="003126D4">
        <w:rPr>
          <w:rFonts w:cs="Arial"/>
          <w:b w:val="0"/>
          <w:bCs/>
          <w:w w:val="100"/>
          <w:sz w:val="20"/>
          <w:szCs w:val="20"/>
          <w:lang w:eastAsia="en-US"/>
        </w:rPr>
        <w:t>dentro</w:t>
      </w:r>
      <w:r w:rsidRPr="00F605E7">
        <w:rPr>
          <w:rFonts w:cs="Arial"/>
          <w:b w:val="0"/>
          <w:bCs/>
          <w:w w:val="100"/>
          <w:sz w:val="20"/>
          <w:szCs w:val="20"/>
          <w:lang w:eastAsia="en-US"/>
        </w:rPr>
        <w:t xml:space="preserve"> de las </w:t>
      </w:r>
      <w:r>
        <w:rPr>
          <w:rFonts w:cs="Arial"/>
          <w:b w:val="0"/>
          <w:bCs/>
          <w:w w:val="100"/>
          <w:sz w:val="20"/>
          <w:szCs w:val="20"/>
          <w:lang w:eastAsia="en-US"/>
        </w:rPr>
        <w:t xml:space="preserve">autoridades </w:t>
      </w:r>
      <w:r w:rsidRPr="00F605E7">
        <w:rPr>
          <w:rFonts w:cs="Arial"/>
          <w:b w:val="0"/>
          <w:bCs/>
          <w:w w:val="100"/>
          <w:sz w:val="20"/>
          <w:szCs w:val="20"/>
          <w:lang w:eastAsia="en-US"/>
        </w:rPr>
        <w:t xml:space="preserve">del ámbito de competencia de la </w:t>
      </w:r>
      <w:r w:rsidRPr="00FD37F9">
        <w:rPr>
          <w:rFonts w:cs="Arial"/>
          <w:b w:val="0"/>
          <w:bCs/>
          <w:iCs/>
          <w:w w:val="100"/>
          <w:sz w:val="20"/>
          <w:szCs w:val="20"/>
          <w:lang w:eastAsia="en-US"/>
        </w:rPr>
        <w:t>CDHEC</w:t>
      </w:r>
      <w:r w:rsidR="00FD37F9">
        <w:rPr>
          <w:rFonts w:cs="Arial"/>
          <w:b w:val="0"/>
          <w:bCs/>
          <w:w w:val="100"/>
          <w:sz w:val="20"/>
          <w:szCs w:val="20"/>
          <w:lang w:eastAsia="en-US"/>
        </w:rPr>
        <w:t xml:space="preserve">, </w:t>
      </w:r>
      <w:r w:rsidR="00FD37F9" w:rsidRPr="00FD37F9">
        <w:rPr>
          <w:rFonts w:cs="Arial"/>
          <w:b w:val="0"/>
          <w:bCs/>
          <w:w w:val="100"/>
          <w:sz w:val="20"/>
          <w:szCs w:val="20"/>
          <w:lang w:eastAsia="en-US"/>
        </w:rPr>
        <w:t>considerado que los servidores públicos señalados pertenecen a la Fiscalía General del Estado de Coahuila de Zaragoza, Región Laguna I (</w:t>
      </w:r>
      <w:r w:rsidR="00FD37F9" w:rsidRPr="00FD37F9">
        <w:rPr>
          <w:rFonts w:cs="Arial"/>
          <w:b w:val="0"/>
          <w:bCs/>
          <w:i/>
          <w:iCs/>
          <w:w w:val="100"/>
          <w:sz w:val="20"/>
          <w:szCs w:val="20"/>
          <w:lang w:eastAsia="en-US"/>
        </w:rPr>
        <w:t>FGE Región Laguna I</w:t>
      </w:r>
      <w:r w:rsidR="00FD37F9" w:rsidRPr="00FD37F9">
        <w:rPr>
          <w:rFonts w:cs="Arial"/>
          <w:b w:val="0"/>
          <w:bCs/>
          <w:w w:val="100"/>
          <w:sz w:val="20"/>
          <w:szCs w:val="20"/>
          <w:lang w:eastAsia="en-US"/>
        </w:rPr>
        <w:t>) que es una autoridad de carácter estatal</w:t>
      </w:r>
      <w:r w:rsidR="00FD37F9">
        <w:rPr>
          <w:rFonts w:cs="Arial"/>
          <w:b w:val="0"/>
          <w:bCs/>
          <w:w w:val="100"/>
          <w:sz w:val="20"/>
          <w:szCs w:val="20"/>
          <w:lang w:eastAsia="en-US"/>
        </w:rPr>
        <w:t>, encargada de investigar y perseguir hechos probablemente constitutivos de delito</w:t>
      </w:r>
      <w:r w:rsidRPr="00FD37F9">
        <w:rPr>
          <w:rFonts w:cs="Arial"/>
          <w:b w:val="0"/>
          <w:bCs/>
          <w:iCs/>
          <w:w w:val="100"/>
          <w:sz w:val="20"/>
          <w:szCs w:val="20"/>
          <w:lang w:eastAsia="en-US"/>
        </w:rPr>
        <w:t>.</w:t>
      </w:r>
      <w:r w:rsidRPr="00FD37F9">
        <w:rPr>
          <w:rFonts w:cs="Arial"/>
          <w:b w:val="0"/>
          <w:bCs/>
          <w:w w:val="100"/>
          <w:sz w:val="20"/>
          <w:szCs w:val="20"/>
          <w:lang w:eastAsia="en-US"/>
        </w:rPr>
        <w:t xml:space="preserve"> (Véase el numeral 8 del artículo 195 de la </w:t>
      </w:r>
      <w:r w:rsidRPr="00FD37F9">
        <w:rPr>
          <w:rFonts w:cs="Arial"/>
          <w:b w:val="0"/>
          <w:bCs/>
          <w:i/>
          <w:w w:val="100"/>
          <w:sz w:val="20"/>
          <w:szCs w:val="20"/>
          <w:lang w:eastAsia="en-US"/>
        </w:rPr>
        <w:t>CPECZ</w:t>
      </w:r>
      <w:r w:rsidRPr="00FD37F9">
        <w:rPr>
          <w:rFonts w:cs="Arial"/>
          <w:b w:val="0"/>
          <w:bCs/>
          <w:w w:val="100"/>
          <w:sz w:val="20"/>
          <w:szCs w:val="20"/>
          <w:lang w:eastAsia="en-US"/>
        </w:rPr>
        <w:t>, el cual se transcribió con antelación en el capítulo de competencia.)</w:t>
      </w:r>
    </w:p>
    <w:p w14:paraId="618BE6CE" w14:textId="77777777" w:rsidR="00E82556" w:rsidRDefault="00E82556" w:rsidP="002112D0">
      <w:pPr>
        <w:widowControl w:val="0"/>
        <w:autoSpaceDE w:val="0"/>
        <w:autoSpaceDN w:val="0"/>
        <w:adjustRightInd w:val="0"/>
        <w:spacing w:line="360" w:lineRule="auto"/>
        <w:jc w:val="both"/>
        <w:rPr>
          <w:rFonts w:ascii="Arial" w:hAnsi="Arial" w:cs="Arial"/>
          <w:bCs/>
          <w:sz w:val="20"/>
          <w:szCs w:val="20"/>
          <w:lang w:val="es-ES"/>
        </w:rPr>
      </w:pPr>
    </w:p>
    <w:p w14:paraId="6BB60667" w14:textId="77777777" w:rsidR="0060695A" w:rsidRPr="002F37FC" w:rsidRDefault="0060695A" w:rsidP="002112D0">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Pr>
          <w:rFonts w:ascii="Arial" w:hAnsi="Arial" w:cs="Arial"/>
          <w:sz w:val="20"/>
          <w:szCs w:val="20"/>
        </w:rPr>
        <w:t>:</w:t>
      </w:r>
    </w:p>
    <w:p w14:paraId="41209C7F" w14:textId="77777777" w:rsidR="0060695A" w:rsidRPr="008F3DA0" w:rsidRDefault="0060695A" w:rsidP="002112D0">
      <w:pPr>
        <w:widowControl w:val="0"/>
        <w:autoSpaceDE w:val="0"/>
        <w:autoSpaceDN w:val="0"/>
        <w:adjustRightInd w:val="0"/>
        <w:spacing w:line="360" w:lineRule="auto"/>
        <w:jc w:val="both"/>
        <w:rPr>
          <w:rFonts w:ascii="Arial" w:hAnsi="Arial" w:cs="Arial"/>
          <w:bCs/>
          <w:sz w:val="20"/>
          <w:szCs w:val="20"/>
          <w:lang w:val="es-ES"/>
        </w:rPr>
      </w:pPr>
    </w:p>
    <w:p w14:paraId="1B209060" w14:textId="77777777" w:rsidR="0060695A" w:rsidRPr="00F605E7" w:rsidRDefault="0060695A" w:rsidP="002112D0">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 por comparecencia</w:t>
      </w:r>
    </w:p>
    <w:p w14:paraId="0AD3E43F" w14:textId="020B4D0D" w:rsidR="00806224" w:rsidRPr="00B940E5" w:rsidRDefault="0060695A" w:rsidP="002112D0">
      <w:pPr>
        <w:widowControl w:val="0"/>
        <w:autoSpaceDE w:val="0"/>
        <w:autoSpaceDN w:val="0"/>
        <w:adjustRightInd w:val="0"/>
        <w:spacing w:line="360" w:lineRule="auto"/>
        <w:jc w:val="both"/>
        <w:rPr>
          <w:rFonts w:ascii="Arial" w:hAnsi="Arial" w:cs="Arial"/>
          <w:b w:val="0"/>
          <w:bCs/>
          <w:sz w:val="20"/>
          <w:szCs w:val="20"/>
        </w:rPr>
      </w:pPr>
      <w:r w:rsidRPr="00806224">
        <w:rPr>
          <w:rFonts w:ascii="Arial" w:hAnsi="Arial" w:cs="Arial"/>
          <w:b w:val="0"/>
          <w:bCs/>
          <w:sz w:val="20"/>
          <w:szCs w:val="20"/>
          <w:lang w:val="es-ES"/>
        </w:rPr>
        <w:t xml:space="preserve">El </w:t>
      </w:r>
      <w:r w:rsidR="00806224" w:rsidRPr="00806224">
        <w:rPr>
          <w:rFonts w:ascii="Arial" w:hAnsi="Arial" w:cs="Arial"/>
          <w:b w:val="0"/>
          <w:bCs/>
          <w:sz w:val="20"/>
          <w:szCs w:val="20"/>
          <w:lang w:val="es-ES"/>
        </w:rPr>
        <w:t>11 de Noviembre de 2022</w:t>
      </w:r>
      <w:r w:rsidRPr="00806224">
        <w:rPr>
          <w:rFonts w:ascii="Arial" w:hAnsi="Arial" w:cs="Arial"/>
          <w:b w:val="0"/>
          <w:bCs/>
          <w:sz w:val="20"/>
          <w:szCs w:val="20"/>
          <w:lang w:val="es-ES"/>
        </w:rPr>
        <w:t xml:space="preserve">, </w:t>
      </w:r>
      <w:r w:rsidR="00AD799B">
        <w:rPr>
          <w:rFonts w:ascii="Arial" w:hAnsi="Arial" w:cs="Arial"/>
          <w:b w:val="0"/>
          <w:bCs/>
          <w:i/>
          <w:sz w:val="20"/>
          <w:szCs w:val="20"/>
          <w:lang w:val="es-ES"/>
        </w:rPr>
        <w:t>Q1</w:t>
      </w:r>
      <w:r w:rsidR="007259EE">
        <w:rPr>
          <w:rFonts w:ascii="Arial" w:hAnsi="Arial" w:cs="Arial"/>
          <w:b w:val="0"/>
          <w:bCs/>
          <w:sz w:val="20"/>
          <w:szCs w:val="20"/>
          <w:lang w:val="es-ES"/>
        </w:rPr>
        <w:t>,</w:t>
      </w:r>
      <w:r w:rsidR="007259EE" w:rsidRPr="004C3002">
        <w:rPr>
          <w:rFonts w:ascii="Arial" w:hAnsi="Arial" w:cs="Arial"/>
          <w:b w:val="0"/>
          <w:bCs/>
          <w:sz w:val="20"/>
          <w:szCs w:val="20"/>
          <w:lang w:val="es-ES"/>
        </w:rPr>
        <w:t xml:space="preserve"> </w:t>
      </w:r>
      <w:r w:rsidR="004A59B5">
        <w:rPr>
          <w:rFonts w:ascii="Arial" w:hAnsi="Arial" w:cs="Arial"/>
          <w:b w:val="0"/>
          <w:bCs/>
          <w:sz w:val="20"/>
          <w:szCs w:val="20"/>
          <w:lang w:val="es-ES"/>
        </w:rPr>
        <w:t>interpuso</w:t>
      </w:r>
      <w:r w:rsidR="007259EE" w:rsidRPr="004C3002">
        <w:rPr>
          <w:rFonts w:ascii="Arial" w:hAnsi="Arial" w:cs="Arial"/>
          <w:b w:val="0"/>
          <w:bCs/>
          <w:sz w:val="20"/>
          <w:szCs w:val="20"/>
          <w:lang w:val="es-ES"/>
        </w:rPr>
        <w:t xml:space="preserve"> formal queja por hechos que estimó violatorios a </w:t>
      </w:r>
      <w:r w:rsidR="00806224">
        <w:rPr>
          <w:rFonts w:ascii="Arial" w:hAnsi="Arial" w:cs="Arial"/>
          <w:b w:val="0"/>
          <w:bCs/>
          <w:sz w:val="20"/>
          <w:szCs w:val="20"/>
          <w:lang w:val="es-ES"/>
        </w:rPr>
        <w:t>los</w:t>
      </w:r>
      <w:r w:rsidR="007259EE" w:rsidRPr="004C3002">
        <w:rPr>
          <w:rFonts w:ascii="Arial" w:hAnsi="Arial" w:cs="Arial"/>
          <w:b w:val="0"/>
          <w:bCs/>
          <w:sz w:val="20"/>
          <w:szCs w:val="20"/>
          <w:lang w:val="es-ES"/>
        </w:rPr>
        <w:t xml:space="preserve"> derechos humanos</w:t>
      </w:r>
      <w:r w:rsidR="00806224">
        <w:rPr>
          <w:rFonts w:ascii="Arial" w:hAnsi="Arial" w:cs="Arial"/>
          <w:b w:val="0"/>
          <w:bCs/>
          <w:sz w:val="20"/>
          <w:szCs w:val="20"/>
          <w:lang w:val="es-ES"/>
        </w:rPr>
        <w:t xml:space="preserve"> de </w:t>
      </w:r>
      <w:r w:rsidR="00AD799B">
        <w:rPr>
          <w:rFonts w:ascii="Arial" w:hAnsi="Arial" w:cs="Arial"/>
          <w:b w:val="0"/>
          <w:bCs/>
          <w:i/>
          <w:iCs/>
          <w:sz w:val="20"/>
          <w:szCs w:val="20"/>
          <w:lang w:val="es-ES"/>
        </w:rPr>
        <w:t>Ag1</w:t>
      </w:r>
      <w:r w:rsidR="007259EE" w:rsidRPr="004C3002">
        <w:rPr>
          <w:rFonts w:ascii="Arial" w:hAnsi="Arial" w:cs="Arial"/>
          <w:b w:val="0"/>
          <w:bCs/>
          <w:sz w:val="20"/>
          <w:szCs w:val="20"/>
          <w:lang w:val="es-ES"/>
        </w:rPr>
        <w:t xml:space="preserve">, atribuibles a </w:t>
      </w:r>
      <w:r w:rsidR="00E82556" w:rsidRPr="00E82556">
        <w:rPr>
          <w:rFonts w:ascii="Arial" w:hAnsi="Arial" w:cs="Arial"/>
          <w:b w:val="0"/>
          <w:bCs/>
          <w:sz w:val="20"/>
          <w:szCs w:val="20"/>
          <w:lang w:val="es-ES"/>
        </w:rPr>
        <w:t xml:space="preserve">servidores públicos de la </w:t>
      </w:r>
      <w:r w:rsidR="00D15ABE" w:rsidRPr="00D15ABE">
        <w:rPr>
          <w:rFonts w:ascii="Arial" w:hAnsi="Arial" w:cs="Arial"/>
          <w:b w:val="0"/>
          <w:bCs/>
          <w:sz w:val="20"/>
          <w:szCs w:val="20"/>
        </w:rPr>
        <w:t>Agencia del Ministerio Público de la Unidad de Litigación e Investigación Especializada en Delitos Sexuales contra Niños, Niñas y Adolescentes (</w:t>
      </w:r>
      <w:r w:rsidR="00B940E5" w:rsidRPr="00B940E5">
        <w:rPr>
          <w:rFonts w:ascii="Arial" w:hAnsi="Arial" w:cs="Arial"/>
          <w:b w:val="0"/>
          <w:bCs/>
          <w:i/>
          <w:iCs/>
          <w:sz w:val="20"/>
          <w:szCs w:val="20"/>
        </w:rPr>
        <w:t>MP Región Sureste</w:t>
      </w:r>
      <w:r w:rsidR="00B940E5" w:rsidRPr="00B940E5">
        <w:rPr>
          <w:rFonts w:ascii="Arial" w:hAnsi="Arial" w:cs="Arial"/>
          <w:b w:val="0"/>
          <w:bCs/>
          <w:sz w:val="20"/>
          <w:szCs w:val="20"/>
        </w:rPr>
        <w:t>) y de los Policías de Investigación dependientes de la Agencia de Investigación Criminal adscrita a la mencionada Unidad de Investigación (</w:t>
      </w:r>
      <w:r w:rsidR="00B940E5" w:rsidRPr="00B940E5">
        <w:rPr>
          <w:rFonts w:ascii="Arial" w:hAnsi="Arial" w:cs="Arial"/>
          <w:b w:val="0"/>
          <w:bCs/>
          <w:i/>
          <w:iCs/>
          <w:sz w:val="20"/>
          <w:szCs w:val="20"/>
        </w:rPr>
        <w:t>AIC Región Sureste</w:t>
      </w:r>
      <w:r w:rsidR="00B940E5" w:rsidRPr="00B940E5">
        <w:rPr>
          <w:rFonts w:ascii="Arial" w:hAnsi="Arial" w:cs="Arial"/>
          <w:b w:val="0"/>
          <w:bCs/>
          <w:sz w:val="20"/>
          <w:szCs w:val="20"/>
        </w:rPr>
        <w:t>)</w:t>
      </w:r>
      <w:r w:rsidR="007259EE" w:rsidRPr="00B940E5">
        <w:rPr>
          <w:rFonts w:ascii="Arial" w:hAnsi="Arial" w:cs="Arial"/>
          <w:b w:val="0"/>
          <w:bCs/>
          <w:sz w:val="20"/>
          <w:szCs w:val="20"/>
        </w:rPr>
        <w:t xml:space="preserve">, los cuales describió textualmente de la siguiente manera: </w:t>
      </w:r>
    </w:p>
    <w:p w14:paraId="3862B6B9" w14:textId="7F1F48D5" w:rsidR="00D3179D" w:rsidRPr="00B940E5" w:rsidRDefault="003C689D" w:rsidP="002112D0">
      <w:pPr>
        <w:widowControl w:val="0"/>
        <w:autoSpaceDE w:val="0"/>
        <w:autoSpaceDN w:val="0"/>
        <w:adjustRightInd w:val="0"/>
        <w:spacing w:line="360" w:lineRule="auto"/>
        <w:ind w:left="708"/>
        <w:jc w:val="both"/>
        <w:rPr>
          <w:rFonts w:ascii="Arial" w:hAnsi="Arial" w:cs="Arial"/>
          <w:b w:val="0"/>
          <w:bCs/>
          <w:i/>
          <w:sz w:val="16"/>
          <w:lang w:val="es-419" w:eastAsia="es-MX"/>
        </w:rPr>
      </w:pPr>
      <w:r w:rsidRPr="00B940E5">
        <w:rPr>
          <w:rFonts w:ascii="Arial" w:hAnsi="Arial" w:cs="Arial"/>
          <w:b w:val="0"/>
          <w:bCs/>
          <w:i/>
          <w:sz w:val="16"/>
        </w:rPr>
        <w:t>“…</w:t>
      </w:r>
      <w:r w:rsidR="00806224" w:rsidRPr="00B940E5">
        <w:rPr>
          <w:rFonts w:ascii="Arial" w:hAnsi="Arial" w:cs="Arial"/>
          <w:b w:val="0"/>
          <w:bCs/>
          <w:i/>
          <w:sz w:val="16"/>
        </w:rPr>
        <w:t xml:space="preserve"> </w:t>
      </w:r>
      <w:r w:rsidR="00806224" w:rsidRPr="00B940E5">
        <w:rPr>
          <w:rFonts w:ascii="Arial" w:hAnsi="Arial" w:cs="Arial"/>
          <w:b w:val="0"/>
          <w:bCs/>
          <w:i/>
          <w:sz w:val="16"/>
          <w:lang w:val="es-419" w:eastAsia="es-MX"/>
        </w:rPr>
        <w:t xml:space="preserve">En el año 2017 interpuse una denuncia en contra de </w:t>
      </w:r>
      <w:r w:rsidR="00AD799B">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por el delito de Violación a mi nieta de nombre </w:t>
      </w:r>
      <w:r w:rsidR="00AD799B">
        <w:rPr>
          <w:rFonts w:ascii="Arial" w:hAnsi="Arial" w:cs="Arial"/>
          <w:b w:val="0"/>
          <w:bCs/>
          <w:i/>
          <w:sz w:val="16"/>
          <w:lang w:val="es-419" w:eastAsia="es-MX"/>
        </w:rPr>
        <w:t>Ag1</w:t>
      </w:r>
      <w:r w:rsidR="00C81DB2">
        <w:rPr>
          <w:rFonts w:ascii="Arial" w:hAnsi="Arial" w:cs="Arial"/>
          <w:b w:val="0"/>
          <w:bCs/>
          <w:i/>
          <w:sz w:val="16"/>
          <w:lang w:val="es-419" w:eastAsia="es-MX"/>
        </w:rPr>
        <w:t xml:space="preserve"> </w:t>
      </w:r>
      <w:r w:rsidR="00806224" w:rsidRPr="00B940E5">
        <w:rPr>
          <w:rFonts w:ascii="Arial" w:hAnsi="Arial" w:cs="Arial"/>
          <w:b w:val="0"/>
          <w:bCs/>
          <w:i/>
          <w:sz w:val="16"/>
          <w:lang w:val="es-419" w:eastAsia="es-MX"/>
        </w:rPr>
        <w:t xml:space="preserve">en donde en el 2017 se asignó el número de carpeta de investigación </w:t>
      </w:r>
      <w:r w:rsidR="00C81DB2">
        <w:rPr>
          <w:rFonts w:ascii="Arial" w:hAnsi="Arial" w:cs="Arial"/>
          <w:b w:val="0"/>
          <w:bCs/>
          <w:i/>
          <w:sz w:val="16"/>
          <w:lang w:val="es-419" w:eastAsia="es-MX"/>
        </w:rPr>
        <w:t>X/X</w:t>
      </w:r>
      <w:r w:rsidR="00806224" w:rsidRPr="00B940E5">
        <w:rPr>
          <w:rFonts w:ascii="Arial" w:hAnsi="Arial" w:cs="Arial"/>
          <w:b w:val="0"/>
          <w:bCs/>
          <w:i/>
          <w:sz w:val="16"/>
          <w:lang w:val="es-419" w:eastAsia="es-MX"/>
        </w:rPr>
        <w:t xml:space="preserve"> con número de expediente </w:t>
      </w:r>
      <w:r w:rsidR="00C81DB2">
        <w:rPr>
          <w:rFonts w:ascii="Arial" w:hAnsi="Arial" w:cs="Arial"/>
          <w:b w:val="0"/>
          <w:bCs/>
          <w:i/>
          <w:sz w:val="16"/>
          <w:lang w:val="es-419" w:eastAsia="es-MX"/>
        </w:rPr>
        <w:t>X/X</w:t>
      </w:r>
      <w:r w:rsidR="00806224" w:rsidRPr="00B940E5">
        <w:rPr>
          <w:rFonts w:ascii="Arial" w:hAnsi="Arial" w:cs="Arial"/>
          <w:b w:val="0"/>
          <w:bCs/>
          <w:i/>
          <w:sz w:val="16"/>
          <w:lang w:val="es-419" w:eastAsia="es-MX"/>
        </w:rPr>
        <w:t xml:space="preserve"> en ese año  se solicitó al juez una orden de aprehensión por parte del Ministerio Publico de </w:t>
      </w:r>
      <w:proofErr w:type="spellStart"/>
      <w:r w:rsidR="00806224" w:rsidRPr="00B940E5">
        <w:rPr>
          <w:rFonts w:ascii="Arial" w:hAnsi="Arial" w:cs="Arial"/>
          <w:b w:val="0"/>
          <w:bCs/>
          <w:i/>
          <w:sz w:val="16"/>
          <w:lang w:val="es-419" w:eastAsia="es-MX"/>
        </w:rPr>
        <w:t>Pronnif</w:t>
      </w:r>
      <w:proofErr w:type="spellEnd"/>
      <w:r w:rsidR="00806224" w:rsidRPr="00B940E5">
        <w:rPr>
          <w:rFonts w:ascii="Arial" w:hAnsi="Arial" w:cs="Arial"/>
          <w:b w:val="0"/>
          <w:bCs/>
          <w:i/>
          <w:sz w:val="16"/>
          <w:lang w:val="es-419" w:eastAsia="es-MX"/>
        </w:rPr>
        <w:t xml:space="preserve"> y el juez la concedió y cuando acudo al </w:t>
      </w:r>
      <w:proofErr w:type="spellStart"/>
      <w:r w:rsidR="00806224" w:rsidRPr="00B940E5">
        <w:rPr>
          <w:rFonts w:ascii="Arial" w:hAnsi="Arial" w:cs="Arial"/>
          <w:b w:val="0"/>
          <w:bCs/>
          <w:i/>
          <w:sz w:val="16"/>
          <w:lang w:val="es-419" w:eastAsia="es-MX"/>
        </w:rPr>
        <w:t>pronnif</w:t>
      </w:r>
      <w:proofErr w:type="spellEnd"/>
      <w:r w:rsidR="00806224" w:rsidRPr="00B940E5">
        <w:rPr>
          <w:rFonts w:ascii="Arial" w:hAnsi="Arial" w:cs="Arial"/>
          <w:b w:val="0"/>
          <w:bCs/>
          <w:i/>
          <w:sz w:val="16"/>
          <w:lang w:val="es-419" w:eastAsia="es-MX"/>
        </w:rPr>
        <w:t xml:space="preserve"> a preguntar por el seguimiento y la ejecución de la orden de aprehensión me atiende el Ministerio Publico </w:t>
      </w:r>
      <w:r w:rsidR="00F24EE9">
        <w:rPr>
          <w:rFonts w:ascii="Arial" w:hAnsi="Arial" w:cs="Arial"/>
          <w:b w:val="0"/>
          <w:bCs/>
          <w:i/>
          <w:sz w:val="16"/>
          <w:lang w:val="es-419" w:eastAsia="es-MX"/>
        </w:rPr>
        <w:t>A1</w:t>
      </w:r>
      <w:r w:rsidR="00806224" w:rsidRPr="00B940E5">
        <w:rPr>
          <w:rFonts w:ascii="Arial" w:hAnsi="Arial" w:cs="Arial"/>
          <w:b w:val="0"/>
          <w:bCs/>
          <w:i/>
          <w:sz w:val="16"/>
          <w:lang w:val="es-419" w:eastAsia="es-MX"/>
        </w:rPr>
        <w:t xml:space="preserve"> y </w:t>
      </w:r>
      <w:r w:rsidR="00C81DB2" w:rsidRPr="00B940E5">
        <w:rPr>
          <w:rFonts w:ascii="Arial" w:hAnsi="Arial" w:cs="Arial"/>
          <w:b w:val="0"/>
          <w:bCs/>
          <w:i/>
          <w:sz w:val="16"/>
          <w:lang w:val="es-419" w:eastAsia="es-MX"/>
        </w:rPr>
        <w:t>él</w:t>
      </w:r>
      <w:r w:rsidR="00806224" w:rsidRPr="00B940E5">
        <w:rPr>
          <w:rFonts w:ascii="Arial" w:hAnsi="Arial" w:cs="Arial"/>
          <w:b w:val="0"/>
          <w:bCs/>
          <w:i/>
          <w:sz w:val="16"/>
          <w:lang w:val="es-419" w:eastAsia="es-MX"/>
        </w:rPr>
        <w:t xml:space="preserve"> me envía con el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del área de ordenes de aprehensión a quien encuentro en el Centro de Empoderamiento de la Mujer y el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me dice me dirija con el licenciado </w:t>
      </w:r>
      <w:r w:rsidR="00F24EE9">
        <w:rPr>
          <w:rFonts w:ascii="Arial" w:hAnsi="Arial" w:cs="Arial"/>
          <w:b w:val="0"/>
          <w:bCs/>
          <w:i/>
          <w:sz w:val="16"/>
          <w:lang w:val="es-419" w:eastAsia="es-MX"/>
        </w:rPr>
        <w:t>A1</w:t>
      </w:r>
      <w:r w:rsidR="00806224" w:rsidRPr="00B940E5">
        <w:rPr>
          <w:rFonts w:ascii="Arial" w:hAnsi="Arial" w:cs="Arial"/>
          <w:b w:val="0"/>
          <w:bCs/>
          <w:i/>
          <w:sz w:val="16"/>
          <w:lang w:val="es-419" w:eastAsia="es-MX"/>
        </w:rPr>
        <w:t xml:space="preserve"> y que le consiga un gafete y número de seguro social para girar oficios de localización de </w:t>
      </w:r>
      <w:r w:rsidR="00F24EE9">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y yo le comento que a su familia vive a dos casas de mi domicilio y que ahí visita de manera frecuente por las madrugadas y el comandante me dice que no se pueden trasladar porque no tienen gasolina, desde hace un año yo les pase los datos del seguro social mandándole copia de un gafete y el comandante me dijo que giraría los oficios para localizar a </w:t>
      </w:r>
      <w:r w:rsidR="00F24EE9">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quiero mencionar que acudo a las oficinas del </w:t>
      </w:r>
      <w:proofErr w:type="spellStart"/>
      <w:r w:rsidR="00806224" w:rsidRPr="00B940E5">
        <w:rPr>
          <w:rFonts w:ascii="Arial" w:hAnsi="Arial" w:cs="Arial"/>
          <w:b w:val="0"/>
          <w:bCs/>
          <w:i/>
          <w:sz w:val="16"/>
          <w:lang w:val="es-419" w:eastAsia="es-MX"/>
        </w:rPr>
        <w:t>Pronnif</w:t>
      </w:r>
      <w:proofErr w:type="spellEnd"/>
      <w:r w:rsidR="00806224" w:rsidRPr="00B940E5">
        <w:rPr>
          <w:rFonts w:ascii="Arial" w:hAnsi="Arial" w:cs="Arial"/>
          <w:b w:val="0"/>
          <w:bCs/>
          <w:i/>
          <w:sz w:val="16"/>
          <w:lang w:val="es-419" w:eastAsia="es-MX"/>
        </w:rPr>
        <w:t xml:space="preserve"> y le pregunto al </w:t>
      </w:r>
      <w:proofErr w:type="spellStart"/>
      <w:r w:rsidR="00806224" w:rsidRPr="00B940E5">
        <w:rPr>
          <w:rFonts w:ascii="Arial" w:hAnsi="Arial" w:cs="Arial"/>
          <w:b w:val="0"/>
          <w:bCs/>
          <w:i/>
          <w:sz w:val="16"/>
          <w:lang w:val="es-419" w:eastAsia="es-MX"/>
        </w:rPr>
        <w:t>Mp</w:t>
      </w:r>
      <w:proofErr w:type="spellEnd"/>
      <w:r w:rsidR="00806224" w:rsidRPr="00B940E5">
        <w:rPr>
          <w:rFonts w:ascii="Arial" w:hAnsi="Arial" w:cs="Arial"/>
          <w:b w:val="0"/>
          <w:bCs/>
          <w:i/>
          <w:sz w:val="16"/>
          <w:lang w:val="es-419" w:eastAsia="es-MX"/>
        </w:rPr>
        <w:t xml:space="preserve"> </w:t>
      </w:r>
      <w:r w:rsidR="00F24EE9">
        <w:rPr>
          <w:rFonts w:ascii="Arial" w:hAnsi="Arial" w:cs="Arial"/>
          <w:b w:val="0"/>
          <w:bCs/>
          <w:i/>
          <w:sz w:val="16"/>
          <w:lang w:val="es-419" w:eastAsia="es-MX"/>
        </w:rPr>
        <w:t>A1</w:t>
      </w:r>
      <w:r w:rsidR="00806224" w:rsidRPr="00B940E5">
        <w:rPr>
          <w:rFonts w:ascii="Arial" w:hAnsi="Arial" w:cs="Arial"/>
          <w:b w:val="0"/>
          <w:bCs/>
          <w:i/>
          <w:sz w:val="16"/>
          <w:lang w:val="es-419" w:eastAsia="es-MX"/>
        </w:rPr>
        <w:t xml:space="preserve"> de la orden de Aprehensión y </w:t>
      </w:r>
      <w:proofErr w:type="spellStart"/>
      <w:r w:rsidR="00806224" w:rsidRPr="00B940E5">
        <w:rPr>
          <w:rFonts w:ascii="Arial" w:hAnsi="Arial" w:cs="Arial"/>
          <w:b w:val="0"/>
          <w:bCs/>
          <w:i/>
          <w:sz w:val="16"/>
          <w:lang w:val="es-419" w:eastAsia="es-MX"/>
        </w:rPr>
        <w:t>el</w:t>
      </w:r>
      <w:proofErr w:type="spellEnd"/>
      <w:r w:rsidR="00806224" w:rsidRPr="00B940E5">
        <w:rPr>
          <w:rFonts w:ascii="Arial" w:hAnsi="Arial" w:cs="Arial"/>
          <w:b w:val="0"/>
          <w:bCs/>
          <w:i/>
          <w:sz w:val="16"/>
          <w:lang w:val="es-419" w:eastAsia="es-MX"/>
        </w:rPr>
        <w:t xml:space="preserve"> siempre me manda con el comandante colín y cuando llego con el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me manda con el </w:t>
      </w:r>
      <w:proofErr w:type="spellStart"/>
      <w:r w:rsidR="00806224" w:rsidRPr="00B940E5">
        <w:rPr>
          <w:rFonts w:ascii="Arial" w:hAnsi="Arial" w:cs="Arial"/>
          <w:b w:val="0"/>
          <w:bCs/>
          <w:i/>
          <w:sz w:val="16"/>
          <w:lang w:val="es-419" w:eastAsia="es-MX"/>
        </w:rPr>
        <w:t>Mp</w:t>
      </w:r>
      <w:proofErr w:type="spellEnd"/>
      <w:r w:rsidR="00806224" w:rsidRPr="00B940E5">
        <w:rPr>
          <w:rFonts w:ascii="Arial" w:hAnsi="Arial" w:cs="Arial"/>
          <w:b w:val="0"/>
          <w:bCs/>
          <w:i/>
          <w:sz w:val="16"/>
          <w:lang w:val="es-419" w:eastAsia="es-MX"/>
        </w:rPr>
        <w:t xml:space="preserve"> </w:t>
      </w:r>
      <w:r w:rsidR="00F24EE9">
        <w:rPr>
          <w:rFonts w:ascii="Arial" w:hAnsi="Arial" w:cs="Arial"/>
          <w:b w:val="0"/>
          <w:bCs/>
          <w:i/>
          <w:sz w:val="16"/>
          <w:lang w:val="es-419" w:eastAsia="es-MX"/>
        </w:rPr>
        <w:t>A1</w:t>
      </w:r>
      <w:r w:rsidR="00806224" w:rsidRPr="00B940E5">
        <w:rPr>
          <w:rFonts w:ascii="Arial" w:hAnsi="Arial" w:cs="Arial"/>
          <w:b w:val="0"/>
          <w:bCs/>
          <w:i/>
          <w:sz w:val="16"/>
          <w:lang w:val="es-419" w:eastAsia="es-MX"/>
        </w:rPr>
        <w:t xml:space="preserve">, por lo anterior Acudo a esta Comisión de los Derechos humanos porque </w:t>
      </w:r>
      <w:r w:rsidR="00AD799B">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es padre biológico de </w:t>
      </w:r>
      <w:r w:rsidR="00AD799B">
        <w:rPr>
          <w:rFonts w:ascii="Arial" w:hAnsi="Arial" w:cs="Arial"/>
          <w:b w:val="0"/>
          <w:bCs/>
          <w:i/>
          <w:sz w:val="16"/>
          <w:lang w:val="es-419" w:eastAsia="es-MX"/>
        </w:rPr>
        <w:t>Ag1</w:t>
      </w:r>
      <w:r w:rsidR="00F24EE9">
        <w:rPr>
          <w:rFonts w:ascii="Arial" w:hAnsi="Arial" w:cs="Arial"/>
          <w:b w:val="0"/>
          <w:bCs/>
          <w:i/>
          <w:sz w:val="16"/>
          <w:lang w:val="es-419" w:eastAsia="es-MX"/>
        </w:rPr>
        <w:t xml:space="preserve"> </w:t>
      </w:r>
      <w:r w:rsidR="00806224" w:rsidRPr="00B940E5">
        <w:rPr>
          <w:rFonts w:ascii="Arial" w:hAnsi="Arial" w:cs="Arial"/>
          <w:b w:val="0"/>
          <w:bCs/>
          <w:i/>
          <w:sz w:val="16"/>
          <w:lang w:val="es-419" w:eastAsia="es-MX"/>
        </w:rPr>
        <w:t xml:space="preserve">y desde que cometió este delito no se le ha ejecutado la orden de aprehensión y todo el expediente iba avanzado ya que se encuentran diversas periciales dentro de la carpeta y solo falta que se ejecute la aprehensión para que se haga justicia, quiero mencionar que esta situación de dilación y omisión por parte los Ministerios Públicos que han estado a cargo de mi caso me ha causado problemas porque la familia de </w:t>
      </w:r>
      <w:r w:rsidR="00F24EE9">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vive a dos casas de mi domicilio y hay roses incluso </w:t>
      </w:r>
      <w:r w:rsidR="00F24EE9">
        <w:rPr>
          <w:rFonts w:ascii="Arial" w:hAnsi="Arial" w:cs="Arial"/>
          <w:b w:val="0"/>
          <w:bCs/>
          <w:i/>
          <w:sz w:val="16"/>
          <w:lang w:val="es-419" w:eastAsia="es-MX"/>
        </w:rPr>
        <w:t>Ag1</w:t>
      </w:r>
      <w:r w:rsidR="00806224" w:rsidRPr="00B940E5">
        <w:rPr>
          <w:rFonts w:ascii="Arial" w:hAnsi="Arial" w:cs="Arial"/>
          <w:b w:val="0"/>
          <w:bCs/>
          <w:i/>
          <w:sz w:val="16"/>
          <w:lang w:val="es-419" w:eastAsia="es-MX"/>
        </w:rPr>
        <w:t xml:space="preserve"> se tuvo que ir del país </w:t>
      </w:r>
      <w:r w:rsidR="00806224" w:rsidRPr="00B940E5">
        <w:rPr>
          <w:rFonts w:ascii="Arial" w:hAnsi="Arial" w:cs="Arial"/>
          <w:b w:val="0"/>
          <w:bCs/>
          <w:i/>
          <w:sz w:val="16"/>
          <w:lang w:val="es-419" w:eastAsia="es-MX"/>
        </w:rPr>
        <w:lastRenderedPageBreak/>
        <w:t xml:space="preserve">y está viviendo en Estados Unidos y cuando le marco al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con la finalidad de avisarle que a dos casas se encuentra de visita </w:t>
      </w:r>
      <w:r w:rsidR="00F24EE9">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el teléfono del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me manda a buzón. estas llamadas son de madrugada cuando </w:t>
      </w:r>
      <w:r w:rsidR="00F24EE9">
        <w:rPr>
          <w:rFonts w:ascii="Arial" w:hAnsi="Arial" w:cs="Arial"/>
          <w:b w:val="0"/>
          <w:bCs/>
          <w:i/>
          <w:sz w:val="16"/>
          <w:lang w:val="es-419" w:eastAsia="es-MX"/>
        </w:rPr>
        <w:t>E1</w:t>
      </w:r>
      <w:r w:rsidR="00806224" w:rsidRPr="00B940E5">
        <w:rPr>
          <w:rFonts w:ascii="Arial" w:hAnsi="Arial" w:cs="Arial"/>
          <w:b w:val="0"/>
          <w:bCs/>
          <w:i/>
          <w:sz w:val="16"/>
          <w:lang w:val="es-419" w:eastAsia="es-MX"/>
        </w:rPr>
        <w:t xml:space="preserve"> llega de su trabajo como trailero y el comandante </w:t>
      </w:r>
      <w:r w:rsidR="00F24EE9">
        <w:rPr>
          <w:rFonts w:ascii="Arial" w:hAnsi="Arial" w:cs="Arial"/>
          <w:b w:val="0"/>
          <w:bCs/>
          <w:i/>
          <w:sz w:val="16"/>
          <w:lang w:val="es-419" w:eastAsia="es-MX"/>
        </w:rPr>
        <w:t>A2</w:t>
      </w:r>
      <w:r w:rsidR="00806224" w:rsidRPr="00B940E5">
        <w:rPr>
          <w:rFonts w:ascii="Arial" w:hAnsi="Arial" w:cs="Arial"/>
          <w:b w:val="0"/>
          <w:bCs/>
          <w:i/>
          <w:sz w:val="16"/>
          <w:lang w:val="es-419" w:eastAsia="es-MX"/>
        </w:rPr>
        <w:t xml:space="preserve"> me indico que a cualquier hora le marcara, por lo anterior acudo a esta CDHEC para acceder a la justicia porque ya es mucha la dilación que tiene mi expediente y mucha la omisión de los Funcionarios de la Fiscalía</w:t>
      </w:r>
      <w:r w:rsidR="00051AE5">
        <w:rPr>
          <w:rFonts w:ascii="Arial" w:hAnsi="Arial" w:cs="Arial"/>
          <w:b w:val="0"/>
          <w:bCs/>
          <w:i/>
          <w:sz w:val="16"/>
          <w:lang w:val="es-419" w:eastAsia="es-MX"/>
        </w:rPr>
        <w:t xml:space="preserve"> (…) </w:t>
      </w:r>
      <w:r w:rsidR="00806224" w:rsidRPr="00B940E5">
        <w:rPr>
          <w:rFonts w:ascii="Arial" w:hAnsi="Arial" w:cs="Arial"/>
          <w:b w:val="0"/>
          <w:bCs/>
          <w:i/>
          <w:sz w:val="16"/>
          <w:lang w:val="es-419" w:eastAsia="es-MX"/>
        </w:rPr>
        <w:t>también quiero interponer una queja en contra de la Comisión Ejecutiva Estatal  de Atención a Víctimas del Estado de Coahuila de Zaragoza ya que siempre que</w:t>
      </w:r>
      <w:r w:rsidR="00F37C90">
        <w:rPr>
          <w:rFonts w:ascii="Arial" w:hAnsi="Arial" w:cs="Arial"/>
          <w:b w:val="0"/>
          <w:bCs/>
          <w:i/>
          <w:sz w:val="16"/>
          <w:lang w:val="es-419" w:eastAsia="es-MX"/>
        </w:rPr>
        <w:t xml:space="preserve"> </w:t>
      </w:r>
      <w:r w:rsidR="00806224" w:rsidRPr="00B940E5">
        <w:rPr>
          <w:rFonts w:ascii="Arial" w:hAnsi="Arial" w:cs="Arial"/>
          <w:b w:val="0"/>
          <w:bCs/>
          <w:i/>
          <w:sz w:val="16"/>
          <w:lang w:val="es-419" w:eastAsia="es-MX"/>
        </w:rPr>
        <w:t>acudo a solicitar su intervención como asesores de víctimas en la carpeta  de investigación por el delito de violación ellos me atienden pero siempre me cambian de asesor hasta la fecha van cerca de 4 abogados que me atienden la última designació</w:t>
      </w:r>
      <w:r w:rsidR="00051AE5">
        <w:rPr>
          <w:rFonts w:ascii="Arial" w:hAnsi="Arial" w:cs="Arial"/>
          <w:b w:val="0"/>
          <w:bCs/>
          <w:i/>
          <w:sz w:val="16"/>
          <w:lang w:val="es-419" w:eastAsia="es-MX"/>
        </w:rPr>
        <w:t>n</w:t>
      </w:r>
      <w:r w:rsidR="00F37C90">
        <w:rPr>
          <w:rFonts w:ascii="Arial" w:hAnsi="Arial" w:cs="Arial"/>
          <w:b w:val="0"/>
          <w:bCs/>
          <w:i/>
          <w:sz w:val="16"/>
          <w:lang w:val="es-419" w:eastAsia="es-MX"/>
        </w:rPr>
        <w:t xml:space="preserve"> </w:t>
      </w:r>
      <w:r w:rsidR="00806224" w:rsidRPr="00B940E5">
        <w:rPr>
          <w:rFonts w:ascii="Arial" w:hAnsi="Arial" w:cs="Arial"/>
          <w:b w:val="0"/>
          <w:bCs/>
          <w:i/>
          <w:sz w:val="16"/>
          <w:lang w:val="es-419" w:eastAsia="es-MX"/>
        </w:rPr>
        <w:t>fue hace un mes y me dijeron que se comunicarían conmigo y hasta la fecha no lo han realizado…”</w:t>
      </w:r>
    </w:p>
    <w:p w14:paraId="68302846" w14:textId="77777777" w:rsidR="00806224" w:rsidRPr="00806224" w:rsidRDefault="00806224" w:rsidP="002112D0">
      <w:pPr>
        <w:widowControl w:val="0"/>
        <w:autoSpaceDE w:val="0"/>
        <w:autoSpaceDN w:val="0"/>
        <w:adjustRightInd w:val="0"/>
        <w:spacing w:line="360" w:lineRule="auto"/>
        <w:ind w:left="708"/>
        <w:jc w:val="both"/>
        <w:rPr>
          <w:rFonts w:ascii="Arial" w:hAnsi="Arial" w:cs="Arial"/>
          <w:b w:val="0"/>
          <w:bCs/>
          <w:sz w:val="20"/>
          <w:szCs w:val="20"/>
          <w:lang w:val="es-ES"/>
        </w:rPr>
      </w:pPr>
    </w:p>
    <w:p w14:paraId="0D408149" w14:textId="4E372965" w:rsidR="003D277A" w:rsidRDefault="00097978" w:rsidP="002112D0">
      <w:pPr>
        <w:widowControl w:val="0"/>
        <w:autoSpaceDE w:val="0"/>
        <w:autoSpaceDN w:val="0"/>
        <w:adjustRightInd w:val="0"/>
        <w:spacing w:line="360" w:lineRule="auto"/>
        <w:jc w:val="both"/>
        <w:rPr>
          <w:rFonts w:ascii="Arial" w:hAnsi="Arial" w:cs="Arial"/>
          <w:sz w:val="20"/>
          <w:szCs w:val="20"/>
        </w:rPr>
      </w:pPr>
      <w:r w:rsidRPr="008F3DA0">
        <w:rPr>
          <w:rFonts w:ascii="Arial" w:hAnsi="Arial" w:cs="Arial"/>
          <w:sz w:val="20"/>
          <w:szCs w:val="20"/>
        </w:rPr>
        <w:t>III. Enumeración de las evidencias</w:t>
      </w:r>
      <w:r w:rsidR="00BC6465">
        <w:rPr>
          <w:rFonts w:ascii="Arial" w:hAnsi="Arial" w:cs="Arial"/>
          <w:sz w:val="20"/>
          <w:szCs w:val="20"/>
        </w:rPr>
        <w:t>:</w:t>
      </w:r>
    </w:p>
    <w:p w14:paraId="353BED38" w14:textId="77777777" w:rsidR="0060695A" w:rsidRPr="0060695A" w:rsidRDefault="0060695A" w:rsidP="002112D0">
      <w:pPr>
        <w:widowControl w:val="0"/>
        <w:autoSpaceDE w:val="0"/>
        <w:autoSpaceDN w:val="0"/>
        <w:adjustRightInd w:val="0"/>
        <w:spacing w:line="360" w:lineRule="auto"/>
        <w:jc w:val="both"/>
      </w:pPr>
    </w:p>
    <w:p w14:paraId="3A922A0F" w14:textId="337B54CF" w:rsidR="005C61EC" w:rsidRDefault="005C61EC" w:rsidP="002112D0">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E35B41">
        <w:rPr>
          <w:rFonts w:cs="Arial"/>
          <w:b w:val="0"/>
          <w:bCs/>
          <w:w w:val="100"/>
          <w:sz w:val="20"/>
          <w:szCs w:val="20"/>
        </w:rPr>
        <w:t>Informe pormenorizado</w:t>
      </w:r>
      <w:r>
        <w:rPr>
          <w:rFonts w:cs="Arial"/>
          <w:b w:val="0"/>
          <w:bCs/>
          <w:w w:val="100"/>
          <w:sz w:val="20"/>
          <w:szCs w:val="20"/>
        </w:rPr>
        <w:t xml:space="preserve"> </w:t>
      </w:r>
      <w:r w:rsidR="00F37C90">
        <w:rPr>
          <w:rFonts w:cs="Arial"/>
          <w:b w:val="0"/>
          <w:bCs/>
          <w:w w:val="100"/>
          <w:sz w:val="20"/>
          <w:szCs w:val="20"/>
        </w:rPr>
        <w:t xml:space="preserve">de </w:t>
      </w:r>
      <w:r>
        <w:rPr>
          <w:rFonts w:cs="Arial"/>
          <w:b w:val="0"/>
          <w:bCs/>
          <w:w w:val="100"/>
          <w:sz w:val="20"/>
          <w:szCs w:val="20"/>
        </w:rPr>
        <w:t>CEAV</w:t>
      </w:r>
      <w:r w:rsidR="00F37C90">
        <w:rPr>
          <w:rFonts w:cs="Arial"/>
          <w:b w:val="0"/>
          <w:bCs/>
          <w:w w:val="100"/>
          <w:sz w:val="20"/>
          <w:szCs w:val="20"/>
        </w:rPr>
        <w:t xml:space="preserve"> Coahuila</w:t>
      </w:r>
    </w:p>
    <w:p w14:paraId="25F1E04C" w14:textId="0B7C124C" w:rsidR="002462ED" w:rsidRDefault="00B41375" w:rsidP="002112D0">
      <w:pPr>
        <w:pStyle w:val="Prrafodelista"/>
        <w:widowControl w:val="0"/>
        <w:autoSpaceDE w:val="0"/>
        <w:autoSpaceDN w:val="0"/>
        <w:adjustRightInd w:val="0"/>
        <w:spacing w:line="360" w:lineRule="auto"/>
        <w:ind w:left="0"/>
        <w:rPr>
          <w:rFonts w:cs="Arial"/>
          <w:b w:val="0"/>
          <w:bCs/>
          <w:w w:val="100"/>
          <w:sz w:val="20"/>
          <w:szCs w:val="20"/>
        </w:rPr>
      </w:pPr>
      <w:bookmarkStart w:id="1" w:name="_Hlk134783083"/>
      <w:r>
        <w:rPr>
          <w:rFonts w:cs="Arial"/>
          <w:b w:val="0"/>
          <w:bCs/>
          <w:w w:val="100"/>
          <w:sz w:val="20"/>
          <w:szCs w:val="20"/>
        </w:rPr>
        <w:t xml:space="preserve">Presentado por la </w:t>
      </w:r>
      <w:proofErr w:type="gramStart"/>
      <w:r>
        <w:rPr>
          <w:rFonts w:cs="Arial"/>
          <w:b w:val="0"/>
          <w:bCs/>
          <w:w w:val="100"/>
          <w:sz w:val="20"/>
          <w:szCs w:val="20"/>
        </w:rPr>
        <w:t>Presidenta</w:t>
      </w:r>
      <w:proofErr w:type="gramEnd"/>
      <w:r>
        <w:rPr>
          <w:rFonts w:cs="Arial"/>
          <w:b w:val="0"/>
          <w:bCs/>
          <w:w w:val="100"/>
          <w:sz w:val="20"/>
          <w:szCs w:val="20"/>
        </w:rPr>
        <w:t xml:space="preserve"> de la Comisión Ejecutiva Estatal de Atención a Víctimas de Coahuila de Zaragoza (CEAV Coahuila), mediante oficio identificado con el número </w:t>
      </w:r>
      <w:r w:rsidR="00C81DB2">
        <w:rPr>
          <w:rFonts w:cs="Arial"/>
          <w:b w:val="0"/>
          <w:bCs/>
          <w:w w:val="100"/>
          <w:sz w:val="20"/>
          <w:szCs w:val="20"/>
        </w:rPr>
        <w:t xml:space="preserve">CEAV/P-E/X/2022 </w:t>
      </w:r>
      <w:r>
        <w:rPr>
          <w:rFonts w:cs="Arial"/>
          <w:b w:val="0"/>
          <w:bCs/>
          <w:w w:val="100"/>
          <w:sz w:val="20"/>
          <w:szCs w:val="20"/>
        </w:rPr>
        <w:t xml:space="preserve">de fecha </w:t>
      </w:r>
      <w:r w:rsidR="00C81DB2">
        <w:rPr>
          <w:rFonts w:cs="Arial"/>
          <w:b w:val="0"/>
          <w:bCs/>
          <w:w w:val="100"/>
          <w:sz w:val="20"/>
          <w:szCs w:val="20"/>
        </w:rPr>
        <w:t>X</w:t>
      </w:r>
      <w:r>
        <w:rPr>
          <w:rFonts w:cs="Arial"/>
          <w:b w:val="0"/>
          <w:bCs/>
          <w:w w:val="100"/>
          <w:sz w:val="20"/>
          <w:szCs w:val="20"/>
        </w:rPr>
        <w:t xml:space="preserve"> de noviembre de 2022, a través del correo electrónico de la Primera Visitaduría Regional de la CDHEC</w:t>
      </w:r>
      <w:r w:rsidR="002462ED">
        <w:rPr>
          <w:rFonts w:cs="Arial"/>
          <w:b w:val="0"/>
          <w:bCs/>
          <w:w w:val="100"/>
          <w:sz w:val="20"/>
          <w:szCs w:val="20"/>
        </w:rPr>
        <w:t xml:space="preserve">, mediante el cual rinde el informe </w:t>
      </w:r>
      <w:r w:rsidR="002462ED">
        <w:rPr>
          <w:rFonts w:cs="Arial"/>
          <w:b w:val="0"/>
          <w:bCs/>
          <w:w w:val="100"/>
          <w:sz w:val="20"/>
          <w:szCs w:val="20"/>
          <w:lang w:eastAsia="en-US"/>
        </w:rPr>
        <w:t xml:space="preserve">el informe pormenorizado que le fuera solicitado en relación a los hechos de la presente investigación iniciada de oficio, que a la letra dice: </w:t>
      </w:r>
    </w:p>
    <w:bookmarkEnd w:id="1"/>
    <w:p w14:paraId="6568C195" w14:textId="715027DF" w:rsidR="005C61EC" w:rsidRDefault="005C61EC" w:rsidP="002112D0">
      <w:pPr>
        <w:pStyle w:val="Prrafodelista"/>
        <w:widowControl w:val="0"/>
        <w:autoSpaceDE w:val="0"/>
        <w:autoSpaceDN w:val="0"/>
        <w:adjustRightInd w:val="0"/>
        <w:spacing w:line="360" w:lineRule="auto"/>
        <w:ind w:left="709"/>
        <w:rPr>
          <w:rFonts w:cs="Arial"/>
          <w:b w:val="0"/>
          <w:bCs/>
          <w:i/>
          <w:iCs/>
          <w:w w:val="100"/>
          <w:sz w:val="16"/>
          <w:szCs w:val="16"/>
        </w:rPr>
      </w:pPr>
      <w:r>
        <w:rPr>
          <w:rFonts w:cs="Arial"/>
          <w:b w:val="0"/>
          <w:bCs/>
          <w:i/>
          <w:iCs/>
          <w:w w:val="100"/>
          <w:sz w:val="16"/>
          <w:szCs w:val="16"/>
        </w:rPr>
        <w:t>“</w:t>
      </w:r>
      <w:r w:rsidR="000B1F2E">
        <w:rPr>
          <w:rFonts w:cs="Arial"/>
          <w:b w:val="0"/>
          <w:bCs/>
          <w:i/>
          <w:iCs/>
          <w:w w:val="100"/>
          <w:sz w:val="16"/>
          <w:szCs w:val="16"/>
        </w:rPr>
        <w:t>…</w:t>
      </w:r>
      <w:r>
        <w:rPr>
          <w:rFonts w:cs="Arial"/>
          <w:b w:val="0"/>
          <w:bCs/>
          <w:i/>
          <w:iCs/>
          <w:w w:val="100"/>
          <w:sz w:val="16"/>
          <w:szCs w:val="16"/>
        </w:rPr>
        <w:t xml:space="preserve">no resulta claro el planteamiento del quejoso por cuanto hace al hecho relatado, es decir, no precisa cuál es el acto concreto de las personas asesoras jurídicas que en su opinión resulta violatorio de derechos humanos. No obstante, en suplencia de dichas imprecisiones, se estima que básicamente los motivos de queja son que se le ha designado a cuatro personas asesoras jurídicas, y hace un mes, fue informado de que se le designó un nuevo asesor jurídico quien se comunicaría con él y, a la fecha, no se ha comunicado. </w:t>
      </w:r>
    </w:p>
    <w:p w14:paraId="2B1682A9" w14:textId="77777777" w:rsidR="000B1F2E" w:rsidRDefault="000B1F2E" w:rsidP="002112D0">
      <w:pPr>
        <w:pStyle w:val="Prrafodelista"/>
        <w:widowControl w:val="0"/>
        <w:autoSpaceDE w:val="0"/>
        <w:autoSpaceDN w:val="0"/>
        <w:adjustRightInd w:val="0"/>
        <w:spacing w:line="360" w:lineRule="auto"/>
        <w:ind w:left="709"/>
        <w:rPr>
          <w:rFonts w:cs="Arial"/>
          <w:b w:val="0"/>
          <w:bCs/>
          <w:i/>
          <w:iCs/>
          <w:w w:val="100"/>
          <w:sz w:val="16"/>
          <w:szCs w:val="16"/>
        </w:rPr>
      </w:pPr>
    </w:p>
    <w:p w14:paraId="7ED76D82" w14:textId="6B43D4CE" w:rsidR="005C61EC" w:rsidRDefault="005C61EC" w:rsidP="002112D0">
      <w:pPr>
        <w:pStyle w:val="Prrafodelista"/>
        <w:widowControl w:val="0"/>
        <w:autoSpaceDE w:val="0"/>
        <w:autoSpaceDN w:val="0"/>
        <w:adjustRightInd w:val="0"/>
        <w:spacing w:line="360" w:lineRule="auto"/>
        <w:ind w:left="709"/>
        <w:rPr>
          <w:rFonts w:cs="Arial"/>
          <w:b w:val="0"/>
          <w:bCs/>
          <w:i/>
          <w:iCs/>
          <w:w w:val="100"/>
          <w:sz w:val="16"/>
          <w:szCs w:val="16"/>
        </w:rPr>
      </w:pPr>
      <w:r>
        <w:rPr>
          <w:rFonts w:cs="Arial"/>
          <w:b w:val="0"/>
          <w:bCs/>
          <w:i/>
          <w:iCs/>
          <w:w w:val="100"/>
          <w:sz w:val="16"/>
          <w:szCs w:val="16"/>
        </w:rPr>
        <w:t xml:space="preserve">En tal orden de ideas, y como puede advertirse -por un lado- lo manifestado por el quejoso y -por el otro- en este informe, así como del oficio que se acompaña, resulta evidente que en el caso que corresponde a </w:t>
      </w:r>
      <w:r w:rsidR="00AD799B">
        <w:rPr>
          <w:rFonts w:cs="Arial"/>
          <w:b w:val="0"/>
          <w:bCs/>
          <w:i/>
          <w:iCs/>
          <w:w w:val="100"/>
          <w:sz w:val="16"/>
          <w:szCs w:val="16"/>
        </w:rPr>
        <w:t>Q1</w:t>
      </w:r>
      <w:r>
        <w:rPr>
          <w:rFonts w:cs="Arial"/>
          <w:b w:val="0"/>
          <w:bCs/>
          <w:i/>
          <w:iCs/>
          <w:w w:val="100"/>
          <w:sz w:val="16"/>
          <w:szCs w:val="16"/>
        </w:rPr>
        <w:t xml:space="preserve">, este ha recibido de manera permanente la asesoría jurídica, atención y acompañamiento por parte de la Dirección General de Asesoría Jurídica y Atención Inmediata y, si bien es cierto, que el asesor jurídico a cargo de la carpeta ha variado por diversas situaciones -como lo es que han dejado de laborar en esta Institución-, no es menos cierto que </w:t>
      </w:r>
      <w:r w:rsidR="00AD799B">
        <w:rPr>
          <w:rFonts w:cs="Arial"/>
          <w:b w:val="0"/>
          <w:bCs/>
          <w:i/>
          <w:iCs/>
          <w:w w:val="100"/>
          <w:sz w:val="16"/>
          <w:szCs w:val="16"/>
        </w:rPr>
        <w:t>Q1</w:t>
      </w:r>
      <w:r>
        <w:rPr>
          <w:rFonts w:cs="Arial"/>
          <w:b w:val="0"/>
          <w:bCs/>
          <w:i/>
          <w:iCs/>
          <w:w w:val="100"/>
          <w:sz w:val="16"/>
          <w:szCs w:val="16"/>
        </w:rPr>
        <w:t xml:space="preserve"> ha contado con los servicios de la Asesoría Jurídica Estatal y, consecuentemente, se le ha seguido brindando la misma.</w:t>
      </w:r>
    </w:p>
    <w:p w14:paraId="0FBBE357" w14:textId="77777777" w:rsidR="000B1F2E" w:rsidRDefault="000B1F2E" w:rsidP="002112D0">
      <w:pPr>
        <w:pStyle w:val="Prrafodelista"/>
        <w:widowControl w:val="0"/>
        <w:autoSpaceDE w:val="0"/>
        <w:autoSpaceDN w:val="0"/>
        <w:adjustRightInd w:val="0"/>
        <w:spacing w:line="360" w:lineRule="auto"/>
        <w:ind w:left="709"/>
        <w:rPr>
          <w:rFonts w:cs="Arial"/>
          <w:b w:val="0"/>
          <w:bCs/>
          <w:i/>
          <w:iCs/>
          <w:w w:val="100"/>
          <w:sz w:val="16"/>
          <w:szCs w:val="16"/>
        </w:rPr>
      </w:pPr>
    </w:p>
    <w:p w14:paraId="29910226" w14:textId="5E23723F" w:rsidR="005C61EC" w:rsidRDefault="005C61EC" w:rsidP="002112D0">
      <w:pPr>
        <w:pStyle w:val="Prrafodelista"/>
        <w:widowControl w:val="0"/>
        <w:autoSpaceDE w:val="0"/>
        <w:autoSpaceDN w:val="0"/>
        <w:adjustRightInd w:val="0"/>
        <w:spacing w:line="360" w:lineRule="auto"/>
        <w:ind w:left="709"/>
        <w:rPr>
          <w:rFonts w:cs="Arial"/>
          <w:b w:val="0"/>
          <w:bCs/>
          <w:i/>
          <w:iCs/>
          <w:w w:val="100"/>
          <w:sz w:val="16"/>
          <w:szCs w:val="16"/>
        </w:rPr>
      </w:pPr>
      <w:r>
        <w:rPr>
          <w:rFonts w:cs="Arial"/>
          <w:b w:val="0"/>
          <w:bCs/>
          <w:i/>
          <w:iCs/>
          <w:w w:val="100"/>
          <w:sz w:val="16"/>
          <w:szCs w:val="16"/>
        </w:rPr>
        <w:t xml:space="preserve">Cabe señalar que desde el día de 26 de junio de 2017, </w:t>
      </w:r>
      <w:r w:rsidR="00AD799B">
        <w:rPr>
          <w:rFonts w:cs="Arial"/>
          <w:b w:val="0"/>
          <w:bCs/>
          <w:i/>
          <w:iCs/>
          <w:w w:val="100"/>
          <w:sz w:val="16"/>
          <w:szCs w:val="16"/>
        </w:rPr>
        <w:t>Q1</w:t>
      </w:r>
      <w:r>
        <w:rPr>
          <w:rFonts w:cs="Arial"/>
          <w:b w:val="0"/>
          <w:bCs/>
          <w:i/>
          <w:iCs/>
          <w:w w:val="100"/>
          <w:sz w:val="16"/>
          <w:szCs w:val="16"/>
        </w:rPr>
        <w:t xml:space="preserve"> fue atendido por un grupo multidisciplinario de personas que, siguiendo los protocolos establecidos para estos casos, le explicaron las funciones de esta Comisión y se le detallaron las diferentes áreas y funciones que se realizan, designándole entonces, como su asesor jurídico, al licenciado </w:t>
      </w:r>
      <w:r w:rsidR="004868FA">
        <w:rPr>
          <w:rFonts w:cs="Arial"/>
          <w:b w:val="0"/>
          <w:bCs/>
          <w:i/>
          <w:iCs/>
          <w:w w:val="100"/>
          <w:sz w:val="16"/>
          <w:szCs w:val="16"/>
        </w:rPr>
        <w:t>A</w:t>
      </w:r>
      <w:r w:rsidR="00C81DB2">
        <w:rPr>
          <w:rFonts w:cs="Arial"/>
          <w:b w:val="0"/>
          <w:bCs/>
          <w:i/>
          <w:iCs/>
          <w:w w:val="100"/>
          <w:sz w:val="16"/>
          <w:szCs w:val="16"/>
        </w:rPr>
        <w:t>J</w:t>
      </w:r>
      <w:r w:rsidR="004868FA">
        <w:rPr>
          <w:rFonts w:cs="Arial"/>
          <w:b w:val="0"/>
          <w:bCs/>
          <w:i/>
          <w:iCs/>
          <w:w w:val="100"/>
          <w:sz w:val="16"/>
          <w:szCs w:val="16"/>
        </w:rPr>
        <w:t>1</w:t>
      </w:r>
      <w:r>
        <w:rPr>
          <w:rFonts w:cs="Arial"/>
          <w:b w:val="0"/>
          <w:bCs/>
          <w:i/>
          <w:iCs/>
          <w:w w:val="100"/>
          <w:sz w:val="16"/>
          <w:szCs w:val="16"/>
        </w:rPr>
        <w:t xml:space="preserve">, persona que dejó de laborar en esta Comisión, razón por la cual se reasignó su expediente al licenciado </w:t>
      </w:r>
      <w:r w:rsidR="004868FA">
        <w:rPr>
          <w:rFonts w:cs="Arial"/>
          <w:b w:val="0"/>
          <w:bCs/>
          <w:i/>
          <w:iCs/>
          <w:w w:val="100"/>
          <w:sz w:val="16"/>
          <w:szCs w:val="16"/>
        </w:rPr>
        <w:t>A</w:t>
      </w:r>
      <w:r w:rsidR="00C81DB2">
        <w:rPr>
          <w:rFonts w:cs="Arial"/>
          <w:b w:val="0"/>
          <w:bCs/>
          <w:i/>
          <w:iCs/>
          <w:w w:val="100"/>
          <w:sz w:val="16"/>
          <w:szCs w:val="16"/>
        </w:rPr>
        <w:t>J</w:t>
      </w:r>
      <w:r w:rsidR="004868FA">
        <w:rPr>
          <w:rFonts w:cs="Arial"/>
          <w:b w:val="0"/>
          <w:bCs/>
          <w:i/>
          <w:iCs/>
          <w:w w:val="100"/>
          <w:sz w:val="16"/>
          <w:szCs w:val="16"/>
        </w:rPr>
        <w:t>2</w:t>
      </w:r>
      <w:r>
        <w:rPr>
          <w:rFonts w:cs="Arial"/>
          <w:b w:val="0"/>
          <w:bCs/>
          <w:i/>
          <w:iCs/>
          <w:w w:val="100"/>
          <w:sz w:val="16"/>
          <w:szCs w:val="16"/>
        </w:rPr>
        <w:t>, quien le brinda la atención jurídica necesaria para el desarrollo de su caso.</w:t>
      </w:r>
    </w:p>
    <w:p w14:paraId="2E4C011E" w14:textId="77777777" w:rsidR="000B1F2E" w:rsidRDefault="000B1F2E" w:rsidP="002112D0">
      <w:pPr>
        <w:pStyle w:val="Prrafodelista"/>
        <w:widowControl w:val="0"/>
        <w:autoSpaceDE w:val="0"/>
        <w:autoSpaceDN w:val="0"/>
        <w:adjustRightInd w:val="0"/>
        <w:spacing w:line="360" w:lineRule="auto"/>
        <w:ind w:left="709"/>
        <w:rPr>
          <w:rFonts w:cs="Arial"/>
          <w:b w:val="0"/>
          <w:bCs/>
          <w:i/>
          <w:iCs/>
          <w:w w:val="100"/>
          <w:sz w:val="16"/>
          <w:szCs w:val="16"/>
        </w:rPr>
      </w:pPr>
    </w:p>
    <w:p w14:paraId="3B0C3144" w14:textId="068A6115" w:rsidR="005C61EC" w:rsidRDefault="005C61EC" w:rsidP="002112D0">
      <w:pPr>
        <w:pStyle w:val="Prrafodelista"/>
        <w:widowControl w:val="0"/>
        <w:autoSpaceDE w:val="0"/>
        <w:autoSpaceDN w:val="0"/>
        <w:adjustRightInd w:val="0"/>
        <w:spacing w:line="360" w:lineRule="auto"/>
        <w:ind w:left="709"/>
        <w:rPr>
          <w:rFonts w:cs="Arial"/>
          <w:b w:val="0"/>
          <w:bCs/>
          <w:i/>
          <w:iCs/>
          <w:w w:val="100"/>
          <w:sz w:val="16"/>
          <w:szCs w:val="16"/>
        </w:rPr>
      </w:pPr>
      <w:r>
        <w:rPr>
          <w:rFonts w:cs="Arial"/>
          <w:b w:val="0"/>
          <w:bCs/>
          <w:i/>
          <w:iCs/>
          <w:w w:val="100"/>
          <w:sz w:val="16"/>
          <w:szCs w:val="16"/>
        </w:rPr>
        <w:t>No pasa desapercibido que la dilación en el cumplimiento de la orden de aprehensión de que ahora se queja, es causada por el hecho de que no se localiza y aprende a la persona imputada, situación en la que todos se encuentran interesados, pero que no depende de esta Institución y lejos de incurrir en alguna violación a sus derechos humanos o las garantías para su protección, puede apreciarse que la asesoría jurídica de esta Comisión ha mantenido con él la comunicación necesaria para garantizar el ejercicio efectivo de su derecho a contar con asesoría jurídica y representación legal en el proceso, así como a recibir la asesoría y atención jurídica que en la etapa procesal se requiere</w:t>
      </w:r>
      <w:r w:rsidR="000B1F2E">
        <w:rPr>
          <w:rFonts w:cs="Arial"/>
          <w:b w:val="0"/>
          <w:bCs/>
          <w:i/>
          <w:iCs/>
          <w:w w:val="100"/>
          <w:sz w:val="16"/>
          <w:szCs w:val="16"/>
        </w:rPr>
        <w:t>…” (sic)</w:t>
      </w:r>
    </w:p>
    <w:p w14:paraId="05BB131D" w14:textId="74D8E0A7" w:rsidR="000B1F2E" w:rsidRDefault="000B1F2E" w:rsidP="002112D0">
      <w:pPr>
        <w:pStyle w:val="Prrafodelista"/>
        <w:widowControl w:val="0"/>
        <w:autoSpaceDE w:val="0"/>
        <w:autoSpaceDN w:val="0"/>
        <w:adjustRightInd w:val="0"/>
        <w:spacing w:line="360" w:lineRule="auto"/>
        <w:ind w:left="709"/>
        <w:rPr>
          <w:rFonts w:cs="Arial"/>
          <w:b w:val="0"/>
          <w:bCs/>
          <w:i/>
          <w:iCs/>
          <w:w w:val="100"/>
          <w:sz w:val="16"/>
          <w:szCs w:val="16"/>
        </w:rPr>
      </w:pPr>
    </w:p>
    <w:p w14:paraId="24BBEA44" w14:textId="59E3DDBD" w:rsidR="000B1F2E" w:rsidRDefault="000B1F2E"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r w:rsidRPr="007211AC">
        <w:rPr>
          <w:rFonts w:cs="Arial"/>
          <w:b w:val="0"/>
          <w:bCs/>
          <w:w w:val="100"/>
          <w:sz w:val="20"/>
          <w:szCs w:val="20"/>
          <w:lang w:eastAsia="en-US"/>
        </w:rPr>
        <w:lastRenderedPageBreak/>
        <w:t>A</w:t>
      </w:r>
      <w:r>
        <w:rPr>
          <w:rFonts w:cs="Arial"/>
          <w:b w:val="0"/>
          <w:bCs/>
          <w:w w:val="100"/>
          <w:sz w:val="20"/>
          <w:szCs w:val="20"/>
          <w:lang w:eastAsia="en-US"/>
        </w:rPr>
        <w:t>l mencionado informe</w:t>
      </w:r>
      <w:r w:rsidRPr="007211AC">
        <w:rPr>
          <w:rFonts w:cs="Arial"/>
          <w:b w:val="0"/>
          <w:bCs/>
          <w:w w:val="100"/>
          <w:sz w:val="20"/>
          <w:szCs w:val="20"/>
          <w:lang w:eastAsia="en-US"/>
        </w:rPr>
        <w:t xml:space="preserve">, </w:t>
      </w:r>
      <w:r>
        <w:rPr>
          <w:rFonts w:cs="Arial"/>
          <w:b w:val="0"/>
          <w:bCs/>
          <w:w w:val="100"/>
          <w:sz w:val="20"/>
          <w:szCs w:val="20"/>
          <w:lang w:eastAsia="en-US"/>
        </w:rPr>
        <w:t>se</w:t>
      </w:r>
      <w:r w:rsidRPr="007211AC">
        <w:rPr>
          <w:rFonts w:cs="Arial"/>
          <w:b w:val="0"/>
          <w:bCs/>
          <w:w w:val="100"/>
          <w:sz w:val="20"/>
          <w:szCs w:val="20"/>
          <w:lang w:eastAsia="en-US"/>
        </w:rPr>
        <w:t xml:space="preserve"> a</w:t>
      </w:r>
      <w:r>
        <w:rPr>
          <w:rFonts w:cs="Arial"/>
          <w:b w:val="0"/>
          <w:bCs/>
          <w:w w:val="100"/>
          <w:sz w:val="20"/>
          <w:szCs w:val="20"/>
          <w:lang w:eastAsia="en-US"/>
        </w:rPr>
        <w:t xml:space="preserve">nexó </w:t>
      </w:r>
      <w:r w:rsidRPr="007211AC">
        <w:rPr>
          <w:rFonts w:cs="Arial"/>
          <w:b w:val="0"/>
          <w:bCs/>
          <w:w w:val="100"/>
          <w:sz w:val="20"/>
          <w:szCs w:val="20"/>
          <w:lang w:eastAsia="en-US"/>
        </w:rPr>
        <w:t>la</w:t>
      </w:r>
      <w:r>
        <w:rPr>
          <w:rFonts w:cs="Arial"/>
          <w:b w:val="0"/>
          <w:bCs/>
          <w:w w:val="100"/>
          <w:sz w:val="20"/>
          <w:szCs w:val="20"/>
          <w:lang w:eastAsia="en-US"/>
        </w:rPr>
        <w:t xml:space="preserve"> </w:t>
      </w:r>
      <w:r w:rsidRPr="007211AC">
        <w:rPr>
          <w:rFonts w:cs="Arial"/>
          <w:b w:val="0"/>
          <w:bCs/>
          <w:w w:val="100"/>
          <w:sz w:val="20"/>
          <w:szCs w:val="20"/>
          <w:lang w:eastAsia="en-US"/>
        </w:rPr>
        <w:t>documental siguiente:</w:t>
      </w:r>
    </w:p>
    <w:p w14:paraId="15BE74E7" w14:textId="77777777" w:rsidR="000B1F2E" w:rsidRPr="000B1F2E" w:rsidRDefault="000B1F2E"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p>
    <w:p w14:paraId="54207BE9" w14:textId="3807B2EB" w:rsidR="000B1F2E" w:rsidRPr="000D18A4" w:rsidRDefault="000B1F2E" w:rsidP="002112D0">
      <w:pPr>
        <w:pStyle w:val="Prrafodelista"/>
        <w:widowControl w:val="0"/>
        <w:numPr>
          <w:ilvl w:val="1"/>
          <w:numId w:val="3"/>
        </w:numPr>
        <w:autoSpaceDE w:val="0"/>
        <w:autoSpaceDN w:val="0"/>
        <w:adjustRightInd w:val="0"/>
        <w:spacing w:line="360" w:lineRule="auto"/>
        <w:ind w:hanging="176"/>
        <w:rPr>
          <w:rFonts w:cs="Arial"/>
          <w:b w:val="0"/>
          <w:bCs/>
          <w:w w:val="100"/>
          <w:sz w:val="20"/>
          <w:szCs w:val="20"/>
        </w:rPr>
      </w:pPr>
      <w:r w:rsidRPr="000D18A4">
        <w:rPr>
          <w:rFonts w:cs="Arial"/>
          <w:b w:val="0"/>
          <w:bCs/>
          <w:w w:val="100"/>
          <w:sz w:val="20"/>
          <w:szCs w:val="20"/>
        </w:rPr>
        <w:t>Informe de asesor jurídico</w:t>
      </w:r>
    </w:p>
    <w:p w14:paraId="462A4518" w14:textId="28D32F96" w:rsidR="000B1F2E" w:rsidRDefault="000B1F2E" w:rsidP="002112D0">
      <w:pPr>
        <w:pStyle w:val="Prrafodelista"/>
        <w:widowControl w:val="0"/>
        <w:autoSpaceDE w:val="0"/>
        <w:autoSpaceDN w:val="0"/>
        <w:adjustRightInd w:val="0"/>
        <w:spacing w:line="360" w:lineRule="auto"/>
        <w:ind w:left="1418"/>
        <w:rPr>
          <w:rFonts w:cs="Arial"/>
          <w:b w:val="0"/>
          <w:bCs/>
          <w:w w:val="100"/>
          <w:sz w:val="20"/>
          <w:szCs w:val="20"/>
          <w:lang w:eastAsia="en-US"/>
        </w:rPr>
      </w:pPr>
      <w:r>
        <w:rPr>
          <w:rFonts w:cs="Arial"/>
          <w:b w:val="0"/>
          <w:bCs/>
          <w:w w:val="100"/>
          <w:sz w:val="20"/>
          <w:szCs w:val="20"/>
          <w:lang w:eastAsia="en-US"/>
        </w:rPr>
        <w:t xml:space="preserve">Mediante oficio identificado con el número </w:t>
      </w:r>
      <w:r w:rsidR="00C81DB2">
        <w:rPr>
          <w:rFonts w:cs="Arial"/>
          <w:b w:val="0"/>
          <w:bCs/>
          <w:w w:val="100"/>
          <w:sz w:val="20"/>
          <w:szCs w:val="20"/>
          <w:lang w:eastAsia="en-US"/>
        </w:rPr>
        <w:t>CEAV/A-I/</w:t>
      </w:r>
      <w:r w:rsidR="00C81DB2">
        <w:rPr>
          <w:rFonts w:cs="Arial"/>
          <w:b w:val="0"/>
          <w:bCs/>
          <w:w w:val="100"/>
          <w:sz w:val="20"/>
          <w:szCs w:val="20"/>
          <w:lang w:eastAsia="en-US"/>
        </w:rPr>
        <w:t>X</w:t>
      </w:r>
      <w:r w:rsidR="00C81DB2">
        <w:rPr>
          <w:rFonts w:cs="Arial"/>
          <w:b w:val="0"/>
          <w:bCs/>
          <w:w w:val="100"/>
          <w:sz w:val="20"/>
          <w:szCs w:val="20"/>
          <w:lang w:eastAsia="en-US"/>
        </w:rPr>
        <w:t xml:space="preserve">/2022 </w:t>
      </w:r>
      <w:r>
        <w:rPr>
          <w:rFonts w:cs="Arial"/>
          <w:b w:val="0"/>
          <w:bCs/>
          <w:w w:val="100"/>
          <w:sz w:val="20"/>
          <w:szCs w:val="20"/>
          <w:lang w:eastAsia="en-US"/>
        </w:rPr>
        <w:t xml:space="preserve">de fecha </w:t>
      </w:r>
      <w:r w:rsidR="00C81DB2">
        <w:rPr>
          <w:rFonts w:cs="Arial"/>
          <w:b w:val="0"/>
          <w:bCs/>
          <w:w w:val="100"/>
          <w:sz w:val="20"/>
          <w:szCs w:val="20"/>
          <w:lang w:eastAsia="en-US"/>
        </w:rPr>
        <w:t>X</w:t>
      </w:r>
      <w:r>
        <w:rPr>
          <w:rFonts w:cs="Arial"/>
          <w:b w:val="0"/>
          <w:bCs/>
          <w:w w:val="100"/>
          <w:sz w:val="20"/>
          <w:szCs w:val="20"/>
          <w:lang w:eastAsia="en-US"/>
        </w:rPr>
        <w:t xml:space="preserve"> de noviembre del 2022, el Licenciado </w:t>
      </w:r>
      <w:r w:rsidR="004868FA">
        <w:rPr>
          <w:rFonts w:cs="Arial"/>
          <w:b w:val="0"/>
          <w:bCs/>
          <w:w w:val="100"/>
          <w:sz w:val="20"/>
          <w:szCs w:val="20"/>
          <w:lang w:eastAsia="en-US"/>
        </w:rPr>
        <w:t>A</w:t>
      </w:r>
      <w:r w:rsidR="00C81DB2">
        <w:rPr>
          <w:rFonts w:cs="Arial"/>
          <w:b w:val="0"/>
          <w:bCs/>
          <w:w w:val="100"/>
          <w:sz w:val="20"/>
          <w:szCs w:val="20"/>
          <w:lang w:eastAsia="en-US"/>
        </w:rPr>
        <w:t>J</w:t>
      </w:r>
      <w:r w:rsidR="004868FA">
        <w:rPr>
          <w:rFonts w:cs="Arial"/>
          <w:b w:val="0"/>
          <w:bCs/>
          <w:w w:val="100"/>
          <w:sz w:val="20"/>
          <w:szCs w:val="20"/>
          <w:lang w:eastAsia="en-US"/>
        </w:rPr>
        <w:t>2</w:t>
      </w:r>
      <w:r>
        <w:rPr>
          <w:rFonts w:cs="Arial"/>
          <w:b w:val="0"/>
          <w:bCs/>
          <w:w w:val="100"/>
          <w:sz w:val="20"/>
          <w:szCs w:val="20"/>
          <w:lang w:eastAsia="en-US"/>
        </w:rPr>
        <w:t xml:space="preserve"> en su carácter de Asesor Jurídico de la CEAV Coahuila, rindió el informe que le fuera solicitado por la </w:t>
      </w:r>
      <w:proofErr w:type="gramStart"/>
      <w:r>
        <w:rPr>
          <w:rFonts w:cs="Arial"/>
          <w:b w:val="0"/>
          <w:bCs/>
          <w:w w:val="100"/>
          <w:sz w:val="20"/>
          <w:szCs w:val="20"/>
          <w:lang w:eastAsia="en-US"/>
        </w:rPr>
        <w:t>Presidenta</w:t>
      </w:r>
      <w:proofErr w:type="gramEnd"/>
      <w:r>
        <w:rPr>
          <w:rFonts w:cs="Arial"/>
          <w:b w:val="0"/>
          <w:bCs/>
          <w:w w:val="100"/>
          <w:sz w:val="20"/>
          <w:szCs w:val="20"/>
          <w:lang w:eastAsia="en-US"/>
        </w:rPr>
        <w:t xml:space="preserve"> de la mencionada institución de protección a víctimas, a través del cual informó lo siguiente: </w:t>
      </w:r>
    </w:p>
    <w:p w14:paraId="3A41F801" w14:textId="32AF6748"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w:t>
      </w:r>
      <w:r w:rsidR="000B1F2E">
        <w:rPr>
          <w:rFonts w:cs="Arial"/>
          <w:b w:val="0"/>
          <w:bCs/>
          <w:i/>
          <w:iCs/>
          <w:w w:val="100"/>
          <w:sz w:val="16"/>
          <w:szCs w:val="16"/>
          <w:lang w:eastAsia="en-US"/>
        </w:rPr>
        <w:t>..</w:t>
      </w:r>
      <w:r w:rsidRPr="000B1F2E">
        <w:rPr>
          <w:rFonts w:cs="Arial"/>
          <w:b w:val="0"/>
          <w:bCs/>
          <w:i/>
          <w:iCs/>
          <w:w w:val="100"/>
          <w:sz w:val="16"/>
          <w:szCs w:val="16"/>
          <w:lang w:eastAsia="en-US"/>
        </w:rPr>
        <w:t xml:space="preserve">.me permito informar la atención brindada por parte de esta asesoría jurídica al señor </w:t>
      </w:r>
      <w:r w:rsidR="00AD799B">
        <w:rPr>
          <w:rFonts w:cs="Arial"/>
          <w:b w:val="0"/>
          <w:bCs/>
          <w:i/>
          <w:iCs/>
          <w:w w:val="100"/>
          <w:sz w:val="16"/>
          <w:szCs w:val="16"/>
          <w:lang w:eastAsia="en-US"/>
        </w:rPr>
        <w:t>Q1</w:t>
      </w:r>
      <w:r w:rsidRPr="000B1F2E">
        <w:rPr>
          <w:rFonts w:cs="Arial"/>
          <w:b w:val="0"/>
          <w:bCs/>
          <w:i/>
          <w:iCs/>
          <w:w w:val="100"/>
          <w:sz w:val="16"/>
          <w:szCs w:val="16"/>
          <w:lang w:eastAsia="en-US"/>
        </w:rPr>
        <w:t xml:space="preserve">, en seguimiento de la carpeta de investigación que se sigue en contra de </w:t>
      </w:r>
      <w:r w:rsidR="00AD799B">
        <w:rPr>
          <w:rFonts w:cs="Arial"/>
          <w:b w:val="0"/>
          <w:bCs/>
          <w:i/>
          <w:iCs/>
          <w:w w:val="100"/>
          <w:sz w:val="16"/>
          <w:szCs w:val="16"/>
          <w:lang w:eastAsia="en-US"/>
        </w:rPr>
        <w:t>E1</w:t>
      </w:r>
      <w:r w:rsidRPr="000B1F2E">
        <w:rPr>
          <w:rFonts w:cs="Arial"/>
          <w:b w:val="0"/>
          <w:bCs/>
          <w:i/>
          <w:iCs/>
          <w:w w:val="100"/>
          <w:sz w:val="16"/>
          <w:szCs w:val="16"/>
          <w:lang w:eastAsia="en-US"/>
        </w:rPr>
        <w:t xml:space="preserve">, por el delito de equiparado a la violación por ser cometida a persona menor de quince años, con número de Causa Penal </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 xml:space="preserve">, lo que hago e los siguientes términos. </w:t>
      </w:r>
    </w:p>
    <w:p w14:paraId="69FCF553"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1B9D24F3" w14:textId="49962EB0"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El 26 de junio de 2017 el señor </w:t>
      </w:r>
      <w:r w:rsidR="00AD799B">
        <w:rPr>
          <w:rFonts w:cs="Arial"/>
          <w:b w:val="0"/>
          <w:bCs/>
          <w:i/>
          <w:iCs/>
          <w:w w:val="100"/>
          <w:sz w:val="16"/>
          <w:szCs w:val="16"/>
          <w:lang w:eastAsia="en-US"/>
        </w:rPr>
        <w:t>Q1</w:t>
      </w:r>
      <w:r w:rsidRPr="000B1F2E">
        <w:rPr>
          <w:rFonts w:cs="Arial"/>
          <w:b w:val="0"/>
          <w:bCs/>
          <w:i/>
          <w:iCs/>
          <w:w w:val="100"/>
          <w:sz w:val="16"/>
          <w:szCs w:val="16"/>
          <w:lang w:eastAsia="en-US"/>
        </w:rPr>
        <w:t xml:space="preserve"> acudió a las oficinas de esta Comisión Ejecutiva de Atención a Víctimas, en donde fue atendido en primer contacto por personal de las Direcciones de Registro, Atención Inmediata y Asesoría Jurídica, levantándose la solicitud de inscripción en el Registro Estatal de </w:t>
      </w:r>
      <w:r w:rsidR="00C81DB2" w:rsidRPr="000B1F2E">
        <w:rPr>
          <w:rFonts w:cs="Arial"/>
          <w:b w:val="0"/>
          <w:bCs/>
          <w:i/>
          <w:iCs/>
          <w:w w:val="100"/>
          <w:sz w:val="16"/>
          <w:szCs w:val="16"/>
          <w:lang w:eastAsia="en-US"/>
        </w:rPr>
        <w:t>Víctimas</w:t>
      </w:r>
      <w:r w:rsidRPr="000B1F2E">
        <w:rPr>
          <w:rFonts w:cs="Arial"/>
          <w:b w:val="0"/>
          <w:bCs/>
          <w:i/>
          <w:iCs/>
          <w:w w:val="100"/>
          <w:sz w:val="16"/>
          <w:szCs w:val="16"/>
          <w:lang w:eastAsia="en-US"/>
        </w:rPr>
        <w:t xml:space="preserve"> y designándose como asesor jurídico al Licenciado </w:t>
      </w:r>
      <w:r w:rsidR="007D4653">
        <w:rPr>
          <w:rFonts w:cs="Arial"/>
          <w:b w:val="0"/>
          <w:bCs/>
          <w:i/>
          <w:iCs/>
          <w:w w:val="100"/>
          <w:sz w:val="16"/>
          <w:szCs w:val="16"/>
          <w:lang w:eastAsia="en-US"/>
        </w:rPr>
        <w:t>A</w:t>
      </w:r>
      <w:r w:rsidR="00BC31FB">
        <w:rPr>
          <w:rFonts w:cs="Arial"/>
          <w:b w:val="0"/>
          <w:bCs/>
          <w:i/>
          <w:iCs/>
          <w:w w:val="100"/>
          <w:sz w:val="16"/>
          <w:szCs w:val="16"/>
          <w:lang w:eastAsia="en-US"/>
        </w:rPr>
        <w:t>J</w:t>
      </w:r>
      <w:r w:rsidR="007D4653">
        <w:rPr>
          <w:rFonts w:cs="Arial"/>
          <w:b w:val="0"/>
          <w:bCs/>
          <w:i/>
          <w:iCs/>
          <w:w w:val="100"/>
          <w:sz w:val="16"/>
          <w:szCs w:val="16"/>
          <w:lang w:eastAsia="en-US"/>
        </w:rPr>
        <w:t>1</w:t>
      </w:r>
      <w:r w:rsidRPr="000B1F2E">
        <w:rPr>
          <w:rFonts w:cs="Arial"/>
          <w:b w:val="0"/>
          <w:bCs/>
          <w:i/>
          <w:iCs/>
          <w:w w:val="100"/>
          <w:sz w:val="16"/>
          <w:szCs w:val="16"/>
          <w:lang w:eastAsia="en-US"/>
        </w:rPr>
        <w:t xml:space="preserve">. </w:t>
      </w:r>
    </w:p>
    <w:p w14:paraId="7CAC4AC8"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27868DB0" w14:textId="5EFF8393"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Cabe mencionar que el asesor jurídico designado fue quien inicialmente dio seguimiento a la carpeta; sin embargo, una vez que dicho profesionista dejo de laborar en esta Comisión, el asunto por el delito equiparado a la violación por ser cometida a persona menor de quince años, con </w:t>
      </w:r>
      <w:r w:rsidR="000B1F2E" w:rsidRPr="000B1F2E">
        <w:rPr>
          <w:rFonts w:cs="Arial"/>
          <w:b w:val="0"/>
          <w:bCs/>
          <w:i/>
          <w:iCs/>
          <w:w w:val="100"/>
          <w:sz w:val="16"/>
          <w:szCs w:val="16"/>
          <w:lang w:eastAsia="en-US"/>
        </w:rPr>
        <w:t>número</w:t>
      </w:r>
      <w:r w:rsidRPr="000B1F2E">
        <w:rPr>
          <w:rFonts w:cs="Arial"/>
          <w:b w:val="0"/>
          <w:bCs/>
          <w:i/>
          <w:iCs/>
          <w:w w:val="100"/>
          <w:sz w:val="16"/>
          <w:szCs w:val="16"/>
          <w:lang w:eastAsia="en-US"/>
        </w:rPr>
        <w:t xml:space="preserve"> de Causa Penal </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 xml:space="preserve"> fue reasignado al suscrito.</w:t>
      </w:r>
    </w:p>
    <w:p w14:paraId="23AD9C43"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7BDA0FE1" w14:textId="41A40F47"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Por dicha razón y ante la presencia del señor </w:t>
      </w:r>
      <w:r w:rsidR="00AD799B">
        <w:rPr>
          <w:rFonts w:cs="Arial"/>
          <w:b w:val="0"/>
          <w:bCs/>
          <w:i/>
          <w:iCs/>
          <w:w w:val="100"/>
          <w:sz w:val="16"/>
          <w:szCs w:val="16"/>
          <w:lang w:eastAsia="en-US"/>
        </w:rPr>
        <w:t>Q1</w:t>
      </w:r>
      <w:r w:rsidRPr="000B1F2E">
        <w:rPr>
          <w:rFonts w:cs="Arial"/>
          <w:b w:val="0"/>
          <w:bCs/>
          <w:i/>
          <w:iCs/>
          <w:w w:val="100"/>
          <w:sz w:val="16"/>
          <w:szCs w:val="16"/>
          <w:lang w:eastAsia="en-US"/>
        </w:rPr>
        <w:t xml:space="preserve"> en las oficinas de esta Comisión en la ciudad de Saltillo, quien solicitaba la atención por parte del Licenciado </w:t>
      </w:r>
      <w:r w:rsidR="007D4653">
        <w:rPr>
          <w:rFonts w:cs="Arial"/>
          <w:b w:val="0"/>
          <w:bCs/>
          <w:i/>
          <w:iCs/>
          <w:w w:val="100"/>
          <w:sz w:val="16"/>
          <w:szCs w:val="16"/>
          <w:lang w:eastAsia="en-US"/>
        </w:rPr>
        <w:t>A</w:t>
      </w:r>
      <w:r w:rsidR="00BC31FB">
        <w:rPr>
          <w:rFonts w:cs="Arial"/>
          <w:b w:val="0"/>
          <w:bCs/>
          <w:i/>
          <w:iCs/>
          <w:w w:val="100"/>
          <w:sz w:val="16"/>
          <w:szCs w:val="16"/>
          <w:lang w:eastAsia="en-US"/>
        </w:rPr>
        <w:t>J</w:t>
      </w:r>
      <w:r w:rsidR="007D4653">
        <w:rPr>
          <w:rFonts w:cs="Arial"/>
          <w:b w:val="0"/>
          <w:bCs/>
          <w:i/>
          <w:iCs/>
          <w:w w:val="100"/>
          <w:sz w:val="16"/>
          <w:szCs w:val="16"/>
          <w:lang w:eastAsia="en-US"/>
        </w:rPr>
        <w:t>1</w:t>
      </w:r>
      <w:r w:rsidRPr="000B1F2E">
        <w:rPr>
          <w:rFonts w:cs="Arial"/>
          <w:b w:val="0"/>
          <w:bCs/>
          <w:i/>
          <w:iCs/>
          <w:w w:val="100"/>
          <w:sz w:val="16"/>
          <w:szCs w:val="16"/>
          <w:lang w:eastAsia="en-US"/>
        </w:rPr>
        <w:t xml:space="preserve">, me entreviste personalmente con el señor para informarle que el asesor jurídico a quien buscaba ya no laboraba en la Comisión y que su caso había sido reasignado al suscrito, corroborando con él que la información los datos del proceso en contra de </w:t>
      </w:r>
      <w:r w:rsidR="00AD799B">
        <w:rPr>
          <w:rFonts w:cs="Arial"/>
          <w:b w:val="0"/>
          <w:bCs/>
          <w:i/>
          <w:iCs/>
          <w:w w:val="100"/>
          <w:sz w:val="16"/>
          <w:szCs w:val="16"/>
          <w:lang w:eastAsia="en-US"/>
        </w:rPr>
        <w:t>E1</w:t>
      </w:r>
      <w:r w:rsidRPr="000B1F2E">
        <w:rPr>
          <w:rFonts w:cs="Arial"/>
          <w:b w:val="0"/>
          <w:bCs/>
          <w:i/>
          <w:iCs/>
          <w:w w:val="100"/>
          <w:sz w:val="16"/>
          <w:szCs w:val="16"/>
          <w:lang w:eastAsia="en-US"/>
        </w:rPr>
        <w:t xml:space="preserve">, por el delito de equiparado a la violación por ser cometida a persona menor de quince años, con </w:t>
      </w:r>
      <w:r w:rsidR="000B1F2E" w:rsidRPr="000B1F2E">
        <w:rPr>
          <w:rFonts w:cs="Arial"/>
          <w:b w:val="0"/>
          <w:bCs/>
          <w:i/>
          <w:iCs/>
          <w:w w:val="100"/>
          <w:sz w:val="16"/>
          <w:szCs w:val="16"/>
          <w:lang w:eastAsia="en-US"/>
        </w:rPr>
        <w:t>número</w:t>
      </w:r>
      <w:r w:rsidRPr="000B1F2E">
        <w:rPr>
          <w:rFonts w:cs="Arial"/>
          <w:b w:val="0"/>
          <w:bCs/>
          <w:i/>
          <w:iCs/>
          <w:w w:val="100"/>
          <w:sz w:val="16"/>
          <w:szCs w:val="16"/>
          <w:lang w:eastAsia="en-US"/>
        </w:rPr>
        <w:t xml:space="preserve"> de Causa Penal </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w:t>
      </w:r>
      <w:proofErr w:type="spellStart"/>
      <w:r w:rsidR="007D4653">
        <w:rPr>
          <w:rFonts w:cs="Arial"/>
          <w:b w:val="0"/>
          <w:bCs/>
          <w:i/>
          <w:iCs/>
          <w:w w:val="100"/>
          <w:sz w:val="16"/>
          <w:szCs w:val="16"/>
          <w:lang w:eastAsia="en-US"/>
        </w:rPr>
        <w:t>xx</w:t>
      </w:r>
      <w:proofErr w:type="spellEnd"/>
      <w:r w:rsidRPr="000B1F2E">
        <w:rPr>
          <w:rFonts w:cs="Arial"/>
          <w:b w:val="0"/>
          <w:bCs/>
          <w:i/>
          <w:iCs/>
          <w:w w:val="100"/>
          <w:sz w:val="16"/>
          <w:szCs w:val="16"/>
          <w:lang w:eastAsia="en-US"/>
        </w:rPr>
        <w:t>.</w:t>
      </w:r>
    </w:p>
    <w:p w14:paraId="675CB88F"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41988578" w14:textId="06673141"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Una vez verificado lo anteriormente señalado, puse en conocimiento al señor </w:t>
      </w:r>
      <w:r w:rsidR="00AD799B">
        <w:rPr>
          <w:rFonts w:cs="Arial"/>
          <w:b w:val="0"/>
          <w:bCs/>
          <w:i/>
          <w:iCs/>
          <w:w w:val="100"/>
          <w:sz w:val="16"/>
          <w:szCs w:val="16"/>
          <w:lang w:eastAsia="en-US"/>
        </w:rPr>
        <w:t>Q1</w:t>
      </w:r>
      <w:r w:rsidRPr="000B1F2E">
        <w:rPr>
          <w:rFonts w:cs="Arial"/>
          <w:b w:val="0"/>
          <w:bCs/>
          <w:i/>
          <w:iCs/>
          <w:w w:val="100"/>
          <w:sz w:val="16"/>
          <w:szCs w:val="16"/>
          <w:lang w:eastAsia="en-US"/>
        </w:rPr>
        <w:t xml:space="preserve"> el estado que guardaba su expediente, que seguía en etapa de investigación, ya que aún se contaba con una orden de aprehensión pendiente de cumplimentar en contra de </w:t>
      </w:r>
      <w:r w:rsidR="00AD799B">
        <w:rPr>
          <w:rFonts w:cs="Arial"/>
          <w:b w:val="0"/>
          <w:bCs/>
          <w:i/>
          <w:iCs/>
          <w:w w:val="100"/>
          <w:sz w:val="16"/>
          <w:szCs w:val="16"/>
          <w:lang w:eastAsia="en-US"/>
        </w:rPr>
        <w:t>E1</w:t>
      </w:r>
      <w:r w:rsidRPr="000B1F2E">
        <w:rPr>
          <w:rFonts w:cs="Arial"/>
          <w:b w:val="0"/>
          <w:bCs/>
          <w:i/>
          <w:iCs/>
          <w:w w:val="100"/>
          <w:sz w:val="16"/>
          <w:szCs w:val="16"/>
          <w:lang w:eastAsia="en-US"/>
        </w:rPr>
        <w:t xml:space="preserve"> y que acudiría para entrevistarme con el Ministerio Público de la PRONNIF y solicitar las copias del expediente.</w:t>
      </w:r>
    </w:p>
    <w:p w14:paraId="6219CFF7"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1F0BE604" w14:textId="79CC7081"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Copias que me fueron entregadas en luego de haberse solicitado y confirmado con el Ministerio Público que efectivamente que la orden de aprehensión estaba </w:t>
      </w:r>
      <w:r w:rsidR="000B1F2E" w:rsidRPr="000B1F2E">
        <w:rPr>
          <w:rFonts w:cs="Arial"/>
          <w:b w:val="0"/>
          <w:bCs/>
          <w:i/>
          <w:iCs/>
          <w:w w:val="100"/>
          <w:sz w:val="16"/>
          <w:szCs w:val="16"/>
          <w:lang w:eastAsia="en-US"/>
        </w:rPr>
        <w:t>aún</w:t>
      </w:r>
      <w:r w:rsidRPr="000B1F2E">
        <w:rPr>
          <w:rFonts w:cs="Arial"/>
          <w:b w:val="0"/>
          <w:bCs/>
          <w:i/>
          <w:iCs/>
          <w:w w:val="100"/>
          <w:sz w:val="16"/>
          <w:szCs w:val="16"/>
          <w:lang w:eastAsia="en-US"/>
        </w:rPr>
        <w:t xml:space="preserve"> pendiente por cumplimentar, días después se tuvo contacto vía telefónica con la víctima indirecta (</w:t>
      </w:r>
      <w:r w:rsidR="00AD799B">
        <w:rPr>
          <w:rFonts w:cs="Arial"/>
          <w:b w:val="0"/>
          <w:bCs/>
          <w:i/>
          <w:iCs/>
          <w:w w:val="100"/>
          <w:sz w:val="16"/>
          <w:szCs w:val="16"/>
          <w:lang w:eastAsia="en-US"/>
        </w:rPr>
        <w:t>Q1</w:t>
      </w:r>
      <w:r w:rsidRPr="000B1F2E">
        <w:rPr>
          <w:rFonts w:cs="Arial"/>
          <w:b w:val="0"/>
          <w:bCs/>
          <w:i/>
          <w:iCs/>
          <w:w w:val="100"/>
          <w:sz w:val="16"/>
          <w:szCs w:val="16"/>
          <w:lang w:eastAsia="en-US"/>
        </w:rPr>
        <w:t>).</w:t>
      </w:r>
    </w:p>
    <w:p w14:paraId="6A8E86E7"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729527A1" w14:textId="043D99B5"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Se realizaron diversas llamadas telefónicas al señor quien se le proporcionó el nombre de la nueva Agente del Ministerio Público siendo la Licenciada </w:t>
      </w:r>
      <w:r w:rsidR="007D4653">
        <w:rPr>
          <w:rFonts w:cs="Arial"/>
          <w:b w:val="0"/>
          <w:bCs/>
          <w:i/>
          <w:iCs/>
          <w:w w:val="100"/>
          <w:sz w:val="16"/>
          <w:szCs w:val="16"/>
          <w:lang w:eastAsia="en-US"/>
        </w:rPr>
        <w:t>A3</w:t>
      </w:r>
      <w:r w:rsidRPr="000B1F2E">
        <w:rPr>
          <w:rFonts w:cs="Arial"/>
          <w:b w:val="0"/>
          <w:bCs/>
          <w:i/>
          <w:iCs/>
          <w:w w:val="100"/>
          <w:sz w:val="16"/>
          <w:szCs w:val="16"/>
          <w:lang w:eastAsia="en-US"/>
        </w:rPr>
        <w:t>, y lo que me había dicho del estado que guardaba el expediente y que el Ministerio Público informaría si se tenía una información de ubicación del probable responsable.</w:t>
      </w:r>
    </w:p>
    <w:p w14:paraId="3A1394ED"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05BB6A2E" w14:textId="4A2C7C5E"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Asimismo, me constituí en diferentes ocasiones en la Agencia del Ministerio Púbico de PRONNIF entrevistándome con la Licenciada </w:t>
      </w:r>
      <w:r w:rsidR="007D4653">
        <w:rPr>
          <w:rFonts w:cs="Arial"/>
          <w:b w:val="0"/>
          <w:bCs/>
          <w:i/>
          <w:iCs/>
          <w:w w:val="100"/>
          <w:sz w:val="16"/>
          <w:szCs w:val="16"/>
          <w:lang w:eastAsia="en-US"/>
        </w:rPr>
        <w:t>A3</w:t>
      </w:r>
      <w:r w:rsidRPr="000B1F2E">
        <w:rPr>
          <w:rFonts w:cs="Arial"/>
          <w:b w:val="0"/>
          <w:bCs/>
          <w:i/>
          <w:iCs/>
          <w:w w:val="100"/>
          <w:sz w:val="16"/>
          <w:szCs w:val="16"/>
          <w:lang w:eastAsia="en-US"/>
        </w:rPr>
        <w:t xml:space="preserve">, quien me informaba que aún no lograban ubicar a la persona </w:t>
      </w:r>
      <w:r w:rsidRPr="000B1F2E">
        <w:rPr>
          <w:rFonts w:cs="Arial"/>
          <w:b w:val="0"/>
          <w:bCs/>
          <w:i/>
          <w:iCs/>
          <w:w w:val="100"/>
          <w:sz w:val="16"/>
          <w:szCs w:val="16"/>
          <w:lang w:eastAsia="en-US"/>
        </w:rPr>
        <w:lastRenderedPageBreak/>
        <w:t xml:space="preserve">responsable, que en diversas ocasiones se realizaron actos de investigación para lograr ubicar al probable responsable y se ordenó por parte de ella a los Policías de la Agencia de Investigación Criminal de la Fiscalía adscritos a PRONNIF que acudieran al domicilio del probable responsable, proporcionado por la víctima directa siendo el ubicado en Calle </w:t>
      </w:r>
      <w:r w:rsidR="007D4653">
        <w:rPr>
          <w:rFonts w:cs="Arial"/>
          <w:b w:val="0"/>
          <w:bCs/>
          <w:i/>
          <w:iCs/>
          <w:w w:val="100"/>
          <w:sz w:val="16"/>
          <w:szCs w:val="16"/>
          <w:lang w:eastAsia="en-US"/>
        </w:rPr>
        <w:t>x</w:t>
      </w:r>
      <w:r w:rsidRPr="000B1F2E">
        <w:rPr>
          <w:rFonts w:cs="Arial"/>
          <w:b w:val="0"/>
          <w:bCs/>
          <w:i/>
          <w:iCs/>
          <w:w w:val="100"/>
          <w:sz w:val="16"/>
          <w:szCs w:val="16"/>
          <w:lang w:eastAsia="en-US"/>
        </w:rPr>
        <w:t xml:space="preserve"> número </w:t>
      </w:r>
      <w:r w:rsidR="007D4653">
        <w:rPr>
          <w:rFonts w:cs="Arial"/>
          <w:b w:val="0"/>
          <w:bCs/>
          <w:i/>
          <w:iCs/>
          <w:w w:val="100"/>
          <w:sz w:val="16"/>
          <w:szCs w:val="16"/>
          <w:lang w:eastAsia="en-US"/>
        </w:rPr>
        <w:t>x</w:t>
      </w:r>
      <w:r w:rsidRPr="000B1F2E">
        <w:rPr>
          <w:rFonts w:cs="Arial"/>
          <w:b w:val="0"/>
          <w:bCs/>
          <w:i/>
          <w:iCs/>
          <w:w w:val="100"/>
          <w:sz w:val="16"/>
          <w:szCs w:val="16"/>
          <w:lang w:eastAsia="en-US"/>
        </w:rPr>
        <w:t xml:space="preserve"> de la colonia </w:t>
      </w:r>
      <w:r w:rsidR="007D4653">
        <w:rPr>
          <w:rFonts w:cs="Arial"/>
          <w:b w:val="0"/>
          <w:bCs/>
          <w:i/>
          <w:iCs/>
          <w:w w:val="100"/>
          <w:sz w:val="16"/>
          <w:szCs w:val="16"/>
          <w:lang w:eastAsia="en-US"/>
        </w:rPr>
        <w:t>x</w:t>
      </w:r>
      <w:r w:rsidRPr="000B1F2E">
        <w:rPr>
          <w:rFonts w:cs="Arial"/>
          <w:b w:val="0"/>
          <w:bCs/>
          <w:i/>
          <w:iCs/>
          <w:w w:val="100"/>
          <w:sz w:val="16"/>
          <w:szCs w:val="16"/>
          <w:lang w:eastAsia="en-US"/>
        </w:rPr>
        <w:t xml:space="preserve"> de esta ciudad, en donde los policías en su Informe Policial Homologado se entrevistaban con diversos vecinos aledaños quienes referían que si conocían al </w:t>
      </w:r>
      <w:r w:rsidR="000A1128" w:rsidRPr="000B1F2E">
        <w:rPr>
          <w:rFonts w:cs="Arial"/>
          <w:b w:val="0"/>
          <w:bCs/>
          <w:i/>
          <w:iCs/>
          <w:w w:val="100"/>
          <w:sz w:val="16"/>
          <w:szCs w:val="16"/>
          <w:lang w:eastAsia="en-US"/>
        </w:rPr>
        <w:t>imputado</w:t>
      </w:r>
      <w:r w:rsidRPr="000B1F2E">
        <w:rPr>
          <w:rFonts w:cs="Arial"/>
          <w:b w:val="0"/>
          <w:bCs/>
          <w:i/>
          <w:iCs/>
          <w:w w:val="100"/>
          <w:sz w:val="16"/>
          <w:szCs w:val="16"/>
          <w:lang w:eastAsia="en-US"/>
        </w:rPr>
        <w:t xml:space="preserve"> pero que ya tenían tiempo de no verlo en ese lugar, así también de otro domicilio que proporciono la víctima indirecta a los agentes Policiales siendo este el ubicado en el Ejido </w:t>
      </w:r>
      <w:r w:rsidR="007D4653">
        <w:rPr>
          <w:rFonts w:cs="Arial"/>
          <w:b w:val="0"/>
          <w:bCs/>
          <w:i/>
          <w:iCs/>
          <w:w w:val="100"/>
          <w:sz w:val="16"/>
          <w:szCs w:val="16"/>
          <w:lang w:eastAsia="en-US"/>
        </w:rPr>
        <w:t>x</w:t>
      </w:r>
      <w:r w:rsidRPr="000B1F2E">
        <w:rPr>
          <w:rFonts w:cs="Arial"/>
          <w:b w:val="0"/>
          <w:bCs/>
          <w:i/>
          <w:iCs/>
          <w:w w:val="100"/>
          <w:sz w:val="16"/>
          <w:szCs w:val="16"/>
          <w:lang w:eastAsia="en-US"/>
        </w:rPr>
        <w:t xml:space="preserve"> ubicado en la carretera </w:t>
      </w:r>
      <w:r w:rsidR="007D4653">
        <w:rPr>
          <w:rFonts w:cs="Arial"/>
          <w:b w:val="0"/>
          <w:bCs/>
          <w:i/>
          <w:iCs/>
          <w:w w:val="100"/>
          <w:sz w:val="16"/>
          <w:szCs w:val="16"/>
          <w:lang w:eastAsia="en-US"/>
        </w:rPr>
        <w:t>x</w:t>
      </w:r>
      <w:r w:rsidRPr="000B1F2E">
        <w:rPr>
          <w:rFonts w:cs="Arial"/>
          <w:b w:val="0"/>
          <w:bCs/>
          <w:i/>
          <w:iCs/>
          <w:w w:val="100"/>
          <w:sz w:val="16"/>
          <w:szCs w:val="16"/>
          <w:lang w:eastAsia="en-US"/>
        </w:rPr>
        <w:t xml:space="preserve"> de Saltillo Coahuila, donde los Agentes acudieron al mismo para tratar de ubicarlo y se entrevistaron con vecinos del lugar y refieren conocerlo porque ahí vive el papá de </w:t>
      </w:r>
      <w:r w:rsidR="00AD799B">
        <w:rPr>
          <w:rFonts w:cs="Arial"/>
          <w:b w:val="0"/>
          <w:bCs/>
          <w:i/>
          <w:iCs/>
          <w:w w:val="100"/>
          <w:sz w:val="16"/>
          <w:szCs w:val="16"/>
          <w:lang w:eastAsia="en-US"/>
        </w:rPr>
        <w:t>E1</w:t>
      </w:r>
      <w:r w:rsidRPr="000B1F2E">
        <w:rPr>
          <w:rFonts w:cs="Arial"/>
          <w:b w:val="0"/>
          <w:bCs/>
          <w:i/>
          <w:iCs/>
          <w:w w:val="100"/>
          <w:sz w:val="16"/>
          <w:szCs w:val="16"/>
          <w:lang w:eastAsia="en-US"/>
        </w:rPr>
        <w:t>, pero el resultado fue negativo.</w:t>
      </w:r>
    </w:p>
    <w:p w14:paraId="20C1220E"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36193B27" w14:textId="2C443626" w:rsid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En los últimos días del mes de octubre del presente año, acudí nuevamente a PRONNIF para conocer si hasta el momento había una novedad de la ubicación del imputado, señalándome que no que inclusive se ordenó nuevamente que acudieran a los domicilios que proporciono la victima indirecta y que ella me informaría si se lograba ubicar al responsable.</w:t>
      </w:r>
    </w:p>
    <w:p w14:paraId="4FDE1915" w14:textId="77777777" w:rsidR="000B1F2E" w:rsidRPr="000B1F2E" w:rsidRDefault="000B1F2E"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p>
    <w:p w14:paraId="33E7FA12" w14:textId="62D3EC98" w:rsidR="005C61EC" w:rsidRPr="000B1F2E" w:rsidRDefault="005C61EC" w:rsidP="002112D0">
      <w:pPr>
        <w:pStyle w:val="Prrafodelista"/>
        <w:widowControl w:val="0"/>
        <w:autoSpaceDE w:val="0"/>
        <w:autoSpaceDN w:val="0"/>
        <w:adjustRightInd w:val="0"/>
        <w:spacing w:line="360" w:lineRule="auto"/>
        <w:ind w:left="1418"/>
        <w:rPr>
          <w:rFonts w:cs="Arial"/>
          <w:b w:val="0"/>
          <w:bCs/>
          <w:i/>
          <w:iCs/>
          <w:w w:val="100"/>
          <w:sz w:val="16"/>
          <w:szCs w:val="16"/>
          <w:lang w:eastAsia="en-US"/>
        </w:rPr>
      </w:pPr>
      <w:r w:rsidRPr="000B1F2E">
        <w:rPr>
          <w:rFonts w:cs="Arial"/>
          <w:b w:val="0"/>
          <w:bCs/>
          <w:i/>
          <w:iCs/>
          <w:w w:val="100"/>
          <w:sz w:val="16"/>
          <w:szCs w:val="16"/>
          <w:lang w:eastAsia="en-US"/>
        </w:rPr>
        <w:t xml:space="preserve">Por lo anteriormente expuesto resulta evidente que en el caso que corresponde al Señor </w:t>
      </w:r>
      <w:r w:rsidR="00AD799B">
        <w:rPr>
          <w:rFonts w:cs="Arial"/>
          <w:b w:val="0"/>
          <w:bCs/>
          <w:i/>
          <w:iCs/>
          <w:w w:val="100"/>
          <w:sz w:val="16"/>
          <w:szCs w:val="16"/>
          <w:lang w:eastAsia="en-US"/>
        </w:rPr>
        <w:t>Q1</w:t>
      </w:r>
      <w:r w:rsidRPr="000B1F2E">
        <w:rPr>
          <w:rFonts w:cs="Arial"/>
          <w:b w:val="0"/>
          <w:bCs/>
          <w:i/>
          <w:iCs/>
          <w:w w:val="100"/>
          <w:sz w:val="16"/>
          <w:szCs w:val="16"/>
          <w:lang w:eastAsia="en-US"/>
        </w:rPr>
        <w:t>, se continúa brindando la atención jurídica por parte de esta asesoría jurídica y una vez que se logre ubicar al responsable se continúe con la el proceso de judicialización ante el juez de control…”</w:t>
      </w:r>
      <w:r w:rsidR="000B1F2E" w:rsidRPr="000B1F2E">
        <w:rPr>
          <w:rFonts w:cs="Arial"/>
          <w:b w:val="0"/>
          <w:bCs/>
          <w:i/>
          <w:iCs/>
          <w:w w:val="100"/>
          <w:sz w:val="16"/>
          <w:szCs w:val="16"/>
          <w:lang w:eastAsia="en-US"/>
        </w:rPr>
        <w:t xml:space="preserve"> (sic)</w:t>
      </w:r>
    </w:p>
    <w:p w14:paraId="32AF06D5" w14:textId="77777777" w:rsidR="005C61EC" w:rsidRDefault="005C61EC" w:rsidP="002112D0">
      <w:pPr>
        <w:pStyle w:val="Prrafodelista"/>
        <w:widowControl w:val="0"/>
        <w:autoSpaceDE w:val="0"/>
        <w:autoSpaceDN w:val="0"/>
        <w:adjustRightInd w:val="0"/>
        <w:spacing w:line="360" w:lineRule="auto"/>
        <w:ind w:left="0"/>
        <w:rPr>
          <w:rFonts w:cs="Arial"/>
          <w:b w:val="0"/>
          <w:bCs/>
          <w:w w:val="100"/>
          <w:sz w:val="20"/>
          <w:szCs w:val="20"/>
        </w:rPr>
      </w:pPr>
    </w:p>
    <w:p w14:paraId="1DBAA9B5" w14:textId="582A474C" w:rsidR="002669A7" w:rsidRPr="009F266D" w:rsidRDefault="002669A7" w:rsidP="002112D0">
      <w:pPr>
        <w:pStyle w:val="Prrafodelista"/>
        <w:widowControl w:val="0"/>
        <w:numPr>
          <w:ilvl w:val="0"/>
          <w:numId w:val="22"/>
        </w:numPr>
        <w:autoSpaceDE w:val="0"/>
        <w:autoSpaceDN w:val="0"/>
        <w:adjustRightInd w:val="0"/>
        <w:spacing w:line="360" w:lineRule="auto"/>
        <w:ind w:left="0" w:hanging="284"/>
        <w:rPr>
          <w:rFonts w:cs="Arial"/>
          <w:b w:val="0"/>
          <w:bCs/>
          <w:w w:val="100"/>
          <w:sz w:val="20"/>
          <w:szCs w:val="20"/>
        </w:rPr>
      </w:pPr>
      <w:r w:rsidRPr="009F266D">
        <w:rPr>
          <w:rFonts w:cs="Arial"/>
          <w:b w:val="0"/>
          <w:bCs/>
          <w:w w:val="100"/>
          <w:sz w:val="20"/>
          <w:szCs w:val="20"/>
        </w:rPr>
        <w:t xml:space="preserve">Informe </w:t>
      </w:r>
      <w:r w:rsidR="0060695A" w:rsidRPr="009F266D">
        <w:rPr>
          <w:rFonts w:cs="Arial"/>
          <w:b w:val="0"/>
          <w:bCs/>
          <w:w w:val="100"/>
          <w:sz w:val="20"/>
          <w:szCs w:val="20"/>
        </w:rPr>
        <w:t>pormenorizado</w:t>
      </w:r>
      <w:r w:rsidR="001242BA" w:rsidRPr="009F266D">
        <w:rPr>
          <w:rFonts w:cs="Arial"/>
          <w:b w:val="0"/>
          <w:bCs/>
          <w:w w:val="100"/>
          <w:sz w:val="20"/>
          <w:szCs w:val="20"/>
        </w:rPr>
        <w:t xml:space="preserve"> de la </w:t>
      </w:r>
      <w:r w:rsidR="000B1F2E" w:rsidRPr="000B1F2E">
        <w:rPr>
          <w:rFonts w:cs="Arial"/>
          <w:b w:val="0"/>
          <w:bCs/>
          <w:i/>
          <w:iCs/>
          <w:w w:val="100"/>
          <w:sz w:val="20"/>
          <w:szCs w:val="20"/>
        </w:rPr>
        <w:t xml:space="preserve">FGE </w:t>
      </w:r>
      <w:r w:rsidR="001242BA" w:rsidRPr="000B1F2E">
        <w:rPr>
          <w:rFonts w:cs="Arial"/>
          <w:b w:val="0"/>
          <w:bCs/>
          <w:i/>
          <w:iCs/>
          <w:w w:val="100"/>
          <w:sz w:val="20"/>
          <w:szCs w:val="20"/>
        </w:rPr>
        <w:t>Región Sureste</w:t>
      </w:r>
    </w:p>
    <w:p w14:paraId="1FE43A1C" w14:textId="08F6544F" w:rsidR="007D33FC" w:rsidRDefault="007D33FC" w:rsidP="002112D0">
      <w:pPr>
        <w:widowControl w:val="0"/>
        <w:autoSpaceDE w:val="0"/>
        <w:autoSpaceDN w:val="0"/>
        <w:adjustRightInd w:val="0"/>
        <w:spacing w:line="360" w:lineRule="auto"/>
        <w:jc w:val="both"/>
        <w:rPr>
          <w:rFonts w:ascii="Arial" w:hAnsi="Arial" w:cs="Arial"/>
          <w:b w:val="0"/>
          <w:bCs/>
          <w:sz w:val="20"/>
          <w:szCs w:val="20"/>
        </w:rPr>
      </w:pPr>
      <w:r>
        <w:rPr>
          <w:rFonts w:ascii="Arial" w:hAnsi="Arial" w:cs="Arial"/>
          <w:b w:val="0"/>
          <w:bCs/>
          <w:sz w:val="20"/>
          <w:szCs w:val="20"/>
        </w:rPr>
        <w:t xml:space="preserve">La Agente del Ministerio Público, Titular de la Unidad de Derechos Humanos de la Dirección General Jurídica, de Derechos Humanos y Consultiva de la Fiscalía General del Estado de Coahuila de Zaragoza, mediante oficio identificado con el número </w:t>
      </w:r>
      <w:r w:rsidR="00BC31FB">
        <w:rPr>
          <w:rFonts w:ascii="Arial" w:hAnsi="Arial" w:cs="Arial"/>
          <w:b w:val="0"/>
          <w:bCs/>
          <w:sz w:val="20"/>
          <w:szCs w:val="20"/>
        </w:rPr>
        <w:t>FGE/DGJDHC/DDHC-</w:t>
      </w:r>
      <w:r w:rsidR="00BC31FB">
        <w:rPr>
          <w:rFonts w:ascii="Arial" w:hAnsi="Arial" w:cs="Arial"/>
          <w:b w:val="0"/>
          <w:bCs/>
          <w:sz w:val="20"/>
          <w:szCs w:val="20"/>
        </w:rPr>
        <w:t>X</w:t>
      </w:r>
      <w:r w:rsidR="00BC31FB">
        <w:rPr>
          <w:rFonts w:ascii="Arial" w:hAnsi="Arial" w:cs="Arial"/>
          <w:b w:val="0"/>
          <w:bCs/>
          <w:sz w:val="20"/>
          <w:szCs w:val="20"/>
        </w:rPr>
        <w:t>/2022</w:t>
      </w:r>
      <w:r>
        <w:rPr>
          <w:rFonts w:ascii="Arial" w:hAnsi="Arial" w:cs="Arial"/>
          <w:b w:val="0"/>
          <w:bCs/>
          <w:sz w:val="20"/>
          <w:szCs w:val="20"/>
        </w:rPr>
        <w:t xml:space="preserve">de fecha </w:t>
      </w:r>
      <w:r w:rsidR="00BC31FB">
        <w:rPr>
          <w:rFonts w:ascii="Arial" w:hAnsi="Arial" w:cs="Arial"/>
          <w:b w:val="0"/>
          <w:bCs/>
          <w:sz w:val="20"/>
          <w:szCs w:val="20"/>
        </w:rPr>
        <w:t>X</w:t>
      </w:r>
      <w:r>
        <w:rPr>
          <w:rFonts w:ascii="Arial" w:hAnsi="Arial" w:cs="Arial"/>
          <w:b w:val="0"/>
          <w:bCs/>
          <w:sz w:val="20"/>
          <w:szCs w:val="20"/>
        </w:rPr>
        <w:t xml:space="preserve"> de noviembre del 2022, rindió el informe</w:t>
      </w:r>
      <w:r w:rsidRPr="007D33FC">
        <w:rPr>
          <w:rFonts w:ascii="Arial" w:hAnsi="Arial" w:cs="Arial"/>
          <w:b w:val="0"/>
          <w:bCs/>
          <w:sz w:val="20"/>
          <w:szCs w:val="20"/>
        </w:rPr>
        <w:t xml:space="preserve"> </w:t>
      </w:r>
      <w:r w:rsidRPr="00E35B41">
        <w:rPr>
          <w:rFonts w:ascii="Arial" w:hAnsi="Arial" w:cs="Arial"/>
          <w:b w:val="0"/>
          <w:bCs/>
          <w:sz w:val="20"/>
          <w:szCs w:val="20"/>
        </w:rPr>
        <w:t xml:space="preserve">pormenorizado que le fuera solicitado en virtud de los hechos señalados en la </w:t>
      </w:r>
      <w:r>
        <w:rPr>
          <w:rFonts w:ascii="Arial" w:hAnsi="Arial" w:cs="Arial"/>
          <w:b w:val="0"/>
          <w:bCs/>
          <w:sz w:val="20"/>
          <w:szCs w:val="20"/>
        </w:rPr>
        <w:t>inconformidad</w:t>
      </w:r>
      <w:r w:rsidRPr="00E35B41">
        <w:rPr>
          <w:rFonts w:ascii="Arial" w:hAnsi="Arial" w:cs="Arial"/>
          <w:b w:val="0"/>
          <w:bCs/>
          <w:sz w:val="20"/>
          <w:szCs w:val="20"/>
        </w:rPr>
        <w:t xml:space="preserve"> presentada por </w:t>
      </w:r>
      <w:r w:rsidR="00AD799B">
        <w:rPr>
          <w:rFonts w:ascii="Arial" w:hAnsi="Arial" w:cs="Arial"/>
          <w:b w:val="0"/>
          <w:bCs/>
          <w:i/>
          <w:iCs/>
          <w:sz w:val="20"/>
          <w:szCs w:val="20"/>
        </w:rPr>
        <w:t>Q1</w:t>
      </w:r>
      <w:r>
        <w:rPr>
          <w:rFonts w:ascii="Arial" w:hAnsi="Arial" w:cs="Arial"/>
          <w:b w:val="0"/>
          <w:bCs/>
          <w:i/>
          <w:iCs/>
          <w:sz w:val="20"/>
          <w:szCs w:val="20"/>
        </w:rPr>
        <w:t xml:space="preserve">, </w:t>
      </w:r>
      <w:r>
        <w:rPr>
          <w:rFonts w:ascii="Arial" w:hAnsi="Arial" w:cs="Arial"/>
          <w:b w:val="0"/>
          <w:bCs/>
          <w:sz w:val="20"/>
          <w:szCs w:val="20"/>
        </w:rPr>
        <w:t xml:space="preserve">al cual anexó el oficio número </w:t>
      </w:r>
      <w:r w:rsidR="00BC31FB">
        <w:rPr>
          <w:rFonts w:ascii="Arial" w:hAnsi="Arial" w:cs="Arial"/>
          <w:b w:val="0"/>
          <w:bCs/>
          <w:sz w:val="20"/>
          <w:szCs w:val="20"/>
        </w:rPr>
        <w:t>FGE/FIEAPVT-DGIE-</w:t>
      </w:r>
      <w:r w:rsidR="00BC31FB">
        <w:rPr>
          <w:rFonts w:ascii="Arial" w:hAnsi="Arial" w:cs="Arial"/>
          <w:b w:val="0"/>
          <w:bCs/>
          <w:sz w:val="20"/>
          <w:szCs w:val="20"/>
        </w:rPr>
        <w:t>X</w:t>
      </w:r>
      <w:r w:rsidR="00BC31FB">
        <w:rPr>
          <w:rFonts w:ascii="Arial" w:hAnsi="Arial" w:cs="Arial"/>
          <w:b w:val="0"/>
          <w:bCs/>
          <w:sz w:val="20"/>
          <w:szCs w:val="20"/>
        </w:rPr>
        <w:t>/2022</w:t>
      </w:r>
      <w:r w:rsidR="00BC31FB">
        <w:rPr>
          <w:rFonts w:ascii="Arial" w:hAnsi="Arial" w:cs="Arial"/>
          <w:b w:val="0"/>
          <w:bCs/>
          <w:sz w:val="20"/>
          <w:szCs w:val="20"/>
        </w:rPr>
        <w:t xml:space="preserve"> </w:t>
      </w:r>
      <w:r>
        <w:rPr>
          <w:rFonts w:ascii="Arial" w:hAnsi="Arial" w:cs="Arial"/>
          <w:b w:val="0"/>
          <w:bCs/>
          <w:sz w:val="20"/>
          <w:szCs w:val="20"/>
        </w:rPr>
        <w:t xml:space="preserve">de fecha </w:t>
      </w:r>
      <w:r w:rsidR="00BC31FB">
        <w:rPr>
          <w:rFonts w:ascii="Arial" w:hAnsi="Arial" w:cs="Arial"/>
          <w:b w:val="0"/>
          <w:bCs/>
          <w:sz w:val="20"/>
          <w:szCs w:val="20"/>
        </w:rPr>
        <w:t>X</w:t>
      </w:r>
      <w:r>
        <w:rPr>
          <w:rFonts w:ascii="Arial" w:hAnsi="Arial" w:cs="Arial"/>
          <w:b w:val="0"/>
          <w:bCs/>
          <w:sz w:val="20"/>
          <w:szCs w:val="20"/>
        </w:rPr>
        <w:t xml:space="preserve"> de noviembre del 2022, suscrito por la Directora General de Investigaciones Especializadas de la Fiscalía General del Estado de Coahuila de Zaragoza, mediante el cual informó lo siguiente: </w:t>
      </w:r>
    </w:p>
    <w:p w14:paraId="175A44F9" w14:textId="03C13E80" w:rsidR="004943C5" w:rsidRDefault="007D33FC" w:rsidP="002112D0">
      <w:pPr>
        <w:widowControl w:val="0"/>
        <w:autoSpaceDE w:val="0"/>
        <w:autoSpaceDN w:val="0"/>
        <w:adjustRightInd w:val="0"/>
        <w:spacing w:line="360" w:lineRule="auto"/>
        <w:ind w:left="705"/>
        <w:jc w:val="both"/>
        <w:rPr>
          <w:rFonts w:ascii="Arial" w:hAnsi="Arial" w:cs="Arial"/>
          <w:b w:val="0"/>
          <w:bCs/>
          <w:i/>
          <w:iCs/>
          <w:sz w:val="16"/>
        </w:rPr>
      </w:pPr>
      <w:r w:rsidRPr="007D33FC">
        <w:rPr>
          <w:rFonts w:ascii="Arial" w:hAnsi="Arial" w:cs="Arial"/>
          <w:b w:val="0"/>
          <w:bCs/>
          <w:i/>
          <w:iCs/>
          <w:sz w:val="16"/>
        </w:rPr>
        <w:t xml:space="preserve">“…En atención a su oficio número </w:t>
      </w:r>
      <w:r w:rsidR="00BC31FB" w:rsidRPr="007D33FC">
        <w:rPr>
          <w:rFonts w:ascii="Arial" w:hAnsi="Arial" w:cs="Arial"/>
          <w:b w:val="0"/>
          <w:bCs/>
          <w:i/>
          <w:iCs/>
          <w:sz w:val="16"/>
        </w:rPr>
        <w:t>FGE/DGJDHC/DDHC-</w:t>
      </w:r>
      <w:r w:rsidR="00BC31FB">
        <w:rPr>
          <w:rFonts w:ascii="Arial" w:hAnsi="Arial" w:cs="Arial"/>
          <w:b w:val="0"/>
          <w:bCs/>
          <w:i/>
          <w:iCs/>
          <w:sz w:val="16"/>
        </w:rPr>
        <w:t>X</w:t>
      </w:r>
      <w:r w:rsidR="00BC31FB" w:rsidRPr="007D33FC">
        <w:rPr>
          <w:rFonts w:ascii="Arial" w:hAnsi="Arial" w:cs="Arial"/>
          <w:b w:val="0"/>
          <w:bCs/>
          <w:i/>
          <w:iCs/>
          <w:sz w:val="16"/>
        </w:rPr>
        <w:t xml:space="preserve">/2022 </w:t>
      </w:r>
      <w:r w:rsidRPr="007D33FC">
        <w:rPr>
          <w:rFonts w:ascii="Arial" w:hAnsi="Arial" w:cs="Arial"/>
          <w:b w:val="0"/>
          <w:bCs/>
          <w:i/>
          <w:iCs/>
          <w:sz w:val="16"/>
        </w:rPr>
        <w:t xml:space="preserve">de fecha 15 de noviembre del presente año, relativo al expediente número </w:t>
      </w:r>
      <w:r w:rsidR="00BC31FB" w:rsidRPr="007D33FC">
        <w:rPr>
          <w:rFonts w:ascii="Arial" w:hAnsi="Arial" w:cs="Arial"/>
          <w:b w:val="0"/>
          <w:bCs/>
          <w:i/>
          <w:iCs/>
          <w:sz w:val="16"/>
        </w:rPr>
        <w:t>CDHEC/</w:t>
      </w:r>
      <w:r w:rsidR="00BC31FB">
        <w:rPr>
          <w:rFonts w:ascii="Arial" w:hAnsi="Arial" w:cs="Arial"/>
          <w:b w:val="0"/>
          <w:bCs/>
          <w:i/>
          <w:iCs/>
          <w:sz w:val="16"/>
        </w:rPr>
        <w:t>X</w:t>
      </w:r>
      <w:r w:rsidR="00BC31FB" w:rsidRPr="007D33FC">
        <w:rPr>
          <w:rFonts w:ascii="Arial" w:hAnsi="Arial" w:cs="Arial"/>
          <w:b w:val="0"/>
          <w:bCs/>
          <w:i/>
          <w:iCs/>
          <w:sz w:val="16"/>
        </w:rPr>
        <w:t>/2022/</w:t>
      </w:r>
      <w:r w:rsidR="00BC31FB">
        <w:rPr>
          <w:rFonts w:ascii="Arial" w:hAnsi="Arial" w:cs="Arial"/>
          <w:b w:val="0"/>
          <w:bCs/>
          <w:i/>
          <w:iCs/>
          <w:sz w:val="16"/>
        </w:rPr>
        <w:t>X</w:t>
      </w:r>
      <w:r w:rsidR="00BC31FB" w:rsidRPr="007D33FC">
        <w:rPr>
          <w:rFonts w:ascii="Arial" w:hAnsi="Arial" w:cs="Arial"/>
          <w:b w:val="0"/>
          <w:bCs/>
          <w:i/>
          <w:iCs/>
          <w:sz w:val="16"/>
        </w:rPr>
        <w:t>/Q</w:t>
      </w:r>
      <w:r w:rsidRPr="007D33FC">
        <w:rPr>
          <w:rFonts w:ascii="Arial" w:hAnsi="Arial" w:cs="Arial"/>
          <w:b w:val="0"/>
          <w:bCs/>
          <w:i/>
          <w:iCs/>
          <w:sz w:val="16"/>
        </w:rPr>
        <w:t>, iniciado con motivo de la queja presentada por el</w:t>
      </w:r>
      <w:r w:rsidR="009E5DDE">
        <w:rPr>
          <w:rFonts w:ascii="Arial" w:hAnsi="Arial" w:cs="Arial"/>
          <w:b w:val="0"/>
          <w:bCs/>
          <w:i/>
          <w:iCs/>
          <w:sz w:val="16"/>
        </w:rPr>
        <w:t xml:space="preserve"> Q1</w:t>
      </w:r>
      <w:r w:rsidRPr="007D33FC">
        <w:rPr>
          <w:rFonts w:ascii="Arial" w:hAnsi="Arial" w:cs="Arial"/>
          <w:b w:val="0"/>
          <w:bCs/>
          <w:i/>
          <w:iCs/>
          <w:sz w:val="16"/>
        </w:rPr>
        <w:t xml:space="preserve">, adjunto al presente escrito suscrito por el </w:t>
      </w:r>
      <w:r w:rsidR="009E5DDE">
        <w:rPr>
          <w:rFonts w:ascii="Arial" w:hAnsi="Arial" w:cs="Arial"/>
          <w:b w:val="0"/>
          <w:bCs/>
          <w:i/>
          <w:iCs/>
          <w:sz w:val="16"/>
        </w:rPr>
        <w:t>A4</w:t>
      </w:r>
      <w:r w:rsidRPr="007D33FC">
        <w:rPr>
          <w:rFonts w:ascii="Arial" w:hAnsi="Arial" w:cs="Arial"/>
          <w:b w:val="0"/>
          <w:bCs/>
          <w:i/>
          <w:iCs/>
          <w:sz w:val="16"/>
        </w:rPr>
        <w:t>, Coordinador de Agentes del Ministerio Público adscrito a la Unida de Litigación e Investigación Especializada en Delitos Sexuales contra Niños, Niñas y Adolescentes, relativo a los hechos narrados en la queja…” (sic)</w:t>
      </w:r>
    </w:p>
    <w:p w14:paraId="27876462" w14:textId="77777777" w:rsidR="00BC31FB" w:rsidRPr="00566875" w:rsidRDefault="00BC31FB" w:rsidP="002112D0">
      <w:pPr>
        <w:widowControl w:val="0"/>
        <w:autoSpaceDE w:val="0"/>
        <w:autoSpaceDN w:val="0"/>
        <w:adjustRightInd w:val="0"/>
        <w:spacing w:line="360" w:lineRule="auto"/>
        <w:ind w:left="705"/>
        <w:jc w:val="both"/>
        <w:rPr>
          <w:rFonts w:ascii="Arial" w:hAnsi="Arial" w:cs="Arial"/>
          <w:b w:val="0"/>
          <w:bCs/>
          <w:i/>
          <w:iCs/>
          <w:sz w:val="16"/>
        </w:rPr>
      </w:pPr>
    </w:p>
    <w:p w14:paraId="4E4CB63E" w14:textId="37FC6C38" w:rsidR="007D33FC" w:rsidRDefault="007D33FC"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r w:rsidRPr="007211AC">
        <w:rPr>
          <w:rFonts w:cs="Arial"/>
          <w:b w:val="0"/>
          <w:bCs/>
          <w:w w:val="100"/>
          <w:sz w:val="20"/>
          <w:szCs w:val="20"/>
          <w:lang w:eastAsia="en-US"/>
        </w:rPr>
        <w:t>A</w:t>
      </w:r>
      <w:r>
        <w:rPr>
          <w:rFonts w:cs="Arial"/>
          <w:b w:val="0"/>
          <w:bCs/>
          <w:w w:val="100"/>
          <w:sz w:val="20"/>
          <w:szCs w:val="20"/>
          <w:lang w:eastAsia="en-US"/>
        </w:rPr>
        <w:t>l mencionado informe</w:t>
      </w:r>
      <w:r w:rsidRPr="007211AC">
        <w:rPr>
          <w:rFonts w:cs="Arial"/>
          <w:b w:val="0"/>
          <w:bCs/>
          <w:w w:val="100"/>
          <w:sz w:val="20"/>
          <w:szCs w:val="20"/>
          <w:lang w:eastAsia="en-US"/>
        </w:rPr>
        <w:t xml:space="preserve">, </w:t>
      </w:r>
      <w:r>
        <w:rPr>
          <w:rFonts w:cs="Arial"/>
          <w:b w:val="0"/>
          <w:bCs/>
          <w:w w:val="100"/>
          <w:sz w:val="20"/>
          <w:szCs w:val="20"/>
          <w:lang w:eastAsia="en-US"/>
        </w:rPr>
        <w:t>se</w:t>
      </w:r>
      <w:r w:rsidRPr="007211AC">
        <w:rPr>
          <w:rFonts w:cs="Arial"/>
          <w:b w:val="0"/>
          <w:bCs/>
          <w:w w:val="100"/>
          <w:sz w:val="20"/>
          <w:szCs w:val="20"/>
          <w:lang w:eastAsia="en-US"/>
        </w:rPr>
        <w:t xml:space="preserve"> a</w:t>
      </w:r>
      <w:r>
        <w:rPr>
          <w:rFonts w:cs="Arial"/>
          <w:b w:val="0"/>
          <w:bCs/>
          <w:w w:val="100"/>
          <w:sz w:val="20"/>
          <w:szCs w:val="20"/>
          <w:lang w:eastAsia="en-US"/>
        </w:rPr>
        <w:t xml:space="preserve">nexó </w:t>
      </w:r>
      <w:r w:rsidRPr="007211AC">
        <w:rPr>
          <w:rFonts w:cs="Arial"/>
          <w:b w:val="0"/>
          <w:bCs/>
          <w:w w:val="100"/>
          <w:sz w:val="20"/>
          <w:szCs w:val="20"/>
          <w:lang w:eastAsia="en-US"/>
        </w:rPr>
        <w:t>la</w:t>
      </w:r>
      <w:r>
        <w:rPr>
          <w:rFonts w:cs="Arial"/>
          <w:b w:val="0"/>
          <w:bCs/>
          <w:w w:val="100"/>
          <w:sz w:val="20"/>
          <w:szCs w:val="20"/>
          <w:lang w:eastAsia="en-US"/>
        </w:rPr>
        <w:t xml:space="preserve"> </w:t>
      </w:r>
      <w:r w:rsidRPr="007211AC">
        <w:rPr>
          <w:rFonts w:cs="Arial"/>
          <w:b w:val="0"/>
          <w:bCs/>
          <w:w w:val="100"/>
          <w:sz w:val="20"/>
          <w:szCs w:val="20"/>
          <w:lang w:eastAsia="en-US"/>
        </w:rPr>
        <w:t>documental siguiente:</w:t>
      </w:r>
    </w:p>
    <w:p w14:paraId="6FF85A56" w14:textId="77777777" w:rsidR="007D33FC" w:rsidRPr="00BC31FB" w:rsidRDefault="007D33FC" w:rsidP="00BC31FB">
      <w:pPr>
        <w:widowControl w:val="0"/>
        <w:autoSpaceDE w:val="0"/>
        <w:autoSpaceDN w:val="0"/>
        <w:adjustRightInd w:val="0"/>
        <w:spacing w:line="360" w:lineRule="auto"/>
        <w:rPr>
          <w:rFonts w:cs="Arial"/>
          <w:b w:val="0"/>
          <w:bCs/>
          <w:sz w:val="20"/>
          <w:szCs w:val="20"/>
        </w:rPr>
      </w:pPr>
    </w:p>
    <w:p w14:paraId="25AE9213" w14:textId="3306C817" w:rsidR="007D33FC" w:rsidRPr="000D18A4" w:rsidRDefault="007D33FC" w:rsidP="002112D0">
      <w:pPr>
        <w:pStyle w:val="Prrafodelista"/>
        <w:widowControl w:val="0"/>
        <w:numPr>
          <w:ilvl w:val="1"/>
          <w:numId w:val="22"/>
        </w:numPr>
        <w:autoSpaceDE w:val="0"/>
        <w:autoSpaceDN w:val="0"/>
        <w:adjustRightInd w:val="0"/>
        <w:spacing w:line="360" w:lineRule="auto"/>
        <w:ind w:left="1276" w:hanging="567"/>
        <w:rPr>
          <w:rFonts w:cs="Arial"/>
          <w:b w:val="0"/>
          <w:bCs/>
          <w:w w:val="100"/>
          <w:sz w:val="20"/>
          <w:szCs w:val="20"/>
        </w:rPr>
      </w:pPr>
      <w:r w:rsidRPr="000D18A4">
        <w:rPr>
          <w:rFonts w:cs="Arial"/>
          <w:b w:val="0"/>
          <w:bCs/>
          <w:w w:val="100"/>
          <w:sz w:val="20"/>
          <w:szCs w:val="20"/>
        </w:rPr>
        <w:t>Informe de Unidad de Investigación</w:t>
      </w:r>
    </w:p>
    <w:p w14:paraId="4B9FAD11" w14:textId="769D6074" w:rsidR="007D33FC" w:rsidRPr="007D33FC" w:rsidRDefault="007D33FC" w:rsidP="002112D0">
      <w:pPr>
        <w:pStyle w:val="Prrafodelista"/>
        <w:widowControl w:val="0"/>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 xml:space="preserve">Con fecha </w:t>
      </w:r>
      <w:r w:rsidRPr="007D33FC">
        <w:rPr>
          <w:rFonts w:cs="Arial"/>
          <w:b w:val="0"/>
          <w:bCs/>
          <w:w w:val="100"/>
          <w:sz w:val="20"/>
          <w:szCs w:val="20"/>
          <w:lang w:eastAsia="en-US"/>
        </w:rPr>
        <w:t xml:space="preserve">18 de noviembre del 2022, el Coordinador de Agentes del Ministerio Público adscrito a la Unidad de Litigación e Investigación Especializada en Delitos Sexuales contra Niños, Niñas y Adolescentes de la FGE Región Sureste, </w:t>
      </w:r>
      <w:r>
        <w:rPr>
          <w:rFonts w:cs="Arial"/>
          <w:b w:val="0"/>
          <w:bCs/>
          <w:w w:val="100"/>
          <w:sz w:val="20"/>
          <w:szCs w:val="20"/>
          <w:lang w:eastAsia="en-US"/>
        </w:rPr>
        <w:t xml:space="preserve">rindió el informe que le fuera solicitado en relación al estatus de la carpeta de investigación anteriormente citada, </w:t>
      </w:r>
      <w:r w:rsidRPr="007D33FC">
        <w:rPr>
          <w:rFonts w:cs="Arial"/>
          <w:b w:val="0"/>
          <w:bCs/>
          <w:w w:val="100"/>
          <w:sz w:val="20"/>
          <w:szCs w:val="20"/>
          <w:lang w:eastAsia="en-US"/>
        </w:rPr>
        <w:t>a través del</w:t>
      </w:r>
      <w:r>
        <w:rPr>
          <w:rFonts w:cs="Arial"/>
          <w:b w:val="0"/>
          <w:bCs/>
          <w:w w:val="100"/>
          <w:sz w:val="20"/>
          <w:szCs w:val="20"/>
          <w:lang w:eastAsia="en-US"/>
        </w:rPr>
        <w:t xml:space="preserve"> cual</w:t>
      </w:r>
      <w:r w:rsidRPr="007D33FC">
        <w:rPr>
          <w:rFonts w:cs="Arial"/>
          <w:b w:val="0"/>
          <w:bCs/>
          <w:w w:val="100"/>
          <w:sz w:val="20"/>
          <w:szCs w:val="20"/>
          <w:lang w:eastAsia="en-US"/>
        </w:rPr>
        <w:t xml:space="preserve"> manifestó lo siguiente:</w:t>
      </w:r>
    </w:p>
    <w:p w14:paraId="56FE8918" w14:textId="41EDC435" w:rsidR="00D460C5" w:rsidRDefault="007110E5" w:rsidP="002112D0">
      <w:pPr>
        <w:widowControl w:val="0"/>
        <w:autoSpaceDE w:val="0"/>
        <w:autoSpaceDN w:val="0"/>
        <w:adjustRightInd w:val="0"/>
        <w:spacing w:line="360" w:lineRule="auto"/>
        <w:ind w:left="1276"/>
        <w:jc w:val="both"/>
        <w:rPr>
          <w:rFonts w:ascii="Arial" w:hAnsi="Arial" w:cs="Arial"/>
          <w:b w:val="0"/>
          <w:i/>
          <w:sz w:val="16"/>
        </w:rPr>
      </w:pPr>
      <w:r w:rsidRPr="007110E5">
        <w:rPr>
          <w:rFonts w:cs="Arial"/>
          <w:b w:val="0"/>
          <w:bCs/>
          <w:sz w:val="16"/>
        </w:rPr>
        <w:lastRenderedPageBreak/>
        <w:t>“…</w:t>
      </w:r>
      <w:r w:rsidR="00E35B41">
        <w:rPr>
          <w:rFonts w:ascii="Arial" w:hAnsi="Arial" w:cs="Arial"/>
          <w:b w:val="0"/>
          <w:i/>
          <w:sz w:val="16"/>
        </w:rPr>
        <w:t xml:space="preserve">esta unidad de investigación de delitos sexuales en contra de niños, niñas y adolescentes región sureste, cuenta con la carpeta de investigación bajo el número </w:t>
      </w:r>
      <w:proofErr w:type="spellStart"/>
      <w:r w:rsidR="00160005">
        <w:rPr>
          <w:rFonts w:ascii="Arial" w:hAnsi="Arial" w:cs="Arial"/>
          <w:b w:val="0"/>
          <w:i/>
          <w:sz w:val="16"/>
        </w:rPr>
        <w:t>nuc</w:t>
      </w:r>
      <w:proofErr w:type="spellEnd"/>
      <w:r w:rsidR="00160005">
        <w:rPr>
          <w:rFonts w:ascii="Arial" w:hAnsi="Arial" w:cs="Arial"/>
          <w:b w:val="0"/>
          <w:i/>
          <w:sz w:val="16"/>
        </w:rPr>
        <w:t xml:space="preserve"> X</w:t>
      </w:r>
      <w:r w:rsidR="00160005">
        <w:rPr>
          <w:rFonts w:ascii="Arial" w:hAnsi="Arial" w:cs="Arial"/>
          <w:b w:val="0"/>
          <w:i/>
          <w:sz w:val="16"/>
        </w:rPr>
        <w:t>/</w:t>
      </w:r>
      <w:r w:rsidR="00160005">
        <w:rPr>
          <w:rFonts w:ascii="Arial" w:hAnsi="Arial" w:cs="Arial"/>
          <w:b w:val="0"/>
          <w:i/>
          <w:sz w:val="16"/>
        </w:rPr>
        <w:t>X</w:t>
      </w:r>
      <w:r w:rsidR="00E35B41">
        <w:rPr>
          <w:rFonts w:ascii="Arial" w:hAnsi="Arial" w:cs="Arial"/>
          <w:b w:val="0"/>
          <w:i/>
          <w:sz w:val="16"/>
        </w:rPr>
        <w:t xml:space="preserve">, con causa penal </w:t>
      </w:r>
      <w:r w:rsidR="00160005">
        <w:rPr>
          <w:rFonts w:ascii="Arial" w:hAnsi="Arial" w:cs="Arial"/>
          <w:b w:val="0"/>
          <w:i/>
          <w:sz w:val="16"/>
        </w:rPr>
        <w:t>X</w:t>
      </w:r>
      <w:r w:rsidR="00160005">
        <w:rPr>
          <w:rFonts w:ascii="Arial" w:hAnsi="Arial" w:cs="Arial"/>
          <w:b w:val="0"/>
          <w:i/>
          <w:sz w:val="16"/>
        </w:rPr>
        <w:t>/</w:t>
      </w:r>
      <w:r w:rsidR="00160005">
        <w:rPr>
          <w:rFonts w:ascii="Arial" w:hAnsi="Arial" w:cs="Arial"/>
          <w:b w:val="0"/>
          <w:i/>
          <w:sz w:val="16"/>
        </w:rPr>
        <w:t>X</w:t>
      </w:r>
      <w:r w:rsidR="00E35B41">
        <w:rPr>
          <w:rFonts w:ascii="Arial" w:hAnsi="Arial" w:cs="Arial"/>
          <w:b w:val="0"/>
          <w:i/>
          <w:sz w:val="16"/>
        </w:rPr>
        <w:t xml:space="preserve">, la cual inicio el día 23 de febrero de 2017, con la </w:t>
      </w:r>
      <w:r w:rsidR="00D460C5">
        <w:rPr>
          <w:rFonts w:ascii="Arial" w:hAnsi="Arial" w:cs="Arial"/>
          <w:b w:val="0"/>
          <w:i/>
          <w:sz w:val="16"/>
        </w:rPr>
        <w:t xml:space="preserve">denuncia que </w:t>
      </w:r>
      <w:r w:rsidR="00F126E5">
        <w:rPr>
          <w:rFonts w:ascii="Arial" w:hAnsi="Arial" w:cs="Arial"/>
          <w:b w:val="0"/>
          <w:i/>
          <w:sz w:val="16"/>
        </w:rPr>
        <w:t>presentó</w:t>
      </w:r>
      <w:r w:rsidR="00D460C5">
        <w:rPr>
          <w:rFonts w:ascii="Arial" w:hAnsi="Arial" w:cs="Arial"/>
          <w:b w:val="0"/>
          <w:i/>
          <w:sz w:val="16"/>
        </w:rPr>
        <w:t xml:space="preserve"> el quejoso ante la agente del ministerio público </w:t>
      </w:r>
      <w:r w:rsidR="00520902">
        <w:rPr>
          <w:rFonts w:ascii="Arial" w:hAnsi="Arial" w:cs="Arial"/>
          <w:b w:val="0"/>
          <w:i/>
          <w:sz w:val="16"/>
        </w:rPr>
        <w:t xml:space="preserve">A5 </w:t>
      </w:r>
      <w:r w:rsidR="00D460C5">
        <w:rPr>
          <w:rFonts w:ascii="Arial" w:hAnsi="Arial" w:cs="Arial"/>
          <w:b w:val="0"/>
          <w:i/>
          <w:sz w:val="16"/>
        </w:rPr>
        <w:t xml:space="preserve">por el delito de equiparado a la violación por cometerse en menor de edad calificada por cometerse de mantera prepotente y con abuso de confianza en agravio de la menor de edad </w:t>
      </w:r>
      <w:r w:rsidR="00160005">
        <w:rPr>
          <w:rFonts w:ascii="Arial" w:hAnsi="Arial" w:cs="Arial"/>
          <w:b w:val="0"/>
          <w:i/>
          <w:sz w:val="16"/>
        </w:rPr>
        <w:t>Ag1</w:t>
      </w:r>
      <w:r w:rsidR="00D460C5">
        <w:rPr>
          <w:rFonts w:ascii="Arial" w:hAnsi="Arial" w:cs="Arial"/>
          <w:b w:val="0"/>
          <w:i/>
          <w:sz w:val="16"/>
        </w:rPr>
        <w:t xml:space="preserve"> de 15 años, en contra de </w:t>
      </w:r>
      <w:r w:rsidR="00520902">
        <w:rPr>
          <w:rFonts w:ascii="Arial" w:hAnsi="Arial" w:cs="Arial"/>
          <w:b w:val="0"/>
          <w:i/>
          <w:sz w:val="16"/>
        </w:rPr>
        <w:t>E1.</w:t>
      </w:r>
      <w:r w:rsidR="00D460C5">
        <w:rPr>
          <w:rFonts w:ascii="Arial" w:hAnsi="Arial" w:cs="Arial"/>
          <w:b w:val="0"/>
          <w:i/>
          <w:sz w:val="16"/>
        </w:rPr>
        <w:t xml:space="preserve"> </w:t>
      </w:r>
    </w:p>
    <w:p w14:paraId="01726632" w14:textId="77777777" w:rsidR="00B26326" w:rsidRDefault="00B26326" w:rsidP="002112D0">
      <w:pPr>
        <w:widowControl w:val="0"/>
        <w:autoSpaceDE w:val="0"/>
        <w:autoSpaceDN w:val="0"/>
        <w:adjustRightInd w:val="0"/>
        <w:spacing w:line="360" w:lineRule="auto"/>
        <w:ind w:left="1276"/>
        <w:jc w:val="both"/>
        <w:rPr>
          <w:rFonts w:ascii="Arial" w:hAnsi="Arial" w:cs="Arial"/>
          <w:b w:val="0"/>
          <w:i/>
          <w:sz w:val="16"/>
        </w:rPr>
      </w:pPr>
    </w:p>
    <w:p w14:paraId="33F8B0A3" w14:textId="20B8636B" w:rsidR="00D460C5" w:rsidRDefault="00D460C5" w:rsidP="002112D0">
      <w:pPr>
        <w:widowControl w:val="0"/>
        <w:autoSpaceDE w:val="0"/>
        <w:autoSpaceDN w:val="0"/>
        <w:adjustRightInd w:val="0"/>
        <w:spacing w:line="360" w:lineRule="auto"/>
        <w:ind w:left="1276"/>
        <w:jc w:val="both"/>
        <w:rPr>
          <w:rFonts w:ascii="Arial" w:hAnsi="Arial" w:cs="Arial"/>
          <w:b w:val="0"/>
          <w:i/>
          <w:sz w:val="16"/>
        </w:rPr>
      </w:pPr>
      <w:r>
        <w:rPr>
          <w:rFonts w:ascii="Arial" w:hAnsi="Arial" w:cs="Arial"/>
          <w:b w:val="0"/>
          <w:i/>
          <w:sz w:val="16"/>
        </w:rPr>
        <w:t xml:space="preserve">Por lo anterior, en fecha 07 de junio de 2018 la agente del ministerio público titular de la carpeta de investigación, solicitó orden de aprehensión en contra de </w:t>
      </w:r>
      <w:r w:rsidR="00041016">
        <w:rPr>
          <w:rFonts w:ascii="Arial" w:hAnsi="Arial" w:cs="Arial"/>
          <w:b w:val="0"/>
          <w:i/>
          <w:sz w:val="16"/>
        </w:rPr>
        <w:t>E1</w:t>
      </w:r>
      <w:r>
        <w:rPr>
          <w:rFonts w:ascii="Arial" w:hAnsi="Arial" w:cs="Arial"/>
          <w:b w:val="0"/>
          <w:i/>
          <w:sz w:val="16"/>
        </w:rPr>
        <w:t xml:space="preserve">, misma que fue librada bajo la causa penal </w:t>
      </w:r>
      <w:r w:rsidR="00160005">
        <w:rPr>
          <w:rFonts w:ascii="Arial" w:hAnsi="Arial" w:cs="Arial"/>
          <w:b w:val="0"/>
          <w:i/>
          <w:sz w:val="16"/>
        </w:rPr>
        <w:t>X/X</w:t>
      </w:r>
      <w:r>
        <w:rPr>
          <w:rFonts w:ascii="Arial" w:hAnsi="Arial" w:cs="Arial"/>
          <w:b w:val="0"/>
          <w:i/>
          <w:sz w:val="16"/>
        </w:rPr>
        <w:t xml:space="preserve"> por la Jueza de primera instancia en materia penal del sistema acusatorio y oral del distrito judicial de Saltillo.</w:t>
      </w:r>
    </w:p>
    <w:p w14:paraId="23B03EF1" w14:textId="77777777" w:rsidR="00B26326" w:rsidRDefault="00B26326" w:rsidP="002112D0">
      <w:pPr>
        <w:widowControl w:val="0"/>
        <w:autoSpaceDE w:val="0"/>
        <w:autoSpaceDN w:val="0"/>
        <w:adjustRightInd w:val="0"/>
        <w:spacing w:line="360" w:lineRule="auto"/>
        <w:ind w:left="1276"/>
        <w:jc w:val="both"/>
        <w:rPr>
          <w:rFonts w:ascii="Arial" w:hAnsi="Arial" w:cs="Arial"/>
          <w:b w:val="0"/>
          <w:i/>
          <w:sz w:val="16"/>
        </w:rPr>
      </w:pPr>
    </w:p>
    <w:p w14:paraId="2275591C" w14:textId="556115D3" w:rsidR="007110E5" w:rsidRDefault="00D460C5" w:rsidP="002112D0">
      <w:pPr>
        <w:widowControl w:val="0"/>
        <w:autoSpaceDE w:val="0"/>
        <w:autoSpaceDN w:val="0"/>
        <w:adjustRightInd w:val="0"/>
        <w:spacing w:line="360" w:lineRule="auto"/>
        <w:ind w:left="1276"/>
        <w:jc w:val="both"/>
        <w:rPr>
          <w:rFonts w:ascii="Arial" w:hAnsi="Arial" w:cs="Arial"/>
          <w:b w:val="0"/>
          <w:i/>
          <w:sz w:val="16"/>
        </w:rPr>
      </w:pPr>
      <w:r>
        <w:rPr>
          <w:rFonts w:ascii="Arial" w:hAnsi="Arial" w:cs="Arial"/>
          <w:b w:val="0"/>
          <w:i/>
          <w:sz w:val="16"/>
        </w:rPr>
        <w:t>Ahora bien, en fecha 01 de julio de 2020, al cam</w:t>
      </w:r>
      <w:r w:rsidR="00982ADD">
        <w:rPr>
          <w:rFonts w:ascii="Arial" w:hAnsi="Arial" w:cs="Arial"/>
          <w:b w:val="0"/>
          <w:i/>
          <w:sz w:val="16"/>
        </w:rPr>
        <w:t>b</w:t>
      </w:r>
      <w:r>
        <w:rPr>
          <w:rFonts w:ascii="Arial" w:hAnsi="Arial" w:cs="Arial"/>
          <w:b w:val="0"/>
          <w:i/>
          <w:sz w:val="16"/>
        </w:rPr>
        <w:t xml:space="preserve">io de ministerios públicos a la unidad fue asignada a la Lic. </w:t>
      </w:r>
      <w:r w:rsidR="007D4653">
        <w:rPr>
          <w:rFonts w:ascii="Arial" w:hAnsi="Arial" w:cs="Arial"/>
          <w:b w:val="0"/>
          <w:i/>
          <w:sz w:val="16"/>
        </w:rPr>
        <w:t>A3</w:t>
      </w:r>
      <w:r>
        <w:rPr>
          <w:rFonts w:ascii="Arial" w:hAnsi="Arial" w:cs="Arial"/>
          <w:b w:val="0"/>
          <w:i/>
          <w:sz w:val="16"/>
        </w:rPr>
        <w:t xml:space="preserve">, agente del ministerio público la carpeta de investigación a que hago mención, con orden de aprehensión pendiente de cumplimentar. Por lo que una vez que se tuvo contacto con el señor </w:t>
      </w:r>
      <w:r w:rsidR="00041016">
        <w:rPr>
          <w:rFonts w:ascii="Arial" w:hAnsi="Arial" w:cs="Arial"/>
          <w:b w:val="0"/>
          <w:i/>
          <w:sz w:val="16"/>
        </w:rPr>
        <w:t>Q1</w:t>
      </w:r>
      <w:r>
        <w:rPr>
          <w:rFonts w:ascii="Arial" w:hAnsi="Arial" w:cs="Arial"/>
          <w:b w:val="0"/>
          <w:i/>
          <w:sz w:val="16"/>
        </w:rPr>
        <w:t xml:space="preserve"> y al explicarle el estatus de la carpeta de manera inmediata se le entrego la orden de aprehensión, al encargado de la policía </w:t>
      </w:r>
      <w:r w:rsidR="00041016">
        <w:rPr>
          <w:rFonts w:ascii="Arial" w:hAnsi="Arial" w:cs="Arial"/>
          <w:b w:val="0"/>
          <w:i/>
          <w:sz w:val="16"/>
        </w:rPr>
        <w:t>A2</w:t>
      </w:r>
      <w:r>
        <w:rPr>
          <w:rFonts w:ascii="Arial" w:hAnsi="Arial" w:cs="Arial"/>
          <w:b w:val="0"/>
          <w:i/>
          <w:sz w:val="16"/>
        </w:rPr>
        <w:t xml:space="preserve">, no logrando su cumplimentación hasta la fecha ya que no ha sido posible localizarlo por parte de los cuerpos policiales por lo que el suscrito </w:t>
      </w:r>
      <w:r w:rsidR="009E5DDE">
        <w:rPr>
          <w:rFonts w:ascii="Arial" w:hAnsi="Arial" w:cs="Arial"/>
          <w:b w:val="0"/>
          <w:i/>
          <w:sz w:val="16"/>
        </w:rPr>
        <w:t>A4</w:t>
      </w:r>
      <w:r>
        <w:rPr>
          <w:rFonts w:ascii="Arial" w:hAnsi="Arial" w:cs="Arial"/>
          <w:b w:val="0"/>
          <w:i/>
          <w:sz w:val="16"/>
        </w:rPr>
        <w:t xml:space="preserve"> en diversas ocasiones ha insistido en la cumplimentación, sin embargo dentro de la carpeta de investigación se cuenta con diversos informes Policiales Homologados que donde se justifica la búsqueda y localización del señor </w:t>
      </w:r>
      <w:r w:rsidR="00041016">
        <w:rPr>
          <w:rFonts w:ascii="Arial" w:hAnsi="Arial" w:cs="Arial"/>
          <w:b w:val="0"/>
          <w:i/>
          <w:sz w:val="16"/>
        </w:rPr>
        <w:t>E1</w:t>
      </w:r>
      <w:r>
        <w:rPr>
          <w:rFonts w:ascii="Arial" w:hAnsi="Arial" w:cs="Arial"/>
          <w:b w:val="0"/>
          <w:i/>
          <w:sz w:val="16"/>
        </w:rPr>
        <w:t>.</w:t>
      </w:r>
      <w:r w:rsidR="007110E5" w:rsidRPr="007110E5">
        <w:rPr>
          <w:rFonts w:ascii="Arial" w:hAnsi="Arial" w:cs="Arial"/>
          <w:b w:val="0"/>
          <w:i/>
          <w:sz w:val="16"/>
        </w:rPr>
        <w:t>…”</w:t>
      </w:r>
      <w:r w:rsidR="007110E5">
        <w:rPr>
          <w:rFonts w:ascii="Arial" w:hAnsi="Arial" w:cs="Arial"/>
          <w:b w:val="0"/>
          <w:i/>
          <w:sz w:val="16"/>
        </w:rPr>
        <w:t xml:space="preserve"> (sic)</w:t>
      </w:r>
    </w:p>
    <w:p w14:paraId="0BEAEE93" w14:textId="77777777" w:rsidR="00D15ABE" w:rsidRDefault="00D15ABE" w:rsidP="002112D0">
      <w:pPr>
        <w:widowControl w:val="0"/>
        <w:autoSpaceDE w:val="0"/>
        <w:autoSpaceDN w:val="0"/>
        <w:adjustRightInd w:val="0"/>
        <w:spacing w:line="360" w:lineRule="auto"/>
        <w:ind w:left="708"/>
        <w:jc w:val="both"/>
        <w:rPr>
          <w:rFonts w:ascii="Arial" w:hAnsi="Arial" w:cs="Arial"/>
          <w:b w:val="0"/>
          <w:bCs/>
          <w:sz w:val="20"/>
          <w:szCs w:val="20"/>
        </w:rPr>
      </w:pPr>
    </w:p>
    <w:p w14:paraId="40679AC6" w14:textId="538EB640" w:rsidR="009F266D" w:rsidRPr="00E43C03" w:rsidRDefault="00B26326" w:rsidP="002112D0">
      <w:pPr>
        <w:pStyle w:val="Prrafodelista"/>
        <w:numPr>
          <w:ilvl w:val="0"/>
          <w:numId w:val="22"/>
        </w:numPr>
        <w:spacing w:line="360" w:lineRule="auto"/>
        <w:ind w:left="0"/>
        <w:rPr>
          <w:b w:val="0"/>
          <w:w w:val="100"/>
          <w:sz w:val="20"/>
          <w:szCs w:val="20"/>
        </w:rPr>
      </w:pPr>
      <w:r>
        <w:rPr>
          <w:b w:val="0"/>
          <w:w w:val="100"/>
          <w:sz w:val="20"/>
          <w:szCs w:val="20"/>
        </w:rPr>
        <w:t>I</w:t>
      </w:r>
      <w:r w:rsidR="009F266D">
        <w:rPr>
          <w:b w:val="0"/>
          <w:w w:val="100"/>
          <w:sz w:val="20"/>
          <w:szCs w:val="20"/>
        </w:rPr>
        <w:t>nspección a carpeta de investigación</w:t>
      </w:r>
    </w:p>
    <w:p w14:paraId="61A9620A" w14:textId="5B8D6895" w:rsidR="009F266D" w:rsidRDefault="00D808E4" w:rsidP="002112D0">
      <w:pPr>
        <w:pStyle w:val="Prrafodelista"/>
        <w:spacing w:line="360" w:lineRule="auto"/>
        <w:ind w:left="0"/>
        <w:rPr>
          <w:b w:val="0"/>
          <w:w w:val="100"/>
          <w:sz w:val="20"/>
          <w:szCs w:val="20"/>
        </w:rPr>
      </w:pPr>
      <w:r>
        <w:rPr>
          <w:b w:val="0"/>
          <w:w w:val="100"/>
          <w:sz w:val="20"/>
          <w:szCs w:val="20"/>
        </w:rPr>
        <w:t xml:space="preserve">Mediante acta circunstanciada de fecha </w:t>
      </w:r>
      <w:r w:rsidR="009F266D">
        <w:rPr>
          <w:b w:val="0"/>
          <w:w w:val="100"/>
          <w:sz w:val="20"/>
          <w:szCs w:val="20"/>
        </w:rPr>
        <w:t xml:space="preserve">20 de </w:t>
      </w:r>
      <w:r>
        <w:rPr>
          <w:b w:val="0"/>
          <w:w w:val="100"/>
          <w:sz w:val="20"/>
          <w:szCs w:val="20"/>
        </w:rPr>
        <w:t>e</w:t>
      </w:r>
      <w:r w:rsidR="009F266D">
        <w:rPr>
          <w:b w:val="0"/>
          <w:w w:val="100"/>
          <w:sz w:val="20"/>
          <w:szCs w:val="20"/>
        </w:rPr>
        <w:t>nero de 2023,</w:t>
      </w:r>
      <w:r w:rsidR="009F266D" w:rsidRPr="00E43C03">
        <w:rPr>
          <w:b w:val="0"/>
          <w:w w:val="100"/>
          <w:sz w:val="20"/>
          <w:szCs w:val="20"/>
        </w:rPr>
        <w:t xml:space="preserve"> levantada por personal de la </w:t>
      </w:r>
      <w:r w:rsidR="009F266D">
        <w:rPr>
          <w:b w:val="0"/>
          <w:w w:val="100"/>
          <w:sz w:val="20"/>
          <w:szCs w:val="20"/>
        </w:rPr>
        <w:t>Primera</w:t>
      </w:r>
      <w:r w:rsidR="009F266D" w:rsidRPr="00E43C03">
        <w:rPr>
          <w:b w:val="0"/>
          <w:w w:val="100"/>
          <w:sz w:val="20"/>
          <w:szCs w:val="20"/>
        </w:rPr>
        <w:t xml:space="preserve"> Visitaduría Regional de la </w:t>
      </w:r>
      <w:r>
        <w:rPr>
          <w:b w:val="0"/>
          <w:w w:val="100"/>
          <w:sz w:val="20"/>
          <w:szCs w:val="20"/>
        </w:rPr>
        <w:t>CDHEC</w:t>
      </w:r>
      <w:r w:rsidR="009F266D" w:rsidRPr="00E43C03">
        <w:rPr>
          <w:b w:val="0"/>
          <w:w w:val="100"/>
          <w:sz w:val="20"/>
          <w:szCs w:val="20"/>
        </w:rPr>
        <w:t xml:space="preserve">, </w:t>
      </w:r>
      <w:r>
        <w:rPr>
          <w:b w:val="0"/>
          <w:w w:val="100"/>
          <w:sz w:val="20"/>
          <w:szCs w:val="20"/>
        </w:rPr>
        <w:t>se constituyó en las instalaciones de la Procuraduría para Niños, Niñas y la Familia (PRONNIF) lugar donde se encuentra ubicada la Agencia del Ministerio Público de la Unidad de Litigación e Investigación Especializada en Delitos Sexuales contra Niños, Niñas y Adolescentes (</w:t>
      </w:r>
      <w:r w:rsidRPr="00D808E4">
        <w:rPr>
          <w:b w:val="0"/>
          <w:i/>
          <w:iCs/>
          <w:w w:val="100"/>
          <w:sz w:val="20"/>
          <w:szCs w:val="20"/>
        </w:rPr>
        <w:t>MP Región Sureste</w:t>
      </w:r>
      <w:r>
        <w:rPr>
          <w:b w:val="0"/>
          <w:w w:val="100"/>
          <w:sz w:val="20"/>
          <w:szCs w:val="20"/>
        </w:rPr>
        <w:t xml:space="preserve">), con la finalidad de llevar a cabo la diligencia de </w:t>
      </w:r>
      <w:r w:rsidRPr="00E43C03">
        <w:rPr>
          <w:b w:val="0"/>
          <w:w w:val="100"/>
          <w:sz w:val="20"/>
          <w:szCs w:val="20"/>
        </w:rPr>
        <w:t xml:space="preserve">inspección </w:t>
      </w:r>
      <w:r>
        <w:rPr>
          <w:b w:val="0"/>
          <w:w w:val="100"/>
          <w:sz w:val="20"/>
          <w:szCs w:val="20"/>
        </w:rPr>
        <w:t xml:space="preserve">de la carpeta de investigación </w:t>
      </w:r>
      <w:r w:rsidR="00160005">
        <w:rPr>
          <w:b w:val="0"/>
          <w:w w:val="100"/>
          <w:sz w:val="20"/>
          <w:szCs w:val="20"/>
        </w:rPr>
        <w:t>X/X,</w:t>
      </w:r>
      <w:r>
        <w:rPr>
          <w:b w:val="0"/>
          <w:w w:val="100"/>
          <w:sz w:val="20"/>
          <w:szCs w:val="20"/>
        </w:rPr>
        <w:t xml:space="preserve"> relacionada con la causa penal </w:t>
      </w:r>
      <w:r w:rsidR="00160005">
        <w:rPr>
          <w:b w:val="0"/>
          <w:w w:val="100"/>
          <w:sz w:val="20"/>
          <w:szCs w:val="20"/>
        </w:rPr>
        <w:t>X/X</w:t>
      </w:r>
      <w:r w:rsidR="009F266D">
        <w:rPr>
          <w:b w:val="0"/>
          <w:w w:val="100"/>
          <w:sz w:val="20"/>
          <w:szCs w:val="20"/>
        </w:rPr>
        <w:t>, en la cual textualmente se asentó lo siguiente:</w:t>
      </w:r>
    </w:p>
    <w:p w14:paraId="3A22F7BE" w14:textId="7B0D9FAE" w:rsidR="009F266D" w:rsidRPr="00AC73C6" w:rsidRDefault="009F266D" w:rsidP="002112D0">
      <w:pPr>
        <w:spacing w:line="360" w:lineRule="auto"/>
        <w:ind w:left="708"/>
        <w:jc w:val="both"/>
        <w:rPr>
          <w:rFonts w:ascii="Arial" w:hAnsi="Arial" w:cs="Arial"/>
          <w:b w:val="0"/>
          <w:i/>
          <w:sz w:val="16"/>
        </w:rPr>
      </w:pPr>
      <w:r>
        <w:rPr>
          <w:rFonts w:ascii="Arial" w:hAnsi="Arial" w:cs="Arial"/>
          <w:b w:val="0"/>
          <w:i/>
          <w:sz w:val="16"/>
        </w:rPr>
        <w:t>“…</w:t>
      </w:r>
      <w:r w:rsidRPr="00AC73C6">
        <w:rPr>
          <w:rFonts w:ascii="Arial" w:hAnsi="Arial" w:cs="Arial"/>
          <w:b w:val="0"/>
          <w:i/>
          <w:sz w:val="16"/>
        </w:rPr>
        <w:t xml:space="preserve">siendo las 11:00 horas, la suscrita me constituí en las instalaciones que ocupa la Procuraduría para Niños, Niñas y la Familia. En el lugar </w:t>
      </w:r>
      <w:r w:rsidR="00D808E4" w:rsidRPr="00AC73C6">
        <w:rPr>
          <w:rFonts w:ascii="Arial" w:hAnsi="Arial" w:cs="Arial"/>
          <w:b w:val="0"/>
          <w:i/>
          <w:sz w:val="16"/>
        </w:rPr>
        <w:t>fui</w:t>
      </w:r>
      <w:r w:rsidRPr="00AC73C6">
        <w:rPr>
          <w:rFonts w:ascii="Arial" w:hAnsi="Arial" w:cs="Arial"/>
          <w:b w:val="0"/>
          <w:i/>
          <w:sz w:val="16"/>
        </w:rPr>
        <w:t xml:space="preserve"> atendida por el Coordinador de la Unidad de Investigación Especializada en Delitos sexuales contra Niñas, Niños y Adolescentes, y quien tiene conocimiento del trámite de la carpeta de investigación en que la parte quejosa, </w:t>
      </w:r>
      <w:r w:rsidR="00041016">
        <w:rPr>
          <w:rFonts w:ascii="Arial" w:hAnsi="Arial" w:cs="Arial"/>
          <w:b w:val="0"/>
          <w:i/>
          <w:sz w:val="16"/>
        </w:rPr>
        <w:t>Q1</w:t>
      </w:r>
      <w:r w:rsidRPr="00AC73C6">
        <w:rPr>
          <w:rFonts w:ascii="Arial" w:hAnsi="Arial" w:cs="Arial"/>
          <w:b w:val="0"/>
          <w:i/>
          <w:sz w:val="16"/>
        </w:rPr>
        <w:t>, es parte. Al efectuar la inspección de la carpeta citada, se destaca lo siguiente:</w:t>
      </w:r>
    </w:p>
    <w:p w14:paraId="6A871341" w14:textId="77777777" w:rsidR="009F266D" w:rsidRPr="00AC73C6" w:rsidRDefault="009F266D" w:rsidP="002112D0">
      <w:pPr>
        <w:spacing w:line="360" w:lineRule="auto"/>
        <w:ind w:left="708"/>
        <w:jc w:val="both"/>
        <w:rPr>
          <w:rFonts w:ascii="Arial" w:hAnsi="Arial" w:cs="Arial"/>
          <w:b w:val="0"/>
          <w:i/>
          <w:sz w:val="16"/>
        </w:rPr>
      </w:pPr>
    </w:p>
    <w:p w14:paraId="5AFA9FA5" w14:textId="153BA9CB" w:rsidR="009F266D"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Denuncia de fecha 23 de </w:t>
      </w:r>
      <w:proofErr w:type="gramStart"/>
      <w:r w:rsidRPr="00D808E4">
        <w:rPr>
          <w:rFonts w:cs="Arial"/>
          <w:b w:val="0"/>
          <w:i/>
          <w:w w:val="100"/>
          <w:sz w:val="16"/>
          <w:szCs w:val="16"/>
          <w:lang w:val="es-MX" w:eastAsia="en-US"/>
        </w:rPr>
        <w:t>Febrero</w:t>
      </w:r>
      <w:proofErr w:type="gramEnd"/>
      <w:r w:rsidRPr="00D808E4">
        <w:rPr>
          <w:rFonts w:cs="Arial"/>
          <w:b w:val="0"/>
          <w:i/>
          <w:w w:val="100"/>
          <w:sz w:val="16"/>
          <w:szCs w:val="16"/>
          <w:lang w:val="es-MX" w:eastAsia="en-US"/>
        </w:rPr>
        <w:t xml:space="preserve"> de 2017.</w:t>
      </w:r>
    </w:p>
    <w:p w14:paraId="710CF811" w14:textId="25205642"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Se solicitó opinión técnica mediante oficio </w:t>
      </w:r>
      <w:r w:rsidR="00160005" w:rsidRPr="00D808E4">
        <w:rPr>
          <w:rFonts w:cs="Arial"/>
          <w:b w:val="0"/>
          <w:i/>
          <w:w w:val="100"/>
          <w:sz w:val="16"/>
          <w:szCs w:val="16"/>
          <w:lang w:val="es-MX" w:eastAsia="en-US"/>
        </w:rPr>
        <w:t>UIDCNN/M-</w:t>
      </w:r>
      <w:r w:rsidR="00160005">
        <w:rPr>
          <w:rFonts w:cs="Arial"/>
          <w:b w:val="0"/>
          <w:i/>
          <w:w w:val="100"/>
          <w:sz w:val="16"/>
          <w:szCs w:val="16"/>
          <w:lang w:val="es-MX" w:eastAsia="en-US"/>
        </w:rPr>
        <w:t>X</w:t>
      </w:r>
      <w:r w:rsidR="00160005" w:rsidRPr="00D808E4">
        <w:rPr>
          <w:rFonts w:cs="Arial"/>
          <w:b w:val="0"/>
          <w:i/>
          <w:w w:val="100"/>
          <w:sz w:val="16"/>
          <w:szCs w:val="16"/>
          <w:lang w:val="es-MX" w:eastAsia="en-US"/>
        </w:rPr>
        <w:t>/2017</w:t>
      </w:r>
      <w:r w:rsidRPr="00D808E4">
        <w:rPr>
          <w:rFonts w:cs="Arial"/>
          <w:b w:val="0"/>
          <w:i/>
          <w:w w:val="100"/>
          <w:sz w:val="16"/>
          <w:szCs w:val="16"/>
          <w:lang w:val="es-MX" w:eastAsia="en-US"/>
        </w:rPr>
        <w:t>, de fecha 23 de febrero de 2017, al Coordinador del Centro de Atención a Víctimas y testigos.</w:t>
      </w:r>
    </w:p>
    <w:p w14:paraId="7A78BBBA" w14:textId="514F1142"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Oficio número </w:t>
      </w:r>
      <w:r w:rsidR="00160005" w:rsidRPr="00D808E4">
        <w:rPr>
          <w:rFonts w:cs="Arial"/>
          <w:b w:val="0"/>
          <w:i/>
          <w:w w:val="100"/>
          <w:sz w:val="16"/>
          <w:szCs w:val="16"/>
          <w:lang w:val="es-MX" w:eastAsia="en-US"/>
        </w:rPr>
        <w:t>UIDCNN/M-</w:t>
      </w:r>
      <w:r w:rsidR="00160005">
        <w:rPr>
          <w:rFonts w:cs="Arial"/>
          <w:b w:val="0"/>
          <w:i/>
          <w:w w:val="100"/>
          <w:sz w:val="16"/>
          <w:szCs w:val="16"/>
          <w:lang w:val="es-MX" w:eastAsia="en-US"/>
        </w:rPr>
        <w:t>X</w:t>
      </w:r>
      <w:r w:rsidR="00160005" w:rsidRPr="00D808E4">
        <w:rPr>
          <w:rFonts w:cs="Arial"/>
          <w:b w:val="0"/>
          <w:i/>
          <w:w w:val="100"/>
          <w:sz w:val="16"/>
          <w:szCs w:val="16"/>
          <w:lang w:val="es-MX" w:eastAsia="en-US"/>
        </w:rPr>
        <w:t xml:space="preserve">/2017 </w:t>
      </w:r>
      <w:r w:rsidRPr="00D808E4">
        <w:rPr>
          <w:rFonts w:cs="Arial"/>
          <w:b w:val="0"/>
          <w:i/>
          <w:w w:val="100"/>
          <w:sz w:val="16"/>
          <w:szCs w:val="16"/>
          <w:lang w:val="es-MX" w:eastAsia="en-US"/>
        </w:rPr>
        <w:t xml:space="preserve">de fecha 03 de </w:t>
      </w:r>
      <w:proofErr w:type="gramStart"/>
      <w:r w:rsidRPr="00D808E4">
        <w:rPr>
          <w:rFonts w:cs="Arial"/>
          <w:b w:val="0"/>
          <w:i/>
          <w:w w:val="100"/>
          <w:sz w:val="16"/>
          <w:szCs w:val="16"/>
          <w:lang w:val="es-MX" w:eastAsia="en-US"/>
        </w:rPr>
        <w:t>Marzo</w:t>
      </w:r>
      <w:proofErr w:type="gramEnd"/>
      <w:r w:rsidRPr="00D808E4">
        <w:rPr>
          <w:rFonts w:cs="Arial"/>
          <w:b w:val="0"/>
          <w:i/>
          <w:w w:val="100"/>
          <w:sz w:val="16"/>
          <w:szCs w:val="16"/>
          <w:lang w:val="es-MX" w:eastAsia="en-US"/>
        </w:rPr>
        <w:t xml:space="preserve"> de 2017, para que el perito en química se traslade al Hospital General y recolecte muestra biológica por aplicación de la norma 046, sobre el cotejo del ADN.</w:t>
      </w:r>
    </w:p>
    <w:p w14:paraId="2237C0E7"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de la </w:t>
      </w:r>
      <w:proofErr w:type="gramStart"/>
      <w:r w:rsidRPr="00D808E4">
        <w:rPr>
          <w:rFonts w:cs="Arial"/>
          <w:b w:val="0"/>
          <w:i/>
          <w:w w:val="100"/>
          <w:sz w:val="16"/>
          <w:szCs w:val="16"/>
          <w:lang w:val="es-MX" w:eastAsia="en-US"/>
        </w:rPr>
        <w:t>perito química</w:t>
      </w:r>
      <w:proofErr w:type="gramEnd"/>
      <w:r w:rsidRPr="00D808E4">
        <w:rPr>
          <w:rFonts w:cs="Arial"/>
          <w:b w:val="0"/>
          <w:i/>
          <w:w w:val="100"/>
          <w:sz w:val="16"/>
          <w:szCs w:val="16"/>
          <w:lang w:val="es-MX" w:eastAsia="en-US"/>
        </w:rPr>
        <w:t>, de fecha 06 de marzo de 2017.</w:t>
      </w:r>
    </w:p>
    <w:p w14:paraId="25CBDC49"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Opinión técnica psicológica, de fecha 15 de marzo de 2017, que señala el grado de afectación como grave.</w:t>
      </w:r>
    </w:p>
    <w:p w14:paraId="3AF3347C" w14:textId="178F19A1"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Entrevista a menor de edad, </w:t>
      </w:r>
      <w:r w:rsidR="00AD799B">
        <w:rPr>
          <w:rFonts w:cs="Arial"/>
          <w:b w:val="0"/>
          <w:i/>
          <w:w w:val="100"/>
          <w:sz w:val="16"/>
          <w:szCs w:val="16"/>
          <w:lang w:val="es-MX" w:eastAsia="en-US"/>
        </w:rPr>
        <w:t>Ag1</w:t>
      </w:r>
      <w:r w:rsidRPr="00D808E4">
        <w:rPr>
          <w:rFonts w:cs="Arial"/>
          <w:b w:val="0"/>
          <w:i/>
          <w:w w:val="100"/>
          <w:sz w:val="16"/>
          <w:szCs w:val="16"/>
          <w:lang w:val="es-MX" w:eastAsia="en-US"/>
        </w:rPr>
        <w:t>, de fecha 06 de junio de 2017</w:t>
      </w:r>
    </w:p>
    <w:p w14:paraId="30675BA1" w14:textId="3ED99C15"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Entrevista a testigo de fecha 08 de junio de 2017, siendo esta la tía de la agraviada, de nombre </w:t>
      </w:r>
      <w:r w:rsidR="00041016">
        <w:rPr>
          <w:rFonts w:cs="Arial"/>
          <w:b w:val="0"/>
          <w:i/>
          <w:w w:val="100"/>
          <w:sz w:val="16"/>
          <w:szCs w:val="16"/>
          <w:lang w:val="es-MX" w:eastAsia="en-US"/>
        </w:rPr>
        <w:t>T1</w:t>
      </w:r>
      <w:r w:rsidRPr="00D808E4">
        <w:rPr>
          <w:rFonts w:cs="Arial"/>
          <w:b w:val="0"/>
          <w:i/>
          <w:w w:val="100"/>
          <w:sz w:val="16"/>
          <w:szCs w:val="16"/>
          <w:lang w:val="es-MX" w:eastAsia="en-US"/>
        </w:rPr>
        <w:t>.</w:t>
      </w:r>
    </w:p>
    <w:p w14:paraId="099B7C38" w14:textId="6155EAE4"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Inspección del lugar de fecha 08 de junio de 2017.</w:t>
      </w:r>
    </w:p>
    <w:p w14:paraId="7ADA9B44"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lastRenderedPageBreak/>
        <w:t>Acta de identificación o individualización del indiciado de fecha 08 de junio de 2017.</w:t>
      </w:r>
    </w:p>
    <w:p w14:paraId="414DF8FC" w14:textId="0110F156"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Policial Homologado de fecha 09 de junio de 2017, donde no se localizó al imputado, </w:t>
      </w:r>
      <w:r w:rsidR="00AD799B">
        <w:rPr>
          <w:rFonts w:cs="Arial"/>
          <w:b w:val="0"/>
          <w:i/>
          <w:w w:val="100"/>
          <w:sz w:val="16"/>
          <w:szCs w:val="16"/>
          <w:lang w:val="es-MX" w:eastAsia="en-US"/>
        </w:rPr>
        <w:t>E1</w:t>
      </w:r>
    </w:p>
    <w:p w14:paraId="76F5613F" w14:textId="49340E3F"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Entrevista a testigo de nombre </w:t>
      </w:r>
      <w:r w:rsidR="00041016">
        <w:rPr>
          <w:rFonts w:cs="Arial"/>
          <w:b w:val="0"/>
          <w:i/>
          <w:w w:val="100"/>
          <w:sz w:val="16"/>
          <w:szCs w:val="16"/>
          <w:lang w:val="es-MX" w:eastAsia="en-US"/>
        </w:rPr>
        <w:t>T2</w:t>
      </w:r>
      <w:r w:rsidRPr="00D808E4">
        <w:rPr>
          <w:rFonts w:cs="Arial"/>
          <w:b w:val="0"/>
          <w:i/>
          <w:w w:val="100"/>
          <w:sz w:val="16"/>
          <w:szCs w:val="16"/>
          <w:lang w:val="es-MX" w:eastAsia="en-US"/>
        </w:rPr>
        <w:t xml:space="preserve">, donde indica no haber visto a </w:t>
      </w:r>
      <w:r w:rsidR="00AD799B">
        <w:rPr>
          <w:rFonts w:cs="Arial"/>
          <w:b w:val="0"/>
          <w:i/>
          <w:w w:val="100"/>
          <w:sz w:val="16"/>
          <w:szCs w:val="16"/>
          <w:lang w:val="es-MX" w:eastAsia="en-US"/>
        </w:rPr>
        <w:t>E1</w:t>
      </w:r>
    </w:p>
    <w:p w14:paraId="64ADC9CE" w14:textId="0529E4BC"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Entrevista a testigo menor de edad, de nombre </w:t>
      </w:r>
      <w:r w:rsidR="00041016">
        <w:rPr>
          <w:rFonts w:cs="Arial"/>
          <w:b w:val="0"/>
          <w:i/>
          <w:w w:val="100"/>
          <w:sz w:val="16"/>
          <w:szCs w:val="16"/>
          <w:lang w:val="es-MX" w:eastAsia="en-US"/>
        </w:rPr>
        <w:t>T3</w:t>
      </w:r>
    </w:p>
    <w:p w14:paraId="32CA0271" w14:textId="49C30EC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Entrevista a testigo menor de edad, de nombre </w:t>
      </w:r>
      <w:r w:rsidR="00041016">
        <w:rPr>
          <w:rFonts w:cs="Arial"/>
          <w:b w:val="0"/>
          <w:i/>
          <w:w w:val="100"/>
          <w:sz w:val="16"/>
          <w:szCs w:val="16"/>
          <w:lang w:val="es-MX" w:eastAsia="en-US"/>
        </w:rPr>
        <w:t>T4</w:t>
      </w:r>
      <w:r w:rsidRPr="00D808E4">
        <w:rPr>
          <w:rFonts w:cs="Arial"/>
          <w:b w:val="0"/>
          <w:i/>
          <w:w w:val="100"/>
          <w:sz w:val="16"/>
          <w:szCs w:val="16"/>
          <w:lang w:val="es-MX" w:eastAsia="en-US"/>
        </w:rPr>
        <w:t>, de fecha 12 de junio de 2017</w:t>
      </w:r>
    </w:p>
    <w:p w14:paraId="14F36E21" w14:textId="2845277D"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Oficio número </w:t>
      </w:r>
      <w:r w:rsidR="00160005" w:rsidRPr="00D808E4">
        <w:rPr>
          <w:rFonts w:cs="Arial"/>
          <w:b w:val="0"/>
          <w:i/>
          <w:w w:val="100"/>
          <w:sz w:val="16"/>
          <w:szCs w:val="16"/>
          <w:lang w:val="es-MX" w:eastAsia="en-US"/>
        </w:rPr>
        <w:t>J-</w:t>
      </w:r>
      <w:r w:rsidR="00160005">
        <w:rPr>
          <w:rFonts w:cs="Arial"/>
          <w:b w:val="0"/>
          <w:i/>
          <w:w w:val="100"/>
          <w:sz w:val="16"/>
          <w:szCs w:val="16"/>
          <w:lang w:val="es-MX" w:eastAsia="en-US"/>
        </w:rPr>
        <w:t>X</w:t>
      </w:r>
      <w:r w:rsidR="00160005" w:rsidRPr="00D808E4">
        <w:rPr>
          <w:rFonts w:cs="Arial"/>
          <w:b w:val="0"/>
          <w:i/>
          <w:w w:val="100"/>
          <w:sz w:val="16"/>
          <w:szCs w:val="16"/>
          <w:lang w:val="es-MX" w:eastAsia="en-US"/>
        </w:rPr>
        <w:t>/UIDCNN/2017</w:t>
      </w:r>
      <w:r w:rsidRPr="00D808E4">
        <w:rPr>
          <w:rFonts w:cs="Arial"/>
          <w:b w:val="0"/>
          <w:i/>
          <w:w w:val="100"/>
          <w:sz w:val="16"/>
          <w:szCs w:val="16"/>
          <w:lang w:val="es-MX" w:eastAsia="en-US"/>
        </w:rPr>
        <w:t>, donde solicitan asesor jurídico a la Comisión Ejecutiva de Atención a Víctimas (CEAV), de fecha 26 de junio de 2017</w:t>
      </w:r>
    </w:p>
    <w:p w14:paraId="51E6BD3D"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Nombramiento de asesor jurídico</w:t>
      </w:r>
    </w:p>
    <w:p w14:paraId="3DC7D80C" w14:textId="14D1D88D"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Oficio número </w:t>
      </w:r>
      <w:r w:rsidR="00160005" w:rsidRPr="00D808E4">
        <w:rPr>
          <w:rFonts w:cs="Arial"/>
          <w:b w:val="0"/>
          <w:i/>
          <w:w w:val="100"/>
          <w:sz w:val="16"/>
          <w:szCs w:val="16"/>
          <w:lang w:val="es-MX" w:eastAsia="en-US"/>
        </w:rPr>
        <w:t>FGE/DGAPVO/CAPVO-RS/</w:t>
      </w:r>
      <w:r w:rsidR="00160005">
        <w:rPr>
          <w:rFonts w:cs="Arial"/>
          <w:b w:val="0"/>
          <w:i/>
          <w:w w:val="100"/>
          <w:sz w:val="16"/>
          <w:szCs w:val="16"/>
          <w:lang w:val="es-MX" w:eastAsia="en-US"/>
        </w:rPr>
        <w:t>X</w:t>
      </w:r>
      <w:r w:rsidR="00160005" w:rsidRPr="00D808E4">
        <w:rPr>
          <w:rFonts w:cs="Arial"/>
          <w:b w:val="0"/>
          <w:i/>
          <w:w w:val="100"/>
          <w:sz w:val="16"/>
          <w:szCs w:val="16"/>
          <w:lang w:val="es-MX" w:eastAsia="en-US"/>
        </w:rPr>
        <w:t>/2018</w:t>
      </w:r>
      <w:r w:rsidRPr="00D808E4">
        <w:rPr>
          <w:rFonts w:cs="Arial"/>
          <w:b w:val="0"/>
          <w:i/>
          <w:w w:val="100"/>
          <w:sz w:val="16"/>
          <w:szCs w:val="16"/>
          <w:lang w:val="es-MX" w:eastAsia="en-US"/>
        </w:rPr>
        <w:t>, donde indica que las copias del expediente fueron remitidas a la CEAV</w:t>
      </w:r>
    </w:p>
    <w:p w14:paraId="2086F9C5" w14:textId="516D4A9A"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Escrito de fecha 28 de febrero de 2017, donde solicita </w:t>
      </w:r>
      <w:r w:rsidR="00AD799B">
        <w:rPr>
          <w:rFonts w:cs="Arial"/>
          <w:b w:val="0"/>
          <w:i/>
          <w:w w:val="100"/>
          <w:sz w:val="16"/>
          <w:szCs w:val="16"/>
          <w:lang w:val="es-MX" w:eastAsia="en-US"/>
        </w:rPr>
        <w:t>Ag1</w:t>
      </w:r>
      <w:r w:rsidR="00160005">
        <w:rPr>
          <w:rFonts w:cs="Arial"/>
          <w:b w:val="0"/>
          <w:i/>
          <w:w w:val="100"/>
          <w:sz w:val="16"/>
          <w:szCs w:val="16"/>
          <w:lang w:val="es-MX" w:eastAsia="en-US"/>
        </w:rPr>
        <w:t xml:space="preserve"> </w:t>
      </w:r>
      <w:r w:rsidRPr="00D808E4">
        <w:rPr>
          <w:rFonts w:cs="Arial"/>
          <w:b w:val="0"/>
          <w:i/>
          <w:w w:val="100"/>
          <w:sz w:val="16"/>
          <w:szCs w:val="16"/>
          <w:lang w:val="es-MX" w:eastAsia="en-US"/>
        </w:rPr>
        <w:t>que se le practique el aborto</w:t>
      </w:r>
    </w:p>
    <w:p w14:paraId="21A1AC30"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Canalización de fecha 29 de enero de 2018, dirigido al Hospital General</w:t>
      </w:r>
    </w:p>
    <w:p w14:paraId="2B943C40"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Canalización de fecha 01 de marzo de 2017, dirigido al Hospital General</w:t>
      </w:r>
    </w:p>
    <w:p w14:paraId="010A5197"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Oficio del </w:t>
      </w:r>
      <w:proofErr w:type="gramStart"/>
      <w:r w:rsidRPr="00D808E4">
        <w:rPr>
          <w:rFonts w:cs="Arial"/>
          <w:b w:val="0"/>
          <w:i/>
          <w:w w:val="100"/>
          <w:sz w:val="16"/>
          <w:szCs w:val="16"/>
          <w:lang w:val="es-MX" w:eastAsia="en-US"/>
        </w:rPr>
        <w:t>Director</w:t>
      </w:r>
      <w:proofErr w:type="gramEnd"/>
      <w:r w:rsidRPr="00D808E4">
        <w:rPr>
          <w:rFonts w:cs="Arial"/>
          <w:b w:val="0"/>
          <w:i/>
          <w:w w:val="100"/>
          <w:sz w:val="16"/>
          <w:szCs w:val="16"/>
          <w:lang w:val="es-MX" w:eastAsia="en-US"/>
        </w:rPr>
        <w:t xml:space="preserve"> de Atención y Protección a Víctimas y ofendidos, Lic. Ricardo Turrubiates, a la Coordinación Estatal de Salud Reproductiva de fecha 2 de marzo de 2017, donde autoriza la interrupción del embarazo</w:t>
      </w:r>
    </w:p>
    <w:p w14:paraId="7C698661"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Notas de evolución de Atención y Protección a Víctimas y ofendidos del área psicológica</w:t>
      </w:r>
    </w:p>
    <w:p w14:paraId="50013BB2"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Valoraciones psicológicas de fechas 28 de marzo de 2017, 19 de abril de 2017, 27 de abril de 2017, 23 de mayo de 2017, 06 de junio de 2017, 04 de julio de 2017, 18 de julio de 2017, 15 de agosto de 2017, 10 de octubre de 2017 y 29 de enero de 2018</w:t>
      </w:r>
    </w:p>
    <w:p w14:paraId="4B8A05DD"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Designación de perito para opinión técnica para correlacionar si la fecha del embarazo concuerda con la fecha de la agresión sexual, de fecha 09 de julio de 2018</w:t>
      </w:r>
    </w:p>
    <w:p w14:paraId="75C91C42"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Solicitud de peritaje psicológico de fecha 05 de abril de 2019</w:t>
      </w:r>
    </w:p>
    <w:p w14:paraId="26C4FE63" w14:textId="1F1F577B"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Escrito del Dr. </w:t>
      </w:r>
      <w:r w:rsidR="00160005">
        <w:rPr>
          <w:rFonts w:cs="Arial"/>
          <w:b w:val="0"/>
          <w:i/>
          <w:w w:val="100"/>
          <w:sz w:val="16"/>
          <w:szCs w:val="16"/>
          <w:lang w:val="es-MX" w:eastAsia="en-US"/>
        </w:rPr>
        <w:t>X</w:t>
      </w:r>
      <w:r w:rsidRPr="00D808E4">
        <w:rPr>
          <w:rFonts w:cs="Arial"/>
          <w:b w:val="0"/>
          <w:i/>
          <w:w w:val="100"/>
          <w:sz w:val="16"/>
          <w:szCs w:val="16"/>
          <w:lang w:val="es-MX" w:eastAsia="en-US"/>
        </w:rPr>
        <w:t>, de fecha 24 de septiembre de 2018, donde indica que si hay concordancia con el hecho y la interrupción del embarazo</w:t>
      </w:r>
    </w:p>
    <w:p w14:paraId="35157E4B"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Opinión técnica médico de fecha 24 de septiembre de 2018</w:t>
      </w:r>
    </w:p>
    <w:p w14:paraId="28AF0FB6" w14:textId="777777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Dictamen pericial de fecha 16 de mayo de 2019</w:t>
      </w:r>
    </w:p>
    <w:p w14:paraId="207E7607" w14:textId="418277C8"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Orden de aprehensión en contra de </w:t>
      </w:r>
      <w:r w:rsidR="00AD799B">
        <w:rPr>
          <w:rFonts w:cs="Arial"/>
          <w:b w:val="0"/>
          <w:i/>
          <w:w w:val="100"/>
          <w:sz w:val="16"/>
          <w:szCs w:val="16"/>
          <w:lang w:val="es-MX" w:eastAsia="en-US"/>
        </w:rPr>
        <w:t>E1</w:t>
      </w:r>
      <w:r w:rsidRPr="00D808E4">
        <w:rPr>
          <w:rFonts w:cs="Arial"/>
          <w:b w:val="0"/>
          <w:i/>
          <w:w w:val="100"/>
          <w:sz w:val="16"/>
          <w:szCs w:val="16"/>
          <w:lang w:val="es-MX" w:eastAsia="en-US"/>
        </w:rPr>
        <w:t>, de fecha 07 de junio de 2018</w:t>
      </w:r>
    </w:p>
    <w:p w14:paraId="03D99E05" w14:textId="30DD5CDC"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Oficio número </w:t>
      </w:r>
      <w:r w:rsidR="00160005" w:rsidRPr="00D808E4">
        <w:rPr>
          <w:rFonts w:cs="Arial"/>
          <w:b w:val="0"/>
          <w:i/>
          <w:w w:val="100"/>
          <w:sz w:val="16"/>
          <w:szCs w:val="16"/>
          <w:lang w:val="es-MX" w:eastAsia="en-US"/>
        </w:rPr>
        <w:t>FIEAPVT/DGIE/</w:t>
      </w:r>
      <w:r w:rsidR="00160005">
        <w:rPr>
          <w:rFonts w:cs="Arial"/>
          <w:b w:val="0"/>
          <w:i/>
          <w:w w:val="100"/>
          <w:sz w:val="16"/>
          <w:szCs w:val="16"/>
          <w:lang w:val="es-MX" w:eastAsia="en-US"/>
        </w:rPr>
        <w:t>X</w:t>
      </w:r>
      <w:r w:rsidR="00160005" w:rsidRPr="00D808E4">
        <w:rPr>
          <w:rFonts w:cs="Arial"/>
          <w:b w:val="0"/>
          <w:i/>
          <w:w w:val="100"/>
          <w:sz w:val="16"/>
          <w:szCs w:val="16"/>
          <w:lang w:val="es-MX" w:eastAsia="en-US"/>
        </w:rPr>
        <w:t>/2022</w:t>
      </w:r>
      <w:r w:rsidRPr="00D808E4">
        <w:rPr>
          <w:rFonts w:cs="Arial"/>
          <w:b w:val="0"/>
          <w:i/>
          <w:w w:val="100"/>
          <w:sz w:val="16"/>
          <w:szCs w:val="16"/>
          <w:lang w:val="es-MX" w:eastAsia="en-US"/>
        </w:rPr>
        <w:t>, de fecha 03 de agosto de 2022 para que remita informe a la secretaria del Ejecutivo Informe policial homologado de fecha 12 de mayo de 2020</w:t>
      </w:r>
    </w:p>
    <w:p w14:paraId="6116FB9C" w14:textId="4F9DB951"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policial homologado de fecha 21 de enero de 2021, con fotografías de la búsqueda de </w:t>
      </w:r>
      <w:r w:rsidR="00AD799B">
        <w:rPr>
          <w:rFonts w:cs="Arial"/>
          <w:b w:val="0"/>
          <w:i/>
          <w:w w:val="100"/>
          <w:sz w:val="16"/>
          <w:szCs w:val="16"/>
          <w:lang w:val="es-MX" w:eastAsia="en-US"/>
        </w:rPr>
        <w:t>E1</w:t>
      </w:r>
      <w:r w:rsidRPr="00D808E4">
        <w:rPr>
          <w:rFonts w:cs="Arial"/>
          <w:b w:val="0"/>
          <w:i/>
          <w:w w:val="100"/>
          <w:sz w:val="16"/>
          <w:szCs w:val="16"/>
          <w:lang w:val="es-MX" w:eastAsia="en-US"/>
        </w:rPr>
        <w:t xml:space="preserve"> en el Ejido </w:t>
      </w:r>
      <w:r w:rsidR="0042033F">
        <w:rPr>
          <w:rFonts w:cs="Arial"/>
          <w:b w:val="0"/>
          <w:i/>
          <w:w w:val="100"/>
          <w:sz w:val="16"/>
          <w:szCs w:val="16"/>
          <w:lang w:val="es-MX" w:eastAsia="en-US"/>
        </w:rPr>
        <w:t>x.</w:t>
      </w:r>
      <w:r w:rsidRPr="00D808E4">
        <w:rPr>
          <w:rFonts w:cs="Arial"/>
          <w:b w:val="0"/>
          <w:i/>
          <w:w w:val="100"/>
          <w:sz w:val="16"/>
          <w:szCs w:val="16"/>
          <w:lang w:val="es-MX" w:eastAsia="en-US"/>
        </w:rPr>
        <w:t xml:space="preserve"> </w:t>
      </w:r>
    </w:p>
    <w:p w14:paraId="2949FDE6" w14:textId="7C20EC92"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policial homologado de fecha 21 de julio de 2021, de llamada telefónica realizada al señor </w:t>
      </w:r>
      <w:r w:rsidR="00AD799B">
        <w:rPr>
          <w:rFonts w:cs="Arial"/>
          <w:b w:val="0"/>
          <w:i/>
          <w:w w:val="100"/>
          <w:sz w:val="16"/>
          <w:szCs w:val="16"/>
          <w:lang w:val="es-MX" w:eastAsia="en-US"/>
        </w:rPr>
        <w:t>Q1</w:t>
      </w:r>
      <w:r w:rsidRPr="00D808E4">
        <w:rPr>
          <w:rFonts w:cs="Arial"/>
          <w:b w:val="0"/>
          <w:i/>
          <w:w w:val="100"/>
          <w:sz w:val="16"/>
          <w:szCs w:val="16"/>
          <w:lang w:val="es-MX" w:eastAsia="en-US"/>
        </w:rPr>
        <w:t xml:space="preserve"> donde proporciona información sobre el </w:t>
      </w:r>
      <w:r w:rsidR="000A1128" w:rsidRPr="00D808E4">
        <w:rPr>
          <w:rFonts w:cs="Arial"/>
          <w:b w:val="0"/>
          <w:i/>
          <w:w w:val="100"/>
          <w:sz w:val="16"/>
          <w:szCs w:val="16"/>
          <w:lang w:val="es-MX" w:eastAsia="en-US"/>
        </w:rPr>
        <w:t>imputado</w:t>
      </w:r>
      <w:r w:rsidRPr="00D808E4">
        <w:rPr>
          <w:rFonts w:cs="Arial"/>
          <w:b w:val="0"/>
          <w:i/>
          <w:w w:val="100"/>
          <w:sz w:val="16"/>
          <w:szCs w:val="16"/>
          <w:lang w:val="es-MX" w:eastAsia="en-US"/>
        </w:rPr>
        <w:t xml:space="preserve">, y vía whatsapp envía fotografías con la imagen de </w:t>
      </w:r>
      <w:r w:rsidR="00AD799B">
        <w:rPr>
          <w:rFonts w:cs="Arial"/>
          <w:b w:val="0"/>
          <w:i/>
          <w:w w:val="100"/>
          <w:sz w:val="16"/>
          <w:szCs w:val="16"/>
          <w:lang w:val="es-MX" w:eastAsia="en-US"/>
        </w:rPr>
        <w:t>E1</w:t>
      </w:r>
    </w:p>
    <w:p w14:paraId="57EF3C84" w14:textId="04852B77" w:rsidR="00D808E4"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policial homologado de fecha 28 de abril de 2022, de la inspección en el Ejido </w:t>
      </w:r>
      <w:r w:rsidR="0042033F">
        <w:rPr>
          <w:rFonts w:cs="Arial"/>
          <w:b w:val="0"/>
          <w:i/>
          <w:w w:val="100"/>
          <w:sz w:val="16"/>
          <w:szCs w:val="16"/>
          <w:lang w:val="es-MX" w:eastAsia="en-US"/>
        </w:rPr>
        <w:t>x</w:t>
      </w:r>
    </w:p>
    <w:p w14:paraId="0A137C5C" w14:textId="65C66536" w:rsidR="009F266D" w:rsidRPr="00D808E4" w:rsidRDefault="009F266D" w:rsidP="002112D0">
      <w:pPr>
        <w:pStyle w:val="Prrafodelista"/>
        <w:numPr>
          <w:ilvl w:val="0"/>
          <w:numId w:val="26"/>
        </w:numPr>
        <w:spacing w:line="360" w:lineRule="auto"/>
        <w:ind w:left="1843" w:hanging="425"/>
        <w:rPr>
          <w:rFonts w:cs="Arial"/>
          <w:b w:val="0"/>
          <w:i/>
          <w:w w:val="100"/>
          <w:sz w:val="16"/>
          <w:szCs w:val="16"/>
          <w:lang w:val="es-MX" w:eastAsia="en-US"/>
        </w:rPr>
      </w:pPr>
      <w:r w:rsidRPr="00D808E4">
        <w:rPr>
          <w:rFonts w:cs="Arial"/>
          <w:b w:val="0"/>
          <w:i/>
          <w:w w:val="100"/>
          <w:sz w:val="16"/>
          <w:szCs w:val="16"/>
          <w:lang w:val="es-MX" w:eastAsia="en-US"/>
        </w:rPr>
        <w:t xml:space="preserve">Informe policial homologado de fecha 28 de octubre de 2022, de visitas de inspección tanto en el Ejido </w:t>
      </w:r>
      <w:r w:rsidR="0042033F">
        <w:rPr>
          <w:rFonts w:cs="Arial"/>
          <w:b w:val="0"/>
          <w:i/>
          <w:w w:val="100"/>
          <w:sz w:val="16"/>
          <w:szCs w:val="16"/>
          <w:lang w:val="es-MX" w:eastAsia="en-US"/>
        </w:rPr>
        <w:t>x</w:t>
      </w:r>
      <w:r w:rsidRPr="00D808E4">
        <w:rPr>
          <w:rFonts w:cs="Arial"/>
          <w:b w:val="0"/>
          <w:i/>
          <w:w w:val="100"/>
          <w:sz w:val="16"/>
          <w:szCs w:val="16"/>
          <w:lang w:val="es-MX" w:eastAsia="en-US"/>
        </w:rPr>
        <w:t xml:space="preserve"> como en la calle </w:t>
      </w:r>
      <w:r w:rsidR="0042033F">
        <w:rPr>
          <w:rFonts w:cs="Arial"/>
          <w:b w:val="0"/>
          <w:i/>
          <w:w w:val="100"/>
          <w:sz w:val="16"/>
          <w:szCs w:val="16"/>
          <w:lang w:val="es-MX" w:eastAsia="en-US"/>
        </w:rPr>
        <w:t>x</w:t>
      </w:r>
      <w:r w:rsidRPr="00D808E4">
        <w:rPr>
          <w:rFonts w:cs="Arial"/>
          <w:b w:val="0"/>
          <w:i/>
          <w:w w:val="100"/>
          <w:sz w:val="16"/>
          <w:szCs w:val="16"/>
          <w:lang w:val="es-MX" w:eastAsia="en-US"/>
        </w:rPr>
        <w:t xml:space="preserve">, número </w:t>
      </w:r>
      <w:r w:rsidR="0042033F">
        <w:rPr>
          <w:rFonts w:cs="Arial"/>
          <w:b w:val="0"/>
          <w:i/>
          <w:w w:val="100"/>
          <w:sz w:val="16"/>
          <w:szCs w:val="16"/>
          <w:lang w:val="es-MX" w:eastAsia="en-US"/>
        </w:rPr>
        <w:t>x</w:t>
      </w:r>
      <w:r w:rsidRPr="00D808E4">
        <w:rPr>
          <w:rFonts w:cs="Arial"/>
          <w:b w:val="0"/>
          <w:i/>
          <w:w w:val="100"/>
          <w:sz w:val="16"/>
          <w:szCs w:val="16"/>
          <w:lang w:val="es-MX" w:eastAsia="en-US"/>
        </w:rPr>
        <w:t xml:space="preserve">, de la Colonia </w:t>
      </w:r>
      <w:r w:rsidR="0042033F">
        <w:rPr>
          <w:rFonts w:cs="Arial"/>
          <w:b w:val="0"/>
          <w:i/>
          <w:w w:val="100"/>
          <w:sz w:val="16"/>
          <w:szCs w:val="16"/>
          <w:lang w:val="es-MX" w:eastAsia="en-US"/>
        </w:rPr>
        <w:t>x</w:t>
      </w:r>
      <w:r w:rsidRPr="00D808E4">
        <w:rPr>
          <w:rFonts w:cs="Arial"/>
          <w:b w:val="0"/>
          <w:i/>
          <w:w w:val="100"/>
          <w:sz w:val="16"/>
          <w:szCs w:val="16"/>
          <w:lang w:val="es-MX" w:eastAsia="en-US"/>
        </w:rPr>
        <w:t>, ambas con fotografías, donde no localizan al imputado.</w:t>
      </w:r>
    </w:p>
    <w:p w14:paraId="3068243D" w14:textId="77777777" w:rsidR="009F266D" w:rsidRPr="00AC73C6" w:rsidRDefault="009F266D" w:rsidP="002112D0">
      <w:pPr>
        <w:spacing w:line="360" w:lineRule="auto"/>
        <w:ind w:left="708"/>
        <w:jc w:val="both"/>
        <w:rPr>
          <w:rFonts w:ascii="Arial" w:hAnsi="Arial" w:cs="Arial"/>
          <w:b w:val="0"/>
          <w:i/>
          <w:sz w:val="16"/>
        </w:rPr>
      </w:pPr>
    </w:p>
    <w:p w14:paraId="26430989" w14:textId="77777777" w:rsidR="009F266D" w:rsidRPr="003C689D" w:rsidRDefault="009F266D" w:rsidP="002112D0">
      <w:pPr>
        <w:spacing w:line="360" w:lineRule="auto"/>
        <w:ind w:left="708"/>
        <w:jc w:val="both"/>
        <w:rPr>
          <w:rFonts w:ascii="Arial" w:hAnsi="Arial" w:cs="Arial"/>
          <w:b w:val="0"/>
          <w:i/>
          <w:sz w:val="16"/>
        </w:rPr>
      </w:pPr>
      <w:r w:rsidRPr="00AC73C6">
        <w:rPr>
          <w:rFonts w:ascii="Arial" w:hAnsi="Arial" w:cs="Arial"/>
          <w:b w:val="0"/>
          <w:i/>
          <w:sz w:val="16"/>
        </w:rPr>
        <w:t>Con lo anterior, siendo las 13:10 horas del día arriba señalado, se dio por concluida la diligencia de inspección de expediente, conforme a lo dispuesto por el artículo 112 de la Ley de la Comisión de los Derechos Humanos del Estado de Coahuila de Zaragoza. Doy fe</w:t>
      </w:r>
      <w:r>
        <w:rPr>
          <w:rFonts w:ascii="Arial" w:hAnsi="Arial" w:cs="Arial"/>
          <w:b w:val="0"/>
          <w:i/>
          <w:sz w:val="16"/>
        </w:rPr>
        <w:t>…” (sic)</w:t>
      </w:r>
    </w:p>
    <w:p w14:paraId="4AD09EC4" w14:textId="6CD6F8CA" w:rsidR="009F266D" w:rsidRDefault="009F266D" w:rsidP="002112D0">
      <w:pPr>
        <w:widowControl w:val="0"/>
        <w:autoSpaceDE w:val="0"/>
        <w:autoSpaceDN w:val="0"/>
        <w:adjustRightInd w:val="0"/>
        <w:spacing w:line="360" w:lineRule="auto"/>
        <w:rPr>
          <w:rFonts w:cs="Arial"/>
          <w:b w:val="0"/>
          <w:bCs/>
          <w:sz w:val="20"/>
          <w:szCs w:val="20"/>
        </w:rPr>
      </w:pPr>
    </w:p>
    <w:p w14:paraId="309A91F9" w14:textId="472E005C" w:rsidR="006755E0" w:rsidRPr="00E43C03" w:rsidRDefault="006755E0"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Desahogo de vista</w:t>
      </w:r>
    </w:p>
    <w:p w14:paraId="34DEBFD8" w14:textId="1CE50FC7" w:rsidR="006755E0" w:rsidRPr="002C0B69" w:rsidRDefault="00D26B7D" w:rsidP="002112D0">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lang w:eastAsia="en-US"/>
        </w:rPr>
        <w:t xml:space="preserve">Con fecha 30 de enero de 2023, personal de la Primera Visitaduría Regional de la CDHEC levantó </w:t>
      </w:r>
      <w:r>
        <w:rPr>
          <w:rFonts w:cs="Arial"/>
          <w:b w:val="0"/>
          <w:bCs/>
          <w:w w:val="100"/>
          <w:sz w:val="20"/>
          <w:szCs w:val="20"/>
          <w:lang w:eastAsia="en-US"/>
        </w:rPr>
        <w:lastRenderedPageBreak/>
        <w:t xml:space="preserve">acta circunstanciada mediante la cual asentó la comparecencia de </w:t>
      </w:r>
      <w:r w:rsidR="00AD799B">
        <w:rPr>
          <w:rFonts w:cs="Arial"/>
          <w:b w:val="0"/>
          <w:bCs/>
          <w:i/>
          <w:iCs/>
          <w:w w:val="100"/>
          <w:sz w:val="20"/>
          <w:szCs w:val="20"/>
          <w:lang w:eastAsia="en-US"/>
        </w:rPr>
        <w:t>Q1</w:t>
      </w:r>
      <w:r>
        <w:rPr>
          <w:rFonts w:cs="Arial"/>
          <w:b w:val="0"/>
          <w:bCs/>
          <w:w w:val="100"/>
          <w:sz w:val="20"/>
          <w:szCs w:val="20"/>
          <w:lang w:eastAsia="en-US"/>
        </w:rPr>
        <w:t xml:space="preserve">, quien acudió a las instalaciones ubicadas en el municipio de Saltillo, Coahuila de Zaragoza, con la finalidad de rendir el desahogo de vista de los informes </w:t>
      </w:r>
      <w:r w:rsidR="00D34134">
        <w:rPr>
          <w:rFonts w:cs="Arial"/>
          <w:b w:val="0"/>
          <w:bCs/>
          <w:w w:val="100"/>
          <w:sz w:val="20"/>
          <w:szCs w:val="20"/>
          <w:lang w:eastAsia="en-US"/>
        </w:rPr>
        <w:t xml:space="preserve">pormenorizados </w:t>
      </w:r>
      <w:r>
        <w:rPr>
          <w:rFonts w:cs="Arial"/>
          <w:b w:val="0"/>
          <w:bCs/>
          <w:w w:val="100"/>
          <w:sz w:val="20"/>
          <w:szCs w:val="20"/>
          <w:lang w:eastAsia="en-US"/>
        </w:rPr>
        <w:t xml:space="preserve">rendidos </w:t>
      </w:r>
      <w:r w:rsidR="00D34134">
        <w:rPr>
          <w:rFonts w:cs="Arial"/>
          <w:b w:val="0"/>
          <w:bCs/>
          <w:w w:val="100"/>
          <w:sz w:val="20"/>
          <w:szCs w:val="20"/>
          <w:lang w:eastAsia="en-US"/>
        </w:rPr>
        <w:t>ante este Organismo Estatal Público Autónomo</w:t>
      </w:r>
      <w:r>
        <w:rPr>
          <w:rFonts w:cs="Arial"/>
          <w:b w:val="0"/>
          <w:bCs/>
          <w:w w:val="100"/>
          <w:sz w:val="20"/>
          <w:szCs w:val="20"/>
          <w:lang w:eastAsia="en-US"/>
        </w:rPr>
        <w:t xml:space="preserve">, de la cual se desprende lo siguiente: </w:t>
      </w:r>
      <w:r w:rsidR="006755E0">
        <w:rPr>
          <w:rFonts w:cs="Arial"/>
          <w:b w:val="0"/>
          <w:bCs/>
          <w:w w:val="100"/>
          <w:sz w:val="20"/>
          <w:szCs w:val="20"/>
          <w:lang w:eastAsia="en-US"/>
        </w:rPr>
        <w:t xml:space="preserve"> </w:t>
      </w:r>
    </w:p>
    <w:p w14:paraId="607298C2" w14:textId="1F8CA6BC" w:rsidR="006755E0" w:rsidRPr="005706C5" w:rsidRDefault="006755E0" w:rsidP="002112D0">
      <w:pPr>
        <w:spacing w:line="360" w:lineRule="auto"/>
        <w:ind w:left="708"/>
        <w:jc w:val="both"/>
        <w:rPr>
          <w:rFonts w:ascii="Arial" w:hAnsi="Arial" w:cs="Arial"/>
          <w:b w:val="0"/>
          <w:i/>
          <w:sz w:val="16"/>
        </w:rPr>
      </w:pPr>
      <w:r w:rsidRPr="005706C5">
        <w:rPr>
          <w:rFonts w:ascii="Arial" w:hAnsi="Arial" w:cs="Arial"/>
          <w:b w:val="0"/>
          <w:i/>
          <w:sz w:val="16"/>
        </w:rPr>
        <w:t>“…</w:t>
      </w:r>
      <w:r w:rsidR="000D5DE8">
        <w:rPr>
          <w:rFonts w:ascii="Arial" w:hAnsi="Arial" w:cs="Arial"/>
          <w:b w:val="0"/>
          <w:i/>
          <w:sz w:val="16"/>
        </w:rPr>
        <w:t xml:space="preserve">Que </w:t>
      </w:r>
      <w:r w:rsidR="000D5DE8" w:rsidRPr="000D5DE8">
        <w:rPr>
          <w:rFonts w:ascii="Arial" w:hAnsi="Arial" w:cs="Arial"/>
          <w:b w:val="0"/>
          <w:i/>
          <w:sz w:val="16"/>
        </w:rPr>
        <w:t xml:space="preserve">una vez leído el informe de la autoridad señalada como responsable quiero manifestar que desde que se inició el expediente no se ha hecho nada para dar con el paradero del responsable, tanto yo como mis familiares lo hemos visto, como entra y sale por las noches de su casa, es trailero y sabemos que cruza seguido la frontera, y si fuera cierto lo de la orden de aprehensión, ya lo hubieran detenido en el cruce, además, hace tiempo el expediente me lo hicieron perdedizo, la orden de aprehensión también, la tuvieron que volver a solicitar. Desde que se inició la averiguación, jamás me han citado a ninguna audiencia, ninguna de las autoridades involucradas. Del mismo modo quiero autorizar a mi hija de nombre </w:t>
      </w:r>
      <w:r w:rsidR="0042033F">
        <w:rPr>
          <w:rFonts w:ascii="Arial" w:hAnsi="Arial" w:cs="Arial"/>
          <w:b w:val="0"/>
          <w:i/>
          <w:sz w:val="16"/>
        </w:rPr>
        <w:t>T1</w:t>
      </w:r>
      <w:r w:rsidR="000D5DE8" w:rsidRPr="000D5DE8">
        <w:rPr>
          <w:rFonts w:ascii="Arial" w:hAnsi="Arial" w:cs="Arial"/>
          <w:b w:val="0"/>
          <w:i/>
          <w:sz w:val="16"/>
        </w:rPr>
        <w:t xml:space="preserve"> para que en mi nombre y representación pueda estar al pendiente del trámite de mi expediente ante esta Comisión, ya que habitualmente radico en los Estados Unidos</w:t>
      </w:r>
      <w:r w:rsidRPr="005706C5">
        <w:rPr>
          <w:rFonts w:ascii="Arial" w:hAnsi="Arial" w:cs="Arial"/>
          <w:b w:val="0"/>
          <w:i/>
          <w:sz w:val="16"/>
        </w:rPr>
        <w:t>...” (sic)</w:t>
      </w:r>
    </w:p>
    <w:p w14:paraId="2905CD73" w14:textId="3BCC8E38" w:rsidR="003C689D" w:rsidRPr="00017D22" w:rsidRDefault="003C689D" w:rsidP="002112D0">
      <w:pPr>
        <w:pStyle w:val="Prrafodelista"/>
        <w:widowControl w:val="0"/>
        <w:autoSpaceDE w:val="0"/>
        <w:autoSpaceDN w:val="0"/>
        <w:adjustRightInd w:val="0"/>
        <w:spacing w:line="360" w:lineRule="auto"/>
        <w:ind w:left="567" w:right="335"/>
        <w:rPr>
          <w:rFonts w:cs="Arial"/>
          <w:b w:val="0"/>
          <w:i/>
          <w:w w:val="100"/>
          <w:sz w:val="20"/>
          <w:szCs w:val="20"/>
          <w:lang w:val="es-MX" w:eastAsia="en-US"/>
        </w:rPr>
      </w:pPr>
    </w:p>
    <w:p w14:paraId="745D0ECD" w14:textId="77777777" w:rsidR="005C2A62" w:rsidRDefault="00AB67BB" w:rsidP="002112D0">
      <w:pPr>
        <w:pStyle w:val="Prrafodelista"/>
        <w:widowControl w:val="0"/>
        <w:numPr>
          <w:ilvl w:val="0"/>
          <w:numId w:val="22"/>
        </w:numPr>
        <w:autoSpaceDE w:val="0"/>
        <w:autoSpaceDN w:val="0"/>
        <w:adjustRightInd w:val="0"/>
        <w:spacing w:line="360" w:lineRule="auto"/>
        <w:ind w:left="0" w:hanging="426"/>
        <w:rPr>
          <w:rFonts w:cs="Arial"/>
          <w:b w:val="0"/>
          <w:bCs/>
          <w:w w:val="100"/>
          <w:sz w:val="20"/>
          <w:szCs w:val="20"/>
          <w:lang w:eastAsia="en-US"/>
        </w:rPr>
      </w:pPr>
      <w:r>
        <w:rPr>
          <w:rFonts w:cs="Arial"/>
          <w:b w:val="0"/>
          <w:bCs/>
          <w:w w:val="100"/>
          <w:sz w:val="20"/>
          <w:szCs w:val="20"/>
          <w:lang w:eastAsia="en-US"/>
        </w:rPr>
        <w:t xml:space="preserve">Informe adicional </w:t>
      </w:r>
      <w:r w:rsidR="005C2A62">
        <w:rPr>
          <w:rFonts w:cs="Arial"/>
          <w:b w:val="0"/>
          <w:bCs/>
          <w:w w:val="100"/>
          <w:sz w:val="20"/>
          <w:szCs w:val="20"/>
          <w:lang w:eastAsia="en-US"/>
        </w:rPr>
        <w:t>CEAV Coahuila</w:t>
      </w:r>
    </w:p>
    <w:p w14:paraId="2E32136A" w14:textId="06FEC3D7" w:rsidR="00AB67BB" w:rsidRPr="000D18A4" w:rsidRDefault="00F97CCC" w:rsidP="002112D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Presentado por </w:t>
      </w:r>
      <w:r w:rsidR="00AB67BB">
        <w:rPr>
          <w:rFonts w:cs="Arial"/>
          <w:b w:val="0"/>
          <w:bCs/>
          <w:w w:val="100"/>
          <w:sz w:val="20"/>
          <w:szCs w:val="20"/>
          <w:lang w:eastAsia="en-US"/>
        </w:rPr>
        <w:t xml:space="preserve">el </w:t>
      </w:r>
      <w:r>
        <w:rPr>
          <w:rFonts w:cs="Arial"/>
          <w:b w:val="0"/>
          <w:bCs/>
          <w:w w:val="100"/>
          <w:sz w:val="20"/>
          <w:szCs w:val="20"/>
          <w:lang w:eastAsia="en-US"/>
        </w:rPr>
        <w:t xml:space="preserve">Asesor Jurídico adscrito a la Dirección General de Asesoría Jurídica y Atención Inmediata de la CEAV Coahuila, mediante oficio identificado con el número </w:t>
      </w:r>
      <w:r w:rsidR="00160005">
        <w:rPr>
          <w:rFonts w:cs="Arial"/>
          <w:b w:val="0"/>
          <w:bCs/>
          <w:w w:val="100"/>
          <w:sz w:val="20"/>
          <w:szCs w:val="20"/>
          <w:lang w:eastAsia="en-US"/>
        </w:rPr>
        <w:t>CEAV/AJ-E/</w:t>
      </w:r>
      <w:r w:rsidR="00160005">
        <w:rPr>
          <w:rFonts w:cs="Arial"/>
          <w:b w:val="0"/>
          <w:bCs/>
          <w:w w:val="100"/>
          <w:sz w:val="20"/>
          <w:szCs w:val="20"/>
          <w:lang w:eastAsia="en-US"/>
        </w:rPr>
        <w:t>X</w:t>
      </w:r>
      <w:r w:rsidR="00160005">
        <w:rPr>
          <w:rFonts w:cs="Arial"/>
          <w:b w:val="0"/>
          <w:bCs/>
          <w:w w:val="100"/>
          <w:sz w:val="20"/>
          <w:szCs w:val="20"/>
          <w:lang w:eastAsia="en-US"/>
        </w:rPr>
        <w:t xml:space="preserve">/2023 </w:t>
      </w:r>
      <w:r>
        <w:rPr>
          <w:rFonts w:cs="Arial"/>
          <w:b w:val="0"/>
          <w:bCs/>
          <w:w w:val="100"/>
          <w:sz w:val="20"/>
          <w:szCs w:val="20"/>
          <w:lang w:eastAsia="en-US"/>
        </w:rPr>
        <w:t xml:space="preserve">de fecha 05 de mayo del 2023, </w:t>
      </w:r>
      <w:r w:rsidR="000D18A4">
        <w:rPr>
          <w:rFonts w:cs="Arial"/>
          <w:b w:val="0"/>
          <w:bCs/>
          <w:w w:val="100"/>
          <w:sz w:val="20"/>
          <w:szCs w:val="20"/>
          <w:lang w:eastAsia="en-US"/>
        </w:rPr>
        <w:t xml:space="preserve">a través del cual rindió el informe adicional que le fuera solicitado por este </w:t>
      </w:r>
      <w:r w:rsidRPr="00F97CCC">
        <w:rPr>
          <w:rFonts w:cs="Arial"/>
          <w:b w:val="0"/>
          <w:bCs/>
          <w:w w:val="100"/>
          <w:sz w:val="20"/>
          <w:szCs w:val="20"/>
          <w:lang w:eastAsia="en-US"/>
        </w:rPr>
        <w:t>Organismo Estatal Protector de los Derechos Humanos, con la finalidad de allegar</w:t>
      </w:r>
      <w:r w:rsidR="000D18A4">
        <w:rPr>
          <w:rFonts w:cs="Arial"/>
          <w:b w:val="0"/>
          <w:bCs/>
          <w:w w:val="100"/>
          <w:sz w:val="20"/>
          <w:szCs w:val="20"/>
          <w:lang w:eastAsia="en-US"/>
        </w:rPr>
        <w:t>se</w:t>
      </w:r>
      <w:r w:rsidRPr="00F97CCC">
        <w:rPr>
          <w:rFonts w:cs="Arial"/>
          <w:b w:val="0"/>
          <w:bCs/>
          <w:w w:val="100"/>
          <w:sz w:val="20"/>
          <w:szCs w:val="20"/>
          <w:lang w:eastAsia="en-US"/>
        </w:rPr>
        <w:t xml:space="preserve"> de medios necesarios que permitiera esclarecer los hechos de la queja presentada por </w:t>
      </w:r>
      <w:r w:rsidR="00AD799B">
        <w:rPr>
          <w:rFonts w:cs="Arial"/>
          <w:b w:val="0"/>
          <w:bCs/>
          <w:i/>
          <w:iCs/>
          <w:w w:val="100"/>
          <w:sz w:val="20"/>
          <w:szCs w:val="20"/>
          <w:lang w:eastAsia="en-US"/>
        </w:rPr>
        <w:t>Q1</w:t>
      </w:r>
      <w:r w:rsidR="000D18A4">
        <w:rPr>
          <w:rFonts w:cs="Arial"/>
          <w:b w:val="0"/>
          <w:bCs/>
          <w:w w:val="100"/>
          <w:sz w:val="20"/>
          <w:szCs w:val="20"/>
          <w:lang w:eastAsia="en-US"/>
        </w:rPr>
        <w:t xml:space="preserve">. </w:t>
      </w:r>
      <w:r w:rsidRPr="00F97CCC">
        <w:rPr>
          <w:rFonts w:cs="Arial"/>
          <w:b w:val="0"/>
          <w:bCs/>
          <w:w w:val="100"/>
          <w:sz w:val="20"/>
          <w:szCs w:val="20"/>
          <w:lang w:eastAsia="en-US"/>
        </w:rPr>
        <w:t>En ese entendido, en respuesta al requerimiento realizado el mencionado servidor público informó lo siguiente:</w:t>
      </w:r>
    </w:p>
    <w:p w14:paraId="5E1262F0" w14:textId="76A551AA" w:rsidR="00AB67BB" w:rsidRDefault="00AB67BB"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“…con la intención de cumplir con lo solicitado, en el sentido de rendir un informe adicional respecto de los tres incisos señalados en el oficio que se contesta, informo a usted que en seguimiento de la carpeta de investigación identificada con el número estadístico </w:t>
      </w:r>
      <w:r w:rsidR="00160005">
        <w:rPr>
          <w:rFonts w:cs="Arial"/>
          <w:b w:val="0"/>
          <w:bCs/>
          <w:i/>
          <w:iCs/>
          <w:w w:val="100"/>
          <w:sz w:val="16"/>
          <w:szCs w:val="16"/>
          <w:lang w:eastAsia="en-US"/>
        </w:rPr>
        <w:t>COA/FG/XX/PGU/2017/AA-</w:t>
      </w:r>
      <w:r w:rsidR="00160005">
        <w:rPr>
          <w:rFonts w:cs="Arial"/>
          <w:b w:val="0"/>
          <w:bCs/>
          <w:i/>
          <w:iCs/>
          <w:w w:val="100"/>
          <w:sz w:val="16"/>
          <w:szCs w:val="16"/>
          <w:lang w:eastAsia="en-US"/>
        </w:rPr>
        <w:t>X</w:t>
      </w:r>
      <w:r w:rsidR="00160005">
        <w:rPr>
          <w:rFonts w:cs="Arial"/>
          <w:b w:val="0"/>
          <w:bCs/>
          <w:i/>
          <w:iCs/>
          <w:w w:val="100"/>
          <w:sz w:val="16"/>
          <w:szCs w:val="16"/>
          <w:lang w:eastAsia="en-US"/>
        </w:rPr>
        <w:t xml:space="preserve"> </w:t>
      </w:r>
      <w:r>
        <w:rPr>
          <w:rFonts w:cs="Arial"/>
          <w:b w:val="0"/>
          <w:bCs/>
          <w:i/>
          <w:iCs/>
          <w:w w:val="100"/>
          <w:sz w:val="16"/>
          <w:szCs w:val="16"/>
          <w:lang w:eastAsia="en-US"/>
        </w:rPr>
        <w:t xml:space="preserve"> instruida en contra de </w:t>
      </w:r>
      <w:r w:rsidR="00AD799B">
        <w:rPr>
          <w:rFonts w:cs="Arial"/>
          <w:b w:val="0"/>
          <w:bCs/>
          <w:i/>
          <w:iCs/>
          <w:w w:val="100"/>
          <w:sz w:val="16"/>
          <w:szCs w:val="16"/>
          <w:lang w:eastAsia="en-US"/>
        </w:rPr>
        <w:t>E1</w:t>
      </w:r>
      <w:r w:rsidR="003327D9">
        <w:rPr>
          <w:rFonts w:cs="Arial"/>
          <w:b w:val="0"/>
          <w:bCs/>
          <w:i/>
          <w:iCs/>
          <w:w w:val="100"/>
          <w:sz w:val="16"/>
          <w:szCs w:val="16"/>
          <w:lang w:eastAsia="en-US"/>
        </w:rPr>
        <w:t xml:space="preserve">; en fecha 26 de junio de 2017, </w:t>
      </w:r>
      <w:r w:rsidR="00AD799B">
        <w:rPr>
          <w:rFonts w:cs="Arial"/>
          <w:b w:val="0"/>
          <w:bCs/>
          <w:i/>
          <w:iCs/>
          <w:w w:val="100"/>
          <w:sz w:val="16"/>
          <w:szCs w:val="16"/>
          <w:lang w:eastAsia="en-US"/>
        </w:rPr>
        <w:t>Q1</w:t>
      </w:r>
      <w:r w:rsidR="003327D9">
        <w:rPr>
          <w:rFonts w:cs="Arial"/>
          <w:b w:val="0"/>
          <w:bCs/>
          <w:i/>
          <w:iCs/>
          <w:w w:val="100"/>
          <w:sz w:val="16"/>
          <w:szCs w:val="16"/>
          <w:lang w:eastAsia="en-US"/>
        </w:rPr>
        <w:t xml:space="preserve"> fue atendido por un equipo multidisciplinario de atención integral que, siguiendo los protocolos establecidos para tal efecto, le explicó el funcionamiento de las diferentes Unidades Administrativas de esta Comisión Ejecutiva Estatal de Atención a Víctimas así como las funciones que se realizan y los servicios público que se brindan en esta. En esa ocasión, por así corresponder al turno aleatorio de designación de expedientes, se le asignó, como su asesor jurídico, al licenciado </w:t>
      </w:r>
      <w:r w:rsidR="004868FA">
        <w:rPr>
          <w:rFonts w:cs="Arial"/>
          <w:b w:val="0"/>
          <w:bCs/>
          <w:i/>
          <w:iCs/>
          <w:w w:val="100"/>
          <w:sz w:val="16"/>
          <w:szCs w:val="16"/>
          <w:lang w:eastAsia="en-US"/>
        </w:rPr>
        <w:t>A</w:t>
      </w:r>
      <w:r w:rsidR="00160005">
        <w:rPr>
          <w:rFonts w:cs="Arial"/>
          <w:b w:val="0"/>
          <w:bCs/>
          <w:i/>
          <w:iCs/>
          <w:w w:val="100"/>
          <w:sz w:val="16"/>
          <w:szCs w:val="16"/>
          <w:lang w:eastAsia="en-US"/>
        </w:rPr>
        <w:t>J</w:t>
      </w:r>
      <w:r w:rsidR="004868FA">
        <w:rPr>
          <w:rFonts w:cs="Arial"/>
          <w:b w:val="0"/>
          <w:bCs/>
          <w:i/>
          <w:iCs/>
          <w:w w:val="100"/>
          <w:sz w:val="16"/>
          <w:szCs w:val="16"/>
          <w:lang w:eastAsia="en-US"/>
        </w:rPr>
        <w:t>1</w:t>
      </w:r>
      <w:r w:rsidR="003327D9">
        <w:rPr>
          <w:rFonts w:cs="Arial"/>
          <w:b w:val="0"/>
          <w:bCs/>
          <w:i/>
          <w:iCs/>
          <w:w w:val="100"/>
          <w:sz w:val="16"/>
          <w:szCs w:val="16"/>
          <w:lang w:eastAsia="en-US"/>
        </w:rPr>
        <w:t xml:space="preserve">, persona que ya no labora en esta Institución, por lo que únicamente en esta ocasión, </w:t>
      </w:r>
      <w:r w:rsidR="00816697">
        <w:rPr>
          <w:rFonts w:cs="Arial"/>
          <w:b w:val="0"/>
          <w:bCs/>
          <w:i/>
          <w:iCs/>
          <w:w w:val="100"/>
          <w:sz w:val="16"/>
          <w:szCs w:val="16"/>
          <w:lang w:eastAsia="en-US"/>
        </w:rPr>
        <w:t xml:space="preserve">se le asignó un nuevo asesor jurídico que, en la especie, fue el suscrito licenciado </w:t>
      </w:r>
      <w:r w:rsidR="004868FA">
        <w:rPr>
          <w:rFonts w:cs="Arial"/>
          <w:b w:val="0"/>
          <w:bCs/>
          <w:i/>
          <w:iCs/>
          <w:w w:val="100"/>
          <w:sz w:val="16"/>
          <w:szCs w:val="16"/>
          <w:lang w:eastAsia="en-US"/>
        </w:rPr>
        <w:t>A</w:t>
      </w:r>
      <w:r w:rsidR="00160005">
        <w:rPr>
          <w:rFonts w:cs="Arial"/>
          <w:b w:val="0"/>
          <w:bCs/>
          <w:i/>
          <w:iCs/>
          <w:w w:val="100"/>
          <w:sz w:val="16"/>
          <w:szCs w:val="16"/>
          <w:lang w:eastAsia="en-US"/>
        </w:rPr>
        <w:t>J</w:t>
      </w:r>
      <w:r w:rsidR="004868FA">
        <w:rPr>
          <w:rFonts w:cs="Arial"/>
          <w:b w:val="0"/>
          <w:bCs/>
          <w:i/>
          <w:iCs/>
          <w:w w:val="100"/>
          <w:sz w:val="16"/>
          <w:szCs w:val="16"/>
          <w:lang w:eastAsia="en-US"/>
        </w:rPr>
        <w:t>2</w:t>
      </w:r>
      <w:r w:rsidR="00816697">
        <w:rPr>
          <w:rFonts w:cs="Arial"/>
          <w:b w:val="0"/>
          <w:bCs/>
          <w:i/>
          <w:iCs/>
          <w:w w:val="100"/>
          <w:sz w:val="16"/>
          <w:szCs w:val="16"/>
          <w:lang w:eastAsia="en-US"/>
        </w:rPr>
        <w:t>.</w:t>
      </w:r>
    </w:p>
    <w:p w14:paraId="7145341C"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5DBA9A9E" w14:textId="51AFBDA1" w:rsidR="00816697" w:rsidRDefault="00816697"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Siguiendo la cronología de la atención integral brindada a </w:t>
      </w:r>
      <w:r w:rsidR="00AD799B">
        <w:rPr>
          <w:rFonts w:cs="Arial"/>
          <w:b w:val="0"/>
          <w:bCs/>
          <w:i/>
          <w:iCs/>
          <w:w w:val="100"/>
          <w:sz w:val="16"/>
          <w:szCs w:val="16"/>
          <w:lang w:eastAsia="en-US"/>
        </w:rPr>
        <w:t>Q1</w:t>
      </w:r>
      <w:r>
        <w:rPr>
          <w:rFonts w:cs="Arial"/>
          <w:b w:val="0"/>
          <w:bCs/>
          <w:i/>
          <w:iCs/>
          <w:w w:val="100"/>
          <w:sz w:val="16"/>
          <w:szCs w:val="16"/>
          <w:lang w:eastAsia="en-US"/>
        </w:rPr>
        <w:t xml:space="preserve">, el 25 de agosto de 2020 me entrevisté personalmente con él en las oficinas de esta Comisión y le informé que el seguimiento de su expediente ya no le llevaría el licenciado </w:t>
      </w:r>
      <w:r w:rsidR="004868FA">
        <w:rPr>
          <w:rFonts w:cs="Arial"/>
          <w:b w:val="0"/>
          <w:bCs/>
          <w:i/>
          <w:iCs/>
          <w:w w:val="100"/>
          <w:sz w:val="16"/>
          <w:szCs w:val="16"/>
          <w:lang w:eastAsia="en-US"/>
        </w:rPr>
        <w:t>A</w:t>
      </w:r>
      <w:r w:rsidR="00160005">
        <w:rPr>
          <w:rFonts w:cs="Arial"/>
          <w:b w:val="0"/>
          <w:bCs/>
          <w:i/>
          <w:iCs/>
          <w:w w:val="100"/>
          <w:sz w:val="16"/>
          <w:szCs w:val="16"/>
          <w:lang w:eastAsia="en-US"/>
        </w:rPr>
        <w:t>J</w:t>
      </w:r>
      <w:r w:rsidR="004868FA">
        <w:rPr>
          <w:rFonts w:cs="Arial"/>
          <w:b w:val="0"/>
          <w:bCs/>
          <w:i/>
          <w:iCs/>
          <w:w w:val="100"/>
          <w:sz w:val="16"/>
          <w:szCs w:val="16"/>
          <w:lang w:eastAsia="en-US"/>
        </w:rPr>
        <w:t>1</w:t>
      </w:r>
      <w:r>
        <w:rPr>
          <w:rFonts w:cs="Arial"/>
          <w:b w:val="0"/>
          <w:bCs/>
          <w:i/>
          <w:iCs/>
          <w:w w:val="100"/>
          <w:sz w:val="16"/>
          <w:szCs w:val="16"/>
          <w:lang w:eastAsia="en-US"/>
        </w:rPr>
        <w:t xml:space="preserve">, así como los motivos por los que acontecía tal situación; de igual forma le hice saber que, a partir de ese momento, </w:t>
      </w:r>
      <w:r w:rsidR="00966D9F">
        <w:rPr>
          <w:rFonts w:cs="Arial"/>
          <w:b w:val="0"/>
          <w:bCs/>
          <w:i/>
          <w:iCs/>
          <w:w w:val="100"/>
          <w:sz w:val="16"/>
          <w:szCs w:val="16"/>
          <w:lang w:eastAsia="en-US"/>
        </w:rPr>
        <w:t xml:space="preserve">su caso y/o expediente me había sido </w:t>
      </w:r>
      <w:r w:rsidR="00966D9F" w:rsidRPr="00A613C8">
        <w:rPr>
          <w:rFonts w:cs="Arial"/>
          <w:b w:val="0"/>
          <w:bCs/>
          <w:i/>
          <w:iCs/>
          <w:w w:val="100"/>
          <w:sz w:val="16"/>
          <w:szCs w:val="16"/>
          <w:lang w:eastAsia="en-US"/>
        </w:rPr>
        <w:t>reasignado a mí; así mismo le comenté que verificaría el segu</w:t>
      </w:r>
      <w:r w:rsidR="00A613C8">
        <w:rPr>
          <w:rFonts w:cs="Arial"/>
          <w:b w:val="0"/>
          <w:bCs/>
          <w:i/>
          <w:iCs/>
          <w:w w:val="100"/>
          <w:sz w:val="16"/>
          <w:szCs w:val="16"/>
          <w:lang w:eastAsia="en-US"/>
        </w:rPr>
        <w:t xml:space="preserve">imiento de la carpeta de investigación en la Unidad de Investigación en Delitos contra Niños, Niñas y la Familia (PRONNIF) adscrita a la Procuraduría para los Niños, Niñas y la Familia. En los días siguientes acudió a la mencionada </w:t>
      </w:r>
      <w:r w:rsidR="000D18A4">
        <w:rPr>
          <w:rFonts w:cs="Arial"/>
          <w:b w:val="0"/>
          <w:bCs/>
          <w:i/>
          <w:iCs/>
          <w:w w:val="100"/>
          <w:sz w:val="16"/>
          <w:szCs w:val="16"/>
          <w:lang w:eastAsia="en-US"/>
        </w:rPr>
        <w:t>I</w:t>
      </w:r>
      <w:r w:rsidR="00A613C8">
        <w:rPr>
          <w:rFonts w:cs="Arial"/>
          <w:b w:val="0"/>
          <w:bCs/>
          <w:i/>
          <w:iCs/>
          <w:w w:val="100"/>
          <w:sz w:val="16"/>
          <w:szCs w:val="16"/>
          <w:lang w:eastAsia="en-US"/>
        </w:rPr>
        <w:t xml:space="preserve">nstitución Pública y el Agente del Ministerio Público que tiene el expediente a su cargo me informó que desde el día 07 de junio de 2018 se había librado una orden de aprehensión con motivo de la denuncia interpuesta, en contra de </w:t>
      </w:r>
      <w:r w:rsidR="00AD799B">
        <w:rPr>
          <w:rFonts w:cs="Arial"/>
          <w:b w:val="0"/>
          <w:bCs/>
          <w:i/>
          <w:iCs/>
          <w:w w:val="100"/>
          <w:sz w:val="16"/>
          <w:szCs w:val="16"/>
          <w:lang w:eastAsia="en-US"/>
        </w:rPr>
        <w:t>E1</w:t>
      </w:r>
      <w:r w:rsidR="00A613C8">
        <w:rPr>
          <w:rFonts w:cs="Arial"/>
          <w:b w:val="0"/>
          <w:bCs/>
          <w:i/>
          <w:iCs/>
          <w:w w:val="100"/>
          <w:sz w:val="16"/>
          <w:szCs w:val="16"/>
          <w:lang w:eastAsia="en-US"/>
        </w:rPr>
        <w:t>, por el delito de equiparado a la violación por ser cometido a persona menor de quince años calificada con abuso de confianza. En el acto solicité al Agente del Ministerio Público copias de las diligencias que estaban integradas a la carpeta de investigación, mismas que me permito acompañar al presente oficio para debida constancia en el cumplimiento de lo solicitado y que se describen en la gráfica que aparece al final.</w:t>
      </w:r>
    </w:p>
    <w:p w14:paraId="4D8F1481"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789FCBF9" w14:textId="50B5C4DE" w:rsidR="00A613C8" w:rsidRDefault="00A613C8"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lastRenderedPageBreak/>
        <w:t xml:space="preserve">El Agente del Ministerio Público solicitó, por escrito, el documento, nombramiento o designación que me </w:t>
      </w:r>
      <w:r w:rsidR="00F077B2">
        <w:rPr>
          <w:rFonts w:cs="Arial"/>
          <w:b w:val="0"/>
          <w:bCs/>
          <w:i/>
          <w:iCs/>
          <w:w w:val="100"/>
          <w:sz w:val="16"/>
          <w:szCs w:val="16"/>
          <w:lang w:eastAsia="en-US"/>
        </w:rPr>
        <w:t xml:space="preserve">acreditara como asesor jurídico de </w:t>
      </w:r>
      <w:r w:rsidR="00AD799B">
        <w:rPr>
          <w:rFonts w:cs="Arial"/>
          <w:b w:val="0"/>
          <w:bCs/>
          <w:i/>
          <w:iCs/>
          <w:w w:val="100"/>
          <w:sz w:val="16"/>
          <w:szCs w:val="16"/>
          <w:lang w:eastAsia="en-US"/>
        </w:rPr>
        <w:t>Q1</w:t>
      </w:r>
      <w:r w:rsidR="00F077B2">
        <w:rPr>
          <w:rFonts w:cs="Arial"/>
          <w:b w:val="0"/>
          <w:bCs/>
          <w:i/>
          <w:iCs/>
          <w:w w:val="100"/>
          <w:sz w:val="16"/>
          <w:szCs w:val="16"/>
          <w:lang w:eastAsia="en-US"/>
        </w:rPr>
        <w:t xml:space="preserve">, por lo que informé a la persona en situación de víctima el nombre de la nueva Agente del Ministerio Público y lo cité a las oficinas de esta Comisión para la firma del nuevo nombramiento. </w:t>
      </w:r>
      <w:r w:rsidR="00AD799B">
        <w:rPr>
          <w:rFonts w:cs="Arial"/>
          <w:b w:val="0"/>
          <w:bCs/>
          <w:i/>
          <w:iCs/>
          <w:w w:val="100"/>
          <w:sz w:val="16"/>
          <w:szCs w:val="16"/>
          <w:lang w:eastAsia="en-US"/>
        </w:rPr>
        <w:t>Q1</w:t>
      </w:r>
      <w:r w:rsidR="00F077B2">
        <w:rPr>
          <w:rFonts w:cs="Arial"/>
          <w:b w:val="0"/>
          <w:bCs/>
          <w:i/>
          <w:iCs/>
          <w:w w:val="100"/>
          <w:sz w:val="16"/>
          <w:szCs w:val="16"/>
          <w:lang w:eastAsia="en-US"/>
        </w:rPr>
        <w:t xml:space="preserve"> acudió a las instalaciones de esta institución hasta el día 15 de septiembre de 2020, momento en el cual firmó el nombramiento, mismo que me permito acompañar al presente oficio; también le informe que, hasta esa fecha, aún no se había cumplimentado la orden de aprehensión, así como la competencia de esta Institución y las funciones propias de la </w:t>
      </w:r>
      <w:proofErr w:type="gramStart"/>
      <w:r w:rsidR="00F077B2">
        <w:rPr>
          <w:rFonts w:cs="Arial"/>
          <w:b w:val="0"/>
          <w:bCs/>
          <w:i/>
          <w:iCs/>
          <w:w w:val="100"/>
          <w:sz w:val="16"/>
          <w:szCs w:val="16"/>
          <w:lang w:eastAsia="en-US"/>
        </w:rPr>
        <w:t>Fiscalía General</w:t>
      </w:r>
      <w:proofErr w:type="gramEnd"/>
      <w:r w:rsidR="00F077B2">
        <w:rPr>
          <w:rFonts w:cs="Arial"/>
          <w:b w:val="0"/>
          <w:bCs/>
          <w:i/>
          <w:iCs/>
          <w:w w:val="100"/>
          <w:sz w:val="16"/>
          <w:szCs w:val="16"/>
          <w:lang w:eastAsia="en-US"/>
        </w:rPr>
        <w:t xml:space="preserve"> del Estado de Coahuila de Zaragoza.</w:t>
      </w:r>
    </w:p>
    <w:p w14:paraId="4E546995"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0BE2D84F" w14:textId="7C8BB858" w:rsidR="00F077B2" w:rsidRDefault="00F077B2"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Posteriormente, en fecha 17 de septiembre de 2020, acudí nuevamente a la PRONNIF para hacer la entrega del nombramiento que me acredita como asesor jurídico de </w:t>
      </w:r>
      <w:r w:rsidR="00AD799B">
        <w:rPr>
          <w:rFonts w:cs="Arial"/>
          <w:b w:val="0"/>
          <w:bCs/>
          <w:i/>
          <w:iCs/>
          <w:w w:val="100"/>
          <w:sz w:val="16"/>
          <w:szCs w:val="16"/>
          <w:lang w:eastAsia="en-US"/>
        </w:rPr>
        <w:t>Q1</w:t>
      </w:r>
      <w:r>
        <w:rPr>
          <w:rFonts w:cs="Arial"/>
          <w:b w:val="0"/>
          <w:bCs/>
          <w:i/>
          <w:iCs/>
          <w:w w:val="100"/>
          <w:sz w:val="16"/>
          <w:szCs w:val="16"/>
          <w:lang w:eastAsia="en-US"/>
        </w:rPr>
        <w:t xml:space="preserve"> y para que me fueran proporcionadas las copias del expediente, informándome la licenciada </w:t>
      </w:r>
      <w:r w:rsidR="007D4653">
        <w:rPr>
          <w:rFonts w:cs="Arial"/>
          <w:b w:val="0"/>
          <w:bCs/>
          <w:i/>
          <w:iCs/>
          <w:w w:val="100"/>
          <w:sz w:val="16"/>
          <w:szCs w:val="16"/>
          <w:lang w:eastAsia="en-US"/>
        </w:rPr>
        <w:t>A3</w:t>
      </w:r>
      <w:r>
        <w:rPr>
          <w:rFonts w:cs="Arial"/>
          <w:b w:val="0"/>
          <w:bCs/>
          <w:i/>
          <w:iCs/>
          <w:w w:val="100"/>
          <w:sz w:val="16"/>
          <w:szCs w:val="16"/>
          <w:lang w:eastAsia="en-US"/>
        </w:rPr>
        <w:t xml:space="preserve"> que acudiera en próximos días a recoger las mencionadas copias, mismas que me fueron proporcionadas el día 29 de septiembre de 2020.</w:t>
      </w:r>
    </w:p>
    <w:p w14:paraId="668089C2"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198BCD83" w14:textId="39B6BEFF" w:rsidR="00F077B2" w:rsidRDefault="001811A0"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Asimismo me constituí en diversas ocasiones en la Agencia del Ministerio Público adscrita a la PRONNIF entrevistándome con la licenciada </w:t>
      </w:r>
      <w:r w:rsidR="007D4653">
        <w:rPr>
          <w:rFonts w:cs="Arial"/>
          <w:b w:val="0"/>
          <w:bCs/>
          <w:i/>
          <w:iCs/>
          <w:w w:val="100"/>
          <w:sz w:val="16"/>
          <w:szCs w:val="16"/>
          <w:lang w:eastAsia="en-US"/>
        </w:rPr>
        <w:t>A3</w:t>
      </w:r>
      <w:r>
        <w:rPr>
          <w:rFonts w:cs="Arial"/>
          <w:b w:val="0"/>
          <w:bCs/>
          <w:i/>
          <w:iCs/>
          <w:w w:val="100"/>
          <w:sz w:val="16"/>
          <w:szCs w:val="16"/>
          <w:lang w:eastAsia="en-US"/>
        </w:rPr>
        <w:t xml:space="preserve">, quien me informaba que aún no lograban ubicar a la persona responsable, que en diversas ocasiones se realizaron actos de investigación para lograr ubicar al probable responsable y se ordenó a los Policías de la Agencia de Investigación Criminal de la Fiscalía General del Estado adscrito a la PRONNIF, que acudieran al domicilio del probable responsable, mismo que fue proporcionado por la víctima, siendo el ubicado en calle </w:t>
      </w:r>
      <w:r w:rsidR="0042033F">
        <w:rPr>
          <w:rFonts w:cs="Arial"/>
          <w:b w:val="0"/>
          <w:bCs/>
          <w:i/>
          <w:iCs/>
          <w:w w:val="100"/>
          <w:sz w:val="16"/>
          <w:szCs w:val="16"/>
          <w:lang w:eastAsia="en-US"/>
        </w:rPr>
        <w:t>x</w:t>
      </w:r>
      <w:r>
        <w:rPr>
          <w:rFonts w:cs="Arial"/>
          <w:b w:val="0"/>
          <w:bCs/>
          <w:i/>
          <w:iCs/>
          <w:w w:val="100"/>
          <w:sz w:val="16"/>
          <w:szCs w:val="16"/>
          <w:lang w:eastAsia="en-US"/>
        </w:rPr>
        <w:t xml:space="preserve">, número </w:t>
      </w:r>
      <w:r w:rsidR="0042033F">
        <w:rPr>
          <w:rFonts w:cs="Arial"/>
          <w:b w:val="0"/>
          <w:bCs/>
          <w:i/>
          <w:iCs/>
          <w:w w:val="100"/>
          <w:sz w:val="16"/>
          <w:szCs w:val="16"/>
          <w:lang w:eastAsia="en-US"/>
        </w:rPr>
        <w:t>x</w:t>
      </w:r>
      <w:r>
        <w:rPr>
          <w:rFonts w:cs="Arial"/>
          <w:b w:val="0"/>
          <w:bCs/>
          <w:i/>
          <w:iCs/>
          <w:w w:val="100"/>
          <w:sz w:val="16"/>
          <w:szCs w:val="16"/>
          <w:lang w:eastAsia="en-US"/>
        </w:rPr>
        <w:t xml:space="preserve">, de la colonia </w:t>
      </w:r>
      <w:r w:rsidR="0042033F">
        <w:rPr>
          <w:rFonts w:cs="Arial"/>
          <w:b w:val="0"/>
          <w:bCs/>
          <w:i/>
          <w:iCs/>
          <w:w w:val="100"/>
          <w:sz w:val="16"/>
          <w:szCs w:val="16"/>
          <w:lang w:eastAsia="en-US"/>
        </w:rPr>
        <w:t>x</w:t>
      </w:r>
      <w:r>
        <w:rPr>
          <w:rFonts w:cs="Arial"/>
          <w:b w:val="0"/>
          <w:bCs/>
          <w:i/>
          <w:iCs/>
          <w:w w:val="100"/>
          <w:sz w:val="16"/>
          <w:szCs w:val="16"/>
          <w:lang w:eastAsia="en-US"/>
        </w:rPr>
        <w:t xml:space="preserve">, de esta Ciudad, en donde los policías -según se establece su Informe Policial Homologado- se entrevistaron con diversos vecinos aledaños al lugar, quienes refirieron que si se entrevistaron pero que ya tenían tiempo de no verlo en ese lugar, así también de otro domicilio que proporcionó la persona en situación de víctima indirecta </w:t>
      </w:r>
      <w:r w:rsidR="00AD799B">
        <w:rPr>
          <w:rFonts w:cs="Arial"/>
          <w:b w:val="0"/>
          <w:bCs/>
          <w:i/>
          <w:iCs/>
          <w:w w:val="100"/>
          <w:sz w:val="16"/>
          <w:szCs w:val="16"/>
          <w:lang w:eastAsia="en-US"/>
        </w:rPr>
        <w:t>Q1</w:t>
      </w:r>
      <w:r>
        <w:rPr>
          <w:rFonts w:cs="Arial"/>
          <w:b w:val="0"/>
          <w:bCs/>
          <w:i/>
          <w:iCs/>
          <w:w w:val="100"/>
          <w:sz w:val="16"/>
          <w:szCs w:val="16"/>
          <w:lang w:eastAsia="en-US"/>
        </w:rPr>
        <w:t xml:space="preserve"> a los agentes Policiales, siendo este el ubicado en el Ejido </w:t>
      </w:r>
      <w:r w:rsidR="00713519">
        <w:rPr>
          <w:rFonts w:cs="Arial"/>
          <w:b w:val="0"/>
          <w:bCs/>
          <w:i/>
          <w:iCs/>
          <w:w w:val="100"/>
          <w:sz w:val="16"/>
          <w:szCs w:val="16"/>
          <w:lang w:eastAsia="en-US"/>
        </w:rPr>
        <w:t>x</w:t>
      </w:r>
      <w:r>
        <w:rPr>
          <w:rFonts w:cs="Arial"/>
          <w:b w:val="0"/>
          <w:bCs/>
          <w:i/>
          <w:iCs/>
          <w:w w:val="100"/>
          <w:sz w:val="16"/>
          <w:szCs w:val="16"/>
          <w:lang w:eastAsia="en-US"/>
        </w:rPr>
        <w:t xml:space="preserve"> ubicado en la carretera </w:t>
      </w:r>
      <w:r w:rsidR="00713519">
        <w:rPr>
          <w:rFonts w:cs="Arial"/>
          <w:b w:val="0"/>
          <w:bCs/>
          <w:i/>
          <w:iCs/>
          <w:w w:val="100"/>
          <w:sz w:val="16"/>
          <w:szCs w:val="16"/>
          <w:lang w:eastAsia="en-US"/>
        </w:rPr>
        <w:t>x</w:t>
      </w:r>
      <w:r>
        <w:rPr>
          <w:rFonts w:cs="Arial"/>
          <w:b w:val="0"/>
          <w:bCs/>
          <w:i/>
          <w:iCs/>
          <w:w w:val="100"/>
          <w:sz w:val="16"/>
          <w:szCs w:val="16"/>
          <w:lang w:eastAsia="en-US"/>
        </w:rPr>
        <w:t xml:space="preserve"> de Saltillo, Coahuila de Zaragoza, donde los Agentes acudieron al mismo para tratar de ubicarlo y se entrevistaron con vecinos del lugar y refieren conocerlo porque ahí vive el papá de </w:t>
      </w:r>
      <w:r w:rsidR="00AD799B">
        <w:rPr>
          <w:rFonts w:cs="Arial"/>
          <w:b w:val="0"/>
          <w:bCs/>
          <w:i/>
          <w:iCs/>
          <w:w w:val="100"/>
          <w:sz w:val="16"/>
          <w:szCs w:val="16"/>
          <w:lang w:eastAsia="en-US"/>
        </w:rPr>
        <w:t>E1</w:t>
      </w:r>
      <w:r>
        <w:rPr>
          <w:rFonts w:cs="Arial"/>
          <w:b w:val="0"/>
          <w:bCs/>
          <w:i/>
          <w:iCs/>
          <w:w w:val="100"/>
          <w:sz w:val="16"/>
          <w:szCs w:val="16"/>
          <w:lang w:eastAsia="en-US"/>
        </w:rPr>
        <w:t>, pero el resultado fue negativo.</w:t>
      </w:r>
    </w:p>
    <w:p w14:paraId="58B7C2A9"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5747864C" w14:textId="2655E6EF" w:rsidR="001811A0" w:rsidRDefault="001811A0"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En virtud de la ruta de atención integral, en el mes de abril de 2022 me presenté en las oficinas de la licenciada </w:t>
      </w:r>
      <w:r w:rsidR="00713519">
        <w:rPr>
          <w:rFonts w:cs="Arial"/>
          <w:b w:val="0"/>
          <w:bCs/>
          <w:i/>
          <w:iCs/>
          <w:w w:val="100"/>
          <w:sz w:val="16"/>
          <w:szCs w:val="16"/>
          <w:lang w:eastAsia="en-US"/>
        </w:rPr>
        <w:t>A3</w:t>
      </w:r>
      <w:r>
        <w:rPr>
          <w:rFonts w:cs="Arial"/>
          <w:b w:val="0"/>
          <w:bCs/>
          <w:i/>
          <w:iCs/>
          <w:w w:val="100"/>
          <w:sz w:val="16"/>
          <w:szCs w:val="16"/>
          <w:lang w:eastAsia="en-US"/>
        </w:rPr>
        <w:t xml:space="preserve"> par</w:t>
      </w:r>
      <w:r w:rsidR="000D18A4">
        <w:rPr>
          <w:rFonts w:cs="Arial"/>
          <w:b w:val="0"/>
          <w:bCs/>
          <w:i/>
          <w:iCs/>
          <w:w w:val="100"/>
          <w:sz w:val="16"/>
          <w:szCs w:val="16"/>
          <w:lang w:eastAsia="en-US"/>
        </w:rPr>
        <w:t>a</w:t>
      </w:r>
      <w:r>
        <w:rPr>
          <w:rFonts w:cs="Arial"/>
          <w:b w:val="0"/>
          <w:bCs/>
          <w:i/>
          <w:iCs/>
          <w:w w:val="100"/>
          <w:sz w:val="16"/>
          <w:szCs w:val="16"/>
          <w:lang w:eastAsia="en-US"/>
        </w:rPr>
        <w:t xml:space="preserve"> solicitarle la constancia que acredite la calidad de víctima de </w:t>
      </w:r>
      <w:r w:rsidR="00AD799B">
        <w:rPr>
          <w:rFonts w:cs="Arial"/>
          <w:b w:val="0"/>
          <w:bCs/>
          <w:i/>
          <w:iCs/>
          <w:w w:val="100"/>
          <w:sz w:val="16"/>
          <w:szCs w:val="16"/>
          <w:lang w:eastAsia="en-US"/>
        </w:rPr>
        <w:t>Q1</w:t>
      </w:r>
      <w:r>
        <w:rPr>
          <w:rFonts w:cs="Arial"/>
          <w:b w:val="0"/>
          <w:bCs/>
          <w:i/>
          <w:iCs/>
          <w:w w:val="100"/>
          <w:sz w:val="16"/>
          <w:szCs w:val="16"/>
          <w:lang w:eastAsia="en-US"/>
        </w:rPr>
        <w:t>, misma que me fue entregada y de igual forma me informó el estado en que se encontraba el expediente hasta ese momento, comunicándome que enviaría nuevamente a realizar labores de localización en próximos días.</w:t>
      </w:r>
    </w:p>
    <w:p w14:paraId="6CB9A62B"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2A2D7A64" w14:textId="357F1F50" w:rsidR="001811A0" w:rsidRDefault="001811A0"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En los últimos días del mes de octubre del año 2022 acudí nuevamente a la PRONNNIF para conocer, si hasta el momento, había alguna novedad de la ubicación del imputado</w:t>
      </w:r>
      <w:r w:rsidR="00743574">
        <w:rPr>
          <w:rFonts w:cs="Arial"/>
          <w:b w:val="0"/>
          <w:bCs/>
          <w:i/>
          <w:iCs/>
          <w:w w:val="100"/>
          <w:sz w:val="16"/>
          <w:szCs w:val="16"/>
          <w:lang w:eastAsia="en-US"/>
        </w:rPr>
        <w:t xml:space="preserve">, señalándome que no, que inclusive se ordenó nuevamente a los Agentes de la Policía a su cargo que acudieran nuevamente a los domicilios que proporcionó la victima indirecta y que ella me informaría si se lograba ubicar al responsable, además de que me proporcionó copias de las constancias de las diligencias que se efectuaron en diversas fechas por los Agentes de la Policía </w:t>
      </w:r>
      <w:r w:rsidR="000A1128">
        <w:rPr>
          <w:rFonts w:cs="Arial"/>
          <w:b w:val="0"/>
          <w:bCs/>
          <w:i/>
          <w:iCs/>
          <w:w w:val="100"/>
          <w:sz w:val="16"/>
          <w:szCs w:val="16"/>
          <w:lang w:eastAsia="en-US"/>
        </w:rPr>
        <w:t>Imputado</w:t>
      </w:r>
      <w:r w:rsidR="00743574">
        <w:rPr>
          <w:rFonts w:cs="Arial"/>
          <w:b w:val="0"/>
          <w:bCs/>
          <w:i/>
          <w:iCs/>
          <w:w w:val="100"/>
          <w:sz w:val="16"/>
          <w:szCs w:val="16"/>
          <w:lang w:eastAsia="en-US"/>
        </w:rPr>
        <w:t>ra, mismas que se anexan este escrito.</w:t>
      </w:r>
    </w:p>
    <w:p w14:paraId="68E10405" w14:textId="77777777"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2A3C1433" w14:textId="400458E2" w:rsidR="00743574" w:rsidRDefault="0074357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xml:space="preserve">Al respecto debe señalarse que la dilación del cumplimiento de la orden de aprehensión, no depende de la asesoría jurídica de esta Institución y hasta el momento se continua con la investigación para la localización del </w:t>
      </w:r>
      <w:r w:rsidR="000A1128">
        <w:rPr>
          <w:rFonts w:cs="Arial"/>
          <w:b w:val="0"/>
          <w:bCs/>
          <w:i/>
          <w:iCs/>
          <w:w w:val="100"/>
          <w:sz w:val="16"/>
          <w:szCs w:val="16"/>
          <w:lang w:eastAsia="en-US"/>
        </w:rPr>
        <w:t>imputado</w:t>
      </w:r>
      <w:r>
        <w:rPr>
          <w:rFonts w:cs="Arial"/>
          <w:b w:val="0"/>
          <w:bCs/>
          <w:i/>
          <w:iCs/>
          <w:w w:val="100"/>
          <w:sz w:val="16"/>
          <w:szCs w:val="16"/>
          <w:lang w:eastAsia="en-US"/>
        </w:rPr>
        <w:t xml:space="preserve"> y se continúa brindándole la asesoría jurídica por parte de esta Comisión y una vez que se logre cumplimentar la orden de aprehensión se continué con el proceso de judicialización ante el juez de control</w:t>
      </w:r>
      <w:r w:rsidR="000D18A4">
        <w:rPr>
          <w:rFonts w:cs="Arial"/>
          <w:b w:val="0"/>
          <w:bCs/>
          <w:i/>
          <w:iCs/>
          <w:w w:val="100"/>
          <w:sz w:val="16"/>
          <w:szCs w:val="16"/>
          <w:lang w:eastAsia="en-US"/>
        </w:rPr>
        <w:t>..</w:t>
      </w:r>
      <w:r>
        <w:rPr>
          <w:rFonts w:cs="Arial"/>
          <w:b w:val="0"/>
          <w:bCs/>
          <w:i/>
          <w:iCs/>
          <w:w w:val="100"/>
          <w:sz w:val="16"/>
          <w:szCs w:val="16"/>
          <w:lang w:eastAsia="en-US"/>
        </w:rPr>
        <w:t>.”</w:t>
      </w:r>
    </w:p>
    <w:p w14:paraId="01D2B9AF" w14:textId="0C2A316A" w:rsidR="000D18A4" w:rsidRDefault="000D18A4" w:rsidP="002112D0">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13E99318" w14:textId="77777777" w:rsidR="000D18A4" w:rsidRDefault="000D18A4"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r w:rsidRPr="007211AC">
        <w:rPr>
          <w:rFonts w:cs="Arial"/>
          <w:b w:val="0"/>
          <w:bCs/>
          <w:w w:val="100"/>
          <w:sz w:val="20"/>
          <w:szCs w:val="20"/>
          <w:lang w:eastAsia="en-US"/>
        </w:rPr>
        <w:t>A</w:t>
      </w:r>
      <w:r>
        <w:rPr>
          <w:rFonts w:cs="Arial"/>
          <w:b w:val="0"/>
          <w:bCs/>
          <w:w w:val="100"/>
          <w:sz w:val="20"/>
          <w:szCs w:val="20"/>
          <w:lang w:eastAsia="en-US"/>
        </w:rPr>
        <w:t>l mencionado informe</w:t>
      </w:r>
      <w:r w:rsidRPr="007211AC">
        <w:rPr>
          <w:rFonts w:cs="Arial"/>
          <w:b w:val="0"/>
          <w:bCs/>
          <w:w w:val="100"/>
          <w:sz w:val="20"/>
          <w:szCs w:val="20"/>
          <w:lang w:eastAsia="en-US"/>
        </w:rPr>
        <w:t xml:space="preserve">, </w:t>
      </w:r>
      <w:r>
        <w:rPr>
          <w:rFonts w:cs="Arial"/>
          <w:b w:val="0"/>
          <w:bCs/>
          <w:w w:val="100"/>
          <w:sz w:val="20"/>
          <w:szCs w:val="20"/>
          <w:lang w:eastAsia="en-US"/>
        </w:rPr>
        <w:t>se</w:t>
      </w:r>
      <w:r w:rsidRPr="007211AC">
        <w:rPr>
          <w:rFonts w:cs="Arial"/>
          <w:b w:val="0"/>
          <w:bCs/>
          <w:w w:val="100"/>
          <w:sz w:val="20"/>
          <w:szCs w:val="20"/>
          <w:lang w:eastAsia="en-US"/>
        </w:rPr>
        <w:t xml:space="preserve"> a</w:t>
      </w:r>
      <w:r>
        <w:rPr>
          <w:rFonts w:cs="Arial"/>
          <w:b w:val="0"/>
          <w:bCs/>
          <w:w w:val="100"/>
          <w:sz w:val="20"/>
          <w:szCs w:val="20"/>
          <w:lang w:eastAsia="en-US"/>
        </w:rPr>
        <w:t xml:space="preserve">nexó </w:t>
      </w:r>
      <w:r w:rsidRPr="007211AC">
        <w:rPr>
          <w:rFonts w:cs="Arial"/>
          <w:b w:val="0"/>
          <w:bCs/>
          <w:w w:val="100"/>
          <w:sz w:val="20"/>
          <w:szCs w:val="20"/>
          <w:lang w:eastAsia="en-US"/>
        </w:rPr>
        <w:t>la</w:t>
      </w:r>
      <w:r>
        <w:rPr>
          <w:rFonts w:cs="Arial"/>
          <w:b w:val="0"/>
          <w:bCs/>
          <w:w w:val="100"/>
          <w:sz w:val="20"/>
          <w:szCs w:val="20"/>
          <w:lang w:eastAsia="en-US"/>
        </w:rPr>
        <w:t xml:space="preserve"> </w:t>
      </w:r>
      <w:r w:rsidRPr="007211AC">
        <w:rPr>
          <w:rFonts w:cs="Arial"/>
          <w:b w:val="0"/>
          <w:bCs/>
          <w:w w:val="100"/>
          <w:sz w:val="20"/>
          <w:szCs w:val="20"/>
          <w:lang w:eastAsia="en-US"/>
        </w:rPr>
        <w:t>documental siguiente:</w:t>
      </w:r>
    </w:p>
    <w:p w14:paraId="02BCCD6C" w14:textId="77777777" w:rsidR="000D18A4" w:rsidRPr="000B1F2E" w:rsidRDefault="000D18A4"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p>
    <w:p w14:paraId="3C8F481F" w14:textId="77777777" w:rsidR="000D18A4" w:rsidRDefault="000D18A4" w:rsidP="002112D0">
      <w:pPr>
        <w:pStyle w:val="Prrafodelista"/>
        <w:widowControl w:val="0"/>
        <w:numPr>
          <w:ilvl w:val="1"/>
          <w:numId w:val="22"/>
        </w:numPr>
        <w:autoSpaceDE w:val="0"/>
        <w:autoSpaceDN w:val="0"/>
        <w:adjustRightInd w:val="0"/>
        <w:spacing w:line="360" w:lineRule="auto"/>
        <w:ind w:hanging="862"/>
        <w:rPr>
          <w:rFonts w:cs="Arial"/>
          <w:b w:val="0"/>
          <w:bCs/>
          <w:w w:val="100"/>
          <w:sz w:val="20"/>
          <w:szCs w:val="20"/>
        </w:rPr>
      </w:pPr>
      <w:r w:rsidRPr="000D18A4">
        <w:rPr>
          <w:rFonts w:cs="Arial"/>
          <w:b w:val="0"/>
          <w:bCs/>
          <w:w w:val="100"/>
          <w:sz w:val="20"/>
          <w:szCs w:val="20"/>
        </w:rPr>
        <w:t>Relación de diligencias</w:t>
      </w:r>
    </w:p>
    <w:p w14:paraId="49B663E3" w14:textId="5E0ABA54" w:rsidR="000D18A4" w:rsidRPr="000D18A4" w:rsidRDefault="000D18A4" w:rsidP="002112D0">
      <w:pPr>
        <w:pStyle w:val="Prrafodelista"/>
        <w:widowControl w:val="0"/>
        <w:autoSpaceDE w:val="0"/>
        <w:autoSpaceDN w:val="0"/>
        <w:adjustRightInd w:val="0"/>
        <w:spacing w:line="360" w:lineRule="auto"/>
        <w:ind w:left="1571"/>
        <w:rPr>
          <w:rFonts w:cs="Arial"/>
          <w:b w:val="0"/>
          <w:bCs/>
          <w:w w:val="100"/>
          <w:sz w:val="20"/>
          <w:szCs w:val="20"/>
        </w:rPr>
      </w:pPr>
      <w:r>
        <w:rPr>
          <w:rFonts w:cs="Arial"/>
          <w:b w:val="0"/>
          <w:bCs/>
          <w:w w:val="100"/>
          <w:sz w:val="20"/>
          <w:szCs w:val="20"/>
        </w:rPr>
        <w:lastRenderedPageBreak/>
        <w:t xml:space="preserve">En este </w:t>
      </w:r>
      <w:r w:rsidR="009F2506">
        <w:rPr>
          <w:rFonts w:cs="Arial"/>
          <w:b w:val="0"/>
          <w:bCs/>
          <w:w w:val="100"/>
          <w:sz w:val="20"/>
          <w:szCs w:val="20"/>
        </w:rPr>
        <w:t xml:space="preserve">apartado </w:t>
      </w:r>
      <w:r>
        <w:rPr>
          <w:rFonts w:cs="Arial"/>
          <w:b w:val="0"/>
          <w:bCs/>
          <w:w w:val="100"/>
          <w:sz w:val="20"/>
          <w:szCs w:val="20"/>
        </w:rPr>
        <w:t xml:space="preserve">se hizo referencia a las diligencias y acciones brindadas a </w:t>
      </w:r>
      <w:r w:rsidR="00AD799B">
        <w:rPr>
          <w:rFonts w:cs="Arial"/>
          <w:b w:val="0"/>
          <w:bCs/>
          <w:i/>
          <w:iCs/>
          <w:w w:val="100"/>
          <w:sz w:val="20"/>
          <w:szCs w:val="20"/>
        </w:rPr>
        <w:t>Q1</w:t>
      </w:r>
      <w:r w:rsidRPr="009F2506">
        <w:rPr>
          <w:rFonts w:cs="Arial"/>
          <w:b w:val="0"/>
          <w:bCs/>
          <w:i/>
          <w:iCs/>
          <w:w w:val="100"/>
          <w:sz w:val="20"/>
          <w:szCs w:val="20"/>
        </w:rPr>
        <w:t xml:space="preserve"> </w:t>
      </w:r>
      <w:r>
        <w:rPr>
          <w:rFonts w:cs="Arial"/>
          <w:b w:val="0"/>
          <w:bCs/>
          <w:w w:val="100"/>
          <w:sz w:val="20"/>
          <w:szCs w:val="20"/>
        </w:rPr>
        <w:t xml:space="preserve">con sus respectivas constancias, de las cuales se </w:t>
      </w:r>
      <w:r w:rsidR="009F2506">
        <w:rPr>
          <w:rFonts w:cs="Arial"/>
          <w:b w:val="0"/>
          <w:bCs/>
          <w:w w:val="100"/>
          <w:sz w:val="20"/>
          <w:szCs w:val="20"/>
        </w:rPr>
        <w:t>destaca que</w:t>
      </w:r>
      <w:r w:rsidR="00160005">
        <w:rPr>
          <w:rFonts w:cs="Arial"/>
          <w:b w:val="0"/>
          <w:bCs/>
          <w:w w:val="100"/>
          <w:sz w:val="20"/>
          <w:szCs w:val="20"/>
        </w:rPr>
        <w:t>,</w:t>
      </w:r>
      <w:r w:rsidR="009F2506">
        <w:rPr>
          <w:rFonts w:cs="Arial"/>
          <w:b w:val="0"/>
          <w:bCs/>
          <w:w w:val="100"/>
          <w:sz w:val="20"/>
          <w:szCs w:val="20"/>
        </w:rPr>
        <w:t xml:space="preserve"> desde el 25 de agosto del 2020, fecha en que la parte quejosa acudió a recibir atención por parte del personal de la CEAV Coahuila momento en cual se le informó del cambio realizado con motivo de la reasignación del expediente y se brindó continuidad a la atención de manera personal y telefónica.</w:t>
      </w:r>
    </w:p>
    <w:p w14:paraId="66F48C20" w14:textId="00689C58" w:rsidR="00743574" w:rsidRDefault="00743574" w:rsidP="002112D0">
      <w:pPr>
        <w:widowControl w:val="0"/>
        <w:autoSpaceDE w:val="0"/>
        <w:autoSpaceDN w:val="0"/>
        <w:adjustRightInd w:val="0"/>
        <w:spacing w:line="360" w:lineRule="auto"/>
        <w:rPr>
          <w:rFonts w:cs="Arial"/>
          <w:b w:val="0"/>
          <w:bCs/>
          <w:i/>
          <w:iCs/>
          <w:sz w:val="16"/>
        </w:rPr>
      </w:pPr>
    </w:p>
    <w:p w14:paraId="5A6183BA" w14:textId="77777777" w:rsidR="009F2506" w:rsidRDefault="00743574" w:rsidP="002112D0">
      <w:pPr>
        <w:pStyle w:val="Prrafodelista"/>
        <w:widowControl w:val="0"/>
        <w:numPr>
          <w:ilvl w:val="0"/>
          <w:numId w:val="22"/>
        </w:numPr>
        <w:autoSpaceDE w:val="0"/>
        <w:autoSpaceDN w:val="0"/>
        <w:adjustRightInd w:val="0"/>
        <w:spacing w:line="360" w:lineRule="auto"/>
        <w:ind w:left="0" w:hanging="426"/>
        <w:rPr>
          <w:rFonts w:cs="Arial"/>
          <w:b w:val="0"/>
          <w:bCs/>
          <w:w w:val="100"/>
          <w:sz w:val="20"/>
          <w:szCs w:val="20"/>
        </w:rPr>
      </w:pPr>
      <w:r>
        <w:rPr>
          <w:rFonts w:cs="Arial"/>
          <w:b w:val="0"/>
          <w:bCs/>
          <w:w w:val="100"/>
          <w:sz w:val="20"/>
          <w:szCs w:val="20"/>
          <w:lang w:eastAsia="en-US"/>
        </w:rPr>
        <w:t xml:space="preserve">Informe adicional </w:t>
      </w:r>
      <w:r w:rsidR="009F2506">
        <w:rPr>
          <w:rFonts w:cs="Arial"/>
          <w:b w:val="0"/>
          <w:bCs/>
          <w:w w:val="100"/>
          <w:sz w:val="20"/>
          <w:szCs w:val="20"/>
          <w:lang w:eastAsia="en-US"/>
        </w:rPr>
        <w:t>FGE</w:t>
      </w:r>
    </w:p>
    <w:p w14:paraId="0B326595" w14:textId="539A26ED" w:rsidR="00AD03E4" w:rsidRDefault="009F2506" w:rsidP="002112D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Rendido </w:t>
      </w:r>
      <w:r w:rsidR="00743574">
        <w:rPr>
          <w:rFonts w:cs="Arial"/>
          <w:b w:val="0"/>
          <w:bCs/>
          <w:w w:val="100"/>
          <w:sz w:val="20"/>
          <w:szCs w:val="20"/>
          <w:lang w:eastAsia="en-US"/>
        </w:rPr>
        <w:t xml:space="preserve">por la </w:t>
      </w:r>
      <w:proofErr w:type="gramStart"/>
      <w:r w:rsidR="00743574">
        <w:rPr>
          <w:rFonts w:cs="Arial"/>
          <w:b w:val="0"/>
          <w:bCs/>
          <w:w w:val="100"/>
          <w:sz w:val="20"/>
          <w:szCs w:val="20"/>
          <w:lang w:eastAsia="en-US"/>
        </w:rPr>
        <w:t>Directora General</w:t>
      </w:r>
      <w:proofErr w:type="gramEnd"/>
      <w:r w:rsidR="00743574">
        <w:rPr>
          <w:rFonts w:cs="Arial"/>
          <w:b w:val="0"/>
          <w:bCs/>
          <w:w w:val="100"/>
          <w:sz w:val="20"/>
          <w:szCs w:val="20"/>
          <w:lang w:eastAsia="en-US"/>
        </w:rPr>
        <w:t xml:space="preserve"> Jurídica, de Derechos Humanos y Consultiva, mediante </w:t>
      </w:r>
      <w:r>
        <w:rPr>
          <w:rFonts w:cs="Arial"/>
          <w:b w:val="0"/>
          <w:bCs/>
          <w:w w:val="100"/>
          <w:sz w:val="20"/>
          <w:szCs w:val="20"/>
          <w:lang w:eastAsia="en-US"/>
        </w:rPr>
        <w:t xml:space="preserve">oficio identificado con el número </w:t>
      </w:r>
      <w:r w:rsidR="00BD2149">
        <w:rPr>
          <w:rFonts w:cs="Arial"/>
          <w:b w:val="0"/>
          <w:bCs/>
          <w:w w:val="100"/>
          <w:sz w:val="20"/>
          <w:szCs w:val="20"/>
          <w:lang w:eastAsia="en-US"/>
        </w:rPr>
        <w:t>FGE/DGJDHC/UDH-</w:t>
      </w:r>
      <w:r w:rsidR="00BD2149">
        <w:rPr>
          <w:rFonts w:cs="Arial"/>
          <w:b w:val="0"/>
          <w:bCs/>
          <w:w w:val="100"/>
          <w:sz w:val="20"/>
          <w:szCs w:val="20"/>
          <w:lang w:eastAsia="en-US"/>
        </w:rPr>
        <w:t>X</w:t>
      </w:r>
      <w:r w:rsidR="00BD2149">
        <w:rPr>
          <w:rFonts w:cs="Arial"/>
          <w:b w:val="0"/>
          <w:bCs/>
          <w:w w:val="100"/>
          <w:sz w:val="20"/>
          <w:szCs w:val="20"/>
          <w:lang w:eastAsia="en-US"/>
        </w:rPr>
        <w:t xml:space="preserve">/2023 </w:t>
      </w:r>
      <w:r>
        <w:rPr>
          <w:rFonts w:cs="Arial"/>
          <w:b w:val="0"/>
          <w:bCs/>
          <w:w w:val="100"/>
          <w:sz w:val="20"/>
          <w:szCs w:val="20"/>
          <w:lang w:eastAsia="en-US"/>
        </w:rPr>
        <w:t xml:space="preserve">de fecha 09 de mayo del 2023, </w:t>
      </w:r>
      <w:r w:rsidR="00AD03E4">
        <w:rPr>
          <w:rFonts w:cs="Arial"/>
          <w:b w:val="0"/>
          <w:bCs/>
          <w:w w:val="100"/>
          <w:sz w:val="20"/>
          <w:szCs w:val="20"/>
          <w:lang w:eastAsia="en-US"/>
        </w:rPr>
        <w:t xml:space="preserve">rindió el informe adicional que le fuera solicitado por esta Comisión Estatal de los Derechos Humanos, al cual anexó el oficio </w:t>
      </w:r>
      <w:r w:rsidR="00743574">
        <w:rPr>
          <w:rFonts w:cs="Arial"/>
          <w:b w:val="0"/>
          <w:bCs/>
          <w:w w:val="100"/>
          <w:sz w:val="20"/>
          <w:szCs w:val="20"/>
          <w:lang w:eastAsia="en-US"/>
        </w:rPr>
        <w:t xml:space="preserve">número </w:t>
      </w:r>
      <w:r w:rsidR="00BD2149">
        <w:rPr>
          <w:rFonts w:cs="Arial"/>
          <w:b w:val="0"/>
          <w:bCs/>
          <w:w w:val="100"/>
          <w:sz w:val="20"/>
          <w:szCs w:val="20"/>
          <w:lang w:eastAsia="en-US"/>
        </w:rPr>
        <w:t>FGE/AIC-</w:t>
      </w:r>
      <w:r w:rsidR="00BD2149">
        <w:rPr>
          <w:rFonts w:cs="Arial"/>
          <w:b w:val="0"/>
          <w:bCs/>
          <w:w w:val="100"/>
          <w:sz w:val="20"/>
          <w:szCs w:val="20"/>
          <w:lang w:eastAsia="en-US"/>
        </w:rPr>
        <w:t>X</w:t>
      </w:r>
      <w:r w:rsidR="00BD2149">
        <w:rPr>
          <w:rFonts w:cs="Arial"/>
          <w:b w:val="0"/>
          <w:bCs/>
          <w:w w:val="100"/>
          <w:sz w:val="20"/>
          <w:szCs w:val="20"/>
          <w:lang w:eastAsia="en-US"/>
        </w:rPr>
        <w:t>/2023</w:t>
      </w:r>
      <w:r w:rsidR="00BD2149">
        <w:rPr>
          <w:rFonts w:cs="Arial"/>
          <w:b w:val="0"/>
          <w:bCs/>
          <w:w w:val="100"/>
          <w:sz w:val="20"/>
          <w:szCs w:val="20"/>
          <w:lang w:eastAsia="en-US"/>
        </w:rPr>
        <w:t xml:space="preserve">, </w:t>
      </w:r>
      <w:r w:rsidR="00AD03E4">
        <w:rPr>
          <w:rFonts w:cs="Arial"/>
          <w:b w:val="0"/>
          <w:bCs/>
          <w:w w:val="100"/>
          <w:sz w:val="20"/>
          <w:szCs w:val="20"/>
          <w:lang w:eastAsia="en-US"/>
        </w:rPr>
        <w:t xml:space="preserve">signado por el Comisario General de la Agencia de Investigación Criminal de la </w:t>
      </w:r>
      <w:r w:rsidR="00AD03E4" w:rsidRPr="009F2506">
        <w:rPr>
          <w:rFonts w:cs="Arial"/>
          <w:b w:val="0"/>
          <w:bCs/>
          <w:i/>
          <w:iCs/>
          <w:w w:val="100"/>
          <w:sz w:val="20"/>
          <w:szCs w:val="20"/>
          <w:lang w:eastAsia="en-US"/>
        </w:rPr>
        <w:t>FGE Región Sureste</w:t>
      </w:r>
      <w:r w:rsidR="00AD03E4">
        <w:rPr>
          <w:rFonts w:cs="Arial"/>
          <w:b w:val="0"/>
          <w:bCs/>
          <w:w w:val="100"/>
          <w:sz w:val="20"/>
          <w:szCs w:val="20"/>
          <w:lang w:eastAsia="en-US"/>
        </w:rPr>
        <w:t xml:space="preserve">, a través de cual informó lo siguiente: </w:t>
      </w:r>
    </w:p>
    <w:p w14:paraId="461528F0" w14:textId="6D9C3D99" w:rsidR="00AD03E4" w:rsidRPr="00AD03E4" w:rsidRDefault="00AD03E4" w:rsidP="002112D0">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AD03E4">
        <w:rPr>
          <w:rFonts w:cs="Arial"/>
          <w:b w:val="0"/>
          <w:bCs/>
          <w:i/>
          <w:iCs/>
          <w:w w:val="100"/>
          <w:sz w:val="16"/>
          <w:szCs w:val="16"/>
          <w:lang w:eastAsia="en-US"/>
        </w:rPr>
        <w:t xml:space="preserve">“…me permito anexar (25) VEINTICINCO fojas útiles consistentes en copia simple de oficio número </w:t>
      </w:r>
      <w:r w:rsidR="00BD2149" w:rsidRPr="00AD03E4">
        <w:rPr>
          <w:rFonts w:cs="Arial"/>
          <w:b w:val="0"/>
          <w:bCs/>
          <w:i/>
          <w:iCs/>
          <w:w w:val="100"/>
          <w:sz w:val="16"/>
          <w:szCs w:val="16"/>
          <w:lang w:eastAsia="en-US"/>
        </w:rPr>
        <w:t>FGE-AIC-S-</w:t>
      </w:r>
      <w:r w:rsidR="00BD2149">
        <w:rPr>
          <w:rFonts w:cs="Arial"/>
          <w:b w:val="0"/>
          <w:bCs/>
          <w:i/>
          <w:iCs/>
          <w:w w:val="100"/>
          <w:sz w:val="16"/>
          <w:szCs w:val="16"/>
          <w:lang w:eastAsia="en-US"/>
        </w:rPr>
        <w:t>X</w:t>
      </w:r>
      <w:r w:rsidR="00BD2149" w:rsidRPr="00AD03E4">
        <w:rPr>
          <w:rFonts w:cs="Arial"/>
          <w:b w:val="0"/>
          <w:bCs/>
          <w:i/>
          <w:iCs/>
          <w:w w:val="100"/>
          <w:sz w:val="16"/>
          <w:szCs w:val="16"/>
          <w:lang w:eastAsia="en-US"/>
        </w:rPr>
        <w:t>/2023</w:t>
      </w:r>
      <w:r w:rsidR="00BD2149">
        <w:rPr>
          <w:rFonts w:cs="Arial"/>
          <w:b w:val="0"/>
          <w:bCs/>
          <w:i/>
          <w:iCs/>
          <w:w w:val="100"/>
          <w:sz w:val="16"/>
          <w:szCs w:val="16"/>
          <w:lang w:eastAsia="en-US"/>
        </w:rPr>
        <w:t xml:space="preserve"> </w:t>
      </w:r>
      <w:r w:rsidRPr="00AD03E4">
        <w:rPr>
          <w:rFonts w:cs="Arial"/>
          <w:b w:val="0"/>
          <w:bCs/>
          <w:i/>
          <w:iCs/>
          <w:w w:val="100"/>
          <w:sz w:val="16"/>
          <w:szCs w:val="16"/>
          <w:lang w:eastAsia="en-US"/>
        </w:rPr>
        <w:t xml:space="preserve">de fecha 28 de abril de 2023, signado por </w:t>
      </w:r>
      <w:r w:rsidR="00713519">
        <w:rPr>
          <w:rFonts w:cs="Arial"/>
          <w:b w:val="0"/>
          <w:bCs/>
          <w:i/>
          <w:iCs/>
          <w:w w:val="100"/>
          <w:sz w:val="16"/>
          <w:szCs w:val="16"/>
          <w:lang w:eastAsia="en-US"/>
        </w:rPr>
        <w:t>A6</w:t>
      </w:r>
      <w:r w:rsidRPr="00AD03E4">
        <w:rPr>
          <w:rFonts w:cs="Arial"/>
          <w:b w:val="0"/>
          <w:bCs/>
          <w:i/>
          <w:iCs/>
          <w:w w:val="100"/>
          <w:sz w:val="16"/>
          <w:szCs w:val="16"/>
          <w:lang w:eastAsia="en-US"/>
        </w:rPr>
        <w:t xml:space="preserve">, Inspector de la Agencia de Investigación Criminal del Estado, Región Sureste, así mismo tarjeta informativa de fecha 27 de abril de 2023, signado por </w:t>
      </w:r>
      <w:r w:rsidR="00713519">
        <w:rPr>
          <w:rFonts w:cs="Arial"/>
          <w:b w:val="0"/>
          <w:bCs/>
          <w:i/>
          <w:iCs/>
          <w:w w:val="100"/>
          <w:sz w:val="16"/>
          <w:szCs w:val="16"/>
          <w:lang w:eastAsia="en-US"/>
        </w:rPr>
        <w:t>A2</w:t>
      </w:r>
      <w:r w:rsidRPr="00AD03E4">
        <w:rPr>
          <w:rFonts w:cs="Arial"/>
          <w:b w:val="0"/>
          <w:bCs/>
          <w:i/>
          <w:iCs/>
          <w:w w:val="100"/>
          <w:sz w:val="16"/>
          <w:szCs w:val="16"/>
          <w:lang w:eastAsia="en-US"/>
        </w:rPr>
        <w:t>, Policía Primero de la Agencia de Investigación Criminal del Estado Adscrito a la Unidad de Investigación Especializada en Delitos Sexuales en Contra de Niños, Niñas y Adolescentes (PRONNIF), informes policiales homologados, de fechas 06 y 15 de febrero y 20 de marzo del año en curso, gráficas de domicilio y orden de aprehensión de fecha 07 de junio de 2018, signado por la Jueza de Primera Instancia en Materia Penal del Sistema Acusatorio y Oral del Distrito Judicial de Saltillo…” (sic)</w:t>
      </w:r>
    </w:p>
    <w:p w14:paraId="61CDEEB0" w14:textId="77777777" w:rsidR="001A46B7" w:rsidRPr="00051AE5" w:rsidRDefault="001A46B7" w:rsidP="00051AE5">
      <w:pPr>
        <w:widowControl w:val="0"/>
        <w:autoSpaceDE w:val="0"/>
        <w:autoSpaceDN w:val="0"/>
        <w:adjustRightInd w:val="0"/>
        <w:spacing w:line="360" w:lineRule="auto"/>
        <w:rPr>
          <w:rFonts w:cs="Arial"/>
          <w:b w:val="0"/>
          <w:bCs/>
          <w:sz w:val="20"/>
          <w:szCs w:val="20"/>
        </w:rPr>
      </w:pPr>
    </w:p>
    <w:p w14:paraId="504648C5" w14:textId="78A80B7F" w:rsidR="00AD03E4" w:rsidRDefault="00AD03E4"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r w:rsidRPr="007211AC">
        <w:rPr>
          <w:rFonts w:cs="Arial"/>
          <w:b w:val="0"/>
          <w:bCs/>
          <w:w w:val="100"/>
          <w:sz w:val="20"/>
          <w:szCs w:val="20"/>
          <w:lang w:eastAsia="en-US"/>
        </w:rPr>
        <w:t>A</w:t>
      </w:r>
      <w:r>
        <w:rPr>
          <w:rFonts w:cs="Arial"/>
          <w:b w:val="0"/>
          <w:bCs/>
          <w:w w:val="100"/>
          <w:sz w:val="20"/>
          <w:szCs w:val="20"/>
          <w:lang w:eastAsia="en-US"/>
        </w:rPr>
        <w:t>l mencionado informe</w:t>
      </w:r>
      <w:r w:rsidRPr="007211AC">
        <w:rPr>
          <w:rFonts w:cs="Arial"/>
          <w:b w:val="0"/>
          <w:bCs/>
          <w:w w:val="100"/>
          <w:sz w:val="20"/>
          <w:szCs w:val="20"/>
          <w:lang w:eastAsia="en-US"/>
        </w:rPr>
        <w:t xml:space="preserve">, </w:t>
      </w:r>
      <w:r>
        <w:rPr>
          <w:rFonts w:cs="Arial"/>
          <w:b w:val="0"/>
          <w:bCs/>
          <w:w w:val="100"/>
          <w:sz w:val="20"/>
          <w:szCs w:val="20"/>
          <w:lang w:eastAsia="en-US"/>
        </w:rPr>
        <w:t>se</w:t>
      </w:r>
      <w:r w:rsidRPr="007211AC">
        <w:rPr>
          <w:rFonts w:cs="Arial"/>
          <w:b w:val="0"/>
          <w:bCs/>
          <w:w w:val="100"/>
          <w:sz w:val="20"/>
          <w:szCs w:val="20"/>
          <w:lang w:eastAsia="en-US"/>
        </w:rPr>
        <w:t xml:space="preserve"> a</w:t>
      </w:r>
      <w:r>
        <w:rPr>
          <w:rFonts w:cs="Arial"/>
          <w:b w:val="0"/>
          <w:bCs/>
          <w:w w:val="100"/>
          <w:sz w:val="20"/>
          <w:szCs w:val="20"/>
          <w:lang w:eastAsia="en-US"/>
        </w:rPr>
        <w:t xml:space="preserve">nexó </w:t>
      </w:r>
      <w:r w:rsidRPr="007211AC">
        <w:rPr>
          <w:rFonts w:cs="Arial"/>
          <w:b w:val="0"/>
          <w:bCs/>
          <w:w w:val="100"/>
          <w:sz w:val="20"/>
          <w:szCs w:val="20"/>
          <w:lang w:eastAsia="en-US"/>
        </w:rPr>
        <w:t>la</w:t>
      </w:r>
      <w:r>
        <w:rPr>
          <w:rFonts w:cs="Arial"/>
          <w:b w:val="0"/>
          <w:bCs/>
          <w:w w:val="100"/>
          <w:sz w:val="20"/>
          <w:szCs w:val="20"/>
          <w:lang w:eastAsia="en-US"/>
        </w:rPr>
        <w:t xml:space="preserve"> </w:t>
      </w:r>
      <w:r w:rsidRPr="007211AC">
        <w:rPr>
          <w:rFonts w:cs="Arial"/>
          <w:b w:val="0"/>
          <w:bCs/>
          <w:w w:val="100"/>
          <w:sz w:val="20"/>
          <w:szCs w:val="20"/>
          <w:lang w:eastAsia="en-US"/>
        </w:rPr>
        <w:t>documental siguiente:</w:t>
      </w:r>
    </w:p>
    <w:p w14:paraId="33629438" w14:textId="77777777" w:rsidR="00AD03E4" w:rsidRPr="000B1F2E" w:rsidRDefault="00AD03E4" w:rsidP="002112D0">
      <w:pPr>
        <w:pStyle w:val="Prrafodelista"/>
        <w:widowControl w:val="0"/>
        <w:autoSpaceDE w:val="0"/>
        <w:autoSpaceDN w:val="0"/>
        <w:adjustRightInd w:val="0"/>
        <w:spacing w:line="360" w:lineRule="auto"/>
        <w:ind w:left="567" w:firstLine="141"/>
        <w:rPr>
          <w:rFonts w:cs="Arial"/>
          <w:b w:val="0"/>
          <w:bCs/>
          <w:w w:val="100"/>
          <w:sz w:val="20"/>
          <w:szCs w:val="20"/>
          <w:lang w:eastAsia="en-US"/>
        </w:rPr>
      </w:pPr>
    </w:p>
    <w:p w14:paraId="67DCFC56" w14:textId="64EF5903" w:rsidR="00AD03E4" w:rsidRDefault="00AD03E4" w:rsidP="002112D0">
      <w:pPr>
        <w:pStyle w:val="Prrafodelista"/>
        <w:widowControl w:val="0"/>
        <w:numPr>
          <w:ilvl w:val="1"/>
          <w:numId w:val="22"/>
        </w:numPr>
        <w:autoSpaceDE w:val="0"/>
        <w:autoSpaceDN w:val="0"/>
        <w:adjustRightInd w:val="0"/>
        <w:spacing w:line="360" w:lineRule="auto"/>
        <w:ind w:hanging="862"/>
        <w:rPr>
          <w:rFonts w:cs="Arial"/>
          <w:b w:val="0"/>
          <w:bCs/>
          <w:w w:val="100"/>
          <w:sz w:val="20"/>
          <w:szCs w:val="20"/>
        </w:rPr>
      </w:pPr>
      <w:r>
        <w:rPr>
          <w:rFonts w:cs="Arial"/>
          <w:b w:val="0"/>
          <w:bCs/>
          <w:w w:val="100"/>
          <w:sz w:val="20"/>
          <w:szCs w:val="20"/>
        </w:rPr>
        <w:t>Informe AIC Región Sureste</w:t>
      </w:r>
    </w:p>
    <w:p w14:paraId="4D36B9E8" w14:textId="18BD926D" w:rsidR="00AD03E4" w:rsidRPr="00F757D4" w:rsidRDefault="00F757D4" w:rsidP="002112D0">
      <w:pPr>
        <w:pStyle w:val="Prrafodelista"/>
        <w:widowControl w:val="0"/>
        <w:autoSpaceDE w:val="0"/>
        <w:autoSpaceDN w:val="0"/>
        <w:adjustRightInd w:val="0"/>
        <w:spacing w:line="360" w:lineRule="auto"/>
        <w:ind w:left="1571"/>
        <w:rPr>
          <w:rFonts w:cs="Arial"/>
          <w:b w:val="0"/>
          <w:bCs/>
          <w:w w:val="100"/>
          <w:sz w:val="20"/>
          <w:szCs w:val="20"/>
        </w:rPr>
      </w:pPr>
      <w:r>
        <w:rPr>
          <w:rFonts w:cs="Arial"/>
          <w:b w:val="0"/>
          <w:bCs/>
          <w:w w:val="100"/>
          <w:sz w:val="20"/>
          <w:szCs w:val="20"/>
        </w:rPr>
        <w:t>Con fecha 28 de abril del 2023, m</w:t>
      </w:r>
      <w:r w:rsidR="00AD03E4" w:rsidRPr="00F757D4">
        <w:rPr>
          <w:rFonts w:cs="Arial"/>
          <w:b w:val="0"/>
          <w:bCs/>
          <w:w w:val="100"/>
          <w:sz w:val="20"/>
          <w:szCs w:val="20"/>
        </w:rPr>
        <w:t xml:space="preserve">ediante oficio número </w:t>
      </w:r>
      <w:r w:rsidR="00BD2149" w:rsidRPr="00F757D4">
        <w:rPr>
          <w:rFonts w:cs="Arial"/>
          <w:b w:val="0"/>
          <w:bCs/>
          <w:w w:val="100"/>
          <w:sz w:val="20"/>
          <w:szCs w:val="20"/>
        </w:rPr>
        <w:t>FGE-AIC-S-</w:t>
      </w:r>
      <w:r w:rsidR="00BD2149">
        <w:rPr>
          <w:rFonts w:cs="Arial"/>
          <w:b w:val="0"/>
          <w:bCs/>
          <w:w w:val="100"/>
          <w:sz w:val="20"/>
          <w:szCs w:val="20"/>
        </w:rPr>
        <w:t>X</w:t>
      </w:r>
      <w:r w:rsidR="00BD2149" w:rsidRPr="00F757D4">
        <w:rPr>
          <w:rFonts w:cs="Arial"/>
          <w:b w:val="0"/>
          <w:bCs/>
          <w:w w:val="100"/>
          <w:sz w:val="20"/>
          <w:szCs w:val="20"/>
        </w:rPr>
        <w:t>/2023</w:t>
      </w:r>
      <w:r w:rsidR="00AD03E4" w:rsidRPr="00F757D4">
        <w:rPr>
          <w:rFonts w:cs="Arial"/>
          <w:b w:val="0"/>
          <w:bCs/>
          <w:w w:val="100"/>
          <w:sz w:val="20"/>
          <w:szCs w:val="20"/>
        </w:rPr>
        <w:t xml:space="preserve">, el Inspector de la Agencia de Investigación Criminal de la FGE Región Sureste, se manifestó respecto al requerimiento realizado por la Agente del Ministerio Público y Titular de la Unidad de Derechos Humanos de la Dirección General Jurídica de Derechos Humanos y Consultiva de la FGE, en los siguientes términos: </w:t>
      </w:r>
    </w:p>
    <w:p w14:paraId="13A68565" w14:textId="793D01C8" w:rsidR="00AD03E4" w:rsidRDefault="00AD03E4" w:rsidP="002112D0">
      <w:pPr>
        <w:pStyle w:val="Prrafodelista"/>
        <w:widowControl w:val="0"/>
        <w:autoSpaceDE w:val="0"/>
        <w:autoSpaceDN w:val="0"/>
        <w:adjustRightInd w:val="0"/>
        <w:spacing w:line="360" w:lineRule="auto"/>
        <w:ind w:left="1571"/>
        <w:rPr>
          <w:rFonts w:cs="Arial"/>
          <w:b w:val="0"/>
          <w:bCs/>
          <w:i/>
          <w:iCs/>
          <w:w w:val="100"/>
          <w:sz w:val="16"/>
          <w:szCs w:val="16"/>
        </w:rPr>
      </w:pPr>
      <w:r w:rsidRPr="00AD03E4">
        <w:rPr>
          <w:rFonts w:cs="Arial"/>
          <w:b w:val="0"/>
          <w:bCs/>
          <w:i/>
          <w:iCs/>
          <w:w w:val="100"/>
          <w:sz w:val="16"/>
          <w:szCs w:val="16"/>
        </w:rPr>
        <w:t xml:space="preserve">“…EN CUMPLIMIENTO A LO ANTERIOR, ADJUNTO AL PRESENTE ME PERMITO REMITIR A USTED, EL </w:t>
      </w:r>
      <w:r w:rsidRPr="00F757D4">
        <w:rPr>
          <w:rFonts w:cs="Arial"/>
          <w:i/>
          <w:iCs/>
          <w:w w:val="100"/>
          <w:sz w:val="16"/>
          <w:szCs w:val="16"/>
        </w:rPr>
        <w:t>INFORME PORMENORIZADO DE FECHA 27 DE ABRIL DE 2023</w:t>
      </w:r>
      <w:r w:rsidRPr="00AD03E4">
        <w:rPr>
          <w:rFonts w:cs="Arial"/>
          <w:b w:val="0"/>
          <w:bCs/>
          <w:i/>
          <w:iCs/>
          <w:w w:val="100"/>
          <w:sz w:val="16"/>
          <w:szCs w:val="16"/>
        </w:rPr>
        <w:t xml:space="preserve">, SIGNADO AL SUSCRITO POR EL </w:t>
      </w:r>
      <w:r w:rsidR="00713519">
        <w:rPr>
          <w:rFonts w:cs="Arial"/>
          <w:b w:val="0"/>
          <w:bCs/>
          <w:i/>
          <w:iCs/>
          <w:w w:val="100"/>
          <w:sz w:val="16"/>
          <w:szCs w:val="16"/>
        </w:rPr>
        <w:t>A2</w:t>
      </w:r>
      <w:r w:rsidRPr="00AD03E4">
        <w:rPr>
          <w:rFonts w:cs="Arial"/>
          <w:b w:val="0"/>
          <w:bCs/>
          <w:i/>
          <w:iCs/>
          <w:w w:val="100"/>
          <w:sz w:val="16"/>
          <w:szCs w:val="16"/>
        </w:rPr>
        <w:t xml:space="preserve">, POLICÍA PRIMERO DE LA AGENCIA DE INVESTIGACIÓN CRIMINAL DEL ESTADO, RESPONSABLE DE GRUO ADSCRITO A LA UNIDAD DE INVESTIGACIÓN ESPECIALIZADA EN DELITOS SEXUALES EN CONTRA DE NIÑOS, NIÑAS Y ADOLESCENTES (PRONNIF), MEDIANTE EL CUAL INFORMA LAS INVESTIGACIONES REALIZADAS PARA LA BÚSQUEDA, LOCALIZACIÓN Y POSIBLE DETENCIÓN DE AL PERSONA DE NOMBRE </w:t>
      </w:r>
      <w:r w:rsidR="00AD799B">
        <w:rPr>
          <w:rFonts w:cs="Arial"/>
          <w:i/>
          <w:iCs/>
          <w:w w:val="100"/>
          <w:sz w:val="16"/>
          <w:szCs w:val="16"/>
        </w:rPr>
        <w:t>E1</w:t>
      </w:r>
      <w:r w:rsidRPr="00AD03E4">
        <w:rPr>
          <w:rFonts w:cs="Arial"/>
          <w:b w:val="0"/>
          <w:bCs/>
          <w:i/>
          <w:iCs/>
          <w:w w:val="100"/>
          <w:sz w:val="16"/>
          <w:szCs w:val="16"/>
        </w:rPr>
        <w:t xml:space="preserve">, QUIEN CUENTA EN SU CONTRA CON UNA </w:t>
      </w:r>
      <w:r w:rsidRPr="00F757D4">
        <w:rPr>
          <w:rFonts w:cs="Arial"/>
          <w:i/>
          <w:iCs/>
          <w:w w:val="100"/>
          <w:sz w:val="16"/>
          <w:szCs w:val="16"/>
        </w:rPr>
        <w:t>ÓRDEN DE APREHENSIÓN</w:t>
      </w:r>
      <w:r w:rsidRPr="00AD03E4">
        <w:rPr>
          <w:rFonts w:cs="Arial"/>
          <w:b w:val="0"/>
          <w:bCs/>
          <w:i/>
          <w:iCs/>
          <w:w w:val="100"/>
          <w:sz w:val="16"/>
          <w:szCs w:val="16"/>
        </w:rPr>
        <w:t xml:space="preserve">, DE FECHA </w:t>
      </w:r>
      <w:r w:rsidRPr="00F757D4">
        <w:rPr>
          <w:rFonts w:cs="Arial"/>
          <w:i/>
          <w:iCs/>
          <w:w w:val="100"/>
          <w:sz w:val="16"/>
          <w:szCs w:val="16"/>
        </w:rPr>
        <w:t>07 DE JUNIO DE 2018</w:t>
      </w:r>
      <w:r w:rsidRPr="00AD03E4">
        <w:rPr>
          <w:rFonts w:cs="Arial"/>
          <w:b w:val="0"/>
          <w:bCs/>
          <w:i/>
          <w:iCs/>
          <w:w w:val="100"/>
          <w:sz w:val="16"/>
          <w:szCs w:val="16"/>
        </w:rPr>
        <w:t>, SIGNADO POR LA C. JUEZ DE PRIMERA INSTANCIA EN MATERIA PENAL DEL SISTEMA ACUSATORIO Y ORAL DEL DISTRITO JUDICIAL DE SALTILLO, CON RESIDENCIA EN ESTA CIUDAD, LA CUAL HASTA EL MOMENTO NO HA SIDO POSIBLE LA EJECUCIÓN DE LA MISMA…” (sic)</w:t>
      </w:r>
    </w:p>
    <w:p w14:paraId="43F48FEC" w14:textId="77777777" w:rsidR="00AD03E4" w:rsidRPr="00AD03E4" w:rsidRDefault="00AD03E4" w:rsidP="002112D0">
      <w:pPr>
        <w:pStyle w:val="Prrafodelista"/>
        <w:widowControl w:val="0"/>
        <w:autoSpaceDE w:val="0"/>
        <w:autoSpaceDN w:val="0"/>
        <w:adjustRightInd w:val="0"/>
        <w:spacing w:line="360" w:lineRule="auto"/>
        <w:ind w:left="1571"/>
        <w:rPr>
          <w:rFonts w:cs="Arial"/>
          <w:b w:val="0"/>
          <w:bCs/>
          <w:i/>
          <w:iCs/>
          <w:w w:val="100"/>
          <w:sz w:val="20"/>
          <w:szCs w:val="20"/>
        </w:rPr>
      </w:pPr>
    </w:p>
    <w:p w14:paraId="06AF8EB5" w14:textId="324A25BE" w:rsidR="00AD03E4" w:rsidRDefault="00AD03E4" w:rsidP="002112D0">
      <w:pPr>
        <w:pStyle w:val="Prrafodelista"/>
        <w:widowControl w:val="0"/>
        <w:numPr>
          <w:ilvl w:val="1"/>
          <w:numId w:val="22"/>
        </w:numPr>
        <w:autoSpaceDE w:val="0"/>
        <w:autoSpaceDN w:val="0"/>
        <w:adjustRightInd w:val="0"/>
        <w:spacing w:line="360" w:lineRule="auto"/>
        <w:ind w:hanging="862"/>
        <w:rPr>
          <w:rFonts w:cs="Arial"/>
          <w:b w:val="0"/>
          <w:bCs/>
          <w:w w:val="100"/>
          <w:sz w:val="20"/>
          <w:szCs w:val="20"/>
        </w:rPr>
      </w:pPr>
      <w:r>
        <w:rPr>
          <w:rFonts w:cs="Arial"/>
          <w:b w:val="0"/>
          <w:bCs/>
          <w:w w:val="100"/>
          <w:sz w:val="20"/>
          <w:szCs w:val="20"/>
        </w:rPr>
        <w:t xml:space="preserve">Informe </w:t>
      </w:r>
      <w:r w:rsidR="00F757D4">
        <w:rPr>
          <w:rFonts w:cs="Arial"/>
          <w:b w:val="0"/>
          <w:bCs/>
          <w:w w:val="100"/>
          <w:sz w:val="20"/>
          <w:szCs w:val="20"/>
        </w:rPr>
        <w:t>AIC PRONNIF</w:t>
      </w:r>
    </w:p>
    <w:p w14:paraId="48427DC3" w14:textId="13A2BD1D" w:rsidR="00743574" w:rsidRDefault="00F757D4" w:rsidP="002112D0">
      <w:pPr>
        <w:pStyle w:val="Prrafodelista"/>
        <w:widowControl w:val="0"/>
        <w:autoSpaceDE w:val="0"/>
        <w:autoSpaceDN w:val="0"/>
        <w:adjustRightInd w:val="0"/>
        <w:spacing w:line="360" w:lineRule="auto"/>
        <w:ind w:left="1571"/>
        <w:rPr>
          <w:rFonts w:cs="Arial"/>
          <w:b w:val="0"/>
          <w:bCs/>
          <w:w w:val="100"/>
          <w:sz w:val="20"/>
          <w:szCs w:val="20"/>
        </w:rPr>
      </w:pPr>
      <w:r>
        <w:rPr>
          <w:rFonts w:cs="Arial"/>
          <w:b w:val="0"/>
          <w:bCs/>
          <w:w w:val="100"/>
          <w:sz w:val="20"/>
          <w:szCs w:val="20"/>
        </w:rPr>
        <w:t xml:space="preserve">Mediante oficio de fecha 27 de abril del 2023, el </w:t>
      </w:r>
      <w:r w:rsidR="009F2506">
        <w:rPr>
          <w:rFonts w:cs="Arial"/>
          <w:b w:val="0"/>
          <w:bCs/>
          <w:w w:val="100"/>
          <w:sz w:val="20"/>
          <w:szCs w:val="20"/>
          <w:lang w:eastAsia="en-US"/>
        </w:rPr>
        <w:t xml:space="preserve">agente </w:t>
      </w:r>
      <w:r w:rsidR="00713519">
        <w:rPr>
          <w:rFonts w:cs="Arial"/>
          <w:b w:val="0"/>
          <w:bCs/>
          <w:w w:val="100"/>
          <w:sz w:val="20"/>
          <w:szCs w:val="20"/>
          <w:lang w:eastAsia="en-US"/>
        </w:rPr>
        <w:t>A2</w:t>
      </w:r>
      <w:r w:rsidR="009F2506">
        <w:rPr>
          <w:rFonts w:cs="Arial"/>
          <w:b w:val="0"/>
          <w:bCs/>
          <w:w w:val="100"/>
          <w:sz w:val="20"/>
          <w:szCs w:val="20"/>
          <w:lang w:eastAsia="en-US"/>
        </w:rPr>
        <w:t xml:space="preserve"> en su carácter de </w:t>
      </w:r>
      <w:r w:rsidR="00F8489B">
        <w:rPr>
          <w:rFonts w:cs="Arial"/>
          <w:b w:val="0"/>
          <w:bCs/>
          <w:w w:val="100"/>
          <w:sz w:val="20"/>
          <w:szCs w:val="20"/>
          <w:lang w:eastAsia="en-US"/>
        </w:rPr>
        <w:t>Policía Primero de la Agencia de Investigación Criminal del Estado, adscrito a la Unidad de Investigaciones Especializadas en Delitos Sexuales contra Niños, Niñas y Adolescentes (PRONNIF),</w:t>
      </w:r>
      <w:r w:rsidR="00743574">
        <w:rPr>
          <w:rFonts w:cs="Arial"/>
          <w:b w:val="0"/>
          <w:bCs/>
          <w:w w:val="100"/>
          <w:sz w:val="20"/>
          <w:szCs w:val="20"/>
          <w:lang w:eastAsia="en-US"/>
        </w:rPr>
        <w:t xml:space="preserve"> </w:t>
      </w:r>
      <w:r>
        <w:rPr>
          <w:rFonts w:cs="Arial"/>
          <w:b w:val="0"/>
          <w:bCs/>
          <w:w w:val="100"/>
          <w:sz w:val="20"/>
          <w:szCs w:val="20"/>
          <w:lang w:eastAsia="en-US"/>
        </w:rPr>
        <w:t>informó lo siguiente:</w:t>
      </w:r>
    </w:p>
    <w:p w14:paraId="60605B07" w14:textId="6D1C54CE" w:rsidR="00743574" w:rsidRPr="00713519" w:rsidRDefault="00743574" w:rsidP="00713519">
      <w:pPr>
        <w:pStyle w:val="Prrafodelista"/>
        <w:widowControl w:val="0"/>
        <w:autoSpaceDE w:val="0"/>
        <w:autoSpaceDN w:val="0"/>
        <w:adjustRightInd w:val="0"/>
        <w:spacing w:line="360" w:lineRule="auto"/>
        <w:ind w:left="1571"/>
        <w:rPr>
          <w:rFonts w:cs="Arial"/>
          <w:b w:val="0"/>
          <w:bCs/>
          <w:i/>
          <w:iCs/>
          <w:w w:val="100"/>
          <w:sz w:val="16"/>
          <w:szCs w:val="16"/>
          <w:lang w:eastAsia="en-US"/>
        </w:rPr>
      </w:pPr>
      <w:r>
        <w:rPr>
          <w:rFonts w:cs="Arial"/>
          <w:b w:val="0"/>
          <w:bCs/>
          <w:i/>
          <w:iCs/>
          <w:w w:val="100"/>
          <w:sz w:val="20"/>
          <w:szCs w:val="20"/>
          <w:lang w:eastAsia="en-US"/>
        </w:rPr>
        <w:t>“…</w:t>
      </w:r>
      <w:r w:rsidR="00F8489B">
        <w:rPr>
          <w:rFonts w:cs="Arial"/>
          <w:b w:val="0"/>
          <w:bCs/>
          <w:i/>
          <w:iCs/>
          <w:w w:val="100"/>
          <w:sz w:val="16"/>
          <w:szCs w:val="16"/>
          <w:lang w:eastAsia="en-US"/>
        </w:rPr>
        <w:t xml:space="preserve">EN ACATAMIENTO A SUS INSTRUCCIONES Y EN ATENCION AL OFICIO NUMERO </w:t>
      </w:r>
      <w:r w:rsidR="00BD2149" w:rsidRPr="00F757D4">
        <w:rPr>
          <w:rFonts w:cs="Arial"/>
          <w:i/>
          <w:iCs/>
          <w:w w:val="100"/>
          <w:sz w:val="16"/>
          <w:szCs w:val="16"/>
          <w:lang w:eastAsia="en-US"/>
        </w:rPr>
        <w:t>FGE/DGJDHC/DDHC-</w:t>
      </w:r>
      <w:r w:rsidR="00BD2149">
        <w:rPr>
          <w:rFonts w:cs="Arial"/>
          <w:i/>
          <w:iCs/>
          <w:w w:val="100"/>
          <w:sz w:val="16"/>
          <w:szCs w:val="16"/>
          <w:lang w:eastAsia="en-US"/>
        </w:rPr>
        <w:t>X</w:t>
      </w:r>
      <w:r w:rsidR="00BD2149" w:rsidRPr="00F757D4">
        <w:rPr>
          <w:rFonts w:cs="Arial"/>
          <w:i/>
          <w:iCs/>
          <w:w w:val="100"/>
          <w:sz w:val="16"/>
          <w:szCs w:val="16"/>
          <w:lang w:eastAsia="en-US"/>
        </w:rPr>
        <w:t>/2022</w:t>
      </w:r>
      <w:r w:rsidR="00F8489B">
        <w:rPr>
          <w:rFonts w:cs="Arial"/>
          <w:b w:val="0"/>
          <w:bCs/>
          <w:i/>
          <w:iCs/>
          <w:w w:val="100"/>
          <w:sz w:val="16"/>
          <w:szCs w:val="16"/>
          <w:lang w:eastAsia="en-US"/>
        </w:rPr>
        <w:t>, DE FECHA 25 DE ABRIL DE 2023, SIGNADO POR LA C</w:t>
      </w:r>
      <w:r w:rsidR="00713519">
        <w:rPr>
          <w:rFonts w:cs="Arial"/>
          <w:b w:val="0"/>
          <w:bCs/>
          <w:i/>
          <w:iCs/>
          <w:w w:val="100"/>
          <w:sz w:val="16"/>
          <w:szCs w:val="16"/>
          <w:lang w:eastAsia="en-US"/>
        </w:rPr>
        <w:t>. A7</w:t>
      </w:r>
      <w:r w:rsidR="00F8489B" w:rsidRPr="00713519">
        <w:rPr>
          <w:rFonts w:cs="Arial"/>
          <w:b w:val="0"/>
          <w:bCs/>
          <w:i/>
          <w:iCs/>
          <w:w w:val="100"/>
          <w:sz w:val="16"/>
          <w:szCs w:val="16"/>
          <w:lang w:eastAsia="en-US"/>
        </w:rPr>
        <w:t>, AGENTE DEL MINISTERIO PÚBLICO</w:t>
      </w:r>
      <w:r w:rsidR="00713519">
        <w:rPr>
          <w:rFonts w:cs="Arial"/>
          <w:b w:val="0"/>
          <w:bCs/>
          <w:i/>
          <w:iCs/>
          <w:w w:val="100"/>
          <w:sz w:val="16"/>
          <w:szCs w:val="16"/>
          <w:lang w:eastAsia="en-US"/>
        </w:rPr>
        <w:t xml:space="preserve"> </w:t>
      </w:r>
      <w:r w:rsidR="00F8489B" w:rsidRPr="00713519">
        <w:rPr>
          <w:rFonts w:cs="Arial"/>
          <w:b w:val="0"/>
          <w:bCs/>
          <w:i/>
          <w:iCs/>
          <w:w w:val="100"/>
          <w:sz w:val="16"/>
          <w:szCs w:val="16"/>
          <w:lang w:eastAsia="en-US"/>
        </w:rPr>
        <w:t xml:space="preserve">Y TITULAR DE LA UNIDAD DE DERECHOS HUMANOS DE LA DIRECCIÓN GENERAL JURÍDICA DE DERECHOS HUMANOS Y CONSULTIVA DE ESTA INSTITUCIÓN, CON LA FINALIDAD DE CONTINUAR CON EL TRÁMITE DE LA QUEJA PRESENTADA POR LA PERSONA DE NOMBRE </w:t>
      </w:r>
      <w:r w:rsidR="000C28E0">
        <w:rPr>
          <w:rFonts w:cs="Arial"/>
          <w:i/>
          <w:iCs/>
          <w:w w:val="100"/>
          <w:sz w:val="16"/>
          <w:szCs w:val="16"/>
          <w:lang w:eastAsia="en-US"/>
        </w:rPr>
        <w:t>Q1</w:t>
      </w:r>
      <w:r w:rsidR="00F8489B" w:rsidRPr="00713519">
        <w:rPr>
          <w:rFonts w:cs="Arial"/>
          <w:b w:val="0"/>
          <w:bCs/>
          <w:i/>
          <w:iCs/>
          <w:w w:val="100"/>
          <w:sz w:val="16"/>
          <w:szCs w:val="16"/>
          <w:lang w:eastAsia="en-US"/>
        </w:rPr>
        <w:t xml:space="preserve">, POR PRESUNTAS VIOLACIONES A SUS DERECHOS HUMANOS EN AGRAVIO DE </w:t>
      </w:r>
      <w:r w:rsidR="000C28E0">
        <w:rPr>
          <w:rFonts w:cs="Arial"/>
          <w:i/>
          <w:iCs/>
          <w:w w:val="100"/>
          <w:sz w:val="16"/>
          <w:szCs w:val="16"/>
          <w:lang w:eastAsia="en-US"/>
        </w:rPr>
        <w:t>Ag1</w:t>
      </w:r>
      <w:r w:rsidR="00F8489B" w:rsidRPr="00713519">
        <w:rPr>
          <w:rFonts w:cs="Arial"/>
          <w:b w:val="0"/>
          <w:bCs/>
          <w:i/>
          <w:iCs/>
          <w:w w:val="100"/>
          <w:sz w:val="16"/>
          <w:szCs w:val="16"/>
          <w:lang w:eastAsia="en-US"/>
        </w:rPr>
        <w:t>, ATRIBUIBLE A SERVIDORES PÚBLICOS DE LA FISCALIA GENERAL DEL ESTADO DE COAHUILA DE ZARAGOZA, MEDIANTE EL CUAL REQUIEREN INFORMACIÓN DE LOS SIGUIENTES DATOS:</w:t>
      </w:r>
    </w:p>
    <w:p w14:paraId="38F632E6" w14:textId="77777777" w:rsidR="00F757D4" w:rsidRDefault="00F757D4" w:rsidP="002112D0">
      <w:pPr>
        <w:pStyle w:val="Prrafodelista"/>
        <w:widowControl w:val="0"/>
        <w:autoSpaceDE w:val="0"/>
        <w:autoSpaceDN w:val="0"/>
        <w:adjustRightInd w:val="0"/>
        <w:spacing w:line="360" w:lineRule="auto"/>
        <w:ind w:left="1571"/>
        <w:rPr>
          <w:rFonts w:cs="Arial"/>
          <w:b w:val="0"/>
          <w:bCs/>
          <w:i/>
          <w:iCs/>
          <w:w w:val="100"/>
          <w:sz w:val="16"/>
          <w:szCs w:val="16"/>
          <w:lang w:eastAsia="en-US"/>
        </w:rPr>
      </w:pPr>
    </w:p>
    <w:p w14:paraId="38F9C7CB" w14:textId="6F00E1F9" w:rsidR="00F8489B" w:rsidRPr="00F757D4" w:rsidRDefault="00F8489B" w:rsidP="002112D0">
      <w:pPr>
        <w:pStyle w:val="Prrafodelista"/>
        <w:widowControl w:val="0"/>
        <w:numPr>
          <w:ilvl w:val="0"/>
          <w:numId w:val="23"/>
        </w:numPr>
        <w:autoSpaceDE w:val="0"/>
        <w:autoSpaceDN w:val="0"/>
        <w:adjustRightInd w:val="0"/>
        <w:spacing w:line="360" w:lineRule="auto"/>
        <w:ind w:left="1931"/>
        <w:rPr>
          <w:rFonts w:cs="Arial"/>
          <w:i/>
          <w:iCs/>
          <w:w w:val="100"/>
          <w:sz w:val="16"/>
          <w:szCs w:val="16"/>
        </w:rPr>
      </w:pPr>
      <w:r>
        <w:rPr>
          <w:rFonts w:cs="Arial"/>
          <w:b w:val="0"/>
          <w:bCs/>
          <w:i/>
          <w:iCs/>
          <w:w w:val="100"/>
          <w:sz w:val="16"/>
          <w:szCs w:val="16"/>
          <w:lang w:eastAsia="en-US"/>
        </w:rPr>
        <w:t xml:space="preserve">INDIQUE LA </w:t>
      </w:r>
      <w:r w:rsidRPr="00F757D4">
        <w:rPr>
          <w:rFonts w:cs="Arial"/>
          <w:i/>
          <w:iCs/>
          <w:w w:val="100"/>
          <w:sz w:val="16"/>
          <w:szCs w:val="16"/>
          <w:lang w:eastAsia="en-US"/>
        </w:rPr>
        <w:t xml:space="preserve">FECHA EN QUE RECIBIÓ </w:t>
      </w:r>
      <w:r w:rsidRPr="00F757D4">
        <w:rPr>
          <w:rFonts w:cs="Arial"/>
          <w:b w:val="0"/>
          <w:bCs/>
          <w:i/>
          <w:iCs/>
          <w:w w:val="100"/>
          <w:sz w:val="16"/>
          <w:szCs w:val="16"/>
          <w:lang w:eastAsia="en-US"/>
        </w:rPr>
        <w:t>LA ORDEN DE APREHENSIÓN A NOMBRE DE</w:t>
      </w:r>
      <w:r w:rsidRPr="00F757D4">
        <w:rPr>
          <w:rFonts w:cs="Arial"/>
          <w:i/>
          <w:iCs/>
          <w:w w:val="100"/>
          <w:sz w:val="16"/>
          <w:szCs w:val="16"/>
          <w:lang w:eastAsia="en-US"/>
        </w:rPr>
        <w:t xml:space="preserve"> </w:t>
      </w:r>
      <w:r w:rsidR="00AD799B">
        <w:rPr>
          <w:rFonts w:cs="Arial"/>
          <w:i/>
          <w:iCs/>
          <w:w w:val="100"/>
          <w:sz w:val="16"/>
          <w:szCs w:val="16"/>
          <w:lang w:eastAsia="en-US"/>
        </w:rPr>
        <w:t>E1</w:t>
      </w:r>
    </w:p>
    <w:p w14:paraId="71F57C36" w14:textId="580B7D57" w:rsidR="00F8489B" w:rsidRDefault="00F8489B" w:rsidP="002112D0">
      <w:pPr>
        <w:pStyle w:val="Prrafodelista"/>
        <w:widowControl w:val="0"/>
        <w:autoSpaceDE w:val="0"/>
        <w:autoSpaceDN w:val="0"/>
        <w:adjustRightInd w:val="0"/>
        <w:spacing w:line="360" w:lineRule="auto"/>
        <w:ind w:left="1931"/>
        <w:rPr>
          <w:rFonts w:cs="Arial"/>
          <w:i/>
          <w:iCs/>
          <w:w w:val="100"/>
          <w:sz w:val="16"/>
          <w:szCs w:val="16"/>
          <w:lang w:eastAsia="en-US"/>
        </w:rPr>
      </w:pPr>
      <w:r w:rsidRPr="00F8489B">
        <w:rPr>
          <w:rFonts w:cs="Arial"/>
          <w:i/>
          <w:iCs/>
          <w:w w:val="100"/>
          <w:sz w:val="16"/>
          <w:szCs w:val="16"/>
          <w:lang w:eastAsia="en-US"/>
        </w:rPr>
        <w:t xml:space="preserve">R= </w:t>
      </w:r>
      <w:r>
        <w:rPr>
          <w:rFonts w:cs="Arial"/>
          <w:i/>
          <w:iCs/>
          <w:w w:val="100"/>
          <w:sz w:val="16"/>
          <w:szCs w:val="16"/>
          <w:lang w:eastAsia="en-US"/>
        </w:rPr>
        <w:t xml:space="preserve">EL DÍA 01 DE ABRIL DE 2020, RECIBÍ AL HACERME CARGO DEL GRUPO </w:t>
      </w:r>
      <w:proofErr w:type="gramStart"/>
      <w:r>
        <w:rPr>
          <w:rFonts w:cs="Arial"/>
          <w:i/>
          <w:iCs/>
          <w:w w:val="100"/>
          <w:sz w:val="16"/>
          <w:szCs w:val="16"/>
          <w:lang w:eastAsia="en-US"/>
        </w:rPr>
        <w:t>ADSCRITO  A</w:t>
      </w:r>
      <w:proofErr w:type="gramEnd"/>
      <w:r>
        <w:rPr>
          <w:rFonts w:cs="Arial"/>
          <w:i/>
          <w:iCs/>
          <w:w w:val="100"/>
          <w:sz w:val="16"/>
          <w:szCs w:val="16"/>
          <w:lang w:eastAsia="en-US"/>
        </w:rPr>
        <w:t xml:space="preserve"> LA UNIDAD SEXUAL DE PRONNIF, LA CUAL SE ENCUENTRA PENDIENTE DE CUMPLIMENTAR.</w:t>
      </w:r>
    </w:p>
    <w:p w14:paraId="4BD46000" w14:textId="77777777" w:rsidR="00F757D4" w:rsidRDefault="00F757D4" w:rsidP="002112D0">
      <w:pPr>
        <w:pStyle w:val="Prrafodelista"/>
        <w:widowControl w:val="0"/>
        <w:autoSpaceDE w:val="0"/>
        <w:autoSpaceDN w:val="0"/>
        <w:adjustRightInd w:val="0"/>
        <w:spacing w:line="360" w:lineRule="auto"/>
        <w:ind w:left="1931"/>
        <w:rPr>
          <w:rFonts w:cs="Arial"/>
          <w:i/>
          <w:iCs/>
          <w:w w:val="100"/>
          <w:sz w:val="16"/>
          <w:szCs w:val="16"/>
          <w:lang w:eastAsia="en-US"/>
        </w:rPr>
      </w:pPr>
    </w:p>
    <w:p w14:paraId="6378C16C" w14:textId="4F9C8495" w:rsidR="00F8489B" w:rsidRDefault="00F8489B" w:rsidP="002112D0">
      <w:pPr>
        <w:pStyle w:val="Prrafodelista"/>
        <w:widowControl w:val="0"/>
        <w:numPr>
          <w:ilvl w:val="0"/>
          <w:numId w:val="23"/>
        </w:numPr>
        <w:autoSpaceDE w:val="0"/>
        <w:autoSpaceDN w:val="0"/>
        <w:adjustRightInd w:val="0"/>
        <w:spacing w:line="360" w:lineRule="auto"/>
        <w:ind w:left="1931"/>
        <w:rPr>
          <w:rFonts w:cs="Arial"/>
          <w:b w:val="0"/>
          <w:bCs/>
          <w:i/>
          <w:iCs/>
          <w:w w:val="100"/>
          <w:sz w:val="16"/>
          <w:szCs w:val="16"/>
        </w:rPr>
      </w:pPr>
      <w:r>
        <w:rPr>
          <w:rFonts w:cs="Arial"/>
          <w:b w:val="0"/>
          <w:bCs/>
          <w:i/>
          <w:iCs/>
          <w:w w:val="100"/>
          <w:sz w:val="16"/>
          <w:szCs w:val="16"/>
          <w:lang w:eastAsia="en-US"/>
        </w:rPr>
        <w:t>PROPORCIONE EL NUMERO DE CARPETA DE INVESTIGACIÓN INICIADA.</w:t>
      </w:r>
    </w:p>
    <w:p w14:paraId="2CAB00E8" w14:textId="4B2436AD" w:rsidR="00BD2149" w:rsidRDefault="00F8489B" w:rsidP="00BD2149">
      <w:pPr>
        <w:pStyle w:val="Prrafodelista"/>
        <w:widowControl w:val="0"/>
        <w:autoSpaceDE w:val="0"/>
        <w:autoSpaceDN w:val="0"/>
        <w:adjustRightInd w:val="0"/>
        <w:spacing w:line="360" w:lineRule="auto"/>
        <w:ind w:left="1931"/>
        <w:rPr>
          <w:rFonts w:cs="Arial"/>
          <w:i/>
          <w:iCs/>
          <w:w w:val="100"/>
          <w:sz w:val="16"/>
          <w:szCs w:val="16"/>
          <w:lang w:eastAsia="en-US"/>
        </w:rPr>
      </w:pPr>
      <w:r>
        <w:rPr>
          <w:rFonts w:cs="Arial"/>
          <w:i/>
          <w:iCs/>
          <w:w w:val="100"/>
          <w:sz w:val="16"/>
          <w:szCs w:val="16"/>
          <w:lang w:eastAsia="en-US"/>
        </w:rPr>
        <w:t xml:space="preserve">R= </w:t>
      </w:r>
      <w:r w:rsidR="00BD2149">
        <w:rPr>
          <w:rFonts w:cs="Arial"/>
          <w:i/>
          <w:iCs/>
          <w:w w:val="100"/>
          <w:sz w:val="16"/>
          <w:szCs w:val="16"/>
          <w:lang w:eastAsia="en-US"/>
        </w:rPr>
        <w:t xml:space="preserve">EXP: </w:t>
      </w:r>
      <w:r w:rsidR="00BD2149">
        <w:rPr>
          <w:rFonts w:cs="Arial"/>
          <w:i/>
          <w:iCs/>
          <w:w w:val="100"/>
          <w:sz w:val="16"/>
          <w:szCs w:val="16"/>
          <w:lang w:eastAsia="en-US"/>
        </w:rPr>
        <w:t>X</w:t>
      </w:r>
      <w:r w:rsidR="00BD2149">
        <w:rPr>
          <w:rFonts w:cs="Arial"/>
          <w:i/>
          <w:iCs/>
          <w:w w:val="100"/>
          <w:sz w:val="16"/>
          <w:szCs w:val="16"/>
          <w:lang w:eastAsia="en-US"/>
        </w:rPr>
        <w:t>/SAL/ULDCNN/2017I;</w:t>
      </w:r>
    </w:p>
    <w:p w14:paraId="374E7D14" w14:textId="3EFBE4F7" w:rsidR="00BD2149" w:rsidRDefault="00BD2149" w:rsidP="00BD2149">
      <w:pPr>
        <w:pStyle w:val="Prrafodelista"/>
        <w:widowControl w:val="0"/>
        <w:autoSpaceDE w:val="0"/>
        <w:autoSpaceDN w:val="0"/>
        <w:adjustRightInd w:val="0"/>
        <w:spacing w:line="360" w:lineRule="auto"/>
        <w:ind w:left="1931"/>
        <w:rPr>
          <w:rFonts w:cs="Arial"/>
          <w:i/>
          <w:iCs/>
          <w:w w:val="100"/>
          <w:sz w:val="16"/>
          <w:szCs w:val="16"/>
          <w:lang w:eastAsia="en-US"/>
        </w:rPr>
      </w:pPr>
      <w:r>
        <w:rPr>
          <w:rFonts w:cs="Arial"/>
          <w:i/>
          <w:iCs/>
          <w:w w:val="100"/>
          <w:sz w:val="16"/>
          <w:szCs w:val="16"/>
          <w:lang w:eastAsia="en-US"/>
        </w:rPr>
        <w:t xml:space="preserve">     NUC: COA/FG/XX/PGE/2017/AA-</w:t>
      </w:r>
      <w:r>
        <w:rPr>
          <w:rFonts w:cs="Arial"/>
          <w:i/>
          <w:iCs/>
          <w:w w:val="100"/>
          <w:sz w:val="16"/>
          <w:szCs w:val="16"/>
          <w:lang w:eastAsia="en-US"/>
        </w:rPr>
        <w:t>X</w:t>
      </w:r>
    </w:p>
    <w:p w14:paraId="371D471E" w14:textId="592135F7" w:rsidR="00566875" w:rsidRDefault="00566875" w:rsidP="00BD2149">
      <w:pPr>
        <w:pStyle w:val="Prrafodelista"/>
        <w:widowControl w:val="0"/>
        <w:autoSpaceDE w:val="0"/>
        <w:autoSpaceDN w:val="0"/>
        <w:adjustRightInd w:val="0"/>
        <w:spacing w:line="360" w:lineRule="auto"/>
        <w:ind w:left="1931"/>
        <w:rPr>
          <w:rFonts w:cs="Arial"/>
          <w:i/>
          <w:iCs/>
          <w:w w:val="100"/>
          <w:sz w:val="16"/>
          <w:szCs w:val="16"/>
          <w:lang w:eastAsia="en-US"/>
        </w:rPr>
      </w:pPr>
    </w:p>
    <w:p w14:paraId="14A0DCE6" w14:textId="21123E75" w:rsidR="00F8489B" w:rsidRPr="00F8489B" w:rsidRDefault="00F8489B" w:rsidP="002112D0">
      <w:pPr>
        <w:pStyle w:val="Prrafodelista"/>
        <w:widowControl w:val="0"/>
        <w:numPr>
          <w:ilvl w:val="0"/>
          <w:numId w:val="23"/>
        </w:numPr>
        <w:autoSpaceDE w:val="0"/>
        <w:autoSpaceDN w:val="0"/>
        <w:adjustRightInd w:val="0"/>
        <w:spacing w:line="360" w:lineRule="auto"/>
        <w:ind w:left="1931"/>
        <w:rPr>
          <w:rFonts w:cs="Arial"/>
          <w:b w:val="0"/>
          <w:bCs/>
          <w:i/>
          <w:iCs/>
          <w:w w:val="100"/>
          <w:sz w:val="16"/>
          <w:szCs w:val="16"/>
        </w:rPr>
      </w:pPr>
      <w:r>
        <w:rPr>
          <w:rFonts w:cs="Arial"/>
          <w:b w:val="0"/>
          <w:bCs/>
          <w:i/>
          <w:iCs/>
          <w:w w:val="100"/>
          <w:sz w:val="16"/>
          <w:szCs w:val="16"/>
          <w:lang w:eastAsia="en-US"/>
        </w:rPr>
        <w:t xml:space="preserve">INFORME A ESTA ENTIDAS LAS ACCIONES QUE SE HAN REALIZADO PARA LOGRAR LA LOCALIZACIÓN DEL </w:t>
      </w:r>
      <w:r w:rsidRPr="00F8489B">
        <w:rPr>
          <w:rFonts w:cs="Arial"/>
          <w:i/>
          <w:iCs/>
          <w:w w:val="100"/>
          <w:sz w:val="16"/>
          <w:szCs w:val="16"/>
          <w:lang w:eastAsia="en-US"/>
        </w:rPr>
        <w:t xml:space="preserve">C. </w:t>
      </w:r>
      <w:r w:rsidR="00AD799B">
        <w:rPr>
          <w:rFonts w:cs="Arial"/>
          <w:i/>
          <w:iCs/>
          <w:w w:val="100"/>
          <w:sz w:val="16"/>
          <w:szCs w:val="16"/>
          <w:lang w:eastAsia="en-US"/>
        </w:rPr>
        <w:t>E1</w:t>
      </w:r>
      <w:r w:rsidRPr="00F8489B">
        <w:rPr>
          <w:rFonts w:cs="Arial"/>
          <w:i/>
          <w:iCs/>
          <w:w w:val="100"/>
          <w:sz w:val="16"/>
          <w:szCs w:val="16"/>
          <w:lang w:eastAsia="en-US"/>
        </w:rPr>
        <w:t>.</w:t>
      </w:r>
    </w:p>
    <w:p w14:paraId="193AAAD3" w14:textId="344BCA8B" w:rsidR="00F8489B" w:rsidRDefault="00F8489B" w:rsidP="002112D0">
      <w:pPr>
        <w:pStyle w:val="Prrafodelista"/>
        <w:widowControl w:val="0"/>
        <w:autoSpaceDE w:val="0"/>
        <w:autoSpaceDN w:val="0"/>
        <w:adjustRightInd w:val="0"/>
        <w:spacing w:line="360" w:lineRule="auto"/>
        <w:ind w:left="1931"/>
        <w:rPr>
          <w:rFonts w:cs="Arial"/>
          <w:i/>
          <w:iCs/>
          <w:w w:val="100"/>
          <w:sz w:val="16"/>
          <w:szCs w:val="16"/>
          <w:lang w:eastAsia="en-US"/>
        </w:rPr>
      </w:pPr>
      <w:r w:rsidRPr="00F8489B">
        <w:rPr>
          <w:rFonts w:cs="Arial"/>
          <w:i/>
          <w:iCs/>
          <w:w w:val="100"/>
          <w:sz w:val="16"/>
          <w:szCs w:val="16"/>
          <w:lang w:eastAsia="en-US"/>
        </w:rPr>
        <w:t>R= SE ADJUNTAN (04) CUATRO INFORMES POLICIAL HOMOLOGADO Y SUS ANEXOS, DE FECHAS:</w:t>
      </w:r>
    </w:p>
    <w:p w14:paraId="5AA6125B" w14:textId="77777777" w:rsidR="00051AE5" w:rsidRPr="00051AE5" w:rsidRDefault="00051AE5" w:rsidP="00051AE5">
      <w:pPr>
        <w:widowControl w:val="0"/>
        <w:autoSpaceDE w:val="0"/>
        <w:autoSpaceDN w:val="0"/>
        <w:adjustRightInd w:val="0"/>
        <w:spacing w:line="360" w:lineRule="auto"/>
        <w:rPr>
          <w:rFonts w:cs="Arial"/>
          <w:i/>
          <w:iCs/>
          <w:sz w:val="16"/>
        </w:rPr>
      </w:pPr>
    </w:p>
    <w:p w14:paraId="13AC6281" w14:textId="2169AF8F" w:rsidR="00F8489B" w:rsidRDefault="00F8489B" w:rsidP="002112D0">
      <w:pPr>
        <w:pStyle w:val="Prrafodelista"/>
        <w:widowControl w:val="0"/>
        <w:numPr>
          <w:ilvl w:val="0"/>
          <w:numId w:val="24"/>
        </w:numPr>
        <w:autoSpaceDE w:val="0"/>
        <w:autoSpaceDN w:val="0"/>
        <w:adjustRightInd w:val="0"/>
        <w:spacing w:line="360" w:lineRule="auto"/>
        <w:ind w:left="2291"/>
        <w:rPr>
          <w:rFonts w:cs="Arial"/>
          <w:i/>
          <w:iCs/>
          <w:w w:val="100"/>
          <w:sz w:val="16"/>
          <w:szCs w:val="16"/>
        </w:rPr>
      </w:pPr>
      <w:r>
        <w:rPr>
          <w:rFonts w:cs="Arial"/>
          <w:i/>
          <w:iCs/>
          <w:w w:val="100"/>
          <w:sz w:val="16"/>
          <w:szCs w:val="16"/>
          <w:lang w:eastAsia="en-US"/>
        </w:rPr>
        <w:t xml:space="preserve">06 DE </w:t>
      </w:r>
      <w:proofErr w:type="gramStart"/>
      <w:r>
        <w:rPr>
          <w:rFonts w:cs="Arial"/>
          <w:i/>
          <w:iCs/>
          <w:w w:val="100"/>
          <w:sz w:val="16"/>
          <w:szCs w:val="16"/>
          <w:lang w:eastAsia="en-US"/>
        </w:rPr>
        <w:t>FEBRERO  DE</w:t>
      </w:r>
      <w:proofErr w:type="gramEnd"/>
      <w:r>
        <w:rPr>
          <w:rFonts w:cs="Arial"/>
          <w:i/>
          <w:iCs/>
          <w:w w:val="100"/>
          <w:sz w:val="16"/>
          <w:szCs w:val="16"/>
          <w:lang w:eastAsia="en-US"/>
        </w:rPr>
        <w:t xml:space="preserve"> 202</w:t>
      </w:r>
      <w:r w:rsidR="000A1128">
        <w:rPr>
          <w:rFonts w:cs="Arial"/>
          <w:i/>
          <w:iCs/>
          <w:w w:val="100"/>
          <w:sz w:val="16"/>
          <w:szCs w:val="16"/>
          <w:lang w:eastAsia="en-US"/>
        </w:rPr>
        <w:t>3</w:t>
      </w:r>
    </w:p>
    <w:p w14:paraId="6E80D58A" w14:textId="1605C839" w:rsidR="000A1128" w:rsidRDefault="000A1128" w:rsidP="002112D0">
      <w:pPr>
        <w:pStyle w:val="Prrafodelista"/>
        <w:widowControl w:val="0"/>
        <w:numPr>
          <w:ilvl w:val="0"/>
          <w:numId w:val="24"/>
        </w:numPr>
        <w:autoSpaceDE w:val="0"/>
        <w:autoSpaceDN w:val="0"/>
        <w:adjustRightInd w:val="0"/>
        <w:spacing w:line="360" w:lineRule="auto"/>
        <w:ind w:left="2291"/>
        <w:rPr>
          <w:rFonts w:cs="Arial"/>
          <w:i/>
          <w:iCs/>
          <w:w w:val="100"/>
          <w:sz w:val="16"/>
          <w:szCs w:val="16"/>
        </w:rPr>
      </w:pPr>
      <w:r>
        <w:rPr>
          <w:rFonts w:cs="Arial"/>
          <w:i/>
          <w:iCs/>
          <w:w w:val="100"/>
          <w:sz w:val="16"/>
          <w:szCs w:val="16"/>
          <w:lang w:eastAsia="en-US"/>
        </w:rPr>
        <w:t>15 DE FEBRERO DE 2023</w:t>
      </w:r>
    </w:p>
    <w:p w14:paraId="76DEFDA2" w14:textId="78EFE87F" w:rsidR="000A1128" w:rsidRDefault="000A1128" w:rsidP="002112D0">
      <w:pPr>
        <w:pStyle w:val="Prrafodelista"/>
        <w:widowControl w:val="0"/>
        <w:numPr>
          <w:ilvl w:val="0"/>
          <w:numId w:val="24"/>
        </w:numPr>
        <w:autoSpaceDE w:val="0"/>
        <w:autoSpaceDN w:val="0"/>
        <w:adjustRightInd w:val="0"/>
        <w:spacing w:line="360" w:lineRule="auto"/>
        <w:ind w:left="2291"/>
        <w:rPr>
          <w:rFonts w:cs="Arial"/>
          <w:i/>
          <w:iCs/>
          <w:w w:val="100"/>
          <w:sz w:val="16"/>
          <w:szCs w:val="16"/>
        </w:rPr>
      </w:pPr>
      <w:r>
        <w:rPr>
          <w:rFonts w:cs="Arial"/>
          <w:i/>
          <w:iCs/>
          <w:w w:val="100"/>
          <w:sz w:val="16"/>
          <w:szCs w:val="16"/>
          <w:lang w:eastAsia="en-US"/>
        </w:rPr>
        <w:t>20 DE MARZO DE 2023</w:t>
      </w:r>
    </w:p>
    <w:p w14:paraId="26B7524A" w14:textId="2D73C155" w:rsidR="000A1128" w:rsidRDefault="000A1128" w:rsidP="002112D0">
      <w:pPr>
        <w:pStyle w:val="Prrafodelista"/>
        <w:widowControl w:val="0"/>
        <w:numPr>
          <w:ilvl w:val="0"/>
          <w:numId w:val="24"/>
        </w:numPr>
        <w:autoSpaceDE w:val="0"/>
        <w:autoSpaceDN w:val="0"/>
        <w:adjustRightInd w:val="0"/>
        <w:spacing w:line="360" w:lineRule="auto"/>
        <w:ind w:left="2291"/>
        <w:rPr>
          <w:rFonts w:cs="Arial"/>
          <w:i/>
          <w:iCs/>
          <w:w w:val="100"/>
          <w:sz w:val="16"/>
          <w:szCs w:val="16"/>
        </w:rPr>
      </w:pPr>
      <w:r>
        <w:rPr>
          <w:rFonts w:cs="Arial"/>
          <w:i/>
          <w:iCs/>
          <w:w w:val="100"/>
          <w:sz w:val="16"/>
          <w:szCs w:val="16"/>
          <w:lang w:eastAsia="en-US"/>
        </w:rPr>
        <w:t>17 DE ABRIL DE 2023</w:t>
      </w:r>
    </w:p>
    <w:p w14:paraId="4CCCB1D8" w14:textId="77777777" w:rsidR="00F757D4" w:rsidRDefault="00F757D4" w:rsidP="002112D0">
      <w:pPr>
        <w:pStyle w:val="Prrafodelista"/>
        <w:widowControl w:val="0"/>
        <w:autoSpaceDE w:val="0"/>
        <w:autoSpaceDN w:val="0"/>
        <w:adjustRightInd w:val="0"/>
        <w:spacing w:line="360" w:lineRule="auto"/>
        <w:ind w:left="2291"/>
        <w:rPr>
          <w:rFonts w:cs="Arial"/>
          <w:i/>
          <w:iCs/>
          <w:w w:val="100"/>
          <w:sz w:val="16"/>
          <w:szCs w:val="16"/>
        </w:rPr>
      </w:pPr>
    </w:p>
    <w:p w14:paraId="3707801E" w14:textId="761A8A19" w:rsidR="000A1128" w:rsidRDefault="000A1128" w:rsidP="002112D0">
      <w:pPr>
        <w:pStyle w:val="Prrafodelista"/>
        <w:widowControl w:val="0"/>
        <w:numPr>
          <w:ilvl w:val="0"/>
          <w:numId w:val="23"/>
        </w:numPr>
        <w:autoSpaceDE w:val="0"/>
        <w:autoSpaceDN w:val="0"/>
        <w:adjustRightInd w:val="0"/>
        <w:spacing w:line="360" w:lineRule="auto"/>
        <w:ind w:left="1931"/>
        <w:rPr>
          <w:rFonts w:cs="Arial"/>
          <w:b w:val="0"/>
          <w:bCs/>
          <w:i/>
          <w:iCs/>
          <w:w w:val="100"/>
          <w:sz w:val="16"/>
        </w:rPr>
      </w:pPr>
      <w:r>
        <w:rPr>
          <w:rFonts w:cs="Arial"/>
          <w:b w:val="0"/>
          <w:bCs/>
          <w:i/>
          <w:iCs/>
          <w:w w:val="100"/>
          <w:sz w:val="16"/>
        </w:rPr>
        <w:t>INDIQUE SI CUENTA CON INDICIOS DE SU LOCALIZACIÓN</w:t>
      </w:r>
    </w:p>
    <w:p w14:paraId="7330CEC6" w14:textId="63CF8EBF" w:rsidR="000A1128" w:rsidRDefault="000A1128" w:rsidP="002112D0">
      <w:pPr>
        <w:pStyle w:val="Prrafodelista"/>
        <w:widowControl w:val="0"/>
        <w:autoSpaceDE w:val="0"/>
        <w:autoSpaceDN w:val="0"/>
        <w:adjustRightInd w:val="0"/>
        <w:spacing w:line="360" w:lineRule="auto"/>
        <w:ind w:left="1931"/>
        <w:rPr>
          <w:rFonts w:cs="Arial"/>
          <w:i/>
          <w:iCs/>
          <w:w w:val="100"/>
          <w:sz w:val="16"/>
        </w:rPr>
      </w:pPr>
      <w:r>
        <w:rPr>
          <w:rFonts w:cs="Arial"/>
          <w:i/>
          <w:iCs/>
          <w:w w:val="100"/>
          <w:sz w:val="16"/>
        </w:rPr>
        <w:t>R= NEGATIVO</w:t>
      </w:r>
    </w:p>
    <w:p w14:paraId="2CA42914" w14:textId="77777777" w:rsidR="00F757D4" w:rsidRDefault="00F757D4" w:rsidP="002112D0">
      <w:pPr>
        <w:pStyle w:val="Prrafodelista"/>
        <w:widowControl w:val="0"/>
        <w:autoSpaceDE w:val="0"/>
        <w:autoSpaceDN w:val="0"/>
        <w:adjustRightInd w:val="0"/>
        <w:spacing w:line="360" w:lineRule="auto"/>
        <w:ind w:left="1931"/>
        <w:rPr>
          <w:rFonts w:cs="Arial"/>
          <w:i/>
          <w:iCs/>
          <w:w w:val="100"/>
          <w:sz w:val="16"/>
        </w:rPr>
      </w:pPr>
    </w:p>
    <w:p w14:paraId="12A6306A" w14:textId="15AC0BDA" w:rsidR="000A1128" w:rsidRDefault="000A1128" w:rsidP="002112D0">
      <w:pPr>
        <w:pStyle w:val="Prrafodelista"/>
        <w:widowControl w:val="0"/>
        <w:numPr>
          <w:ilvl w:val="0"/>
          <w:numId w:val="23"/>
        </w:numPr>
        <w:autoSpaceDE w:val="0"/>
        <w:autoSpaceDN w:val="0"/>
        <w:adjustRightInd w:val="0"/>
        <w:spacing w:line="360" w:lineRule="auto"/>
        <w:ind w:left="1931"/>
        <w:rPr>
          <w:rFonts w:cs="Arial"/>
          <w:b w:val="0"/>
          <w:bCs/>
          <w:i/>
          <w:iCs/>
          <w:w w:val="100"/>
          <w:sz w:val="16"/>
        </w:rPr>
      </w:pPr>
      <w:r>
        <w:rPr>
          <w:rFonts w:cs="Arial"/>
          <w:b w:val="0"/>
          <w:bCs/>
          <w:i/>
          <w:iCs/>
          <w:w w:val="100"/>
          <w:sz w:val="16"/>
        </w:rPr>
        <w:t>REMITA A ESTA COMISION PROTECTORA DE LOS DERECHOS HUMANOS LOS ELEMENTOS ESCENCIALES DE INFORMACIÓN QUE CONSIDERE PARA EL MEJOR CONOCIMIENTO DEL PRESENTE ASUNTO.</w:t>
      </w:r>
    </w:p>
    <w:p w14:paraId="044F719B" w14:textId="6F62E165" w:rsidR="000A1128" w:rsidRDefault="000A1128" w:rsidP="002112D0">
      <w:pPr>
        <w:pStyle w:val="Prrafodelista"/>
        <w:widowControl w:val="0"/>
        <w:autoSpaceDE w:val="0"/>
        <w:autoSpaceDN w:val="0"/>
        <w:adjustRightInd w:val="0"/>
        <w:spacing w:line="360" w:lineRule="auto"/>
        <w:ind w:left="1931"/>
        <w:rPr>
          <w:rFonts w:cs="Arial"/>
          <w:b w:val="0"/>
          <w:bCs/>
          <w:i/>
          <w:iCs/>
          <w:w w:val="100"/>
          <w:sz w:val="16"/>
        </w:rPr>
      </w:pPr>
      <w:r>
        <w:rPr>
          <w:rFonts w:cs="Arial"/>
          <w:i/>
          <w:iCs/>
          <w:w w:val="100"/>
          <w:sz w:val="16"/>
        </w:rPr>
        <w:t xml:space="preserve">R= SE ADJUNTARON (04) CUATRO INFORMES POLICIAL HOMOLOGADOS, MENCIONADOS EN EL INCISO </w:t>
      </w:r>
      <w:proofErr w:type="gramStart"/>
      <w:r>
        <w:rPr>
          <w:rFonts w:cs="Arial"/>
          <w:i/>
          <w:iCs/>
          <w:w w:val="100"/>
          <w:sz w:val="16"/>
        </w:rPr>
        <w:t>C)</w:t>
      </w:r>
      <w:r w:rsidR="004943C5">
        <w:rPr>
          <w:rFonts w:cs="Arial"/>
          <w:b w:val="0"/>
          <w:bCs/>
          <w:i/>
          <w:iCs/>
          <w:w w:val="100"/>
          <w:sz w:val="16"/>
        </w:rPr>
        <w:t>…</w:t>
      </w:r>
      <w:proofErr w:type="gramEnd"/>
      <w:r>
        <w:rPr>
          <w:rFonts w:cs="Arial"/>
          <w:b w:val="0"/>
          <w:bCs/>
          <w:i/>
          <w:iCs/>
          <w:w w:val="100"/>
          <w:sz w:val="16"/>
        </w:rPr>
        <w:t>”</w:t>
      </w:r>
      <w:r w:rsidR="00F757D4">
        <w:rPr>
          <w:rFonts w:cs="Arial"/>
          <w:b w:val="0"/>
          <w:bCs/>
          <w:i/>
          <w:iCs/>
          <w:w w:val="100"/>
          <w:sz w:val="16"/>
        </w:rPr>
        <w:t xml:space="preserve"> (sic)</w:t>
      </w:r>
    </w:p>
    <w:p w14:paraId="3DEB58FC" w14:textId="608B9C83" w:rsidR="000A1128" w:rsidRDefault="000A1128" w:rsidP="002112D0">
      <w:pPr>
        <w:pStyle w:val="Prrafodelista"/>
        <w:widowControl w:val="0"/>
        <w:autoSpaceDE w:val="0"/>
        <w:autoSpaceDN w:val="0"/>
        <w:adjustRightInd w:val="0"/>
        <w:spacing w:line="360" w:lineRule="auto"/>
        <w:ind w:left="1069"/>
        <w:rPr>
          <w:rFonts w:cs="Arial"/>
          <w:b w:val="0"/>
          <w:bCs/>
          <w:i/>
          <w:iCs/>
          <w:w w:val="100"/>
          <w:sz w:val="16"/>
        </w:rPr>
      </w:pPr>
    </w:p>
    <w:p w14:paraId="6700440D" w14:textId="77777777" w:rsidR="00BD2149" w:rsidRPr="000A1128" w:rsidRDefault="00BD2149" w:rsidP="002112D0">
      <w:pPr>
        <w:pStyle w:val="Prrafodelista"/>
        <w:widowControl w:val="0"/>
        <w:autoSpaceDE w:val="0"/>
        <w:autoSpaceDN w:val="0"/>
        <w:adjustRightInd w:val="0"/>
        <w:spacing w:line="360" w:lineRule="auto"/>
        <w:ind w:left="1069"/>
        <w:rPr>
          <w:rFonts w:cs="Arial"/>
          <w:b w:val="0"/>
          <w:bCs/>
          <w:i/>
          <w:iCs/>
          <w:w w:val="100"/>
          <w:sz w:val="16"/>
        </w:rPr>
      </w:pPr>
    </w:p>
    <w:p w14:paraId="1DBC926B" w14:textId="77777777" w:rsidR="000C3A85" w:rsidRPr="008F3DA0" w:rsidRDefault="005324F9" w:rsidP="002112D0">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lastRenderedPageBreak/>
        <w:t>IV</w:t>
      </w:r>
      <w:r w:rsidR="00F50F3B" w:rsidRPr="008F3DA0">
        <w:rPr>
          <w:rFonts w:ascii="Arial" w:hAnsi="Arial" w:cs="Arial"/>
          <w:bCs/>
          <w:sz w:val="20"/>
          <w:szCs w:val="20"/>
          <w:lang w:val="es-ES"/>
        </w:rPr>
        <w:t xml:space="preserve">. </w:t>
      </w:r>
      <w:r w:rsidR="000C3A85" w:rsidRPr="008F3DA0">
        <w:rPr>
          <w:rFonts w:ascii="Arial" w:hAnsi="Arial" w:cs="Arial"/>
          <w:bCs/>
          <w:sz w:val="20"/>
          <w:szCs w:val="20"/>
          <w:lang w:val="es-ES"/>
        </w:rPr>
        <w:t>S</w:t>
      </w:r>
      <w:r w:rsidR="00F50F3B" w:rsidRPr="008F3DA0">
        <w:rPr>
          <w:rFonts w:ascii="Arial" w:hAnsi="Arial" w:cs="Arial"/>
          <w:bCs/>
          <w:sz w:val="20"/>
          <w:szCs w:val="20"/>
          <w:lang w:val="es-ES"/>
        </w:rPr>
        <w:t>ituación jurídica</w:t>
      </w:r>
      <w:r w:rsidRPr="008F3DA0">
        <w:rPr>
          <w:rFonts w:ascii="Arial" w:hAnsi="Arial" w:cs="Arial"/>
          <w:bCs/>
          <w:sz w:val="20"/>
          <w:szCs w:val="20"/>
          <w:lang w:val="es-ES"/>
        </w:rPr>
        <w:t xml:space="preserve"> generada</w:t>
      </w:r>
      <w:r w:rsidR="00BC6465">
        <w:rPr>
          <w:rFonts w:ascii="Arial" w:hAnsi="Arial" w:cs="Arial"/>
          <w:bCs/>
          <w:sz w:val="20"/>
          <w:szCs w:val="20"/>
          <w:lang w:val="es-ES"/>
        </w:rPr>
        <w:t>:</w:t>
      </w:r>
    </w:p>
    <w:p w14:paraId="6A6EF6D9" w14:textId="77777777" w:rsidR="006635EE" w:rsidRPr="006635EE" w:rsidRDefault="006635EE" w:rsidP="002112D0">
      <w:pPr>
        <w:widowControl w:val="0"/>
        <w:autoSpaceDE w:val="0"/>
        <w:autoSpaceDN w:val="0"/>
        <w:adjustRightInd w:val="0"/>
        <w:spacing w:line="360" w:lineRule="auto"/>
        <w:rPr>
          <w:rFonts w:cs="Arial"/>
          <w:b w:val="0"/>
          <w:bCs/>
          <w:sz w:val="20"/>
          <w:szCs w:val="20"/>
        </w:rPr>
      </w:pPr>
    </w:p>
    <w:p w14:paraId="6DB7D419" w14:textId="4586F61D" w:rsidR="004943C5" w:rsidRDefault="00AD799B"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rPr>
      </w:pPr>
      <w:bookmarkStart w:id="2" w:name="_Hlk136590550"/>
      <w:r>
        <w:rPr>
          <w:rFonts w:cs="Arial"/>
          <w:b w:val="0"/>
          <w:bCs/>
          <w:i/>
          <w:iCs/>
          <w:w w:val="100"/>
          <w:sz w:val="20"/>
          <w:szCs w:val="20"/>
        </w:rPr>
        <w:t>Ag1</w:t>
      </w:r>
      <w:r w:rsidR="00611A8B" w:rsidRPr="00157402">
        <w:rPr>
          <w:rFonts w:cs="Arial"/>
          <w:b w:val="0"/>
          <w:bCs/>
          <w:w w:val="100"/>
          <w:sz w:val="20"/>
          <w:szCs w:val="20"/>
        </w:rPr>
        <w:t xml:space="preserve">, </w:t>
      </w:r>
      <w:r w:rsidR="00AC2C43" w:rsidRPr="00157402">
        <w:rPr>
          <w:rFonts w:cs="Arial"/>
          <w:b w:val="0"/>
          <w:bCs/>
          <w:w w:val="100"/>
          <w:sz w:val="20"/>
          <w:szCs w:val="20"/>
        </w:rPr>
        <w:t xml:space="preserve">fue vulnerada en sus derechos humanos particularmente al de legalidad y seguridad jurídica, toda vez que la carpeta de investigación número </w:t>
      </w:r>
      <w:r w:rsidR="00BD2149">
        <w:rPr>
          <w:rFonts w:cs="Arial"/>
          <w:b w:val="0"/>
          <w:bCs/>
          <w:w w:val="100"/>
          <w:sz w:val="20"/>
          <w:szCs w:val="20"/>
        </w:rPr>
        <w:t>X/X</w:t>
      </w:r>
      <w:r w:rsidR="00AC2C43" w:rsidRPr="00157402">
        <w:rPr>
          <w:rFonts w:cs="Arial"/>
          <w:b w:val="0"/>
          <w:bCs/>
          <w:w w:val="100"/>
          <w:sz w:val="20"/>
          <w:szCs w:val="20"/>
        </w:rPr>
        <w:t xml:space="preserve">, tramitada por el hecho que la ley considera como delito equiparado a la violación por cometerse en menor de edad calificada por cometerse de manera prepotente y con abuso de confianza en su agravio, integrada bajo la causa penal </w:t>
      </w:r>
      <w:r w:rsidR="00BD2149">
        <w:rPr>
          <w:rFonts w:cs="Arial"/>
          <w:b w:val="0"/>
          <w:bCs/>
          <w:w w:val="100"/>
          <w:sz w:val="20"/>
          <w:szCs w:val="20"/>
        </w:rPr>
        <w:t>X/X</w:t>
      </w:r>
      <w:r w:rsidR="00AC2C43" w:rsidRPr="00157402">
        <w:rPr>
          <w:rFonts w:cs="Arial"/>
          <w:b w:val="0"/>
          <w:bCs/>
          <w:w w:val="100"/>
          <w:sz w:val="20"/>
          <w:szCs w:val="20"/>
        </w:rPr>
        <w:t>, se encuentra pendiente de resolverse, aún y cuando desde el 07 de junio de 2018, la Agente del Ministerio Público de la Unidad de Litigación e Investigación Especializada en Delitos Sexuales contra Niños, Niñas y Adolescentes (</w:t>
      </w:r>
      <w:r w:rsidR="00AC2C43" w:rsidRPr="004943C5">
        <w:rPr>
          <w:rFonts w:cs="Arial"/>
          <w:b w:val="0"/>
          <w:bCs/>
          <w:i/>
          <w:iCs/>
          <w:w w:val="100"/>
          <w:sz w:val="20"/>
          <w:szCs w:val="20"/>
        </w:rPr>
        <w:t>MP Región Sureste</w:t>
      </w:r>
      <w:r w:rsidR="00AC2C43" w:rsidRPr="00157402">
        <w:rPr>
          <w:rFonts w:cs="Arial"/>
          <w:b w:val="0"/>
          <w:bCs/>
          <w:w w:val="100"/>
          <w:sz w:val="20"/>
          <w:szCs w:val="20"/>
        </w:rPr>
        <w:t xml:space="preserve">), </w:t>
      </w:r>
      <w:r w:rsidR="004943C5" w:rsidRPr="004943C5">
        <w:rPr>
          <w:rFonts w:cs="Arial"/>
          <w:b w:val="0"/>
          <w:bCs/>
          <w:w w:val="100"/>
          <w:sz w:val="20"/>
          <w:szCs w:val="20"/>
        </w:rPr>
        <w:t xml:space="preserve">solicitó la orden de aprehensión en contra de </w:t>
      </w:r>
      <w:r>
        <w:rPr>
          <w:rFonts w:cs="Arial"/>
          <w:b w:val="0"/>
          <w:bCs/>
          <w:w w:val="100"/>
          <w:sz w:val="20"/>
          <w:szCs w:val="20"/>
        </w:rPr>
        <w:t>E1</w:t>
      </w:r>
      <w:r w:rsidR="004943C5" w:rsidRPr="004943C5">
        <w:rPr>
          <w:rFonts w:cs="Arial"/>
          <w:b w:val="0"/>
          <w:bCs/>
          <w:w w:val="100"/>
          <w:sz w:val="20"/>
          <w:szCs w:val="20"/>
        </w:rPr>
        <w:t>, sin que a la fecha se haya cumplimentado, lo cual permite atribuir un retardo negligente en la función investigadora del delito, actualizando el supuesto de dilación en la procuración de justicia</w:t>
      </w:r>
      <w:r w:rsidR="004943C5">
        <w:rPr>
          <w:rFonts w:cs="Arial"/>
          <w:b w:val="0"/>
          <w:bCs/>
          <w:w w:val="100"/>
          <w:sz w:val="20"/>
          <w:szCs w:val="20"/>
        </w:rPr>
        <w:t>.</w:t>
      </w:r>
    </w:p>
    <w:p w14:paraId="7294D98A" w14:textId="77777777" w:rsidR="004943C5" w:rsidRPr="004943C5" w:rsidRDefault="004943C5" w:rsidP="002112D0">
      <w:pPr>
        <w:pStyle w:val="Prrafodelista"/>
        <w:widowControl w:val="0"/>
        <w:autoSpaceDE w:val="0"/>
        <w:autoSpaceDN w:val="0"/>
        <w:adjustRightInd w:val="0"/>
        <w:spacing w:line="360" w:lineRule="auto"/>
        <w:ind w:left="0"/>
        <w:rPr>
          <w:rFonts w:cs="Arial"/>
          <w:b w:val="0"/>
          <w:bCs/>
          <w:w w:val="100"/>
          <w:sz w:val="20"/>
          <w:szCs w:val="20"/>
        </w:rPr>
      </w:pPr>
    </w:p>
    <w:p w14:paraId="21AC8B6D" w14:textId="53BDEDBE" w:rsidR="004943C5" w:rsidRPr="004943C5" w:rsidRDefault="004943C5"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rPr>
      </w:pPr>
      <w:r w:rsidRPr="004943C5">
        <w:rPr>
          <w:rFonts w:cs="Arial"/>
          <w:b w:val="0"/>
          <w:bCs/>
          <w:w w:val="100"/>
          <w:sz w:val="20"/>
          <w:szCs w:val="20"/>
        </w:rPr>
        <w:t xml:space="preserve">Aunado a lo anteriormente expuesto, una vez analizadas las constancias que integran la mencionada indagatoria,  se advirtió un abandono de la función persecutora del delito, considerando que existe una abstención injustificada por parte de los servidores públicos de la FGE Región Sureste de practicar las diligencias tendientes a lograr la localización de </w:t>
      </w:r>
      <w:r w:rsidR="00AD799B">
        <w:rPr>
          <w:rFonts w:cs="Arial"/>
          <w:b w:val="0"/>
          <w:bCs/>
          <w:w w:val="100"/>
          <w:sz w:val="20"/>
          <w:szCs w:val="20"/>
        </w:rPr>
        <w:t>E1</w:t>
      </w:r>
      <w:r w:rsidRPr="004943C5">
        <w:rPr>
          <w:rFonts w:cs="Arial"/>
          <w:b w:val="0"/>
          <w:bCs/>
          <w:w w:val="100"/>
          <w:sz w:val="20"/>
          <w:szCs w:val="20"/>
        </w:rPr>
        <w:t>, tomando en cuenta que la parte quejosa proporcionó datos relacionados con su paradero, sin que obre dentro del expediente acciones encaminadas a su búsqueda y captura; lo que actualiza el supuesto de inejecución de orden de aprehensión que se agrava considerando que el hecho versa sobre un delito de violencia sexual cometido en agravio de una menor de edad.</w:t>
      </w:r>
    </w:p>
    <w:p w14:paraId="1384AA23" w14:textId="77777777" w:rsidR="004943C5" w:rsidRPr="004943C5" w:rsidRDefault="004943C5" w:rsidP="002112D0">
      <w:pPr>
        <w:pStyle w:val="Prrafodelista"/>
        <w:spacing w:line="360" w:lineRule="auto"/>
        <w:rPr>
          <w:rFonts w:cs="Arial"/>
          <w:b w:val="0"/>
          <w:bCs/>
          <w:w w:val="100"/>
          <w:sz w:val="20"/>
          <w:szCs w:val="20"/>
        </w:rPr>
      </w:pPr>
    </w:p>
    <w:p w14:paraId="529AFC07" w14:textId="77777777" w:rsidR="004943C5" w:rsidRPr="00157402" w:rsidRDefault="004943C5"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Por consiguiente, se advirtieron extensos lapsos de inactividad entre una y otra actuación, </w:t>
      </w:r>
      <w:r w:rsidRPr="00157402">
        <w:rPr>
          <w:rFonts w:cs="Arial"/>
          <w:b w:val="0"/>
          <w:bCs/>
          <w:w w:val="100"/>
          <w:sz w:val="20"/>
          <w:szCs w:val="20"/>
        </w:rPr>
        <w:t>lo cual marca la pauta para considerar que existió un retardo o entorpecimiento malicioso o negligente en la función persecutora del delito, debido a que no existe justificación legal para impedir la práctica de las diligencias tendientes a acreditar el hecho que la ley considera como delito, por lo tanto, se determina que los servidores públicos  de la Agencia del Ministerio Público de la Unidad de Litigación e Investigación Especializada en Delitos Sexuales contra Niños, Niñas y Adolescentes (</w:t>
      </w:r>
      <w:r w:rsidRPr="00157402">
        <w:rPr>
          <w:rFonts w:cs="Arial"/>
          <w:b w:val="0"/>
          <w:bCs/>
          <w:i/>
          <w:iCs/>
          <w:w w:val="100"/>
          <w:sz w:val="20"/>
          <w:szCs w:val="20"/>
        </w:rPr>
        <w:t>MP Región Sureste</w:t>
      </w:r>
      <w:r w:rsidRPr="00157402">
        <w:rPr>
          <w:rFonts w:cs="Arial"/>
          <w:b w:val="0"/>
          <w:bCs/>
          <w:w w:val="100"/>
          <w:sz w:val="20"/>
          <w:szCs w:val="20"/>
        </w:rPr>
        <w:t>) conjuntamente con los Policías de Investigación dependientes de la Agencia de Investigación Criminal (</w:t>
      </w:r>
      <w:r w:rsidRPr="00157402">
        <w:rPr>
          <w:rFonts w:cs="Arial"/>
          <w:b w:val="0"/>
          <w:bCs/>
          <w:i/>
          <w:iCs/>
          <w:w w:val="100"/>
          <w:sz w:val="20"/>
          <w:szCs w:val="20"/>
        </w:rPr>
        <w:t>AIC Región Sureste</w:t>
      </w:r>
      <w:r w:rsidRPr="00157402">
        <w:rPr>
          <w:rFonts w:cs="Arial"/>
          <w:b w:val="0"/>
          <w:bCs/>
          <w:w w:val="100"/>
          <w:sz w:val="20"/>
          <w:szCs w:val="20"/>
        </w:rPr>
        <w:t xml:space="preserve">) incurrieron en una falta de debida diligencia con perspectiva de género. </w:t>
      </w:r>
    </w:p>
    <w:bookmarkEnd w:id="2"/>
    <w:p w14:paraId="0B70D499" w14:textId="2120BAAE" w:rsidR="000010DB" w:rsidRPr="00157402" w:rsidRDefault="000010DB" w:rsidP="002112D0">
      <w:pPr>
        <w:spacing w:line="360" w:lineRule="auto"/>
        <w:rPr>
          <w:rFonts w:ascii="Arial" w:hAnsi="Arial" w:cs="Arial"/>
          <w:b w:val="0"/>
          <w:bCs/>
          <w:sz w:val="20"/>
          <w:szCs w:val="20"/>
          <w:lang w:val="es-ES" w:eastAsia="es-ES"/>
        </w:rPr>
      </w:pPr>
    </w:p>
    <w:p w14:paraId="04153DC3" w14:textId="6FEE8952" w:rsidR="00660327" w:rsidRPr="00157402" w:rsidRDefault="0095731F" w:rsidP="002112D0">
      <w:pPr>
        <w:widowControl w:val="0"/>
        <w:autoSpaceDE w:val="0"/>
        <w:autoSpaceDN w:val="0"/>
        <w:adjustRightInd w:val="0"/>
        <w:spacing w:line="360" w:lineRule="auto"/>
        <w:jc w:val="both"/>
        <w:rPr>
          <w:rFonts w:ascii="Arial" w:hAnsi="Arial" w:cs="Arial"/>
          <w:b w:val="0"/>
          <w:bCs/>
          <w:sz w:val="20"/>
          <w:szCs w:val="20"/>
          <w:lang w:val="es-ES" w:eastAsia="es-ES"/>
        </w:rPr>
      </w:pPr>
      <w:bookmarkStart w:id="3" w:name="_Hlk136590817"/>
      <w:r w:rsidRPr="00157402">
        <w:rPr>
          <w:rFonts w:ascii="Arial" w:hAnsi="Arial" w:cs="Arial"/>
          <w:sz w:val="20"/>
          <w:szCs w:val="20"/>
          <w:lang w:val="es-ES" w:eastAsia="es-ES"/>
        </w:rPr>
        <w:t xml:space="preserve">V. </w:t>
      </w:r>
      <w:r w:rsidR="005D2BBA" w:rsidRPr="00157402">
        <w:rPr>
          <w:rFonts w:ascii="Arial" w:hAnsi="Arial" w:cs="Arial"/>
          <w:sz w:val="20"/>
          <w:szCs w:val="20"/>
          <w:lang w:val="es-ES" w:eastAsia="es-ES"/>
        </w:rPr>
        <w:t>Observaciones, análisis de pruebas y razonamientos lógico-jurídicos y de equidad</w:t>
      </w:r>
      <w:r w:rsidR="00BC6465" w:rsidRPr="00157402">
        <w:rPr>
          <w:rFonts w:ascii="Arial" w:hAnsi="Arial" w:cs="Arial"/>
          <w:b w:val="0"/>
          <w:bCs/>
          <w:sz w:val="20"/>
          <w:szCs w:val="20"/>
          <w:lang w:val="es-ES" w:eastAsia="es-ES"/>
        </w:rPr>
        <w:t>:</w:t>
      </w:r>
    </w:p>
    <w:p w14:paraId="4219049D" w14:textId="7D5CEE22" w:rsidR="005D2BBA" w:rsidRPr="00157402" w:rsidRDefault="005D2BBA" w:rsidP="002112D0">
      <w:pPr>
        <w:spacing w:line="360" w:lineRule="auto"/>
        <w:rPr>
          <w:rFonts w:ascii="Arial" w:hAnsi="Arial" w:cs="Arial"/>
          <w:b w:val="0"/>
          <w:bCs/>
          <w:sz w:val="20"/>
          <w:szCs w:val="20"/>
          <w:lang w:val="es-ES" w:eastAsia="es-ES"/>
        </w:rPr>
      </w:pPr>
    </w:p>
    <w:p w14:paraId="5E5BD2FF" w14:textId="34FFCD93" w:rsidR="00F749AB" w:rsidRPr="00157402" w:rsidRDefault="00660327" w:rsidP="002112D0">
      <w:pPr>
        <w:pStyle w:val="Prrafodelista"/>
        <w:widowControl w:val="0"/>
        <w:numPr>
          <w:ilvl w:val="0"/>
          <w:numId w:val="22"/>
        </w:numPr>
        <w:tabs>
          <w:tab w:val="left" w:pos="142"/>
        </w:tabs>
        <w:autoSpaceDE w:val="0"/>
        <w:autoSpaceDN w:val="0"/>
        <w:adjustRightInd w:val="0"/>
        <w:spacing w:line="360" w:lineRule="auto"/>
        <w:ind w:left="0"/>
        <w:rPr>
          <w:rFonts w:cs="Arial"/>
          <w:b w:val="0"/>
          <w:bCs/>
          <w:w w:val="100"/>
          <w:sz w:val="20"/>
          <w:szCs w:val="20"/>
        </w:rPr>
      </w:pPr>
      <w:bookmarkStart w:id="4" w:name="_Hlk45112563"/>
      <w:r w:rsidRPr="00157402">
        <w:rPr>
          <w:rFonts w:cs="Arial"/>
          <w:b w:val="0"/>
          <w:bCs/>
          <w:w w:val="100"/>
          <w:sz w:val="20"/>
          <w:szCs w:val="20"/>
        </w:rPr>
        <w:t>Se est</w:t>
      </w:r>
      <w:r w:rsidR="00987E6B" w:rsidRPr="00157402">
        <w:rPr>
          <w:rFonts w:cs="Arial"/>
          <w:b w:val="0"/>
          <w:bCs/>
          <w:w w:val="100"/>
          <w:sz w:val="20"/>
          <w:szCs w:val="20"/>
        </w:rPr>
        <w:t>udiarán de manera individual el concepto de violación que transgredió</w:t>
      </w:r>
      <w:r w:rsidRPr="00157402">
        <w:rPr>
          <w:rFonts w:cs="Arial"/>
          <w:b w:val="0"/>
          <w:bCs/>
          <w:w w:val="100"/>
          <w:sz w:val="20"/>
          <w:szCs w:val="20"/>
        </w:rPr>
        <w:t xml:space="preserve"> los derechos humanos </w:t>
      </w:r>
      <w:r w:rsidR="00987E6B" w:rsidRPr="00157402">
        <w:rPr>
          <w:rFonts w:cs="Arial"/>
          <w:b w:val="0"/>
          <w:bCs/>
          <w:w w:val="100"/>
          <w:sz w:val="20"/>
          <w:szCs w:val="20"/>
        </w:rPr>
        <w:t xml:space="preserve">de </w:t>
      </w:r>
      <w:r w:rsidR="00AD799B">
        <w:rPr>
          <w:rFonts w:cs="Arial"/>
          <w:b w:val="0"/>
          <w:bCs/>
          <w:i/>
          <w:iCs/>
          <w:w w:val="100"/>
          <w:sz w:val="20"/>
          <w:szCs w:val="20"/>
        </w:rPr>
        <w:t>Ag1</w:t>
      </w:r>
      <w:r w:rsidR="00987E6B" w:rsidRPr="00157402">
        <w:rPr>
          <w:rFonts w:cs="Arial"/>
          <w:b w:val="0"/>
          <w:bCs/>
          <w:w w:val="100"/>
          <w:sz w:val="20"/>
          <w:szCs w:val="20"/>
        </w:rPr>
        <w:t>, el cual</w:t>
      </w:r>
      <w:r w:rsidRPr="00157402">
        <w:rPr>
          <w:rFonts w:cs="Arial"/>
          <w:b w:val="0"/>
          <w:bCs/>
          <w:w w:val="100"/>
          <w:sz w:val="20"/>
          <w:szCs w:val="20"/>
        </w:rPr>
        <w:t xml:space="preserve"> </w:t>
      </w:r>
      <w:r w:rsidR="00987E6B" w:rsidRPr="00157402">
        <w:rPr>
          <w:rFonts w:cs="Arial"/>
          <w:b w:val="0"/>
          <w:bCs/>
          <w:w w:val="100"/>
          <w:sz w:val="20"/>
          <w:szCs w:val="20"/>
        </w:rPr>
        <w:t>consiste</w:t>
      </w:r>
      <w:r w:rsidRPr="00157402">
        <w:rPr>
          <w:rFonts w:cs="Arial"/>
          <w:b w:val="0"/>
          <w:bCs/>
          <w:w w:val="100"/>
          <w:sz w:val="20"/>
          <w:szCs w:val="20"/>
        </w:rPr>
        <w:t xml:space="preserve"> en: a). Una violación a su derecho a la legalidad y seguridad jurídica </w:t>
      </w:r>
      <w:r w:rsidR="00987E6B" w:rsidRPr="00157402">
        <w:rPr>
          <w:rFonts w:cs="Arial"/>
          <w:b w:val="0"/>
          <w:bCs/>
          <w:w w:val="100"/>
          <w:sz w:val="20"/>
          <w:szCs w:val="20"/>
        </w:rPr>
        <w:t xml:space="preserve">en la modalidad de </w:t>
      </w:r>
      <w:r w:rsidR="00AC2C43" w:rsidRPr="00157402">
        <w:rPr>
          <w:rFonts w:cs="Arial"/>
          <w:b w:val="0"/>
          <w:bCs/>
          <w:w w:val="100"/>
          <w:sz w:val="20"/>
          <w:szCs w:val="20"/>
        </w:rPr>
        <w:t>falta de diligencia con perspectiva de género</w:t>
      </w:r>
      <w:r w:rsidR="00987E6B" w:rsidRPr="00157402">
        <w:rPr>
          <w:rFonts w:cs="Arial"/>
          <w:b w:val="0"/>
          <w:bCs/>
          <w:w w:val="100"/>
          <w:sz w:val="20"/>
          <w:szCs w:val="20"/>
        </w:rPr>
        <w:t>, considerando que</w:t>
      </w:r>
      <w:r w:rsidR="00AC2C43" w:rsidRPr="00157402">
        <w:rPr>
          <w:rFonts w:cs="Arial"/>
          <w:b w:val="0"/>
          <w:bCs/>
          <w:w w:val="100"/>
          <w:sz w:val="20"/>
          <w:szCs w:val="20"/>
        </w:rPr>
        <w:t xml:space="preserve"> dentro de la mencionada indagatoria iniciada con motivo de un hecho que la ley considera como delito de índole sexual en agravio de una menor de edad, se advirtieron extensos lapsos de inactividad entre una y </w:t>
      </w:r>
      <w:r w:rsidR="00AC2C43" w:rsidRPr="00157402">
        <w:rPr>
          <w:rFonts w:cs="Arial"/>
          <w:b w:val="0"/>
          <w:bCs/>
          <w:w w:val="100"/>
          <w:sz w:val="20"/>
          <w:szCs w:val="20"/>
        </w:rPr>
        <w:lastRenderedPageBreak/>
        <w:t xml:space="preserve">otra actuación, </w:t>
      </w:r>
      <w:r w:rsidR="00B65FF0" w:rsidRPr="00157402">
        <w:rPr>
          <w:rFonts w:cs="Arial"/>
          <w:b w:val="0"/>
          <w:bCs/>
          <w:w w:val="100"/>
          <w:sz w:val="20"/>
          <w:szCs w:val="20"/>
        </w:rPr>
        <w:t>lo que evidencia</w:t>
      </w:r>
      <w:r w:rsidR="00AC2C43" w:rsidRPr="00157402">
        <w:rPr>
          <w:rFonts w:cs="Arial"/>
          <w:b w:val="0"/>
          <w:bCs/>
          <w:w w:val="100"/>
          <w:sz w:val="20"/>
          <w:szCs w:val="20"/>
        </w:rPr>
        <w:t xml:space="preserve"> un retardo o entorpecimiento malicioso o negligente en la función persecutora del delito. Consecuentemente, </w:t>
      </w:r>
      <w:r w:rsidR="00B65FF0" w:rsidRPr="00157402">
        <w:rPr>
          <w:rFonts w:cs="Arial"/>
          <w:b w:val="0"/>
          <w:bCs/>
          <w:w w:val="100"/>
          <w:sz w:val="20"/>
          <w:szCs w:val="20"/>
        </w:rPr>
        <w:t xml:space="preserve">derivado del abandono de la </w:t>
      </w:r>
      <w:r w:rsidR="00AC2C43" w:rsidRPr="00157402">
        <w:rPr>
          <w:rFonts w:cs="Arial"/>
          <w:b w:val="0"/>
          <w:bCs/>
          <w:w w:val="100"/>
          <w:sz w:val="20"/>
          <w:szCs w:val="20"/>
        </w:rPr>
        <w:t xml:space="preserve">función persecutora del delito, </w:t>
      </w:r>
      <w:r w:rsidR="00B65FF0" w:rsidRPr="00157402">
        <w:rPr>
          <w:rFonts w:cs="Arial"/>
          <w:b w:val="0"/>
          <w:bCs/>
          <w:w w:val="100"/>
          <w:sz w:val="20"/>
          <w:szCs w:val="20"/>
        </w:rPr>
        <w:t xml:space="preserve">atendiendo a la </w:t>
      </w:r>
      <w:r w:rsidR="00AC2C43" w:rsidRPr="00157402">
        <w:rPr>
          <w:rFonts w:cs="Arial"/>
          <w:b w:val="0"/>
          <w:bCs/>
          <w:w w:val="100"/>
          <w:sz w:val="20"/>
          <w:szCs w:val="20"/>
        </w:rPr>
        <w:t xml:space="preserve">abstención injustificada por parte de los servidores públicos de la </w:t>
      </w:r>
      <w:r w:rsidR="00AC2C43" w:rsidRPr="00157402">
        <w:rPr>
          <w:rFonts w:cs="Arial"/>
          <w:b w:val="0"/>
          <w:bCs/>
          <w:i/>
          <w:iCs/>
          <w:w w:val="100"/>
          <w:sz w:val="20"/>
          <w:szCs w:val="20"/>
        </w:rPr>
        <w:t>FGE Región Sureste</w:t>
      </w:r>
      <w:r w:rsidR="00AC2C43" w:rsidRPr="00157402">
        <w:rPr>
          <w:rFonts w:cs="Arial"/>
          <w:b w:val="0"/>
          <w:bCs/>
          <w:w w:val="100"/>
          <w:sz w:val="20"/>
          <w:szCs w:val="20"/>
        </w:rPr>
        <w:t xml:space="preserve"> de practicar las diligencias tendientes a lograr la localización de </w:t>
      </w:r>
      <w:r w:rsidR="00AD799B">
        <w:rPr>
          <w:rFonts w:cs="Arial"/>
          <w:b w:val="0"/>
          <w:bCs/>
          <w:w w:val="100"/>
          <w:sz w:val="20"/>
          <w:szCs w:val="20"/>
        </w:rPr>
        <w:t>E1</w:t>
      </w:r>
      <w:r w:rsidR="00B65FF0" w:rsidRPr="00157402">
        <w:rPr>
          <w:rFonts w:cs="Arial"/>
          <w:b w:val="0"/>
          <w:bCs/>
          <w:w w:val="100"/>
          <w:sz w:val="20"/>
          <w:szCs w:val="20"/>
        </w:rPr>
        <w:t xml:space="preserve">, se actualiza </w:t>
      </w:r>
      <w:r w:rsidR="006A5031" w:rsidRPr="00157402">
        <w:rPr>
          <w:rFonts w:cs="Arial"/>
          <w:b w:val="0"/>
          <w:bCs/>
          <w:w w:val="100"/>
          <w:sz w:val="20"/>
          <w:szCs w:val="20"/>
        </w:rPr>
        <w:t xml:space="preserve">el supuesto de </w:t>
      </w:r>
      <w:r w:rsidR="00FA399C" w:rsidRPr="00157402">
        <w:rPr>
          <w:rFonts w:cs="Arial"/>
          <w:b w:val="0"/>
          <w:bCs/>
          <w:w w:val="100"/>
          <w:sz w:val="20"/>
          <w:szCs w:val="20"/>
        </w:rPr>
        <w:t>inejecución de orden de aprehensión</w:t>
      </w:r>
      <w:r w:rsidR="00C56533" w:rsidRPr="00157402">
        <w:rPr>
          <w:rFonts w:cs="Arial"/>
          <w:b w:val="0"/>
          <w:bCs/>
          <w:w w:val="100"/>
          <w:sz w:val="20"/>
          <w:szCs w:val="20"/>
        </w:rPr>
        <w:t>.</w:t>
      </w:r>
    </w:p>
    <w:bookmarkEnd w:id="3"/>
    <w:p w14:paraId="3ADAC590" w14:textId="77777777" w:rsidR="009F6CF2" w:rsidRPr="00157402" w:rsidRDefault="009F6CF2" w:rsidP="002112D0">
      <w:pPr>
        <w:pStyle w:val="Prrafodelista"/>
        <w:widowControl w:val="0"/>
        <w:tabs>
          <w:tab w:val="left" w:pos="142"/>
        </w:tabs>
        <w:autoSpaceDE w:val="0"/>
        <w:autoSpaceDN w:val="0"/>
        <w:adjustRightInd w:val="0"/>
        <w:spacing w:line="360" w:lineRule="auto"/>
        <w:ind w:left="0"/>
        <w:rPr>
          <w:rFonts w:cs="Arial"/>
          <w:bCs/>
          <w:sz w:val="20"/>
          <w:szCs w:val="20"/>
        </w:rPr>
      </w:pPr>
    </w:p>
    <w:bookmarkEnd w:id="4"/>
    <w:p w14:paraId="41FC20F7" w14:textId="57609838" w:rsidR="0003550B" w:rsidRPr="00157402" w:rsidRDefault="00B835E7" w:rsidP="002112D0">
      <w:pPr>
        <w:widowControl w:val="0"/>
        <w:autoSpaceDE w:val="0"/>
        <w:autoSpaceDN w:val="0"/>
        <w:adjustRightInd w:val="0"/>
        <w:spacing w:line="360" w:lineRule="auto"/>
        <w:rPr>
          <w:rFonts w:ascii="Arial" w:hAnsi="Arial" w:cs="Arial"/>
          <w:sz w:val="20"/>
          <w:szCs w:val="20"/>
        </w:rPr>
      </w:pPr>
      <w:r w:rsidRPr="00157402">
        <w:rPr>
          <w:rFonts w:ascii="Arial" w:hAnsi="Arial" w:cs="Arial"/>
          <w:sz w:val="20"/>
          <w:szCs w:val="20"/>
        </w:rPr>
        <w:t xml:space="preserve">1. </w:t>
      </w:r>
      <w:r w:rsidR="000C5D67" w:rsidRPr="00157402">
        <w:rPr>
          <w:rFonts w:ascii="Arial" w:hAnsi="Arial" w:cs="Arial"/>
          <w:sz w:val="20"/>
          <w:szCs w:val="20"/>
        </w:rPr>
        <w:t xml:space="preserve">Derecho a la </w:t>
      </w:r>
      <w:r w:rsidR="00987E6B" w:rsidRPr="00157402">
        <w:rPr>
          <w:rFonts w:ascii="Arial" w:hAnsi="Arial" w:cs="Arial"/>
          <w:sz w:val="20"/>
          <w:szCs w:val="20"/>
        </w:rPr>
        <w:t>Legalidad y Seguridad J</w:t>
      </w:r>
      <w:r w:rsidR="008B5E9C" w:rsidRPr="00157402">
        <w:rPr>
          <w:rFonts w:ascii="Arial" w:hAnsi="Arial" w:cs="Arial"/>
          <w:sz w:val="20"/>
          <w:szCs w:val="20"/>
        </w:rPr>
        <w:t>urídica</w:t>
      </w:r>
      <w:r w:rsidR="00987E6B" w:rsidRPr="00157402">
        <w:rPr>
          <w:rFonts w:ascii="Arial" w:hAnsi="Arial" w:cs="Arial"/>
          <w:sz w:val="20"/>
          <w:szCs w:val="20"/>
        </w:rPr>
        <w:t>.</w:t>
      </w:r>
    </w:p>
    <w:p w14:paraId="018E063C" w14:textId="77777777" w:rsidR="007D47B3" w:rsidRPr="00157402" w:rsidRDefault="007D47B3"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FA55B8E" w14:textId="741E4253" w:rsidR="00566875" w:rsidRDefault="007D47B3"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Primeramente, </w:t>
      </w:r>
      <w:r w:rsidR="00B6153B" w:rsidRPr="00157402">
        <w:rPr>
          <w:rFonts w:cs="Arial"/>
          <w:b w:val="0"/>
          <w:bCs/>
          <w:w w:val="100"/>
          <w:sz w:val="20"/>
          <w:szCs w:val="20"/>
          <w:lang w:val="es-MX" w:eastAsia="en-US"/>
        </w:rPr>
        <w:t xml:space="preserve">el principio de legalidad </w:t>
      </w:r>
      <w:r w:rsidR="00B6153B">
        <w:rPr>
          <w:rFonts w:cs="Arial"/>
          <w:b w:val="0"/>
          <w:bCs/>
          <w:w w:val="100"/>
          <w:sz w:val="20"/>
          <w:szCs w:val="20"/>
          <w:lang w:val="es-MX" w:eastAsia="en-US"/>
        </w:rPr>
        <w:t xml:space="preserve">como principio fundamental </w:t>
      </w:r>
      <w:r w:rsidR="009C61DF">
        <w:rPr>
          <w:rFonts w:cs="Arial"/>
          <w:b w:val="0"/>
          <w:bCs/>
          <w:w w:val="100"/>
          <w:sz w:val="20"/>
          <w:szCs w:val="20"/>
          <w:lang w:val="es-MX" w:eastAsia="en-US"/>
        </w:rPr>
        <w:t>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009C61DF">
        <w:rPr>
          <w:rStyle w:val="Refdenotaalpie"/>
          <w:rFonts w:cs="Arial"/>
          <w:b w:val="0"/>
          <w:bCs/>
          <w:w w:val="100"/>
          <w:sz w:val="20"/>
          <w:szCs w:val="20"/>
          <w:lang w:val="es-MX" w:eastAsia="en-US"/>
        </w:rPr>
        <w:footnoteReference w:id="5"/>
      </w:r>
      <w:r w:rsidR="009C61DF">
        <w:rPr>
          <w:rFonts w:cs="Arial"/>
          <w:b w:val="0"/>
          <w:bCs/>
          <w:w w:val="100"/>
          <w:sz w:val="20"/>
          <w:szCs w:val="20"/>
          <w:lang w:val="es-MX" w:eastAsia="en-US"/>
        </w:rPr>
        <w:t>. Esencialmente, es la prevalencia de la ley sobre cualquier actividad o función del poder público, esto quiere decir, todo aquello que emane del Estado debe estar regulado por la ley.</w:t>
      </w:r>
    </w:p>
    <w:p w14:paraId="47E35E5E" w14:textId="77777777" w:rsidR="001A46B7" w:rsidRPr="002112D0" w:rsidRDefault="001A46B7" w:rsidP="001A46B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BF7ABD4" w14:textId="70E69543" w:rsidR="00B6153B" w:rsidRPr="009C61DF" w:rsidRDefault="009C61DF"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Entonces, es pertinente estudiar el principio de legalidad </w:t>
      </w:r>
      <w:r w:rsidR="00B6153B" w:rsidRPr="009C61DF">
        <w:rPr>
          <w:rFonts w:cs="Arial"/>
          <w:b w:val="0"/>
          <w:bCs/>
          <w:w w:val="100"/>
          <w:sz w:val="20"/>
          <w:szCs w:val="20"/>
          <w:lang w:val="es-MX" w:eastAsia="en-US"/>
        </w:rPr>
        <w:t>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w:t>
      </w:r>
      <w:r>
        <w:rPr>
          <w:rFonts w:cs="Arial"/>
          <w:b w:val="0"/>
          <w:bCs/>
          <w:w w:val="100"/>
          <w:sz w:val="20"/>
          <w:szCs w:val="20"/>
          <w:lang w:val="es-MX" w:eastAsia="en-US"/>
        </w:rPr>
        <w:t>,</w:t>
      </w:r>
      <w:r w:rsidR="00B6153B" w:rsidRPr="009C61DF">
        <w:rPr>
          <w:rFonts w:cs="Arial"/>
          <w:b w:val="0"/>
          <w:bCs/>
          <w:w w:val="100"/>
          <w:sz w:val="20"/>
          <w:szCs w:val="20"/>
          <w:lang w:val="es-MX" w:eastAsia="en-US"/>
        </w:rPr>
        <w:t xml:space="preserve">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00B6153B" w:rsidRPr="009C61DF">
        <w:rPr>
          <w:rFonts w:cs="Arial"/>
          <w:b w:val="0"/>
          <w:bCs/>
          <w:i/>
          <w:w w:val="100"/>
          <w:sz w:val="20"/>
          <w:szCs w:val="20"/>
          <w:lang w:val="es-MX" w:eastAsia="en-US"/>
        </w:rPr>
        <w:t>la autoridad sólo puede hacer lo que la ley le permite</w:t>
      </w:r>
      <w:r w:rsidR="00B6153B" w:rsidRPr="009C61DF">
        <w:rPr>
          <w:rFonts w:cs="Arial"/>
          <w:b w:val="0"/>
          <w:bCs/>
          <w:w w:val="100"/>
          <w:sz w:val="20"/>
          <w:szCs w:val="20"/>
          <w:lang w:val="es-MX" w:eastAsia="en-US"/>
        </w:rPr>
        <w:t>” (Islas, 2009:102)</w:t>
      </w:r>
      <w:r w:rsidR="00B6153B" w:rsidRPr="00157402">
        <w:rPr>
          <w:rStyle w:val="Refdenotaalpie"/>
          <w:rFonts w:cs="Arial"/>
          <w:b w:val="0"/>
          <w:bCs/>
          <w:w w:val="100"/>
          <w:sz w:val="20"/>
          <w:szCs w:val="20"/>
          <w:lang w:val="es-MX" w:eastAsia="en-US"/>
        </w:rPr>
        <w:footnoteReference w:id="6"/>
      </w:r>
      <w:r w:rsidR="00B6153B" w:rsidRPr="009C61DF">
        <w:rPr>
          <w:rFonts w:cs="Arial"/>
          <w:b w:val="0"/>
          <w:bCs/>
          <w:w w:val="100"/>
          <w:sz w:val="20"/>
          <w:szCs w:val="20"/>
          <w:lang w:val="es-MX" w:eastAsia="en-US"/>
        </w:rPr>
        <w:t xml:space="preserve">. </w:t>
      </w:r>
    </w:p>
    <w:p w14:paraId="4259D971" w14:textId="77777777" w:rsidR="00B6153B" w:rsidRDefault="00B6153B"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C1DBB16" w14:textId="76824812" w:rsidR="001056A5" w:rsidRPr="00157402" w:rsidRDefault="009C61DF"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su parte, </w:t>
      </w:r>
      <w:r w:rsidR="007D47B3" w:rsidRPr="00157402">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r w:rsidR="00987E6B" w:rsidRPr="00157402">
        <w:rPr>
          <w:rFonts w:cs="Arial"/>
          <w:b w:val="0"/>
          <w:w w:val="100"/>
          <w:sz w:val="20"/>
          <w:szCs w:val="20"/>
          <w:lang w:val="es-MX" w:eastAsia="en-US"/>
        </w:rPr>
        <w:t xml:space="preserve">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w:t>
      </w:r>
      <w:r w:rsidR="00987E6B" w:rsidRPr="00157402">
        <w:rPr>
          <w:rFonts w:cs="Arial"/>
          <w:b w:val="0"/>
          <w:w w:val="100"/>
          <w:sz w:val="20"/>
          <w:szCs w:val="20"/>
          <w:lang w:val="es-MX" w:eastAsia="en-US"/>
        </w:rPr>
        <w:lastRenderedPageBreak/>
        <w:t>privativos de la vida, de la libertad, de las propiedades posesiones o derechos</w:t>
      </w:r>
      <w:r w:rsidR="00987E6B" w:rsidRPr="00157402">
        <w:rPr>
          <w:rStyle w:val="Refdenotaalpie"/>
          <w:rFonts w:cs="Arial"/>
          <w:b w:val="0"/>
          <w:bCs/>
          <w:w w:val="100"/>
          <w:sz w:val="20"/>
          <w:szCs w:val="20"/>
          <w:lang w:val="es-MX" w:eastAsia="en-US"/>
        </w:rPr>
        <w:footnoteReference w:id="7"/>
      </w:r>
      <w:r w:rsidR="00987E6B" w:rsidRPr="00157402">
        <w:rPr>
          <w:rFonts w:cs="Arial"/>
          <w:b w:val="0"/>
          <w:w w:val="100"/>
          <w:sz w:val="20"/>
          <w:szCs w:val="20"/>
          <w:lang w:val="es-MX" w:eastAsia="en-US"/>
        </w:rPr>
        <w:t xml:space="preserve">. </w:t>
      </w:r>
    </w:p>
    <w:p w14:paraId="0C800741" w14:textId="77777777" w:rsidR="008A328C" w:rsidRPr="00157402" w:rsidRDefault="008A328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494B1F" w14:textId="7FE4E7F4" w:rsidR="008A328C" w:rsidRPr="00157402" w:rsidRDefault="001056A5"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En ese sentido, es indispensable generar certeza en los habitantes de que su persona y bienes serán protegidos por el Estado dentro de un orden jurídico preestablecido y en la eventualidad de que sean conculcados, le será asegurada su reparación</w:t>
      </w:r>
      <w:r w:rsidRPr="00157402">
        <w:rPr>
          <w:rStyle w:val="Refdenotaalpie"/>
          <w:rFonts w:cs="Arial"/>
          <w:b w:val="0"/>
          <w:bCs/>
          <w:w w:val="100"/>
          <w:sz w:val="20"/>
          <w:szCs w:val="20"/>
          <w:lang w:val="es-MX" w:eastAsia="en-US"/>
        </w:rPr>
        <w:footnoteReference w:id="8"/>
      </w:r>
      <w:r w:rsidRPr="00157402">
        <w:rPr>
          <w:rFonts w:cs="Arial"/>
          <w:b w:val="0"/>
          <w:bCs/>
          <w:w w:val="100"/>
          <w:sz w:val="20"/>
          <w:szCs w:val="20"/>
          <w:lang w:val="es-MX" w:eastAsia="en-US"/>
        </w:rPr>
        <w:t xml:space="preserve">. </w:t>
      </w:r>
      <w:r w:rsidR="008A328C" w:rsidRPr="00157402">
        <w:rPr>
          <w:rFonts w:cs="Arial"/>
          <w:b w:val="0"/>
          <w:bCs/>
          <w:w w:val="100"/>
          <w:sz w:val="20"/>
          <w:szCs w:val="20"/>
          <w:lang w:val="es-MX" w:eastAsia="en-US"/>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p>
    <w:p w14:paraId="363A4E1A" w14:textId="77777777" w:rsidR="009C61DF" w:rsidRDefault="009C61DF"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39319C" w14:textId="4F17FFCB" w:rsidR="00BD2149" w:rsidRDefault="009C61DF" w:rsidP="00BD2149">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Por lo tanto</w:t>
      </w:r>
      <w:r w:rsidR="008A328C" w:rsidRPr="00157402">
        <w:rPr>
          <w:rFonts w:cs="Arial"/>
          <w:b w:val="0"/>
          <w:bCs/>
          <w:w w:val="100"/>
          <w:sz w:val="20"/>
          <w:szCs w:val="20"/>
        </w:rPr>
        <w:t>, tomando en cuenta las consideraciones específicas del presente asunto, resulta necesario asentar que la dignidad humana es el principio rector que conforma la base y condición para el pleno disfrute de los derechos humanos, es un atributo de todo ser humano que le permite lograr el pleno desarrollo integral de su personalidad. Todo ser humano, por el sólo hecho de serlo, deberá de nacer, desarrollarse y morir con dignidad, la falta de este atributo implica una violación a sus derechos humanos, particularmente al derecho a la igualdad.</w:t>
      </w:r>
    </w:p>
    <w:p w14:paraId="66BCE97B" w14:textId="77777777" w:rsidR="00BD2149" w:rsidRPr="00BD2149" w:rsidRDefault="00BD2149" w:rsidP="00BD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3454C8" w14:textId="348AE01F" w:rsidR="008A328C" w:rsidRPr="00157402" w:rsidRDefault="008A328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Mientras que, el derecho a la igualdad supone una protección contra distinciones o tratos arbitrarios, cuyo principal objetivo es impedir los obstáculos para alcanzar una paridad de oportunidades en el goce y disfrute de los derechos humanos de todas las personas. Por lo tanto, el respeto al derecho a la igualdad es la prerrogativa que se le reconoce a todas las personas para disfrutar de los derechos establecidos y protegidos por la CPEUM y en los Tratados Internacionales en que México sea parte, evitando todo tipo de discriminación que atente contra la dignidad humana que menoscabe sus libertades.</w:t>
      </w:r>
    </w:p>
    <w:p w14:paraId="45573CF2" w14:textId="77777777" w:rsidR="008A328C" w:rsidRPr="00157402" w:rsidRDefault="008A328C" w:rsidP="002112D0">
      <w:pPr>
        <w:pStyle w:val="Prrafodelista"/>
        <w:spacing w:line="360" w:lineRule="auto"/>
        <w:rPr>
          <w:rFonts w:cs="Arial"/>
          <w:b w:val="0"/>
          <w:bCs/>
          <w:w w:val="100"/>
          <w:sz w:val="20"/>
          <w:szCs w:val="20"/>
          <w:lang w:val="es-MX" w:eastAsia="en-US"/>
        </w:rPr>
      </w:pPr>
    </w:p>
    <w:p w14:paraId="76564268" w14:textId="77777777" w:rsidR="009C61DF" w:rsidRDefault="008A328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663E8198" w14:textId="77777777" w:rsidR="009C61DF" w:rsidRPr="009C61DF" w:rsidRDefault="009C61DF" w:rsidP="002112D0">
      <w:pPr>
        <w:pStyle w:val="Prrafodelista"/>
        <w:spacing w:line="360" w:lineRule="auto"/>
        <w:rPr>
          <w:rFonts w:cs="Arial"/>
          <w:b w:val="0"/>
          <w:bCs/>
          <w:w w:val="100"/>
          <w:sz w:val="20"/>
          <w:szCs w:val="20"/>
          <w:lang w:val="es-MX" w:eastAsia="en-US"/>
        </w:rPr>
      </w:pPr>
    </w:p>
    <w:p w14:paraId="5457BF6B" w14:textId="14400040" w:rsidR="008A328C" w:rsidRPr="00157402" w:rsidRDefault="008A328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Una vez expuesto lo anterior, he aquí los principales ordenamientos en los cuales se estipula la plena protección al derecho a la legalidad y seguridad jurídica, específicamente en lo concerniente a la </w:t>
      </w:r>
      <w:r w:rsidRPr="00157402">
        <w:rPr>
          <w:rFonts w:cs="Arial"/>
          <w:b w:val="0"/>
          <w:bCs/>
          <w:w w:val="100"/>
          <w:sz w:val="20"/>
          <w:szCs w:val="20"/>
          <w:lang w:val="es-MX" w:eastAsia="en-US"/>
        </w:rPr>
        <w:lastRenderedPageBreak/>
        <w:t>investigación de hechos que la ley considere como delitos en materia de género cometidos contra menores de edad, los cuales debemos acatar puntualmente (Véase cada transcripción de esos ordenamientos en cita):</w:t>
      </w:r>
    </w:p>
    <w:p w14:paraId="5320003E" w14:textId="77777777" w:rsidR="007379F9" w:rsidRPr="00157402" w:rsidRDefault="007379F9" w:rsidP="002112D0">
      <w:pPr>
        <w:pStyle w:val="Prrafodelista"/>
        <w:spacing w:line="360" w:lineRule="auto"/>
        <w:rPr>
          <w:rFonts w:cs="Arial"/>
          <w:b w:val="0"/>
          <w:bCs/>
          <w:w w:val="100"/>
          <w:sz w:val="20"/>
          <w:szCs w:val="20"/>
          <w:lang w:val="es-MX" w:eastAsia="en-US"/>
        </w:rPr>
      </w:pPr>
    </w:p>
    <w:p w14:paraId="442D703B" w14:textId="79A59807" w:rsidR="0003550B" w:rsidRPr="00157402" w:rsidRDefault="00EE0621" w:rsidP="002112D0">
      <w:pPr>
        <w:pStyle w:val="Prrafodelista"/>
        <w:widowControl w:val="0"/>
        <w:numPr>
          <w:ilvl w:val="0"/>
          <w:numId w:val="4"/>
        </w:numPr>
        <w:autoSpaceDE w:val="0"/>
        <w:autoSpaceDN w:val="0"/>
        <w:adjustRightInd w:val="0"/>
        <w:spacing w:line="360" w:lineRule="auto"/>
        <w:rPr>
          <w:rFonts w:cs="Arial"/>
          <w:b w:val="0"/>
          <w:bCs/>
          <w:w w:val="100"/>
          <w:sz w:val="20"/>
          <w:szCs w:val="20"/>
          <w:lang w:val="es-MX" w:eastAsia="en-US"/>
        </w:rPr>
      </w:pPr>
      <w:r w:rsidRPr="00157402">
        <w:rPr>
          <w:rFonts w:cs="Arial"/>
          <w:b w:val="0"/>
          <w:bCs/>
          <w:w w:val="100"/>
          <w:sz w:val="20"/>
          <w:szCs w:val="20"/>
          <w:lang w:val="es-MX" w:eastAsia="en-US"/>
        </w:rPr>
        <w:t>Instrumentos</w:t>
      </w:r>
      <w:r w:rsidR="0003550B" w:rsidRPr="00157402">
        <w:rPr>
          <w:rFonts w:cs="Arial"/>
          <w:b w:val="0"/>
          <w:bCs/>
          <w:w w:val="100"/>
          <w:sz w:val="20"/>
          <w:szCs w:val="20"/>
          <w:lang w:val="es-MX" w:eastAsia="en-US"/>
        </w:rPr>
        <w:t xml:space="preserve"> </w:t>
      </w:r>
      <w:r w:rsidRPr="00157402">
        <w:rPr>
          <w:rFonts w:cs="Arial"/>
          <w:b w:val="0"/>
          <w:bCs/>
          <w:w w:val="100"/>
          <w:sz w:val="20"/>
          <w:szCs w:val="20"/>
          <w:lang w:val="es-MX" w:eastAsia="en-US"/>
        </w:rPr>
        <w:t>i</w:t>
      </w:r>
      <w:r w:rsidR="0003550B" w:rsidRPr="00157402">
        <w:rPr>
          <w:rFonts w:cs="Arial"/>
          <w:b w:val="0"/>
          <w:bCs/>
          <w:w w:val="100"/>
          <w:sz w:val="20"/>
          <w:szCs w:val="20"/>
          <w:lang w:val="es-MX" w:eastAsia="en-US"/>
        </w:rPr>
        <w:t>nternacional</w:t>
      </w:r>
      <w:r w:rsidRPr="00157402">
        <w:rPr>
          <w:rFonts w:cs="Arial"/>
          <w:b w:val="0"/>
          <w:bCs/>
          <w:w w:val="100"/>
          <w:sz w:val="20"/>
          <w:szCs w:val="20"/>
          <w:lang w:val="es-MX" w:eastAsia="en-US"/>
        </w:rPr>
        <w:t>es</w:t>
      </w:r>
      <w:r w:rsidR="0003550B" w:rsidRPr="00157402">
        <w:rPr>
          <w:rFonts w:cs="Arial"/>
          <w:b w:val="0"/>
          <w:bCs/>
          <w:w w:val="100"/>
          <w:sz w:val="20"/>
          <w:szCs w:val="20"/>
          <w:lang w:val="es-MX" w:eastAsia="en-US"/>
        </w:rPr>
        <w:t xml:space="preserve"> </w:t>
      </w:r>
    </w:p>
    <w:p w14:paraId="59F68574" w14:textId="77777777" w:rsidR="0064339C" w:rsidRPr="00157402" w:rsidRDefault="0064339C" w:rsidP="002112D0">
      <w:pPr>
        <w:pStyle w:val="Prrafodelista"/>
        <w:spacing w:line="360" w:lineRule="auto"/>
        <w:rPr>
          <w:rFonts w:cs="Arial"/>
          <w:b w:val="0"/>
          <w:bCs/>
          <w:w w:val="100"/>
          <w:sz w:val="20"/>
          <w:szCs w:val="20"/>
          <w:lang w:val="es-MX" w:eastAsia="en-US"/>
        </w:rPr>
      </w:pPr>
    </w:p>
    <w:p w14:paraId="19FC0BAA" w14:textId="0BF06EAF" w:rsidR="00987E6B" w:rsidRPr="00157402" w:rsidRDefault="0064339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w:t>
      </w:r>
      <w:r w:rsidR="00987E6B" w:rsidRPr="00157402">
        <w:rPr>
          <w:rFonts w:cs="Arial"/>
          <w:b w:val="0"/>
          <w:bCs/>
          <w:w w:val="100"/>
          <w:sz w:val="20"/>
          <w:szCs w:val="20"/>
          <w:lang w:val="es-MX" w:eastAsia="en-US"/>
        </w:rPr>
        <w:t xml:space="preserve">el referido ordenamiento </w:t>
      </w:r>
      <w:r w:rsidR="00987E6B" w:rsidRPr="00157402">
        <w:rPr>
          <w:rFonts w:cs="Arial"/>
          <w:b w:val="0"/>
          <w:bCs/>
          <w:w w:val="100"/>
          <w:sz w:val="20"/>
          <w:szCs w:val="20"/>
        </w:rPr>
        <w:t xml:space="preserve">dispone en sus artículos </w:t>
      </w:r>
      <w:r w:rsidR="001B0316" w:rsidRPr="00157402">
        <w:rPr>
          <w:rFonts w:cs="Arial"/>
          <w:b w:val="0"/>
          <w:bCs/>
          <w:w w:val="100"/>
          <w:sz w:val="20"/>
          <w:szCs w:val="20"/>
        </w:rPr>
        <w:t xml:space="preserve">1, </w:t>
      </w:r>
      <w:r w:rsidR="00987E6B" w:rsidRPr="00157402">
        <w:rPr>
          <w:rFonts w:cs="Arial"/>
          <w:b w:val="0"/>
          <w:bCs/>
          <w:w w:val="100"/>
          <w:sz w:val="20"/>
          <w:szCs w:val="20"/>
        </w:rPr>
        <w:t>3, 8</w:t>
      </w:r>
      <w:r w:rsidR="001B0316" w:rsidRPr="00157402">
        <w:rPr>
          <w:rFonts w:cs="Arial"/>
          <w:b w:val="0"/>
          <w:bCs/>
          <w:w w:val="100"/>
          <w:sz w:val="20"/>
          <w:szCs w:val="20"/>
        </w:rPr>
        <w:t xml:space="preserve">, </w:t>
      </w:r>
      <w:r w:rsidR="00987E6B" w:rsidRPr="00157402">
        <w:rPr>
          <w:rFonts w:cs="Arial"/>
          <w:b w:val="0"/>
          <w:bCs/>
          <w:w w:val="100"/>
          <w:sz w:val="20"/>
          <w:szCs w:val="20"/>
        </w:rPr>
        <w:t>10</w:t>
      </w:r>
      <w:r w:rsidR="001B0316" w:rsidRPr="00157402">
        <w:rPr>
          <w:rFonts w:cs="Arial"/>
          <w:b w:val="0"/>
          <w:bCs/>
          <w:w w:val="100"/>
          <w:sz w:val="20"/>
          <w:szCs w:val="20"/>
        </w:rPr>
        <w:t xml:space="preserve"> y 12</w:t>
      </w:r>
      <w:r w:rsidR="00987E6B" w:rsidRPr="00157402">
        <w:rPr>
          <w:rFonts w:cs="Arial"/>
          <w:b w:val="0"/>
          <w:bCs/>
          <w:w w:val="100"/>
          <w:sz w:val="20"/>
          <w:szCs w:val="20"/>
        </w:rPr>
        <w:t>, el derecho de todo individuo a la vida, la libertad y a la seguridad, así como el derecho de toda persona a un recurso efectivo ante los tribunales nacionales competentes, que la ampare contra actos que violen sus derechos fundamentales reconocidos por la Constitución o por la ley</w:t>
      </w:r>
      <w:r w:rsidR="001B0316" w:rsidRPr="00157402">
        <w:rPr>
          <w:rFonts w:cs="Arial"/>
          <w:b w:val="0"/>
          <w:bCs/>
          <w:w w:val="100"/>
          <w:sz w:val="20"/>
          <w:szCs w:val="20"/>
        </w:rPr>
        <w:t>, además del derecho a la protección de la ley contra injerencias o ataques arbitrarios</w:t>
      </w:r>
      <w:r w:rsidR="00987E6B" w:rsidRPr="00157402">
        <w:rPr>
          <w:rFonts w:cs="Arial"/>
          <w:b w:val="0"/>
          <w:bCs/>
          <w:w w:val="100"/>
          <w:sz w:val="20"/>
          <w:szCs w:val="20"/>
        </w:rPr>
        <w:t>.</w:t>
      </w:r>
      <w:r w:rsidR="00987E6B" w:rsidRPr="00157402">
        <w:rPr>
          <w:rStyle w:val="Refdenotaalpie"/>
          <w:rFonts w:cs="Arial"/>
          <w:b w:val="0"/>
          <w:bCs/>
          <w:w w:val="100"/>
          <w:sz w:val="20"/>
          <w:szCs w:val="20"/>
          <w:lang w:val="es-MX" w:eastAsia="en-US"/>
        </w:rPr>
        <w:footnoteReference w:id="9"/>
      </w:r>
    </w:p>
    <w:p w14:paraId="21D2F8B5" w14:textId="77777777" w:rsidR="009A3AEC" w:rsidRPr="00157402" w:rsidRDefault="009A3AE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5584961" w14:textId="460912FF" w:rsidR="00987E6B" w:rsidRPr="00157402" w:rsidRDefault="00987E6B"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La Convención Americana sobre Derechos Humanos, aprobada por el Senado de la República el 18 de diciembre de 1980, establece en sus artículos </w:t>
      </w:r>
      <w:r w:rsidR="001B0316" w:rsidRPr="00157402">
        <w:rPr>
          <w:rFonts w:cs="Arial"/>
          <w:b w:val="0"/>
          <w:bCs/>
          <w:w w:val="100"/>
          <w:sz w:val="20"/>
          <w:szCs w:val="20"/>
          <w:lang w:val="es-MX" w:eastAsia="en-US"/>
        </w:rPr>
        <w:t xml:space="preserve">1.1., </w:t>
      </w:r>
      <w:r w:rsidRPr="00157402">
        <w:rPr>
          <w:rFonts w:cs="Arial"/>
          <w:b w:val="0"/>
          <w:bCs/>
          <w:w w:val="100"/>
          <w:sz w:val="20"/>
          <w:szCs w:val="20"/>
          <w:lang w:val="es-MX" w:eastAsia="en-US"/>
        </w:rPr>
        <w:t xml:space="preserve">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w:t>
      </w:r>
      <w:r w:rsidR="001B0316" w:rsidRPr="00157402">
        <w:rPr>
          <w:rFonts w:cs="Arial"/>
          <w:b w:val="0"/>
          <w:bCs/>
          <w:w w:val="100"/>
          <w:sz w:val="20"/>
          <w:szCs w:val="20"/>
          <w:lang w:val="es-MX" w:eastAsia="en-US"/>
        </w:rPr>
        <w:t>que se le proteja su honra y reconocimiento de su dignidad, a través de</w:t>
      </w:r>
      <w:r w:rsidRPr="00157402">
        <w:rPr>
          <w:rFonts w:cs="Arial"/>
          <w:b w:val="0"/>
          <w:bCs/>
          <w:w w:val="100"/>
          <w:sz w:val="20"/>
          <w:szCs w:val="20"/>
          <w:lang w:val="es-MX" w:eastAsia="en-US"/>
        </w:rPr>
        <w:t xml:space="preserv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Pr="00157402">
        <w:rPr>
          <w:rStyle w:val="Refdenotaalpie"/>
          <w:rFonts w:cs="Arial"/>
          <w:b w:val="0"/>
          <w:bCs/>
          <w:w w:val="100"/>
          <w:sz w:val="20"/>
          <w:szCs w:val="20"/>
          <w:lang w:val="es-MX" w:eastAsia="en-US"/>
        </w:rPr>
        <w:footnoteReference w:id="10"/>
      </w:r>
      <w:r w:rsidRPr="00157402">
        <w:rPr>
          <w:rFonts w:cs="Arial"/>
          <w:b w:val="0"/>
          <w:bCs/>
          <w:w w:val="100"/>
          <w:sz w:val="20"/>
          <w:szCs w:val="20"/>
          <w:lang w:val="es-MX" w:eastAsia="en-US"/>
        </w:rPr>
        <w:t>.</w:t>
      </w:r>
    </w:p>
    <w:p w14:paraId="42AB0388" w14:textId="0A8AB72B" w:rsidR="00226122" w:rsidRPr="00157402" w:rsidRDefault="00226122"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B787391" w14:textId="6F927E27" w:rsidR="007D47B3" w:rsidRDefault="00987E6B"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Por su parte, el Pacto Internacional de Derechos Civiles y Políticos, </w:t>
      </w:r>
      <w:r w:rsidR="001B0316" w:rsidRPr="00157402">
        <w:rPr>
          <w:rFonts w:cs="Arial"/>
          <w:b w:val="0"/>
          <w:bCs/>
          <w:w w:val="100"/>
          <w:sz w:val="20"/>
          <w:szCs w:val="20"/>
          <w:lang w:val="es-MX" w:eastAsia="en-US"/>
        </w:rPr>
        <w:t xml:space="preserve">aprobado por la Cámara de Senadores del Congreso de la Unión, el 18 de diciembre de 1980 y adoptado por México el 24 de marzo de 1981, recoge íntegramente en sus artículos 2, 3, 9, 14, 17 y 26, </w:t>
      </w:r>
      <w:r w:rsidRPr="00157402">
        <w:rPr>
          <w:rFonts w:cs="Arial"/>
          <w:b w:val="0"/>
          <w:bCs/>
          <w:w w:val="100"/>
          <w:sz w:val="20"/>
          <w:szCs w:val="20"/>
          <w:lang w:val="es-MX" w:eastAsia="en-US"/>
        </w:rPr>
        <w:t xml:space="preserve">la obligación que tienen los estados partes a fin de respetar y garantizar a todos los individuos sus derechos sin distinción mediante disposiciones legislativas a fin de hacer efectivos los derechos reconocidos por </w:t>
      </w:r>
      <w:r w:rsidR="001B0316" w:rsidRPr="00157402">
        <w:rPr>
          <w:rFonts w:cs="Arial"/>
          <w:b w:val="0"/>
          <w:bCs/>
          <w:w w:val="100"/>
          <w:sz w:val="20"/>
          <w:szCs w:val="20"/>
          <w:lang w:val="es-MX" w:eastAsia="en-US"/>
        </w:rPr>
        <w:t>el mencionado ordenamiento internacional</w:t>
      </w:r>
      <w:r w:rsidRPr="00157402">
        <w:rPr>
          <w:rFonts w:cs="Arial"/>
          <w:b w:val="0"/>
          <w:bCs/>
          <w:w w:val="100"/>
          <w:sz w:val="20"/>
          <w:szCs w:val="20"/>
          <w:lang w:val="es-MX" w:eastAsia="en-US"/>
        </w:rPr>
        <w:t>, así como el derecho de todo individuo a la libertad y seguridad personales, a la protección de su vida privada contra los ataques hacia su honra o reputación</w:t>
      </w:r>
      <w:r w:rsidR="001B0316" w:rsidRPr="00157402">
        <w:rPr>
          <w:rFonts w:cs="Arial"/>
          <w:b w:val="0"/>
          <w:bCs/>
          <w:w w:val="100"/>
          <w:sz w:val="20"/>
          <w:szCs w:val="20"/>
          <w:lang w:val="es-MX" w:eastAsia="en-US"/>
        </w:rPr>
        <w:t xml:space="preserve"> y el derecho de las personas a ser oídas públicamente y con las debidas garantías por un tribunal competente, independiente e imparcial para la determinación de sus derechos, así como el derecho a la no discriminación y a la igualdad de todas las personas</w:t>
      </w:r>
      <w:r w:rsidRPr="00157402">
        <w:rPr>
          <w:rStyle w:val="Refdenotaalpie"/>
          <w:rFonts w:cs="Arial"/>
          <w:b w:val="0"/>
          <w:bCs/>
          <w:w w:val="100"/>
          <w:sz w:val="20"/>
          <w:szCs w:val="20"/>
          <w:lang w:val="es-MX" w:eastAsia="en-US"/>
        </w:rPr>
        <w:footnoteReference w:id="11"/>
      </w:r>
      <w:r w:rsidRPr="00157402">
        <w:rPr>
          <w:rFonts w:cs="Arial"/>
          <w:b w:val="0"/>
          <w:bCs/>
          <w:w w:val="100"/>
          <w:sz w:val="20"/>
          <w:szCs w:val="20"/>
          <w:lang w:val="es-MX" w:eastAsia="en-US"/>
        </w:rPr>
        <w:t>.</w:t>
      </w:r>
    </w:p>
    <w:p w14:paraId="00C94BC8" w14:textId="77777777" w:rsidR="00BD2149" w:rsidRPr="00BD2149" w:rsidRDefault="00BD2149" w:rsidP="00BD2149">
      <w:pPr>
        <w:pStyle w:val="Prrafodelista"/>
        <w:rPr>
          <w:rFonts w:cs="Arial"/>
          <w:b w:val="0"/>
          <w:bCs/>
          <w:w w:val="100"/>
          <w:sz w:val="20"/>
          <w:szCs w:val="20"/>
          <w:lang w:val="es-MX" w:eastAsia="en-US"/>
        </w:rPr>
      </w:pPr>
    </w:p>
    <w:p w14:paraId="61FEA33D" w14:textId="77777777" w:rsidR="00BD2149" w:rsidRPr="00157402" w:rsidRDefault="00BD2149" w:rsidP="00BD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B274C8E" w14:textId="5B566012"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lastRenderedPageBreak/>
        <w:t>El Pacto Internacional de Derechos Económicos, Sociales y Culturales, fue aprobado por la Cámara de Senadores del Congreso de la Unión el 23 de marzo de 1981 y entró en vigor en nuestro país el 12 de mayo de 1981, el mencionado instrumento en su artículo 2.2. prohíbe actos de discriminación y posteriormente en sus artículos 3 y 4 establecen el derecho a la igualdad y seguridad jurídica de las personas</w:t>
      </w:r>
      <w:r w:rsidRPr="00157402">
        <w:rPr>
          <w:rStyle w:val="Refdenotaalpie"/>
          <w:rFonts w:cs="Arial"/>
          <w:b w:val="0"/>
          <w:bCs/>
          <w:w w:val="100"/>
          <w:sz w:val="20"/>
          <w:szCs w:val="20"/>
          <w:lang w:val="es-MX" w:eastAsia="en-US"/>
        </w:rPr>
        <w:footnoteReference w:id="12"/>
      </w:r>
      <w:r w:rsidRPr="00157402">
        <w:rPr>
          <w:rFonts w:cs="Arial"/>
          <w:b w:val="0"/>
          <w:bCs/>
          <w:w w:val="100"/>
          <w:sz w:val="20"/>
          <w:szCs w:val="20"/>
        </w:rPr>
        <w:t xml:space="preserve">. </w:t>
      </w:r>
    </w:p>
    <w:p w14:paraId="34D845B8" w14:textId="77777777" w:rsidR="00226122" w:rsidRPr="00157402" w:rsidRDefault="00226122"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56AA74" w14:textId="530FBD1D" w:rsidR="00987E6B" w:rsidRDefault="00987E6B"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La Declaración Americana de los Deberes y Derechos del Hombre, dispone en su artículos 5, 18 y 24,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Pr="00157402">
        <w:rPr>
          <w:rStyle w:val="Refdenotaalpie"/>
          <w:rFonts w:cs="Arial"/>
          <w:b w:val="0"/>
          <w:bCs/>
          <w:w w:val="100"/>
          <w:sz w:val="20"/>
          <w:szCs w:val="20"/>
          <w:lang w:val="es-MX" w:eastAsia="en-US"/>
        </w:rPr>
        <w:footnoteReference w:id="13"/>
      </w:r>
      <w:r w:rsidRPr="00157402">
        <w:rPr>
          <w:rFonts w:cs="Arial"/>
          <w:b w:val="0"/>
          <w:bCs/>
          <w:w w:val="100"/>
          <w:sz w:val="20"/>
          <w:szCs w:val="20"/>
          <w:lang w:val="es-MX" w:eastAsia="en-US"/>
        </w:rPr>
        <w:t>.</w:t>
      </w:r>
    </w:p>
    <w:p w14:paraId="1DD6E6B1" w14:textId="77777777" w:rsidR="00BD2149" w:rsidRPr="002112D0" w:rsidRDefault="00BD2149" w:rsidP="00BD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174FC7C" w14:textId="01F46700" w:rsidR="007D47B3" w:rsidRDefault="00987E6B"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El Código de Conducta para </w:t>
      </w:r>
      <w:proofErr w:type="gramStart"/>
      <w:r w:rsidRPr="00157402">
        <w:rPr>
          <w:rFonts w:cs="Arial"/>
          <w:b w:val="0"/>
          <w:bCs/>
          <w:w w:val="100"/>
          <w:sz w:val="20"/>
          <w:szCs w:val="20"/>
          <w:lang w:val="es-MX" w:eastAsia="en-US"/>
        </w:rPr>
        <w:t>Funcionarios</w:t>
      </w:r>
      <w:proofErr w:type="gramEnd"/>
      <w:r w:rsidRPr="00157402">
        <w:rPr>
          <w:rFonts w:cs="Arial"/>
          <w:b w:val="0"/>
          <w:bCs/>
          <w:w w:val="100"/>
          <w:sz w:val="20"/>
          <w:szCs w:val="20"/>
          <w:lang w:val="es-MX" w:eastAsia="en-US"/>
        </w:rPr>
        <w:t xml:space="preserve"> Encargados de Hacer Cumplir la Ley, contempla algunas disposiciones relativas a la actuación de los servidores públicos, tales como lo dispuesto por los artículos 1º y 2º,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157402">
        <w:rPr>
          <w:rStyle w:val="Refdenotaalpie"/>
          <w:rFonts w:cs="Arial"/>
          <w:b w:val="0"/>
          <w:bCs/>
          <w:w w:val="100"/>
          <w:sz w:val="20"/>
          <w:szCs w:val="20"/>
          <w:lang w:val="es-MX" w:eastAsia="en-US"/>
        </w:rPr>
        <w:footnoteReference w:id="14"/>
      </w:r>
    </w:p>
    <w:p w14:paraId="18202034" w14:textId="73D3DBB0" w:rsidR="009C61DF" w:rsidRDefault="009C61DF"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9FD24B" w14:textId="77777777" w:rsidR="00BD2149" w:rsidRPr="00157402" w:rsidRDefault="00BD2149"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939EF0" w14:textId="17A2BD9B" w:rsidR="001B0316" w:rsidRPr="00157402" w:rsidRDefault="007D47B3"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lastRenderedPageBreak/>
        <w:t>En tanto que, la Convención sobre los Derechos del Niño, adoptaba en la ciudad de Nueva York, el 20 de noviembre de 1989, establece que los Estados Partes respetarán los derechos enunciados en la presente convención, asegurando su aplicación a cada niño sujeto a su jurisdicción, sin distinción alguna, independientemente de la condición de sus padres o representantes legales, entendiendo por niño a todo ser humano menor de dieciocho años de edad. De igual manera, en el entendido del interés superior de la niñez, se prevé el derecho del niño a su vida privada, estableciendo que ningún niño será objeto de injerencias arbitrarias o ilegales en su vida privada, su familia, su domicilio o su correspondencia ni ataques ilegales a su honra y a su reputación, por lo que la ley lo protegerá contra esas injerencias o ataques</w:t>
      </w:r>
      <w:r w:rsidRPr="00157402">
        <w:rPr>
          <w:rStyle w:val="Refdenotaalpie"/>
          <w:rFonts w:cs="Arial"/>
          <w:b w:val="0"/>
          <w:bCs/>
          <w:w w:val="100"/>
          <w:sz w:val="20"/>
          <w:szCs w:val="20"/>
          <w:lang w:val="es-MX" w:eastAsia="en-US"/>
        </w:rPr>
        <w:footnoteReference w:id="15"/>
      </w:r>
      <w:r w:rsidRPr="00157402">
        <w:rPr>
          <w:rFonts w:cs="Arial"/>
          <w:b w:val="0"/>
          <w:bCs/>
          <w:w w:val="100"/>
          <w:sz w:val="20"/>
          <w:szCs w:val="20"/>
          <w:lang w:val="es-MX" w:eastAsia="en-US"/>
        </w:rPr>
        <w:t>.</w:t>
      </w:r>
    </w:p>
    <w:p w14:paraId="5950AB2A" w14:textId="77777777" w:rsidR="008A328C" w:rsidRPr="00157402" w:rsidRDefault="008A328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7CAB8D"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La Declaración y programa de Acción de Viena – resultado de la Conferencia Mundial de Derechos Humanos celebrada en 1993 – expresó su preocupación por las diversas formas de discriminación y violencia a las que están expuestas las mujeres, subrayando especialmente la labor destinada a eliminar la violencia contra la mujer en la vida pública y privada, a eliminar todas las formas de acoso sexual, la explotación y la trata de mujeres, a eliminar los prejuicios sexistas en la administración de justicia y a erradicar cualesquiera conflictos que puedan surgir entre los derechos de la mujer y las consecuencias perjudiciales de ciertas prácticas tradicionales o costumbres, de prejuicios culturales y del extremismo religioso</w:t>
      </w:r>
      <w:r w:rsidRPr="00157402">
        <w:rPr>
          <w:rStyle w:val="Refdenotaalpie"/>
          <w:rFonts w:cs="Arial"/>
          <w:b w:val="0"/>
          <w:bCs/>
          <w:w w:val="100"/>
          <w:sz w:val="20"/>
          <w:szCs w:val="20"/>
          <w:lang w:val="es-MX" w:eastAsia="en-US"/>
        </w:rPr>
        <w:footnoteReference w:id="16"/>
      </w:r>
      <w:r w:rsidRPr="00157402">
        <w:rPr>
          <w:rFonts w:cs="Arial"/>
          <w:b w:val="0"/>
          <w:bCs/>
          <w:w w:val="100"/>
          <w:sz w:val="20"/>
          <w:szCs w:val="20"/>
        </w:rPr>
        <w:t>.</w:t>
      </w:r>
    </w:p>
    <w:p w14:paraId="73CE21A0" w14:textId="77777777" w:rsidR="001B0316" w:rsidRPr="00157402" w:rsidRDefault="001B0316" w:rsidP="002112D0">
      <w:pPr>
        <w:pStyle w:val="Prrafodelista"/>
        <w:spacing w:line="360" w:lineRule="auto"/>
        <w:rPr>
          <w:rFonts w:cs="Arial"/>
          <w:b w:val="0"/>
          <w:bCs/>
          <w:w w:val="100"/>
          <w:sz w:val="20"/>
          <w:szCs w:val="20"/>
        </w:rPr>
      </w:pPr>
    </w:p>
    <w:p w14:paraId="4DFA1371" w14:textId="23FEDB58" w:rsidR="008A328C"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Por su parte, en la IV Conferencia Mundial de la Mujer de la ONU en 1995</w:t>
      </w:r>
      <w:r w:rsidR="007D47B3" w:rsidRPr="00157402">
        <w:rPr>
          <w:rFonts w:cs="Arial"/>
          <w:b w:val="0"/>
          <w:bCs/>
          <w:w w:val="100"/>
          <w:sz w:val="20"/>
          <w:szCs w:val="20"/>
        </w:rPr>
        <w:t>, se</w:t>
      </w:r>
      <w:r w:rsidRPr="00157402">
        <w:rPr>
          <w:rFonts w:cs="Arial"/>
          <w:b w:val="0"/>
          <w:bCs/>
          <w:w w:val="100"/>
          <w:sz w:val="20"/>
          <w:szCs w:val="20"/>
        </w:rPr>
        <w:t xml:space="preserve"> profundizó la relación entre la violencia de género y los derechos humanos expresando que la violencia contra la mujer constituye una violación de sus derechos humanos y libertades fundamentales y un obstáculo o un impedimento para el disfrute de estos derechos. En ese sentido, se señaló que la Declaración sobre la Eliminación de la Violencia contra la Mujer y la Labor de los Relatores Especiales, la violencia basada en el género, así como la violencia contra la mujer derivada de los prejuicios culturales, son incompatibles con la dignidad y el valor de la persona humana y deben eliminarse.</w:t>
      </w:r>
    </w:p>
    <w:p w14:paraId="684FA125" w14:textId="0B535BB2" w:rsidR="008A328C" w:rsidRDefault="008A328C" w:rsidP="002112D0">
      <w:pPr>
        <w:spacing w:line="360" w:lineRule="auto"/>
        <w:rPr>
          <w:rFonts w:cs="Arial"/>
          <w:b w:val="0"/>
          <w:bCs/>
          <w:sz w:val="20"/>
          <w:szCs w:val="20"/>
        </w:rPr>
      </w:pPr>
    </w:p>
    <w:p w14:paraId="17F163FA" w14:textId="77777777" w:rsidR="00BD2149" w:rsidRPr="00157402" w:rsidRDefault="00BD2149" w:rsidP="002112D0">
      <w:pPr>
        <w:spacing w:line="360" w:lineRule="auto"/>
        <w:rPr>
          <w:rFonts w:cs="Arial"/>
          <w:b w:val="0"/>
          <w:bCs/>
          <w:sz w:val="20"/>
          <w:szCs w:val="20"/>
        </w:rPr>
      </w:pPr>
    </w:p>
    <w:p w14:paraId="1B174A7B" w14:textId="347FF95E"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lastRenderedPageBreak/>
        <w:t>Bajo tal premisa, se establece que es menester prohibir y eliminar todo aspecto nocivo de ciertas prácticas tradicionales, habituales o modernas que violan los derechos de la mujer. Por lo tanto, los gobiernos deben adoptar medidas urgentes para combatir y eliminar todas las formas de violencia contra la mujer en la vida privada y pública, ya sean perpetradas o toleradas por el Estado o por personas privadas</w:t>
      </w:r>
      <w:r w:rsidRPr="00157402">
        <w:rPr>
          <w:rStyle w:val="Refdenotaalpie"/>
          <w:rFonts w:cs="Arial"/>
          <w:b w:val="0"/>
          <w:bCs/>
          <w:w w:val="100"/>
          <w:sz w:val="20"/>
          <w:szCs w:val="20"/>
          <w:lang w:val="es-MX" w:eastAsia="en-US"/>
        </w:rPr>
        <w:footnoteReference w:id="17"/>
      </w:r>
      <w:r w:rsidRPr="00157402">
        <w:rPr>
          <w:rFonts w:cs="Arial"/>
          <w:b w:val="0"/>
          <w:bCs/>
          <w:w w:val="100"/>
          <w:sz w:val="20"/>
          <w:szCs w:val="20"/>
        </w:rPr>
        <w:t>.</w:t>
      </w:r>
      <w:r w:rsidR="007D47B3" w:rsidRPr="00157402">
        <w:rPr>
          <w:rFonts w:cs="Arial"/>
          <w:b w:val="0"/>
          <w:bCs/>
          <w:w w:val="100"/>
          <w:sz w:val="20"/>
          <w:szCs w:val="20"/>
          <w:lang w:val="es-MX" w:eastAsia="en-US"/>
        </w:rPr>
        <w:t xml:space="preserve"> </w:t>
      </w:r>
      <w:r w:rsidRPr="00157402">
        <w:rPr>
          <w:rFonts w:cs="Arial"/>
          <w:b w:val="0"/>
          <w:bCs/>
          <w:w w:val="100"/>
          <w:sz w:val="20"/>
          <w:szCs w:val="20"/>
        </w:rPr>
        <w:t>Dentro del caudal de normas que ofrece el derecho internacional de los derechos humanos, hay dos que resultan centrales para definir el alcance de los derechos y de la protección que debe garantizarse a las mujeres que sufren violencia de género, los cuales complementan el cuerpo de normas del derecho internacional de los derechos humanos que, a su vez, se encuentra integrado por un conjunto de instrumentos de diferentes contenidos y efectos.</w:t>
      </w:r>
    </w:p>
    <w:p w14:paraId="6790FED6" w14:textId="77777777" w:rsidR="001B0316" w:rsidRPr="00157402" w:rsidRDefault="001B0316" w:rsidP="002112D0">
      <w:pPr>
        <w:pStyle w:val="Prrafodelista"/>
        <w:spacing w:line="360" w:lineRule="auto"/>
        <w:rPr>
          <w:rFonts w:cs="Arial"/>
          <w:b w:val="0"/>
          <w:bCs/>
          <w:w w:val="100"/>
          <w:sz w:val="20"/>
          <w:szCs w:val="20"/>
        </w:rPr>
      </w:pPr>
    </w:p>
    <w:p w14:paraId="7B85918F" w14:textId="041A4A44" w:rsidR="008A328C" w:rsidRPr="00BD2149"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En primer lugar, se encuentra la Convención sobre la Eliminación de todas las formas de Discriminación contra la Mujer – CEDAW por sus siglas en inglés –, adoptada por la Asamblea General de Naciones Unidas en el año 1979, la cual en su artículo 1 ofrece una definición de discriminación que se destaca por su amplitud, ya que abarca cualquier diferencia de trato basada en el sexo que, intencional o inadvertidamente, ponga a la mujer en desventaja, impida el reconocimiento, por parte de la sociedad en su conjunto de los derechos de la mujer en las esferas pública y privada o impida a la mujer ejercer los derechos humanos que les son reconocidos</w:t>
      </w:r>
      <w:r w:rsidRPr="00157402">
        <w:rPr>
          <w:rStyle w:val="Refdenotaalpie"/>
          <w:rFonts w:cs="Arial"/>
          <w:b w:val="0"/>
          <w:bCs/>
          <w:w w:val="100"/>
          <w:sz w:val="20"/>
          <w:szCs w:val="20"/>
          <w:lang w:val="es-MX" w:eastAsia="en-US"/>
        </w:rPr>
        <w:footnoteReference w:id="18"/>
      </w:r>
      <w:r w:rsidRPr="00157402">
        <w:rPr>
          <w:rFonts w:cs="Arial"/>
          <w:b w:val="0"/>
          <w:bCs/>
          <w:w w:val="100"/>
          <w:sz w:val="20"/>
          <w:szCs w:val="20"/>
        </w:rPr>
        <w:t>.</w:t>
      </w:r>
    </w:p>
    <w:p w14:paraId="2610A8F2" w14:textId="77777777" w:rsidR="002112D0" w:rsidRPr="00157402" w:rsidRDefault="002112D0"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85CBC2"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 xml:space="preserve">Al respecto, el Comité de la CEDAW en su Recomendación General </w:t>
      </w:r>
      <w:proofErr w:type="spellStart"/>
      <w:r w:rsidRPr="00157402">
        <w:rPr>
          <w:rFonts w:cs="Arial"/>
          <w:b w:val="0"/>
          <w:bCs/>
          <w:w w:val="100"/>
          <w:sz w:val="20"/>
          <w:szCs w:val="20"/>
        </w:rPr>
        <w:t>N°</w:t>
      </w:r>
      <w:proofErr w:type="spellEnd"/>
      <w:r w:rsidRPr="00157402">
        <w:rPr>
          <w:rFonts w:cs="Arial"/>
          <w:b w:val="0"/>
          <w:bCs/>
          <w:w w:val="100"/>
          <w:sz w:val="20"/>
          <w:szCs w:val="20"/>
        </w:rPr>
        <w:t xml:space="preserve"> 19, en el apartado de observaciones generales, señaló que la definición del discriminación del artículo 1 de la Convención de la CEDAW incluye la violencia dirigida contra las mujeres por el simple hecho de ser mujer o que la afecta en forma desproporcionada y que la violencia contra la mujer que menoscaba o anula el goce de sus derechos constituye discriminación en los términos definidos en el referido artículo; si bien, establece que la Convención se aplica a la violencia perpetrada por las autoridades públicas, también señala que los Estados son responsables de actos privados si no adoptan las medidas con la debida diligencia para impedir la violación de los derechos o para investigar y castigar los actos de violencia y proporcionar indemnización</w:t>
      </w:r>
      <w:r w:rsidRPr="00157402">
        <w:rPr>
          <w:rStyle w:val="Refdenotaalpie"/>
          <w:rFonts w:cs="Arial"/>
          <w:b w:val="0"/>
          <w:bCs/>
          <w:w w:val="100"/>
          <w:sz w:val="20"/>
          <w:szCs w:val="20"/>
          <w:lang w:val="es-MX" w:eastAsia="en-US"/>
        </w:rPr>
        <w:footnoteReference w:id="19"/>
      </w:r>
      <w:r w:rsidRPr="00157402">
        <w:rPr>
          <w:rFonts w:cs="Arial"/>
          <w:b w:val="0"/>
          <w:bCs/>
          <w:w w:val="100"/>
          <w:sz w:val="20"/>
          <w:szCs w:val="20"/>
        </w:rPr>
        <w:t>.</w:t>
      </w:r>
    </w:p>
    <w:p w14:paraId="53E68913" w14:textId="77777777" w:rsidR="001B0316" w:rsidRPr="00157402" w:rsidRDefault="001B0316" w:rsidP="002112D0">
      <w:pPr>
        <w:pStyle w:val="Prrafodelista"/>
        <w:spacing w:line="360" w:lineRule="auto"/>
        <w:rPr>
          <w:rFonts w:cs="Arial"/>
          <w:b w:val="0"/>
          <w:bCs/>
          <w:w w:val="100"/>
          <w:sz w:val="20"/>
          <w:szCs w:val="20"/>
        </w:rPr>
      </w:pPr>
    </w:p>
    <w:p w14:paraId="7695657B"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En consonancia con esta definición CEDAW también incorpora en su artículo 4 la definición de medidas de acción positiva, entendiendo a las mismas como herramientas destinadas a remover las discriminaciones de facto</w:t>
      </w:r>
      <w:r w:rsidRPr="00157402">
        <w:rPr>
          <w:rStyle w:val="Refdenotaalpie"/>
          <w:rFonts w:cs="Arial"/>
          <w:b w:val="0"/>
          <w:bCs/>
          <w:w w:val="100"/>
          <w:sz w:val="20"/>
          <w:szCs w:val="20"/>
          <w:lang w:val="es-MX" w:eastAsia="en-US"/>
        </w:rPr>
        <w:footnoteReference w:id="20"/>
      </w:r>
      <w:r w:rsidRPr="00157402">
        <w:rPr>
          <w:rFonts w:cs="Arial"/>
          <w:b w:val="0"/>
          <w:bCs/>
          <w:w w:val="100"/>
          <w:sz w:val="20"/>
          <w:szCs w:val="20"/>
        </w:rPr>
        <w:t xml:space="preserve">, y dejando claramente determinado que la vigencia y aplicación de las </w:t>
      </w:r>
      <w:r w:rsidRPr="00157402">
        <w:rPr>
          <w:rFonts w:cs="Arial"/>
          <w:b w:val="0"/>
          <w:bCs/>
          <w:w w:val="100"/>
          <w:sz w:val="20"/>
          <w:szCs w:val="20"/>
        </w:rPr>
        <w:lastRenderedPageBreak/>
        <w:t>mismas son compatibles con el respeto a la garantía de no discriminación.</w:t>
      </w:r>
      <w:r w:rsidRPr="00157402">
        <w:rPr>
          <w:rFonts w:cs="Arial"/>
          <w:b w:val="0"/>
          <w:bCs/>
          <w:w w:val="100"/>
          <w:sz w:val="20"/>
          <w:szCs w:val="20"/>
          <w:lang w:val="es-MX" w:eastAsia="en-US"/>
        </w:rPr>
        <w:t xml:space="preserve"> </w:t>
      </w:r>
      <w:r w:rsidRPr="00157402">
        <w:rPr>
          <w:rFonts w:cs="Arial"/>
          <w:b w:val="0"/>
          <w:bCs/>
          <w:w w:val="100"/>
          <w:sz w:val="20"/>
          <w:szCs w:val="20"/>
        </w:rPr>
        <w:t>A las pautas generales ya referidas y entre las que se destaca la comprensión de la violencia contra las mujeres como expresión de relaciones de poder históricamente desiguales entre hombres y mujeres, deben sumarse algunas definiciones que se incluyen en la Convención Interamericana para Prevenir, Sancionar y Erradicar la Violencia contra la Mujer, también conocida como Convención Belém do Pará, la cual forma parte del sistema interamericano de protección de los derechos humanos, adoptado por la Asamblea General de la Organización de Estados Americanos (OEA) en el año 1994.</w:t>
      </w:r>
    </w:p>
    <w:p w14:paraId="5C63292D" w14:textId="77777777" w:rsidR="001B0316" w:rsidRPr="00157402" w:rsidRDefault="001B0316" w:rsidP="002112D0">
      <w:pPr>
        <w:pStyle w:val="Prrafodelista"/>
        <w:spacing w:line="360" w:lineRule="auto"/>
        <w:rPr>
          <w:rFonts w:cs="Arial"/>
          <w:b w:val="0"/>
          <w:bCs/>
          <w:w w:val="100"/>
          <w:sz w:val="20"/>
          <w:szCs w:val="20"/>
        </w:rPr>
      </w:pPr>
    </w:p>
    <w:p w14:paraId="263C40F2" w14:textId="7F9FD65C" w:rsidR="00051AE5" w:rsidRPr="00BD2149" w:rsidRDefault="001B0316" w:rsidP="00051AE5">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 xml:space="preserve">La Convención Interamericana para Prevenir, Sancionar y Erradicar la Violencia contra la Mujer, establece en sus artículos 1 y 2, la definición de violencia contra las mujeres, entendiéndola como cualquier acción o conducta, basada en su género, que cause muerte, daño o sufrimiento físico, sexual o psicológico a la mujer, tanto en el ámbito público cuanto privado, identificando a la familia o unidad doméstica o cualquier tipo de relación interpersonal como el ámbito en que pueden ocurrir, sin importar que el agresor comparta o haya compartido el mismo domicilio con la mujer y </w:t>
      </w:r>
      <w:r w:rsidRPr="00157402">
        <w:rPr>
          <w:rStyle w:val="Refdenotaalpie"/>
          <w:rFonts w:cs="Arial"/>
          <w:b w:val="0"/>
          <w:bCs/>
          <w:w w:val="100"/>
          <w:sz w:val="20"/>
          <w:szCs w:val="20"/>
          <w:lang w:val="es-MX" w:eastAsia="en-US"/>
        </w:rPr>
        <w:t xml:space="preserve"> </w:t>
      </w:r>
      <w:r w:rsidRPr="00157402">
        <w:rPr>
          <w:rFonts w:cs="Arial"/>
          <w:b w:val="0"/>
          <w:bCs/>
          <w:w w:val="100"/>
          <w:sz w:val="20"/>
          <w:szCs w:val="20"/>
        </w:rPr>
        <w:t>reconoce en favor de las mujeres una serie de derechos, entre los que se destaca el derecho de las mujeres a una vida libre de violencia, tanto en el espacio público como en el privado</w:t>
      </w:r>
      <w:r w:rsidRPr="00157402">
        <w:rPr>
          <w:rStyle w:val="Refdenotaalpie"/>
          <w:rFonts w:cs="Arial"/>
          <w:b w:val="0"/>
          <w:bCs/>
          <w:w w:val="100"/>
          <w:sz w:val="20"/>
          <w:szCs w:val="20"/>
          <w:lang w:val="es-MX" w:eastAsia="en-US"/>
        </w:rPr>
        <w:footnoteReference w:id="21"/>
      </w:r>
      <w:r w:rsidRPr="00157402">
        <w:rPr>
          <w:rFonts w:cs="Arial"/>
          <w:b w:val="0"/>
          <w:bCs/>
          <w:w w:val="100"/>
          <w:sz w:val="20"/>
          <w:szCs w:val="20"/>
        </w:rPr>
        <w:t xml:space="preserve">. </w:t>
      </w:r>
    </w:p>
    <w:p w14:paraId="31EF8873" w14:textId="77777777" w:rsidR="00BD2149" w:rsidRPr="00051AE5" w:rsidRDefault="00BD2149" w:rsidP="00BD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11C9D98" w14:textId="03318614" w:rsidR="007D47B3"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 xml:space="preserve">En ese sentido, el derecho a una vida libre de violencia incluye el derecho de la mujer a ser libre de toda forma de discriminación y el derecho de la mujer a ser valorada y educada libre de patrones estereotipados de comportamiento y prácticas sociales y culturales basadas en conceptos de inferioridad o subordinación. Es preciso resaltar que, el referido ordenamiento internacional identifica deberes inmediatos y progresivos del Estado, estableciendo en su artículo 7 la obligación del Estado a utilizar la debida diligencia para prevenir, sancionar y erradicar la violencia contra las mujeres y les impone, a su vez, la obligación </w:t>
      </w:r>
      <w:r w:rsidRPr="00157402">
        <w:rPr>
          <w:rFonts w:cs="Arial"/>
          <w:b w:val="0"/>
          <w:bCs/>
          <w:w w:val="100"/>
          <w:sz w:val="20"/>
          <w:szCs w:val="20"/>
          <w:lang w:val="es-MX" w:eastAsia="en-US"/>
        </w:rPr>
        <w:t xml:space="preserve">de abstenerse de cualquier acto o práctica de violencia contra la mujer y velar para que autoridades y funcionarios respeten ello y establece procedimientos legales </w:t>
      </w:r>
      <w:r w:rsidRPr="00157402">
        <w:rPr>
          <w:rFonts w:cs="Arial"/>
          <w:b w:val="0"/>
          <w:bCs/>
          <w:w w:val="100"/>
          <w:sz w:val="20"/>
          <w:szCs w:val="20"/>
          <w:lang w:val="es-MX" w:eastAsia="en-US"/>
        </w:rPr>
        <w:lastRenderedPageBreak/>
        <w:t>justos y eficaces que garanticen el acceso a la justicia de las víctimas de la violencia</w:t>
      </w:r>
      <w:r w:rsidRPr="00157402">
        <w:rPr>
          <w:rStyle w:val="Refdenotaalpie"/>
          <w:rFonts w:cs="Arial"/>
          <w:b w:val="0"/>
          <w:bCs/>
          <w:w w:val="100"/>
          <w:sz w:val="20"/>
          <w:szCs w:val="20"/>
          <w:lang w:val="es-MX" w:eastAsia="en-US"/>
        </w:rPr>
        <w:footnoteReference w:id="22"/>
      </w:r>
      <w:r w:rsidRPr="00157402">
        <w:rPr>
          <w:rFonts w:cs="Arial"/>
          <w:b w:val="0"/>
          <w:bCs/>
          <w:w w:val="100"/>
          <w:sz w:val="20"/>
          <w:szCs w:val="20"/>
        </w:rPr>
        <w:t>.</w:t>
      </w:r>
      <w:r w:rsidRPr="00157402">
        <w:rPr>
          <w:rFonts w:cs="Arial"/>
          <w:b w:val="0"/>
          <w:bCs/>
          <w:w w:val="100"/>
          <w:sz w:val="20"/>
          <w:szCs w:val="20"/>
          <w:lang w:val="es-MX" w:eastAsia="en-US"/>
        </w:rPr>
        <w:t xml:space="preserve"> </w:t>
      </w:r>
    </w:p>
    <w:p w14:paraId="1DF16F34" w14:textId="77777777" w:rsidR="00157402" w:rsidRPr="00157402" w:rsidRDefault="00157402"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AF23307" w14:textId="732EC4E3"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Adicionalmente, en su artículo 9</w:t>
      </w:r>
      <w:r w:rsidR="00B40724" w:rsidRPr="00157402">
        <w:rPr>
          <w:rFonts w:cs="Arial"/>
          <w:b w:val="0"/>
          <w:bCs/>
          <w:w w:val="100"/>
          <w:sz w:val="20"/>
          <w:szCs w:val="20"/>
        </w:rPr>
        <w:t>,</w:t>
      </w:r>
      <w:r w:rsidRPr="00157402">
        <w:rPr>
          <w:rFonts w:cs="Arial"/>
          <w:b w:val="0"/>
          <w:bCs/>
          <w:w w:val="100"/>
          <w:sz w:val="20"/>
          <w:szCs w:val="20"/>
        </w:rPr>
        <w:t xml:space="preserve"> la Convención de Belém do Pará</w:t>
      </w:r>
      <w:r w:rsidR="002112D0">
        <w:rPr>
          <w:rFonts w:cs="Arial"/>
          <w:b w:val="0"/>
          <w:bCs/>
          <w:w w:val="100"/>
          <w:sz w:val="20"/>
          <w:szCs w:val="20"/>
        </w:rPr>
        <w:t xml:space="preserve"> d</w:t>
      </w:r>
      <w:r w:rsidRPr="00157402">
        <w:rPr>
          <w:rFonts w:cs="Arial"/>
          <w:b w:val="0"/>
          <w:bCs/>
          <w:w w:val="100"/>
          <w:sz w:val="20"/>
          <w:szCs w:val="20"/>
        </w:rPr>
        <w:t>es</w:t>
      </w:r>
      <w:r w:rsidR="002112D0">
        <w:rPr>
          <w:rFonts w:cs="Arial"/>
          <w:b w:val="0"/>
          <w:bCs/>
          <w:w w:val="100"/>
          <w:sz w:val="20"/>
          <w:szCs w:val="20"/>
        </w:rPr>
        <w:t>taca</w:t>
      </w:r>
      <w:r w:rsidRPr="00157402">
        <w:rPr>
          <w:rFonts w:cs="Arial"/>
          <w:b w:val="0"/>
          <w:bCs/>
          <w:w w:val="100"/>
          <w:sz w:val="20"/>
          <w:szCs w:val="20"/>
        </w:rPr>
        <w:t xml:space="preserve"> la diversidad presente dentro del colectivo de mujeres y la relación entre la exposición a la violencia y su situación determinada</w:t>
      </w:r>
      <w:r w:rsidR="002112D0">
        <w:rPr>
          <w:rFonts w:cs="Arial"/>
          <w:b w:val="0"/>
          <w:bCs/>
          <w:w w:val="100"/>
          <w:sz w:val="20"/>
          <w:szCs w:val="20"/>
        </w:rPr>
        <w:t>. E</w:t>
      </w:r>
      <w:r w:rsidRPr="00157402">
        <w:rPr>
          <w:rFonts w:cs="Arial"/>
          <w:b w:val="0"/>
          <w:bCs/>
          <w:w w:val="100"/>
          <w:sz w:val="20"/>
          <w:szCs w:val="20"/>
        </w:rPr>
        <w:t>l referido texto convencional identifica algunos grupos que se encuentran en situación de vulnerabilidad frente a la violencia, tales como las mujeres migrantes, embarazadas, niñas, ancianas, en situación económica desfavorable o privada de su libertad, entre otras</w:t>
      </w:r>
      <w:r w:rsidR="007D47B3" w:rsidRPr="00157402">
        <w:rPr>
          <w:rStyle w:val="Refdenotaalpie"/>
          <w:rFonts w:cs="Arial"/>
          <w:b w:val="0"/>
          <w:bCs/>
          <w:w w:val="100"/>
          <w:sz w:val="20"/>
          <w:szCs w:val="20"/>
          <w:lang w:val="es-MX" w:eastAsia="en-US"/>
        </w:rPr>
        <w:footnoteReference w:id="23"/>
      </w:r>
      <w:r w:rsidRPr="00157402">
        <w:rPr>
          <w:rFonts w:cs="Arial"/>
          <w:b w:val="0"/>
          <w:bCs/>
          <w:w w:val="100"/>
          <w:sz w:val="20"/>
          <w:szCs w:val="20"/>
        </w:rPr>
        <w:t>.</w:t>
      </w:r>
    </w:p>
    <w:p w14:paraId="389C988B" w14:textId="77777777" w:rsidR="001B0316" w:rsidRPr="00157402" w:rsidRDefault="001B0316" w:rsidP="002112D0">
      <w:pPr>
        <w:pStyle w:val="Prrafodelista"/>
        <w:spacing w:line="360" w:lineRule="auto"/>
        <w:rPr>
          <w:rFonts w:cs="Arial"/>
          <w:b w:val="0"/>
          <w:bCs/>
          <w:w w:val="100"/>
          <w:sz w:val="20"/>
          <w:szCs w:val="20"/>
        </w:rPr>
      </w:pPr>
    </w:p>
    <w:p w14:paraId="2F8776D5"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La Declaración de la ONU sobre la Eliminación de la Violencia contra la Mujer exhorta a los Estados a proceder con la debida diligencia a fin de prevenir, investigar y, conforme a la legislación nacional, castigar todo acto de violencia contra la mujer, ya se trate de actos perpetrados por el Estado o por particulares”</w:t>
      </w:r>
      <w:r w:rsidRPr="00157402">
        <w:rPr>
          <w:rStyle w:val="Refdenotaalpie"/>
          <w:rFonts w:cs="Arial"/>
          <w:b w:val="0"/>
          <w:bCs/>
          <w:w w:val="100"/>
          <w:sz w:val="20"/>
          <w:szCs w:val="20"/>
          <w:lang w:val="es-MX" w:eastAsia="en-US"/>
        </w:rPr>
        <w:footnoteReference w:id="24"/>
      </w:r>
      <w:r w:rsidRPr="00157402">
        <w:rPr>
          <w:rFonts w:cs="Arial"/>
          <w:b w:val="0"/>
          <w:bCs/>
          <w:w w:val="100"/>
          <w:sz w:val="20"/>
          <w:szCs w:val="20"/>
        </w:rPr>
        <w:t xml:space="preserve">. </w:t>
      </w:r>
      <w:r w:rsidRPr="00157402">
        <w:rPr>
          <w:rFonts w:cs="Arial"/>
          <w:b w:val="0"/>
          <w:bCs/>
          <w:w w:val="100"/>
          <w:sz w:val="20"/>
          <w:szCs w:val="20"/>
          <w:lang w:val="es-MX" w:eastAsia="en-US"/>
        </w:rPr>
        <w:t xml:space="preserve">En ese mismo sentido, el Comité de la CEDAW señaló que </w:t>
      </w:r>
      <w:r w:rsidRPr="00157402">
        <w:rPr>
          <w:rFonts w:cs="Arial"/>
          <w:b w:val="0"/>
          <w:bCs/>
          <w:iCs/>
          <w:w w:val="100"/>
          <w:sz w:val="20"/>
          <w:szCs w:val="20"/>
        </w:rPr>
        <w:t>los Estados también pueden ser responsables de actos privados si no intervienen con la debida diligencia para prevenir las violaciones de los derechos o para investigar y castigar los actos de violencia</w:t>
      </w:r>
      <w:r w:rsidRPr="00157402">
        <w:rPr>
          <w:rStyle w:val="Refdenotaalpie"/>
          <w:rFonts w:cs="Arial"/>
          <w:b w:val="0"/>
          <w:bCs/>
          <w:w w:val="100"/>
          <w:sz w:val="20"/>
          <w:szCs w:val="20"/>
          <w:lang w:val="es-MX" w:eastAsia="en-US"/>
        </w:rPr>
        <w:footnoteReference w:id="25"/>
      </w:r>
      <w:r w:rsidRPr="00157402">
        <w:rPr>
          <w:rFonts w:cs="Arial"/>
          <w:b w:val="0"/>
          <w:bCs/>
          <w:w w:val="100"/>
          <w:sz w:val="20"/>
          <w:szCs w:val="20"/>
        </w:rPr>
        <w:t>.</w:t>
      </w:r>
    </w:p>
    <w:p w14:paraId="7AE699D9" w14:textId="77777777" w:rsidR="001B0316" w:rsidRPr="00157402" w:rsidRDefault="001B0316" w:rsidP="002112D0">
      <w:pPr>
        <w:pStyle w:val="Prrafodelista"/>
        <w:spacing w:line="360" w:lineRule="auto"/>
        <w:rPr>
          <w:rFonts w:cs="Arial"/>
          <w:b w:val="0"/>
          <w:bCs/>
          <w:w w:val="100"/>
          <w:sz w:val="20"/>
          <w:szCs w:val="20"/>
        </w:rPr>
      </w:pPr>
    </w:p>
    <w:p w14:paraId="5686FBF6"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lastRenderedPageBreak/>
        <w:t xml:space="preserve">En ese tenor, la CIDH en el informe relativo al </w:t>
      </w:r>
      <w:r w:rsidRPr="00157402">
        <w:rPr>
          <w:rFonts w:cs="Arial"/>
          <w:b w:val="0"/>
          <w:bCs/>
          <w:i/>
          <w:w w:val="100"/>
          <w:sz w:val="20"/>
          <w:szCs w:val="20"/>
        </w:rPr>
        <w:t xml:space="preserve">Caso de Jessica </w:t>
      </w:r>
      <w:proofErr w:type="spellStart"/>
      <w:r w:rsidRPr="00157402">
        <w:rPr>
          <w:rFonts w:cs="Arial"/>
          <w:b w:val="0"/>
          <w:bCs/>
          <w:i/>
          <w:w w:val="100"/>
          <w:sz w:val="20"/>
          <w:szCs w:val="20"/>
        </w:rPr>
        <w:t>Lenaban</w:t>
      </w:r>
      <w:proofErr w:type="spellEnd"/>
      <w:r w:rsidRPr="00157402">
        <w:rPr>
          <w:rFonts w:cs="Arial"/>
          <w:b w:val="0"/>
          <w:bCs/>
          <w:i/>
          <w:w w:val="100"/>
          <w:sz w:val="20"/>
          <w:szCs w:val="20"/>
        </w:rPr>
        <w:t xml:space="preserve"> (Gonzales) y otros</w:t>
      </w:r>
      <w:r w:rsidRPr="00157402">
        <w:rPr>
          <w:rFonts w:cs="Arial"/>
          <w:b w:val="0"/>
          <w:bCs/>
          <w:w w:val="100"/>
          <w:sz w:val="20"/>
          <w:szCs w:val="20"/>
        </w:rPr>
        <w:t>, afirmó que los sistemas de derechos humanos tanto a nivel internacional como regional han identificado ciertos grupos de mujeres expuestos a un riesgo particular de sufrir actos de violencia, debido a formas de discriminación que sufren por más de un factor, lo cual debe ser considerado por los Estados en la adopción de medidas para prevenir todas las formas de violencia</w:t>
      </w:r>
      <w:r w:rsidRPr="00157402">
        <w:rPr>
          <w:rStyle w:val="Refdenotaalpie"/>
          <w:rFonts w:cs="Arial"/>
          <w:b w:val="0"/>
          <w:bCs/>
          <w:w w:val="100"/>
          <w:sz w:val="20"/>
          <w:szCs w:val="20"/>
          <w:lang w:val="es-MX" w:eastAsia="en-US"/>
        </w:rPr>
        <w:footnoteReference w:id="26"/>
      </w:r>
      <w:r w:rsidRPr="00157402">
        <w:rPr>
          <w:rFonts w:cs="Arial"/>
          <w:b w:val="0"/>
          <w:bCs/>
          <w:w w:val="100"/>
          <w:sz w:val="20"/>
          <w:szCs w:val="20"/>
        </w:rPr>
        <w:t>.</w:t>
      </w:r>
    </w:p>
    <w:p w14:paraId="137CF113" w14:textId="77777777" w:rsidR="001B0316" w:rsidRPr="00157402" w:rsidRDefault="001B0316" w:rsidP="002112D0">
      <w:pPr>
        <w:pStyle w:val="Prrafodelista"/>
        <w:spacing w:line="360" w:lineRule="auto"/>
        <w:rPr>
          <w:rFonts w:cs="Arial"/>
          <w:b w:val="0"/>
          <w:bCs/>
          <w:w w:val="100"/>
          <w:sz w:val="20"/>
          <w:szCs w:val="20"/>
        </w:rPr>
      </w:pPr>
    </w:p>
    <w:p w14:paraId="1D86DCDA" w14:textId="77777777"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 xml:space="preserve">No debe pasar desapercibido que tal y como la Corte IDH lo expuso en la Opinión Consultiva número 16, debe tenerse en cuenta que los tratados de derechos humanos son instrumentos vivos, cuya interpretación tiene que acompañar la evaluación de los tiempos y las condiciones de vida actuales, toda vez que el Derecho Internacional de los Derechos Humanos está formado por un conjunto de instrumentos internacionales de contenido y efectos jurídicos variados y su evolución dinámica ha ejercido un impacto positivo en el Derecho Internacional, en el sentido de afirmar y desarrollar la aptitud de este último para regular las relaciones entre los Estados y los seres humanos bajo sus respectivas jurisdicciones. </w:t>
      </w:r>
    </w:p>
    <w:p w14:paraId="59D360A0" w14:textId="77777777" w:rsidR="001B0316" w:rsidRPr="00157402" w:rsidRDefault="001B0316" w:rsidP="002112D0">
      <w:pPr>
        <w:pStyle w:val="Prrafodelista"/>
        <w:spacing w:line="360" w:lineRule="auto"/>
        <w:rPr>
          <w:rFonts w:cs="Arial"/>
          <w:b w:val="0"/>
          <w:bCs/>
          <w:w w:val="100"/>
          <w:sz w:val="20"/>
          <w:szCs w:val="20"/>
        </w:rPr>
      </w:pPr>
    </w:p>
    <w:p w14:paraId="40BE52EE" w14:textId="263D02BD" w:rsidR="002112D0" w:rsidRPr="001A46B7"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Por lo tanto, debe adoptarse “</w:t>
      </w:r>
      <w:r w:rsidRPr="00157402">
        <w:rPr>
          <w:rFonts w:cs="Arial"/>
          <w:b w:val="0"/>
          <w:bCs/>
          <w:i/>
          <w:iCs/>
          <w:w w:val="100"/>
          <w:sz w:val="20"/>
          <w:szCs w:val="20"/>
        </w:rPr>
        <w:t>un criterio adecuado para considerar la cuestión sujeta a examen en el marco de la evolución de los derechos fundamentales de la persona humana en el derecho internacional contemporáneo</w:t>
      </w:r>
      <w:r w:rsidRPr="00157402">
        <w:rPr>
          <w:rFonts w:cs="Arial"/>
          <w:b w:val="0"/>
          <w:bCs/>
          <w:w w:val="100"/>
          <w:sz w:val="20"/>
          <w:szCs w:val="20"/>
        </w:rPr>
        <w:t>”</w:t>
      </w:r>
      <w:r w:rsidRPr="00157402">
        <w:rPr>
          <w:rStyle w:val="Refdenotaalpie"/>
          <w:rFonts w:cs="Arial"/>
          <w:b w:val="0"/>
          <w:bCs/>
          <w:w w:val="100"/>
          <w:sz w:val="20"/>
          <w:szCs w:val="20"/>
          <w:lang w:val="es-MX" w:eastAsia="en-US"/>
        </w:rPr>
        <w:footnoteReference w:id="27"/>
      </w:r>
      <w:r w:rsidRPr="00157402">
        <w:rPr>
          <w:rFonts w:cs="Arial"/>
          <w:b w:val="0"/>
          <w:bCs/>
          <w:w w:val="100"/>
          <w:sz w:val="20"/>
          <w:szCs w:val="20"/>
        </w:rPr>
        <w:t>.</w:t>
      </w:r>
      <w:r w:rsidRPr="00157402">
        <w:rPr>
          <w:rFonts w:cs="Arial"/>
          <w:b w:val="0"/>
          <w:bCs/>
          <w:w w:val="100"/>
          <w:sz w:val="20"/>
          <w:szCs w:val="20"/>
          <w:lang w:val="es-MX" w:eastAsia="en-US"/>
        </w:rPr>
        <w:t xml:space="preserve"> De tal forma que cuando un Estado se torna parte de un tratado internacional, todos sus órganos están sometidos al mismo. </w:t>
      </w:r>
      <w:r w:rsidRPr="00157402">
        <w:rPr>
          <w:rFonts w:cs="Arial"/>
          <w:b w:val="0"/>
          <w:bCs/>
          <w:w w:val="100"/>
          <w:sz w:val="20"/>
          <w:szCs w:val="20"/>
        </w:rPr>
        <w:t>Al respecto, la misma Corte IDH ha fijado el alcance de esta obligación estatal con fundamento en la Convención Americana sobre Derechos Humanos, de la forma siguiente:</w:t>
      </w:r>
    </w:p>
    <w:p w14:paraId="6E87ED4D" w14:textId="77777777" w:rsidR="001B0316" w:rsidRPr="001B0316" w:rsidRDefault="001B0316" w:rsidP="002112D0">
      <w:pPr>
        <w:widowControl w:val="0"/>
        <w:autoSpaceDE w:val="0"/>
        <w:autoSpaceDN w:val="0"/>
        <w:adjustRightInd w:val="0"/>
        <w:spacing w:line="360" w:lineRule="auto"/>
        <w:ind w:left="708"/>
        <w:jc w:val="both"/>
        <w:rPr>
          <w:rFonts w:cs="Arial"/>
          <w:b w:val="0"/>
          <w:bCs/>
          <w:i/>
          <w:iCs/>
          <w:sz w:val="16"/>
        </w:rPr>
      </w:pPr>
      <w:r w:rsidRPr="001B0316">
        <w:rPr>
          <w:rFonts w:ascii="Arial" w:hAnsi="Arial" w:cs="Arial"/>
          <w:b w:val="0"/>
          <w:bCs/>
          <w:i/>
          <w:iCs/>
          <w:sz w:val="16"/>
          <w:lang w:val="es-ES" w:eastAsia="es-ES"/>
        </w:rPr>
        <w:t>“Este Tribunal ha establecido en su jurisprudencia que es consciente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también están sometidos a aquel,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un ‘control de convencionalidad’ entre las normas internas y la Convención Americana, evidentemente en el marco de sus respectivas competencias y de las regulaciones procesales correspondientes. En esta tarea, los jueces y órganos judiciales vinculados a la administración de justicia deben tener en cuenta no solamente el tratado, sino también la interpretación que del mismo ha hecho la Corte Interamericana, intérprete última de la Convención Americana</w:t>
      </w:r>
      <w:r w:rsidRPr="001B0316">
        <w:rPr>
          <w:rFonts w:cs="Arial"/>
          <w:b w:val="0"/>
          <w:bCs/>
          <w:i/>
          <w:iCs/>
          <w:sz w:val="16"/>
        </w:rPr>
        <w:t>”</w:t>
      </w:r>
      <w:r>
        <w:rPr>
          <w:rStyle w:val="Refdenotaalpie"/>
          <w:rFonts w:cs="Arial"/>
          <w:b w:val="0"/>
          <w:bCs/>
          <w:i/>
          <w:iCs/>
          <w:sz w:val="16"/>
        </w:rPr>
        <w:footnoteReference w:id="28"/>
      </w:r>
    </w:p>
    <w:p w14:paraId="6FA797DC" w14:textId="77777777" w:rsidR="001B0316" w:rsidRPr="00157402" w:rsidRDefault="001B0316" w:rsidP="002112D0">
      <w:pPr>
        <w:spacing w:line="360" w:lineRule="auto"/>
        <w:rPr>
          <w:rFonts w:cs="Arial"/>
          <w:b w:val="0"/>
          <w:bCs/>
          <w:sz w:val="20"/>
          <w:szCs w:val="20"/>
        </w:rPr>
      </w:pPr>
    </w:p>
    <w:p w14:paraId="0B79BA8D" w14:textId="4685F054" w:rsidR="001B0316" w:rsidRPr="00157402" w:rsidRDefault="001B031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Dada la configuración de esta obligación cada órgano estatal debe tener como parámetro de su actuación no solo el marco normativo interamericano, sino también la jurisprudencia a él asociada, y la pauta interpretativa del principio establecida en el artículo 29 de la Convención Americana</w:t>
      </w:r>
      <w:r w:rsidRPr="00157402">
        <w:rPr>
          <w:rStyle w:val="Refdenotaalpie"/>
          <w:rFonts w:cs="Arial"/>
          <w:b w:val="0"/>
          <w:bCs/>
          <w:w w:val="100"/>
          <w:sz w:val="20"/>
          <w:szCs w:val="20"/>
          <w:lang w:val="es-MX" w:eastAsia="en-US"/>
        </w:rPr>
        <w:footnoteReference w:id="29"/>
      </w:r>
      <w:r w:rsidRPr="00157402">
        <w:rPr>
          <w:rFonts w:cs="Arial"/>
          <w:b w:val="0"/>
          <w:bCs/>
          <w:w w:val="100"/>
          <w:sz w:val="20"/>
          <w:szCs w:val="20"/>
        </w:rPr>
        <w:t xml:space="preserve">. </w:t>
      </w:r>
      <w:r w:rsidRPr="00157402">
        <w:rPr>
          <w:rFonts w:cs="Arial"/>
          <w:b w:val="0"/>
          <w:bCs/>
          <w:w w:val="100"/>
          <w:sz w:val="20"/>
          <w:szCs w:val="20"/>
          <w:lang w:val="es-MX" w:eastAsia="en-US"/>
        </w:rPr>
        <w:t xml:space="preserve">En </w:t>
      </w:r>
      <w:r w:rsidRPr="00157402">
        <w:rPr>
          <w:rFonts w:cs="Arial"/>
          <w:b w:val="0"/>
          <w:bCs/>
          <w:w w:val="100"/>
          <w:sz w:val="20"/>
          <w:szCs w:val="20"/>
          <w:lang w:val="es-MX" w:eastAsia="en-US"/>
        </w:rPr>
        <w:lastRenderedPageBreak/>
        <w:t>materia de derechos de las mujeres, el alcance de la Convención Americana está determinado por su lectura a la luz de las disposiciones pertinentes de la Convención de Belém do Pará y de la CEDAW, toda vez que “</w:t>
      </w:r>
      <w:r w:rsidRPr="00157402">
        <w:rPr>
          <w:rFonts w:cs="Arial"/>
          <w:b w:val="0"/>
          <w:bCs/>
          <w:i/>
          <w:iCs/>
          <w:w w:val="100"/>
          <w:sz w:val="20"/>
          <w:szCs w:val="20"/>
          <w:lang w:val="es-MX" w:eastAsia="en-US"/>
        </w:rPr>
        <w:t>estos instrumentos complementan el internacional en materia de protección a la integridad personal de las mujeres, del cual forma parte la Convención Americana</w:t>
      </w:r>
      <w:r w:rsidRPr="00157402">
        <w:rPr>
          <w:rFonts w:cs="Arial"/>
          <w:b w:val="0"/>
          <w:bCs/>
          <w:w w:val="100"/>
          <w:sz w:val="20"/>
          <w:szCs w:val="20"/>
          <w:lang w:val="es-MX" w:eastAsia="en-US"/>
        </w:rPr>
        <w:t>”</w:t>
      </w:r>
      <w:r w:rsidRPr="00157402">
        <w:rPr>
          <w:rStyle w:val="Refdenotaalpie"/>
          <w:rFonts w:cs="Arial"/>
          <w:b w:val="0"/>
          <w:bCs/>
          <w:w w:val="100"/>
          <w:sz w:val="20"/>
          <w:szCs w:val="20"/>
          <w:lang w:val="es-MX" w:eastAsia="en-US"/>
        </w:rPr>
        <w:footnoteReference w:id="30"/>
      </w:r>
      <w:r w:rsidRPr="00157402">
        <w:rPr>
          <w:rFonts w:cs="Arial"/>
          <w:b w:val="0"/>
          <w:bCs/>
          <w:w w:val="100"/>
          <w:sz w:val="20"/>
          <w:szCs w:val="20"/>
          <w:lang w:val="es-MX" w:eastAsia="en-US"/>
        </w:rPr>
        <w:t>.</w:t>
      </w:r>
    </w:p>
    <w:p w14:paraId="72B0778E" w14:textId="77777777" w:rsidR="00DB31CF" w:rsidRPr="00157402" w:rsidRDefault="00DB31CF"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11C02AF" w14:textId="4EA9F0C4" w:rsidR="0003550B" w:rsidRPr="00157402" w:rsidRDefault="00EE0621" w:rsidP="002112D0">
      <w:pPr>
        <w:pStyle w:val="Prrafodelista"/>
        <w:widowControl w:val="0"/>
        <w:numPr>
          <w:ilvl w:val="0"/>
          <w:numId w:val="4"/>
        </w:numPr>
        <w:autoSpaceDE w:val="0"/>
        <w:autoSpaceDN w:val="0"/>
        <w:adjustRightInd w:val="0"/>
        <w:spacing w:line="360" w:lineRule="auto"/>
        <w:rPr>
          <w:rFonts w:cs="Arial"/>
          <w:b w:val="0"/>
          <w:bCs/>
          <w:w w:val="100"/>
          <w:sz w:val="20"/>
          <w:szCs w:val="20"/>
        </w:rPr>
      </w:pPr>
      <w:r w:rsidRPr="00157402">
        <w:rPr>
          <w:rFonts w:cs="Arial"/>
          <w:b w:val="0"/>
          <w:bCs/>
          <w:w w:val="100"/>
          <w:sz w:val="20"/>
          <w:szCs w:val="20"/>
        </w:rPr>
        <w:t xml:space="preserve">Instrumentos </w:t>
      </w:r>
      <w:r w:rsidR="0003550B" w:rsidRPr="00157402">
        <w:rPr>
          <w:rFonts w:cs="Arial"/>
          <w:b w:val="0"/>
          <w:bCs/>
          <w:w w:val="100"/>
          <w:sz w:val="20"/>
          <w:szCs w:val="20"/>
        </w:rPr>
        <w:t>nacional</w:t>
      </w:r>
      <w:r w:rsidRPr="00157402">
        <w:rPr>
          <w:rFonts w:cs="Arial"/>
          <w:b w:val="0"/>
          <w:bCs/>
          <w:w w:val="100"/>
          <w:sz w:val="20"/>
          <w:szCs w:val="20"/>
        </w:rPr>
        <w:t>es</w:t>
      </w:r>
      <w:r w:rsidR="0003550B" w:rsidRPr="00157402">
        <w:rPr>
          <w:rFonts w:cs="Arial"/>
          <w:b w:val="0"/>
          <w:bCs/>
          <w:w w:val="100"/>
          <w:sz w:val="20"/>
          <w:szCs w:val="20"/>
        </w:rPr>
        <w:t xml:space="preserve"> </w:t>
      </w:r>
    </w:p>
    <w:p w14:paraId="68865C9A" w14:textId="77777777" w:rsidR="001B0316" w:rsidRPr="00157402" w:rsidRDefault="001B0316" w:rsidP="002112D0">
      <w:pPr>
        <w:pStyle w:val="Prrafodelista"/>
        <w:widowControl w:val="0"/>
        <w:autoSpaceDE w:val="0"/>
        <w:autoSpaceDN w:val="0"/>
        <w:adjustRightInd w:val="0"/>
        <w:spacing w:line="360" w:lineRule="auto"/>
        <w:rPr>
          <w:rFonts w:cs="Arial"/>
          <w:b w:val="0"/>
          <w:bCs/>
          <w:w w:val="100"/>
          <w:sz w:val="20"/>
          <w:szCs w:val="20"/>
        </w:rPr>
      </w:pPr>
    </w:p>
    <w:p w14:paraId="6A473484" w14:textId="0092EC47" w:rsidR="00987E6B" w:rsidRDefault="00987E6B" w:rsidP="001A46B7">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La </w:t>
      </w:r>
      <w:r w:rsidR="00E72D98" w:rsidRPr="00157402">
        <w:rPr>
          <w:rFonts w:cs="Arial"/>
          <w:b w:val="0"/>
          <w:bCs/>
          <w:i/>
          <w:iCs/>
          <w:w w:val="100"/>
          <w:sz w:val="20"/>
          <w:szCs w:val="20"/>
          <w:lang w:val="es-MX" w:eastAsia="en-US"/>
        </w:rPr>
        <w:t>C</w:t>
      </w:r>
      <w:r w:rsidRPr="00157402">
        <w:rPr>
          <w:rFonts w:cs="Arial"/>
          <w:b w:val="0"/>
          <w:bCs/>
          <w:i/>
          <w:iCs/>
          <w:w w:val="100"/>
          <w:sz w:val="20"/>
          <w:szCs w:val="20"/>
          <w:lang w:val="es-MX" w:eastAsia="en-US"/>
        </w:rPr>
        <w:t>PEU</w:t>
      </w:r>
      <w:r w:rsidR="00B40724" w:rsidRPr="00157402">
        <w:rPr>
          <w:rFonts w:cs="Arial"/>
          <w:b w:val="0"/>
          <w:bCs/>
          <w:i/>
          <w:iCs/>
          <w:w w:val="100"/>
          <w:sz w:val="20"/>
          <w:szCs w:val="20"/>
          <w:lang w:val="es-MX" w:eastAsia="en-US"/>
        </w:rPr>
        <w:t>M</w:t>
      </w:r>
      <w:r w:rsidRPr="00157402">
        <w:rPr>
          <w:rFonts w:cs="Arial"/>
          <w:b w:val="0"/>
          <w:bCs/>
          <w:w w:val="100"/>
          <w:sz w:val="20"/>
          <w:szCs w:val="20"/>
          <w:lang w:val="es-MX" w:eastAsia="en-US"/>
        </w:rPr>
        <w:t xml:space="preserve">, </w:t>
      </w:r>
      <w:r w:rsidR="00E72D98" w:rsidRPr="00157402">
        <w:rPr>
          <w:rFonts w:cs="Arial"/>
          <w:b w:val="0"/>
          <w:bCs/>
          <w:w w:val="100"/>
          <w:sz w:val="20"/>
          <w:szCs w:val="20"/>
          <w:lang w:val="es-MX" w:eastAsia="en-US"/>
        </w:rPr>
        <w:t xml:space="preserve">como instrumento legal de mayor jerarquía en nuestro país contempla en el párrafo tercero del artículo 1, </w:t>
      </w:r>
      <w:r w:rsidRPr="00157402">
        <w:rPr>
          <w:rFonts w:cs="Arial"/>
          <w:b w:val="0"/>
          <w:bCs/>
          <w:w w:val="100"/>
          <w:sz w:val="20"/>
          <w:szCs w:val="20"/>
          <w:lang w:val="es-MX" w:eastAsia="en-US"/>
        </w:rPr>
        <w:t xml:space="preserve">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w:t>
      </w:r>
      <w:r w:rsidR="00B40724" w:rsidRPr="00157402">
        <w:rPr>
          <w:rFonts w:cs="Arial"/>
          <w:b w:val="0"/>
          <w:bCs/>
          <w:w w:val="100"/>
          <w:sz w:val="20"/>
          <w:szCs w:val="20"/>
          <w:lang w:val="es-MX" w:eastAsia="en-US"/>
        </w:rPr>
        <w:t>este ordenamiento nacional</w:t>
      </w:r>
      <w:r w:rsidRPr="00157402">
        <w:rPr>
          <w:rFonts w:cs="Arial"/>
          <w:b w:val="0"/>
          <w:bCs/>
          <w:w w:val="100"/>
          <w:sz w:val="20"/>
          <w:szCs w:val="20"/>
          <w:lang w:val="es-MX" w:eastAsia="en-US"/>
        </w:rPr>
        <w:t xml:space="preserve"> establece y</w:t>
      </w:r>
      <w:r w:rsidR="00E72D98" w:rsidRPr="00157402">
        <w:rPr>
          <w:rFonts w:cs="Arial"/>
          <w:b w:val="0"/>
          <w:bCs/>
          <w:w w:val="100"/>
          <w:sz w:val="20"/>
          <w:szCs w:val="20"/>
          <w:lang w:val="es-MX" w:eastAsia="en-US"/>
        </w:rPr>
        <w:t xml:space="preserve">, </w:t>
      </w:r>
      <w:r w:rsidRPr="00157402">
        <w:rPr>
          <w:rFonts w:cs="Arial"/>
          <w:b w:val="0"/>
          <w:bCs/>
          <w:w w:val="100"/>
          <w:sz w:val="20"/>
          <w:szCs w:val="20"/>
          <w:lang w:val="es-MX" w:eastAsia="en-US"/>
        </w:rPr>
        <w:t>en ese sentido</w:t>
      </w:r>
      <w:r w:rsidR="00E72D98" w:rsidRPr="00157402">
        <w:rPr>
          <w:rFonts w:cs="Arial"/>
          <w:b w:val="0"/>
          <w:bCs/>
          <w:w w:val="100"/>
          <w:sz w:val="20"/>
          <w:szCs w:val="20"/>
          <w:lang w:val="es-MX" w:eastAsia="en-US"/>
        </w:rPr>
        <w:t>,</w:t>
      </w:r>
      <w:r w:rsidRPr="00157402">
        <w:rPr>
          <w:rFonts w:cs="Arial"/>
          <w:b w:val="0"/>
          <w:bCs/>
          <w:w w:val="100"/>
          <w:sz w:val="20"/>
          <w:szCs w:val="20"/>
          <w:lang w:val="es-MX" w:eastAsia="en-US"/>
        </w:rPr>
        <w:t xml:space="preserve"> indica que las normas relativas a los derechos humanos se interpretarán favoreciendo en todo tiempo a las personas la protección más amplia. A su vez, establece la obligación de todas las autoridades de promover, respetar, proteger y garantizar los derechos humanos y consecuentemente la de prevenir, investigar, sancionar y reparar las violaciones a derechos humanos</w:t>
      </w:r>
      <w:r w:rsidRPr="00157402">
        <w:rPr>
          <w:rStyle w:val="Refdenotaalpie"/>
          <w:rFonts w:cs="Arial"/>
          <w:b w:val="0"/>
          <w:bCs/>
          <w:w w:val="100"/>
          <w:sz w:val="20"/>
          <w:szCs w:val="20"/>
          <w:lang w:val="es-MX" w:eastAsia="en-US"/>
        </w:rPr>
        <w:footnoteReference w:id="31"/>
      </w:r>
      <w:r w:rsidRPr="00157402">
        <w:rPr>
          <w:rFonts w:cs="Arial"/>
          <w:b w:val="0"/>
          <w:bCs/>
          <w:w w:val="100"/>
          <w:sz w:val="20"/>
          <w:szCs w:val="20"/>
          <w:lang w:val="es-MX" w:eastAsia="en-US"/>
        </w:rPr>
        <w:t>.</w:t>
      </w:r>
    </w:p>
    <w:p w14:paraId="1F7F00EA" w14:textId="77777777" w:rsidR="00BD2149" w:rsidRPr="001A46B7" w:rsidRDefault="00BD2149" w:rsidP="00BD2149">
      <w:pPr>
        <w:pStyle w:val="Prrafodelista"/>
        <w:spacing w:line="360" w:lineRule="auto"/>
        <w:ind w:left="0"/>
        <w:rPr>
          <w:rFonts w:cs="Arial"/>
          <w:b w:val="0"/>
          <w:bCs/>
          <w:w w:val="100"/>
          <w:sz w:val="20"/>
          <w:szCs w:val="20"/>
          <w:lang w:val="es-MX" w:eastAsia="en-US"/>
        </w:rPr>
      </w:pPr>
    </w:p>
    <w:p w14:paraId="0AEBEAF8" w14:textId="4BDCA18B" w:rsidR="00D56CE7" w:rsidRPr="00157402"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Aunado a lo anterior, el</w:t>
      </w:r>
      <w:r w:rsidR="00987E6B" w:rsidRPr="00157402">
        <w:rPr>
          <w:rFonts w:cs="Arial"/>
          <w:b w:val="0"/>
          <w:bCs/>
          <w:w w:val="100"/>
          <w:sz w:val="20"/>
          <w:szCs w:val="20"/>
          <w:lang w:val="es-MX" w:eastAsia="en-US"/>
        </w:rPr>
        <w:t xml:space="preserve"> mismo ordenamiento legal </w:t>
      </w:r>
      <w:r w:rsidR="00B40724" w:rsidRPr="00157402">
        <w:rPr>
          <w:rFonts w:cs="Arial"/>
          <w:b w:val="0"/>
          <w:bCs/>
          <w:w w:val="100"/>
          <w:sz w:val="20"/>
          <w:szCs w:val="20"/>
          <w:lang w:val="es-MX" w:eastAsia="en-US"/>
        </w:rPr>
        <w:t xml:space="preserve">de carácter nacional </w:t>
      </w:r>
      <w:r w:rsidR="00987E6B" w:rsidRPr="00157402">
        <w:rPr>
          <w:rFonts w:cs="Arial"/>
          <w:b w:val="0"/>
          <w:bCs/>
          <w:w w:val="100"/>
          <w:sz w:val="20"/>
          <w:szCs w:val="20"/>
          <w:lang w:val="es-MX" w:eastAsia="en-US"/>
        </w:rPr>
        <w:t>prevé</w:t>
      </w:r>
      <w:r w:rsidR="0003550B" w:rsidRPr="00157402">
        <w:rPr>
          <w:rFonts w:cs="Arial"/>
          <w:b w:val="0"/>
          <w:bCs/>
          <w:w w:val="100"/>
          <w:sz w:val="20"/>
          <w:szCs w:val="20"/>
          <w:lang w:val="es-MX" w:eastAsia="en-US"/>
        </w:rPr>
        <w:t xml:space="preserve"> </w:t>
      </w:r>
      <w:r w:rsidR="00E72D98" w:rsidRPr="00157402">
        <w:rPr>
          <w:rFonts w:cs="Arial"/>
          <w:b w:val="0"/>
          <w:bCs/>
          <w:w w:val="100"/>
          <w:sz w:val="20"/>
          <w:szCs w:val="20"/>
          <w:lang w:val="es-MX" w:eastAsia="en-US"/>
        </w:rPr>
        <w:t>en los artículos 14, 16 y 17, el derecho a la legalidad y seguridad jurídica de las personas, estableciendo que toda persona tiene derecho a que se le administre justicia por tribunales que estarán expeditos para impartirla, en los plazos y términos que fijen las leyes, emitiendo sus resoluciones de manera pronta, completa e imparcial, como actividad estatal previa a la impartición de justicia penal y el artículo 21 establece que la investigación y persecución de los delitos incumbe al Ministerio Público</w:t>
      </w:r>
      <w:r w:rsidR="00395A90" w:rsidRPr="00157402">
        <w:rPr>
          <w:rFonts w:cs="Arial"/>
          <w:b w:val="0"/>
          <w:bCs/>
          <w:w w:val="100"/>
          <w:sz w:val="20"/>
          <w:szCs w:val="20"/>
          <w:lang w:val="es-MX" w:eastAsia="en-US"/>
        </w:rPr>
        <w:t xml:space="preserve">, el cual se auxiliara </w:t>
      </w:r>
      <w:r w:rsidR="00395A90" w:rsidRPr="00157402">
        <w:rPr>
          <w:rFonts w:cs="Arial"/>
          <w:b w:val="0"/>
          <w:bCs/>
          <w:w w:val="100"/>
          <w:sz w:val="20"/>
          <w:szCs w:val="20"/>
          <w:lang w:val="es-MX" w:eastAsia="en-US"/>
        </w:rPr>
        <w:lastRenderedPageBreak/>
        <w:t>de una policía que estará bajo su autoridad y mando inmediato</w:t>
      </w:r>
      <w:r w:rsidRPr="00157402">
        <w:rPr>
          <w:rStyle w:val="Refdenotaalpie"/>
          <w:rFonts w:cs="Arial"/>
          <w:b w:val="0"/>
          <w:bCs/>
          <w:w w:val="100"/>
          <w:sz w:val="20"/>
          <w:szCs w:val="20"/>
          <w:lang w:val="es-MX" w:eastAsia="en-US"/>
        </w:rPr>
        <w:footnoteReference w:id="32"/>
      </w:r>
      <w:r w:rsidR="00EC4F02" w:rsidRPr="00157402">
        <w:rPr>
          <w:rFonts w:cs="Arial"/>
          <w:b w:val="0"/>
          <w:bCs/>
          <w:w w:val="100"/>
          <w:sz w:val="20"/>
          <w:szCs w:val="20"/>
          <w:lang w:val="es-MX" w:eastAsia="en-US"/>
        </w:rPr>
        <w:t>.</w:t>
      </w:r>
      <w:r w:rsidR="00E72D98" w:rsidRPr="00157402">
        <w:rPr>
          <w:rFonts w:cs="Arial"/>
          <w:b w:val="0"/>
          <w:bCs/>
          <w:w w:val="100"/>
          <w:sz w:val="20"/>
          <w:szCs w:val="20"/>
          <w:lang w:val="es-MX" w:eastAsia="en-US"/>
        </w:rPr>
        <w:t xml:space="preserve"> </w:t>
      </w:r>
    </w:p>
    <w:p w14:paraId="17A1D77B" w14:textId="77777777" w:rsidR="00D56CE7" w:rsidRPr="00157402" w:rsidRDefault="00D56CE7" w:rsidP="002112D0">
      <w:pPr>
        <w:pStyle w:val="Prrafodelista"/>
        <w:spacing w:line="360" w:lineRule="auto"/>
        <w:rPr>
          <w:rFonts w:cs="Arial"/>
          <w:b w:val="0"/>
          <w:bCs/>
          <w:w w:val="100"/>
          <w:sz w:val="20"/>
          <w:szCs w:val="20"/>
          <w:lang w:val="es-MX" w:eastAsia="en-US"/>
        </w:rPr>
      </w:pPr>
    </w:p>
    <w:p w14:paraId="45F0BB6F" w14:textId="340556B8" w:rsidR="00B35761" w:rsidRPr="00157402" w:rsidRDefault="00E72D98"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Posteriormente, el artículo 109, inciso II, aborda lo relativo a la responsabilidad administrativa y establece la aplicación de sanciones administrativas cuando los actos u omisiones afecten la legalidad, honradez, lealtad, imparcialidad y eficiencia que deben observar en el desempeño de sus empleos, cargos o comisiones</w:t>
      </w:r>
      <w:r w:rsidR="0003550B" w:rsidRPr="00157402">
        <w:rPr>
          <w:rStyle w:val="Refdenotaalpie"/>
          <w:rFonts w:cs="Arial"/>
          <w:b w:val="0"/>
          <w:bCs/>
          <w:w w:val="100"/>
          <w:sz w:val="20"/>
          <w:szCs w:val="20"/>
          <w:lang w:val="es-MX" w:eastAsia="en-US"/>
        </w:rPr>
        <w:footnoteReference w:id="33"/>
      </w:r>
      <w:r w:rsidR="00D56CE7" w:rsidRPr="00157402">
        <w:rPr>
          <w:rFonts w:cs="Arial"/>
          <w:b w:val="0"/>
          <w:bCs/>
          <w:w w:val="100"/>
          <w:sz w:val="20"/>
          <w:szCs w:val="20"/>
          <w:lang w:val="es-MX" w:eastAsia="en-US"/>
        </w:rPr>
        <w:t xml:space="preserve">. </w:t>
      </w:r>
      <w:r w:rsidR="00987E6B" w:rsidRPr="00157402">
        <w:rPr>
          <w:rFonts w:cs="Arial"/>
          <w:b w:val="0"/>
          <w:bCs/>
          <w:w w:val="100"/>
          <w:sz w:val="20"/>
          <w:szCs w:val="20"/>
          <w:lang w:val="es-MX" w:eastAsia="en-US"/>
        </w:rPr>
        <w:t>En ese mismo contexto, la “</w:t>
      </w:r>
      <w:r w:rsidR="00987E6B" w:rsidRPr="00157402">
        <w:rPr>
          <w:rFonts w:cs="Arial"/>
          <w:b w:val="0"/>
          <w:bCs/>
          <w:i/>
          <w:w w:val="100"/>
          <w:sz w:val="20"/>
          <w:szCs w:val="20"/>
          <w:lang w:val="es-MX" w:eastAsia="en-US"/>
        </w:rPr>
        <w:t xml:space="preserve">Ley General de Responsabilidades </w:t>
      </w:r>
      <w:r w:rsidR="00987E6B" w:rsidRPr="00157402">
        <w:rPr>
          <w:rFonts w:cs="Arial"/>
          <w:b w:val="0"/>
          <w:bCs/>
          <w:i/>
          <w:w w:val="100"/>
          <w:sz w:val="20"/>
          <w:szCs w:val="20"/>
          <w:lang w:val="es-MX" w:eastAsia="en-US"/>
        </w:rPr>
        <w:lastRenderedPageBreak/>
        <w:t>Administrativas</w:t>
      </w:r>
      <w:r w:rsidR="00987E6B" w:rsidRPr="00157402">
        <w:rPr>
          <w:rFonts w:cs="Arial"/>
          <w:b w:val="0"/>
          <w:bCs/>
          <w:w w:val="100"/>
          <w:sz w:val="20"/>
          <w:szCs w:val="20"/>
          <w:lang w:val="es-MX" w:eastAsia="en-US"/>
        </w:rPr>
        <w:t>”,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00987E6B" w:rsidRPr="00157402">
        <w:rPr>
          <w:rStyle w:val="Refdenotaalpie"/>
          <w:rFonts w:cs="Arial"/>
          <w:b w:val="0"/>
          <w:bCs/>
          <w:w w:val="100"/>
          <w:sz w:val="20"/>
          <w:szCs w:val="20"/>
          <w:lang w:val="es-MX" w:eastAsia="en-US"/>
        </w:rPr>
        <w:footnoteReference w:id="34"/>
      </w:r>
      <w:r w:rsidR="00987E6B" w:rsidRPr="00157402">
        <w:rPr>
          <w:rFonts w:cs="Arial"/>
          <w:b w:val="0"/>
          <w:bCs/>
          <w:w w:val="100"/>
          <w:sz w:val="20"/>
          <w:szCs w:val="20"/>
          <w:lang w:val="es-MX" w:eastAsia="en-US"/>
        </w:rPr>
        <w:t>.</w:t>
      </w:r>
    </w:p>
    <w:p w14:paraId="71D5AD40" w14:textId="24ADB988" w:rsidR="0052557D" w:rsidRPr="00157402" w:rsidRDefault="0052557D" w:rsidP="002112D0">
      <w:pPr>
        <w:pStyle w:val="Prrafodelista"/>
        <w:spacing w:line="360" w:lineRule="auto"/>
        <w:ind w:left="0"/>
        <w:rPr>
          <w:rFonts w:cs="Arial"/>
          <w:b w:val="0"/>
          <w:bCs/>
          <w:w w:val="100"/>
          <w:sz w:val="20"/>
          <w:szCs w:val="20"/>
          <w:lang w:val="es-MX" w:eastAsia="en-US"/>
        </w:rPr>
      </w:pPr>
    </w:p>
    <w:p w14:paraId="62EE8873" w14:textId="55697F57" w:rsidR="00D56CE7" w:rsidRPr="00157402" w:rsidRDefault="00987E6B"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Por su parte, el Código Nacional de Procedimientos Penales prevé en su artículo 109 enumera los derechos de la víctima u ofendido, entre los que se encuentra a ser informado sobre el desarrollo del procedimiento, a acceder a la justicia de manera pronta, gratuita e imparcial y a que se le repare el daño causado por la comisión del delito</w:t>
      </w:r>
      <w:r w:rsidRPr="00157402">
        <w:rPr>
          <w:rStyle w:val="Refdenotaalpie"/>
          <w:rFonts w:cs="Arial"/>
          <w:b w:val="0"/>
          <w:bCs/>
          <w:w w:val="100"/>
          <w:sz w:val="20"/>
          <w:szCs w:val="20"/>
          <w:lang w:val="es-MX" w:eastAsia="en-US"/>
        </w:rPr>
        <w:footnoteReference w:id="35"/>
      </w:r>
      <w:r w:rsidRPr="00157402">
        <w:rPr>
          <w:rFonts w:cs="Arial"/>
          <w:b w:val="0"/>
          <w:bCs/>
          <w:w w:val="100"/>
          <w:sz w:val="20"/>
          <w:szCs w:val="20"/>
          <w:lang w:val="es-MX" w:eastAsia="en-US"/>
        </w:rPr>
        <w:t xml:space="preserve">. Del mismo modo establece las obligaciones del ministerio público, entras las cuales destacan ordenar la práctica de actos de investigación conducentes para </w:t>
      </w:r>
      <w:r w:rsidRPr="00157402">
        <w:rPr>
          <w:rFonts w:cs="Arial"/>
          <w:b w:val="0"/>
          <w:bCs/>
          <w:w w:val="100"/>
          <w:sz w:val="20"/>
          <w:szCs w:val="20"/>
          <w:lang w:val="es-MX" w:eastAsia="en-US"/>
        </w:rPr>
        <w:lastRenderedPageBreak/>
        <w:t>el esclarecimiento del hecho delictivo, ejercer la acción penal cuando proceda y solicitar el pago de la reparación del daño a favor de la víctima u ofendido del delito</w:t>
      </w:r>
      <w:r w:rsidRPr="00157402">
        <w:rPr>
          <w:rStyle w:val="Refdenotaalpie"/>
          <w:rFonts w:cs="Arial"/>
          <w:b w:val="0"/>
          <w:bCs/>
          <w:w w:val="100"/>
          <w:sz w:val="20"/>
          <w:szCs w:val="20"/>
          <w:lang w:val="es-MX" w:eastAsia="en-US"/>
        </w:rPr>
        <w:footnoteReference w:id="36"/>
      </w:r>
      <w:r w:rsidRPr="00157402">
        <w:rPr>
          <w:rFonts w:cs="Arial"/>
          <w:b w:val="0"/>
          <w:bCs/>
          <w:w w:val="100"/>
          <w:sz w:val="20"/>
          <w:szCs w:val="20"/>
          <w:lang w:val="es-MX" w:eastAsia="en-US"/>
        </w:rPr>
        <w:t>.</w:t>
      </w:r>
    </w:p>
    <w:p w14:paraId="4B471714" w14:textId="77777777" w:rsidR="00157402" w:rsidRPr="00157402" w:rsidRDefault="00157402" w:rsidP="002112D0">
      <w:pPr>
        <w:pStyle w:val="Prrafodelista"/>
        <w:spacing w:line="360" w:lineRule="auto"/>
        <w:ind w:left="0"/>
        <w:rPr>
          <w:rFonts w:cs="Arial"/>
          <w:b w:val="0"/>
          <w:bCs/>
          <w:w w:val="100"/>
          <w:sz w:val="20"/>
          <w:szCs w:val="20"/>
          <w:lang w:val="es-MX" w:eastAsia="en-US"/>
        </w:rPr>
      </w:pPr>
    </w:p>
    <w:p w14:paraId="642461EE" w14:textId="6652CF6C" w:rsidR="00D56CE7" w:rsidRDefault="00D56CE7"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 xml:space="preserve">De igual manera, el mismo ordenamiento nacional, </w:t>
      </w:r>
      <w:r w:rsidRPr="00157402">
        <w:rPr>
          <w:rFonts w:cs="Arial"/>
          <w:b w:val="0"/>
          <w:bCs/>
          <w:w w:val="100"/>
          <w:sz w:val="20"/>
          <w:szCs w:val="20"/>
          <w:lang w:val="es-MX" w:eastAsia="en-US"/>
        </w:rPr>
        <w:t>establece en el</w:t>
      </w:r>
      <w:r w:rsidR="00224E7D" w:rsidRPr="00157402">
        <w:rPr>
          <w:rFonts w:cs="Arial"/>
          <w:b w:val="0"/>
          <w:bCs/>
          <w:w w:val="100"/>
          <w:sz w:val="20"/>
          <w:szCs w:val="20"/>
          <w:lang w:val="es-MX" w:eastAsia="en-US"/>
        </w:rPr>
        <w:t xml:space="preserve"> artículo 145 que la orden de aprehensión se entregará física o electrónicamente al Ministerio Público, quien la ejecutará por conducto de la Policía, y los agentes policiales, a su vez, deberán informar de inmediato al Ministerio Público sobre la ejecución de la orden de aprehensión para efectos de que éste solicite la celebración de la audiencia inicial a partir de la formulación de imputación</w:t>
      </w:r>
      <w:r w:rsidR="00224E7D" w:rsidRPr="00157402">
        <w:rPr>
          <w:rStyle w:val="Refdenotaalpie"/>
          <w:rFonts w:cs="Arial"/>
          <w:b w:val="0"/>
          <w:bCs/>
          <w:w w:val="100"/>
          <w:sz w:val="20"/>
          <w:szCs w:val="20"/>
          <w:lang w:val="es-MX" w:eastAsia="en-US"/>
        </w:rPr>
        <w:footnoteReference w:id="37"/>
      </w:r>
      <w:r w:rsidR="00F749AB" w:rsidRPr="00157402">
        <w:rPr>
          <w:rFonts w:cs="Arial"/>
          <w:b w:val="0"/>
          <w:bCs/>
          <w:w w:val="100"/>
          <w:sz w:val="20"/>
          <w:szCs w:val="20"/>
          <w:lang w:val="es-MX" w:eastAsia="en-US"/>
        </w:rPr>
        <w:t>.</w:t>
      </w:r>
      <w:r w:rsidRPr="00157402">
        <w:rPr>
          <w:rFonts w:cs="Arial"/>
          <w:b w:val="0"/>
          <w:bCs/>
          <w:w w:val="100"/>
          <w:sz w:val="20"/>
          <w:szCs w:val="20"/>
          <w:lang w:val="es-MX" w:eastAsia="en-US"/>
        </w:rPr>
        <w:t xml:space="preserve"> </w:t>
      </w:r>
    </w:p>
    <w:p w14:paraId="11EC5357" w14:textId="77777777" w:rsidR="00BD2149" w:rsidRPr="009C61DF" w:rsidRDefault="00BD2149" w:rsidP="00BD2149">
      <w:pPr>
        <w:pStyle w:val="Prrafodelista"/>
        <w:spacing w:line="360" w:lineRule="auto"/>
        <w:ind w:left="0"/>
        <w:rPr>
          <w:rFonts w:cs="Arial"/>
          <w:b w:val="0"/>
          <w:bCs/>
          <w:w w:val="100"/>
          <w:sz w:val="20"/>
          <w:szCs w:val="20"/>
          <w:lang w:val="es-MX" w:eastAsia="en-US"/>
        </w:rPr>
      </w:pPr>
    </w:p>
    <w:p w14:paraId="35FCDB65" w14:textId="16051900" w:rsidR="009A3AEC" w:rsidRPr="009C61DF" w:rsidRDefault="00D56CE7"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Posteriormente, en el artículo 212 que las condiciones en las cuales debe desarrollarse la investigación al señalar que debe ser inmediata, eficiente, exhaustiva, profesional e imparcial, libre de estereotipos y discriminación, orientada a explorar todas las líneas de investigación posibles que permitan allegarse de datos para el esclarecimiento del hecho que la ley señala como delito y posteriormente en el artículo 221 establece que en la investigación de oficio, basta la comunicación que haga cualquier persona, en la que se haga del conocimiento de la autoridad investigadora los hechos que pudieran ser constitutivos de un delito</w:t>
      </w:r>
      <w:r w:rsidRPr="00157402">
        <w:rPr>
          <w:rStyle w:val="Refdenotaalpie"/>
          <w:rFonts w:cs="Arial"/>
          <w:b w:val="0"/>
          <w:bCs/>
          <w:w w:val="100"/>
          <w:sz w:val="20"/>
          <w:szCs w:val="20"/>
          <w:lang w:val="es-MX" w:eastAsia="en-US"/>
        </w:rPr>
        <w:footnoteReference w:id="38"/>
      </w:r>
      <w:r w:rsidRPr="00157402">
        <w:rPr>
          <w:rFonts w:cs="Arial"/>
          <w:b w:val="0"/>
          <w:bCs/>
          <w:w w:val="100"/>
          <w:sz w:val="20"/>
          <w:szCs w:val="20"/>
        </w:rPr>
        <w:t xml:space="preserve">. </w:t>
      </w:r>
    </w:p>
    <w:p w14:paraId="5C9CD3CA" w14:textId="77777777" w:rsidR="009C61DF" w:rsidRPr="00157402" w:rsidRDefault="009C61DF" w:rsidP="002112D0">
      <w:pPr>
        <w:pStyle w:val="Prrafodelista"/>
        <w:spacing w:line="360" w:lineRule="auto"/>
        <w:ind w:left="0"/>
        <w:rPr>
          <w:rFonts w:cs="Arial"/>
          <w:b w:val="0"/>
          <w:bCs/>
          <w:w w:val="100"/>
          <w:sz w:val="20"/>
          <w:szCs w:val="20"/>
          <w:lang w:val="es-MX" w:eastAsia="en-US"/>
        </w:rPr>
      </w:pPr>
    </w:p>
    <w:p w14:paraId="168F8971" w14:textId="34ACE7D6" w:rsidR="009A3AEC" w:rsidRPr="001A46B7" w:rsidRDefault="009A3AEC"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La Ley Federal para Prevenir y Eliminar la Discriminación establece en su artículo 1 que, el objeto de la referida ley es prevenir y eliminar todas las formas de discriminación que se ejerzan contra cualquier persona, así como promover la igualdad de oportunidades y trato; y establece la definición de discriminación</w:t>
      </w:r>
      <w:r w:rsidRPr="00157402">
        <w:rPr>
          <w:rStyle w:val="Refdenotaalpie"/>
          <w:rFonts w:cs="Arial"/>
          <w:b w:val="0"/>
          <w:bCs/>
          <w:w w:val="100"/>
          <w:sz w:val="20"/>
          <w:szCs w:val="20"/>
          <w:lang w:val="es-MX" w:eastAsia="en-US"/>
        </w:rPr>
        <w:footnoteReference w:id="39"/>
      </w:r>
      <w:r w:rsidRPr="00157402">
        <w:rPr>
          <w:rFonts w:cs="Arial"/>
          <w:b w:val="0"/>
          <w:bCs/>
          <w:w w:val="100"/>
          <w:sz w:val="20"/>
          <w:szCs w:val="20"/>
        </w:rPr>
        <w:t>. Posteriormente, en los artículos 4 y 9 señala la prohibición de prácticas discriminatorias que tengan por objeto o efecto impedir o anular el reconocimiento o ejercicio de los derechos y la igualdad real de oportunidades; entre las que establece el impedir o limitar el acceso a la procuración e impartición de justicia</w:t>
      </w:r>
      <w:r w:rsidRPr="00157402">
        <w:rPr>
          <w:rStyle w:val="Refdenotaalpie"/>
          <w:rFonts w:cs="Arial"/>
          <w:b w:val="0"/>
          <w:bCs/>
          <w:w w:val="100"/>
          <w:sz w:val="20"/>
          <w:szCs w:val="20"/>
          <w:lang w:val="es-MX" w:eastAsia="en-US"/>
        </w:rPr>
        <w:footnoteReference w:id="40"/>
      </w:r>
      <w:r w:rsidRPr="00157402">
        <w:rPr>
          <w:rFonts w:cs="Arial"/>
          <w:b w:val="0"/>
          <w:bCs/>
          <w:w w:val="100"/>
          <w:sz w:val="20"/>
          <w:szCs w:val="20"/>
        </w:rPr>
        <w:t>.</w:t>
      </w:r>
    </w:p>
    <w:p w14:paraId="6846D72E" w14:textId="77777777" w:rsidR="001A46B7" w:rsidRPr="009C61DF" w:rsidRDefault="001A46B7" w:rsidP="001A46B7">
      <w:pPr>
        <w:pStyle w:val="Prrafodelista"/>
        <w:spacing w:line="360" w:lineRule="auto"/>
        <w:ind w:left="0"/>
        <w:rPr>
          <w:rFonts w:cs="Arial"/>
          <w:b w:val="0"/>
          <w:bCs/>
          <w:w w:val="100"/>
          <w:sz w:val="20"/>
          <w:szCs w:val="20"/>
          <w:lang w:val="es-MX" w:eastAsia="en-US"/>
        </w:rPr>
      </w:pPr>
    </w:p>
    <w:p w14:paraId="7968D837" w14:textId="4D2205E0" w:rsidR="00D56CE7" w:rsidRPr="009C61DF" w:rsidRDefault="009A3AEC"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En el presente apartado, resulta necesario señalar que la Ley General de los Derechos de las Niñas, Niños y Adolescentes establece en su artículo 2 que cuando se tome una decisión que afecte a niñas, niños o adolescentes en lo individual o colectivo, se deberán evaluar y ponderar las posibles repercusiones a fin de salvaguardar su interés superior y sus garantías procesales. En ese mismo contexto, señala que los menores de edad tienen derecho a una vida libre de violencia y a su integridad personal, a la intimidad, así como a la seguridad jurídica y al debido proceso, por lo que no pueden ser objeto de injerencias arbitrarias en su vida privada.</w:t>
      </w:r>
      <w:r w:rsidRPr="00157402">
        <w:rPr>
          <w:rStyle w:val="Refdenotaalpie"/>
          <w:rFonts w:cs="Arial"/>
          <w:b w:val="0"/>
          <w:bCs/>
          <w:w w:val="100"/>
          <w:sz w:val="20"/>
          <w:szCs w:val="20"/>
        </w:rPr>
        <w:footnoteReference w:id="41"/>
      </w:r>
      <w:r w:rsidRPr="00157402">
        <w:rPr>
          <w:rFonts w:eastAsia="Arial" w:cs="Arial"/>
          <w:sz w:val="20"/>
          <w:szCs w:val="20"/>
        </w:rPr>
        <w:t xml:space="preserve"> </w:t>
      </w:r>
    </w:p>
    <w:p w14:paraId="2D484EB9" w14:textId="77777777" w:rsidR="009C61DF" w:rsidRPr="00157402" w:rsidRDefault="009C61DF" w:rsidP="002112D0">
      <w:pPr>
        <w:pStyle w:val="Prrafodelista"/>
        <w:spacing w:line="360" w:lineRule="auto"/>
        <w:ind w:left="0"/>
        <w:rPr>
          <w:rFonts w:cs="Arial"/>
          <w:b w:val="0"/>
          <w:bCs/>
          <w:w w:val="100"/>
          <w:sz w:val="20"/>
          <w:szCs w:val="20"/>
          <w:lang w:val="es-MX" w:eastAsia="en-US"/>
        </w:rPr>
      </w:pPr>
    </w:p>
    <w:p w14:paraId="3BE9E23F" w14:textId="3FDD693D" w:rsidR="00566875" w:rsidRPr="001A46B7" w:rsidRDefault="009A3AEC"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Mientras que, l</w:t>
      </w:r>
      <w:r w:rsidR="00D56CE7" w:rsidRPr="00157402">
        <w:rPr>
          <w:rFonts w:cs="Arial"/>
          <w:b w:val="0"/>
          <w:bCs/>
          <w:w w:val="100"/>
          <w:sz w:val="20"/>
          <w:szCs w:val="20"/>
        </w:rPr>
        <w:t>a Ley General para la Igualdad entre Mujeres y Hombres establece en sus artículos 1 y 3 señala que el objeto de la ley es promover el empoderamiento de las mujeres y la lucha contra toda discriminación basada en el sexo y que la transgresión a los principios y programas que prevé serán sancionados de acuerdo a lo dispuesto por la Ley Federal de Responsabilidades de los Servidores Públicos y, en su caso, por las Leyes aplicables de las Entidades Federativas, que regulen esta materia</w:t>
      </w:r>
      <w:r w:rsidR="00D56CE7" w:rsidRPr="00157402">
        <w:rPr>
          <w:rStyle w:val="Refdenotaalpie"/>
          <w:rFonts w:cs="Arial"/>
          <w:b w:val="0"/>
          <w:bCs/>
          <w:w w:val="100"/>
          <w:sz w:val="20"/>
          <w:szCs w:val="20"/>
          <w:lang w:val="es-MX" w:eastAsia="en-US"/>
        </w:rPr>
        <w:footnoteReference w:id="42"/>
      </w:r>
      <w:r w:rsidR="00D56CE7" w:rsidRPr="00157402">
        <w:rPr>
          <w:rFonts w:cs="Arial"/>
          <w:b w:val="0"/>
          <w:bCs/>
          <w:w w:val="100"/>
          <w:sz w:val="20"/>
          <w:szCs w:val="20"/>
        </w:rPr>
        <w:t>. En ese sentido, dispone en sus artículos 17 y 42 que el Plan Nacional en materia de igualdad entre hombres y mujeres deberá promover la eliminación de estereotipos establecidos en función del sexo; en tanto que las autoridades correspondientes deberán promover acciones que contribuyan a erradicar toda discriminación basada en estereotipos de género</w:t>
      </w:r>
      <w:r w:rsidR="00D56CE7" w:rsidRPr="00157402">
        <w:rPr>
          <w:rStyle w:val="Refdenotaalpie"/>
          <w:rFonts w:cs="Arial"/>
          <w:b w:val="0"/>
          <w:bCs/>
          <w:w w:val="100"/>
          <w:sz w:val="20"/>
          <w:szCs w:val="20"/>
          <w:lang w:val="es-MX" w:eastAsia="en-US"/>
        </w:rPr>
        <w:footnoteReference w:id="43"/>
      </w:r>
      <w:r w:rsidR="00D56CE7" w:rsidRPr="00157402">
        <w:rPr>
          <w:rFonts w:cs="Arial"/>
          <w:b w:val="0"/>
          <w:bCs/>
          <w:w w:val="100"/>
          <w:sz w:val="20"/>
          <w:szCs w:val="20"/>
        </w:rPr>
        <w:t>.</w:t>
      </w:r>
    </w:p>
    <w:p w14:paraId="2C1B2D57" w14:textId="77777777" w:rsidR="001A46B7" w:rsidRPr="00566875" w:rsidRDefault="001A46B7" w:rsidP="001A46B7">
      <w:pPr>
        <w:pStyle w:val="Prrafodelista"/>
        <w:spacing w:line="360" w:lineRule="auto"/>
        <w:ind w:left="0"/>
        <w:rPr>
          <w:rFonts w:cs="Arial"/>
          <w:b w:val="0"/>
          <w:bCs/>
          <w:w w:val="100"/>
          <w:sz w:val="20"/>
          <w:szCs w:val="20"/>
          <w:lang w:val="es-MX" w:eastAsia="en-US"/>
        </w:rPr>
      </w:pPr>
    </w:p>
    <w:p w14:paraId="7114731C" w14:textId="1F637AF8" w:rsidR="00987E6B" w:rsidRPr="00157402" w:rsidRDefault="00D56CE7"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rPr>
        <w:t>En tanto que, la Ley General de Acceso a las Mujeres a una Vida Libre de Violencia establece en su artículo 4 que entre los principios rectores para el acceso de todas las mujeres a una vida libre de violencia se encuentran el respeto a la dignidad humana de las mujeres y la no discriminación. De forma posterior, en sus artículos 18 y 21 establece lo que se entenderá por violencia institucional y por violencia feminicida; además en su artículo 49 establece la competencia de las entidades federativas entre las que se destaca el de especializar a las y los agentes del Ministerio Público, a través de programas y cursos permanentes relacionados con la incorporación de la perspectiva de género y la eliminación de estereotipos sobre el rol social de las mujeres.</w:t>
      </w:r>
      <w:r w:rsidRPr="00157402">
        <w:rPr>
          <w:rStyle w:val="Refdenotaalpie"/>
          <w:rFonts w:cs="Arial"/>
          <w:b w:val="0"/>
          <w:bCs/>
          <w:w w:val="100"/>
          <w:sz w:val="20"/>
          <w:szCs w:val="20"/>
          <w:lang w:val="es-MX" w:eastAsia="en-US"/>
        </w:rPr>
        <w:footnoteReference w:id="44"/>
      </w:r>
      <w:r w:rsidR="008A328C" w:rsidRPr="00157402">
        <w:rPr>
          <w:rFonts w:cs="Arial"/>
          <w:b w:val="0"/>
          <w:bCs/>
          <w:w w:val="100"/>
          <w:sz w:val="20"/>
          <w:szCs w:val="20"/>
          <w:lang w:val="es-MX" w:eastAsia="en-US"/>
        </w:rPr>
        <w:t xml:space="preserve"> Y finalmente,</w:t>
      </w:r>
      <w:r w:rsidRPr="00157402">
        <w:rPr>
          <w:rFonts w:cs="Arial"/>
          <w:b w:val="0"/>
          <w:bCs/>
          <w:w w:val="100"/>
          <w:sz w:val="20"/>
          <w:szCs w:val="20"/>
          <w:lang w:val="es-MX" w:eastAsia="en-US"/>
        </w:rPr>
        <w:t xml:space="preserve"> la</w:t>
      </w:r>
      <w:r w:rsidR="00987E6B" w:rsidRPr="00157402">
        <w:rPr>
          <w:rFonts w:cs="Arial"/>
          <w:b w:val="0"/>
          <w:bCs/>
          <w:w w:val="100"/>
          <w:sz w:val="20"/>
          <w:szCs w:val="20"/>
          <w:lang w:val="es-MX" w:eastAsia="en-US"/>
        </w:rPr>
        <w:t xml:space="preserve"> Ley </w:t>
      </w:r>
      <w:r w:rsidR="00987E6B" w:rsidRPr="00157402">
        <w:rPr>
          <w:rFonts w:cs="Arial"/>
          <w:b w:val="0"/>
          <w:bCs/>
          <w:w w:val="100"/>
          <w:sz w:val="20"/>
          <w:szCs w:val="20"/>
          <w:lang w:val="es-MX" w:eastAsia="en-US"/>
        </w:rPr>
        <w:lastRenderedPageBreak/>
        <w:t>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987E6B" w:rsidRPr="00157402">
        <w:rPr>
          <w:rStyle w:val="Refdenotaalpie"/>
          <w:rFonts w:cs="Arial"/>
          <w:b w:val="0"/>
          <w:bCs/>
          <w:w w:val="100"/>
          <w:sz w:val="20"/>
          <w:szCs w:val="20"/>
          <w:lang w:val="es-MX" w:eastAsia="en-US"/>
        </w:rPr>
        <w:footnoteReference w:id="45"/>
      </w:r>
      <w:r w:rsidR="00987E6B" w:rsidRPr="00157402">
        <w:rPr>
          <w:rFonts w:cs="Arial"/>
          <w:b w:val="0"/>
          <w:bCs/>
          <w:w w:val="100"/>
          <w:sz w:val="20"/>
          <w:szCs w:val="20"/>
          <w:lang w:val="es-MX" w:eastAsia="en-US"/>
        </w:rPr>
        <w:t>.</w:t>
      </w:r>
    </w:p>
    <w:p w14:paraId="71256FAB" w14:textId="77777777" w:rsidR="00505FDF" w:rsidRPr="00157402" w:rsidRDefault="00505FDF" w:rsidP="002112D0">
      <w:pPr>
        <w:pStyle w:val="Prrafodelista"/>
        <w:spacing w:line="360" w:lineRule="auto"/>
        <w:ind w:left="0"/>
        <w:rPr>
          <w:rFonts w:cs="Arial"/>
          <w:b w:val="0"/>
          <w:bCs/>
          <w:w w:val="100"/>
          <w:sz w:val="20"/>
          <w:szCs w:val="20"/>
          <w:lang w:val="es-MX" w:eastAsia="en-US"/>
        </w:rPr>
      </w:pPr>
    </w:p>
    <w:p w14:paraId="59E8ADAA" w14:textId="6A323CFD" w:rsidR="0003550B" w:rsidRPr="00157402" w:rsidRDefault="00EE0621" w:rsidP="002112D0">
      <w:pPr>
        <w:pStyle w:val="Prrafodelista"/>
        <w:numPr>
          <w:ilvl w:val="0"/>
          <w:numId w:val="4"/>
        </w:numPr>
        <w:spacing w:line="360" w:lineRule="auto"/>
        <w:rPr>
          <w:rFonts w:cs="Arial"/>
          <w:b w:val="0"/>
          <w:bCs/>
          <w:w w:val="100"/>
          <w:sz w:val="20"/>
          <w:szCs w:val="20"/>
          <w:lang w:val="es-MX" w:eastAsia="en-US"/>
        </w:rPr>
      </w:pPr>
      <w:r w:rsidRPr="00157402">
        <w:rPr>
          <w:rFonts w:cs="Arial"/>
          <w:b w:val="0"/>
          <w:bCs/>
          <w:w w:val="100"/>
          <w:sz w:val="20"/>
          <w:szCs w:val="20"/>
          <w:lang w:val="es-MX" w:eastAsia="en-US"/>
        </w:rPr>
        <w:t>Instrumentos</w:t>
      </w:r>
      <w:r w:rsidR="0003550B" w:rsidRPr="00157402">
        <w:rPr>
          <w:rFonts w:cs="Arial"/>
          <w:b w:val="0"/>
          <w:bCs/>
          <w:w w:val="100"/>
          <w:sz w:val="20"/>
          <w:szCs w:val="20"/>
          <w:lang w:val="es-MX" w:eastAsia="en-US"/>
        </w:rPr>
        <w:t xml:space="preserve"> local</w:t>
      </w:r>
      <w:r w:rsidRPr="00157402">
        <w:rPr>
          <w:rFonts w:cs="Arial"/>
          <w:b w:val="0"/>
          <w:bCs/>
          <w:w w:val="100"/>
          <w:sz w:val="20"/>
          <w:szCs w:val="20"/>
          <w:lang w:val="es-MX" w:eastAsia="en-US"/>
        </w:rPr>
        <w:t>es</w:t>
      </w:r>
      <w:r w:rsidR="0003550B" w:rsidRPr="00157402">
        <w:rPr>
          <w:rFonts w:cs="Arial"/>
          <w:b w:val="0"/>
          <w:bCs/>
          <w:w w:val="100"/>
          <w:sz w:val="20"/>
          <w:szCs w:val="20"/>
          <w:lang w:val="es-MX" w:eastAsia="en-US"/>
        </w:rPr>
        <w:t xml:space="preserve"> </w:t>
      </w:r>
    </w:p>
    <w:p w14:paraId="23251E82" w14:textId="4F8A6924" w:rsidR="00204F41" w:rsidRPr="00157402" w:rsidRDefault="00204F41"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21CDC86" w14:textId="5A53D482" w:rsidR="00D56CE7" w:rsidRPr="00BD2149" w:rsidRDefault="00987E6B" w:rsidP="002112D0">
      <w:pPr>
        <w:pStyle w:val="Prrafodelista"/>
        <w:widowControl w:val="0"/>
        <w:numPr>
          <w:ilvl w:val="0"/>
          <w:numId w:val="22"/>
        </w:numPr>
        <w:autoSpaceDE w:val="0"/>
        <w:autoSpaceDN w:val="0"/>
        <w:adjustRightInd w:val="0"/>
        <w:spacing w:line="360" w:lineRule="auto"/>
        <w:ind w:left="0"/>
        <w:rPr>
          <w:rFonts w:cs="Arial"/>
          <w:b w:val="0"/>
          <w:w w:val="100"/>
          <w:sz w:val="20"/>
          <w:szCs w:val="20"/>
          <w:lang w:val="es-MX" w:eastAsia="en-US"/>
        </w:rPr>
      </w:pPr>
      <w:r w:rsidRPr="00157402">
        <w:rPr>
          <w:rFonts w:cs="Arial"/>
          <w:b w:val="0"/>
          <w:bCs/>
          <w:w w:val="100"/>
          <w:sz w:val="20"/>
          <w:szCs w:val="20"/>
          <w:lang w:val="es-MX" w:eastAsia="en-US"/>
        </w:rPr>
        <w:t xml:space="preserve">La </w:t>
      </w:r>
      <w:r w:rsidRPr="00157402">
        <w:rPr>
          <w:rFonts w:cs="Arial"/>
          <w:b w:val="0"/>
          <w:bCs/>
          <w:i/>
          <w:w w:val="100"/>
          <w:sz w:val="20"/>
          <w:szCs w:val="20"/>
          <w:lang w:val="es-MX" w:eastAsia="en-US"/>
        </w:rPr>
        <w:t>CPECZ</w:t>
      </w:r>
      <w:r w:rsidRPr="00157402">
        <w:rPr>
          <w:rFonts w:cs="Arial"/>
          <w:b w:val="0"/>
          <w:bCs/>
          <w:w w:val="100"/>
          <w:sz w:val="20"/>
          <w:szCs w:val="20"/>
          <w:lang w:val="es-MX" w:eastAsia="en-US"/>
        </w:rPr>
        <w:t xml:space="preserve">, en los párrafos primero y cuarto del artículo 7 señala el derecho de toda persona de gozar de los derechos humanos reconocidos en ella, en la </w:t>
      </w:r>
      <w:r w:rsidRPr="00157402">
        <w:rPr>
          <w:rFonts w:cs="Arial"/>
          <w:b w:val="0"/>
          <w:bCs/>
          <w:i/>
          <w:w w:val="100"/>
          <w:sz w:val="20"/>
          <w:szCs w:val="20"/>
          <w:lang w:val="es-MX" w:eastAsia="en-US"/>
        </w:rPr>
        <w:t>CPEUM</w:t>
      </w:r>
      <w:r w:rsidRPr="00157402">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Pr="00157402">
        <w:rPr>
          <w:rStyle w:val="Refdenotaalpie"/>
          <w:rFonts w:cs="Arial"/>
          <w:b w:val="0"/>
          <w:bCs/>
          <w:w w:val="100"/>
          <w:sz w:val="20"/>
          <w:szCs w:val="20"/>
          <w:lang w:val="es-MX" w:eastAsia="en-US"/>
        </w:rPr>
        <w:footnoteReference w:id="46"/>
      </w:r>
      <w:r w:rsidRPr="00157402">
        <w:rPr>
          <w:rFonts w:cs="Arial"/>
          <w:b w:val="0"/>
          <w:bCs/>
          <w:w w:val="100"/>
          <w:sz w:val="20"/>
          <w:szCs w:val="20"/>
          <w:lang w:val="es-MX" w:eastAsia="en-US"/>
        </w:rPr>
        <w:t>.</w:t>
      </w:r>
    </w:p>
    <w:p w14:paraId="5D0C7623" w14:textId="77777777" w:rsidR="00BD2149" w:rsidRPr="00051AE5" w:rsidRDefault="00BD2149" w:rsidP="00BD2149">
      <w:pPr>
        <w:pStyle w:val="Prrafodelista"/>
        <w:widowControl w:val="0"/>
        <w:autoSpaceDE w:val="0"/>
        <w:autoSpaceDN w:val="0"/>
        <w:adjustRightInd w:val="0"/>
        <w:spacing w:line="360" w:lineRule="auto"/>
        <w:ind w:left="0"/>
        <w:rPr>
          <w:rFonts w:cs="Arial"/>
          <w:b w:val="0"/>
          <w:w w:val="100"/>
          <w:sz w:val="20"/>
          <w:szCs w:val="20"/>
          <w:lang w:val="es-MX" w:eastAsia="en-US"/>
        </w:rPr>
      </w:pPr>
    </w:p>
    <w:p w14:paraId="3AD3BC92" w14:textId="4E6A5241" w:rsidR="00566875" w:rsidRPr="001A46B7" w:rsidRDefault="00D56CE7" w:rsidP="002112D0">
      <w:pPr>
        <w:pStyle w:val="Prrafodelista"/>
        <w:widowControl w:val="0"/>
        <w:numPr>
          <w:ilvl w:val="0"/>
          <w:numId w:val="22"/>
        </w:numPr>
        <w:autoSpaceDE w:val="0"/>
        <w:autoSpaceDN w:val="0"/>
        <w:adjustRightInd w:val="0"/>
        <w:spacing w:line="360" w:lineRule="auto"/>
        <w:ind w:left="0"/>
        <w:rPr>
          <w:rFonts w:cs="Arial"/>
          <w:b w:val="0"/>
          <w:w w:val="100"/>
          <w:sz w:val="20"/>
          <w:szCs w:val="20"/>
          <w:lang w:val="es-MX" w:eastAsia="en-US"/>
        </w:rPr>
      </w:pPr>
      <w:r w:rsidRPr="00157402">
        <w:rPr>
          <w:rFonts w:cs="Arial"/>
          <w:b w:val="0"/>
          <w:bCs/>
          <w:w w:val="100"/>
          <w:sz w:val="20"/>
          <w:szCs w:val="20"/>
          <w:lang w:val="es-MX" w:eastAsia="en-US"/>
        </w:rPr>
        <w:t>Aunado a lo anterior,</w:t>
      </w:r>
      <w:r w:rsidR="00987E6B" w:rsidRPr="00157402">
        <w:rPr>
          <w:rFonts w:cs="Arial"/>
          <w:b w:val="0"/>
          <w:bCs/>
          <w:w w:val="100"/>
          <w:sz w:val="20"/>
          <w:szCs w:val="20"/>
          <w:lang w:val="es-MX" w:eastAsia="en-US"/>
        </w:rPr>
        <w:t xml:space="preserve">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w:t>
      </w:r>
      <w:r w:rsidR="00987E6B" w:rsidRPr="00157402">
        <w:rPr>
          <w:rFonts w:cs="Arial"/>
          <w:b w:val="0"/>
          <w:bCs/>
          <w:w w:val="100"/>
          <w:sz w:val="20"/>
          <w:szCs w:val="20"/>
          <w:lang w:val="es-MX" w:eastAsia="en-US"/>
        </w:rPr>
        <w:lastRenderedPageBreak/>
        <w:t>y de los municipios y a los organismos públicos autónomos remover los obstáculos que impidan o dificulten el pleno desarrollo de estos derechos fundamentales</w:t>
      </w:r>
      <w:r w:rsidR="00987E6B" w:rsidRPr="00157402">
        <w:rPr>
          <w:rStyle w:val="Refdenotaalpie"/>
          <w:rFonts w:cs="Arial"/>
          <w:b w:val="0"/>
          <w:bCs/>
          <w:w w:val="100"/>
          <w:sz w:val="20"/>
          <w:szCs w:val="20"/>
          <w:lang w:val="es-MX" w:eastAsia="en-US"/>
        </w:rPr>
        <w:footnoteReference w:id="47"/>
      </w:r>
      <w:r w:rsidR="00987E6B" w:rsidRPr="00157402">
        <w:rPr>
          <w:rFonts w:cs="Arial"/>
          <w:b w:val="0"/>
          <w:bCs/>
          <w:w w:val="100"/>
          <w:sz w:val="20"/>
          <w:szCs w:val="20"/>
          <w:lang w:val="es-MX" w:eastAsia="en-US"/>
        </w:rPr>
        <w:t xml:space="preserve">. </w:t>
      </w:r>
      <w:r w:rsidRPr="00157402">
        <w:rPr>
          <w:rFonts w:cs="Arial"/>
          <w:b w:val="0"/>
          <w:bCs/>
          <w:w w:val="100"/>
          <w:sz w:val="20"/>
          <w:szCs w:val="20"/>
        </w:rPr>
        <w:t xml:space="preserve">Por su parte, en el </w:t>
      </w:r>
      <w:r w:rsidRPr="00157402">
        <w:rPr>
          <w:rFonts w:cs="Arial"/>
          <w:b w:val="0"/>
          <w:bCs/>
          <w:w w:val="100"/>
          <w:sz w:val="20"/>
          <w:szCs w:val="20"/>
          <w:lang w:val="es-MX" w:eastAsia="en-US"/>
        </w:rPr>
        <w:t xml:space="preserve">artículo 108 establece que la actuación de las instituciones de seguridad pública se regirá por los principios de legalidad, objetividad, imparcialidad, eficiencia, profesionalismo, honradez, transparencia y respeto a los derechos humanos y </w:t>
      </w:r>
      <w:r w:rsidRPr="00157402">
        <w:rPr>
          <w:rFonts w:cs="Arial"/>
          <w:b w:val="0"/>
          <w:bCs/>
          <w:w w:val="100"/>
          <w:sz w:val="20"/>
          <w:szCs w:val="20"/>
        </w:rPr>
        <w:t>respecto al tema de procuración de justicia, el artículo 113 establece las disposiciones generales para la mencionada finalidad</w:t>
      </w:r>
      <w:r w:rsidRPr="00157402">
        <w:rPr>
          <w:rStyle w:val="Refdenotaalpie"/>
          <w:rFonts w:cs="Arial"/>
          <w:b w:val="0"/>
          <w:bCs/>
          <w:w w:val="100"/>
          <w:sz w:val="20"/>
          <w:szCs w:val="20"/>
          <w:lang w:val="es-MX" w:eastAsia="en-US"/>
        </w:rPr>
        <w:footnoteReference w:id="48"/>
      </w:r>
      <w:r w:rsidRPr="00157402">
        <w:rPr>
          <w:rFonts w:cs="Arial"/>
          <w:b w:val="0"/>
          <w:bCs/>
          <w:w w:val="100"/>
          <w:sz w:val="20"/>
          <w:szCs w:val="20"/>
        </w:rPr>
        <w:t>.</w:t>
      </w:r>
    </w:p>
    <w:p w14:paraId="5FE26E90" w14:textId="77777777" w:rsidR="001A46B7" w:rsidRPr="00566875" w:rsidRDefault="001A46B7" w:rsidP="001A46B7">
      <w:pPr>
        <w:pStyle w:val="Prrafodelista"/>
        <w:widowControl w:val="0"/>
        <w:autoSpaceDE w:val="0"/>
        <w:autoSpaceDN w:val="0"/>
        <w:adjustRightInd w:val="0"/>
        <w:spacing w:line="360" w:lineRule="auto"/>
        <w:ind w:left="0"/>
        <w:rPr>
          <w:rFonts w:cs="Arial"/>
          <w:b w:val="0"/>
          <w:w w:val="100"/>
          <w:sz w:val="20"/>
          <w:szCs w:val="20"/>
          <w:lang w:val="es-MX" w:eastAsia="en-US"/>
        </w:rPr>
      </w:pPr>
    </w:p>
    <w:p w14:paraId="0E4FEDB8" w14:textId="0188E77C" w:rsidR="009C61DF" w:rsidRPr="00BD2149" w:rsidRDefault="009A3AEC" w:rsidP="002112D0">
      <w:pPr>
        <w:pStyle w:val="Prrafodelista"/>
        <w:widowControl w:val="0"/>
        <w:numPr>
          <w:ilvl w:val="0"/>
          <w:numId w:val="22"/>
        </w:numPr>
        <w:autoSpaceDE w:val="0"/>
        <w:autoSpaceDN w:val="0"/>
        <w:adjustRightInd w:val="0"/>
        <w:spacing w:line="360" w:lineRule="auto"/>
        <w:ind w:left="0"/>
        <w:rPr>
          <w:rFonts w:cs="Arial"/>
          <w:b w:val="0"/>
          <w:w w:val="100"/>
          <w:sz w:val="20"/>
          <w:szCs w:val="20"/>
          <w:lang w:val="es-MX" w:eastAsia="en-US"/>
        </w:rPr>
      </w:pPr>
      <w:r w:rsidRPr="00157402">
        <w:rPr>
          <w:rFonts w:cs="Arial"/>
          <w:b w:val="0"/>
          <w:bCs/>
          <w:w w:val="100"/>
          <w:sz w:val="20"/>
          <w:szCs w:val="20"/>
          <w:lang w:val="es-MX" w:eastAsia="en-US"/>
        </w:rPr>
        <w:t>El mismo ordenamiento estatal, dispone en su artículo 173 que 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w:t>
      </w:r>
      <w:r w:rsidRPr="00157402">
        <w:rPr>
          <w:rStyle w:val="Refdenotaalpie"/>
          <w:rFonts w:cs="Arial"/>
          <w:b w:val="0"/>
          <w:bCs/>
          <w:w w:val="100"/>
          <w:sz w:val="20"/>
          <w:szCs w:val="20"/>
          <w:lang w:val="es-MX" w:eastAsia="en-US"/>
        </w:rPr>
        <w:footnoteReference w:id="49"/>
      </w:r>
    </w:p>
    <w:p w14:paraId="5B30A02A" w14:textId="44BC546B" w:rsidR="00DE6E04" w:rsidRPr="00157402" w:rsidRDefault="00DE6E04"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lastRenderedPageBreak/>
        <w:t xml:space="preserve">Por su parte, </w:t>
      </w:r>
      <w:r w:rsidR="00CF6446" w:rsidRPr="00157402">
        <w:rPr>
          <w:rFonts w:cs="Arial"/>
          <w:b w:val="0"/>
          <w:bCs/>
          <w:w w:val="100"/>
          <w:sz w:val="20"/>
          <w:szCs w:val="20"/>
          <w:lang w:val="es-MX" w:eastAsia="en-US"/>
        </w:rPr>
        <w:t xml:space="preserve">la Ley </w:t>
      </w:r>
      <w:r w:rsidRPr="00157402">
        <w:rPr>
          <w:rFonts w:cs="Arial"/>
          <w:b w:val="0"/>
          <w:bCs/>
          <w:w w:val="100"/>
          <w:sz w:val="20"/>
          <w:szCs w:val="20"/>
          <w:lang w:val="es-MX" w:eastAsia="en-US"/>
        </w:rPr>
        <w:t xml:space="preserve">Orgánica de la </w:t>
      </w:r>
      <w:proofErr w:type="gramStart"/>
      <w:r w:rsidRPr="00157402">
        <w:rPr>
          <w:rFonts w:cs="Arial"/>
          <w:b w:val="0"/>
          <w:bCs/>
          <w:w w:val="100"/>
          <w:sz w:val="20"/>
          <w:szCs w:val="20"/>
          <w:lang w:val="es-MX" w:eastAsia="en-US"/>
        </w:rPr>
        <w:t>Fiscalía General</w:t>
      </w:r>
      <w:proofErr w:type="gramEnd"/>
      <w:r w:rsidRPr="00157402">
        <w:rPr>
          <w:rFonts w:cs="Arial"/>
          <w:b w:val="0"/>
          <w:bCs/>
          <w:w w:val="100"/>
          <w:sz w:val="20"/>
          <w:szCs w:val="20"/>
          <w:lang w:val="es-MX" w:eastAsia="en-US"/>
        </w:rPr>
        <w:t xml:space="preserve">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prevé en su artículo 8 los principios rectos de la actuación de la </w:t>
      </w:r>
      <w:proofErr w:type="gramStart"/>
      <w:r w:rsidRPr="00157402">
        <w:rPr>
          <w:rFonts w:cs="Arial"/>
          <w:b w:val="0"/>
          <w:bCs/>
          <w:w w:val="100"/>
          <w:sz w:val="20"/>
          <w:szCs w:val="20"/>
          <w:lang w:val="es-MX" w:eastAsia="en-US"/>
        </w:rPr>
        <w:t>Fiscalía General</w:t>
      </w:r>
      <w:proofErr w:type="gramEnd"/>
      <w:r w:rsidRPr="00157402">
        <w:rPr>
          <w:rFonts w:cs="Arial"/>
          <w:b w:val="0"/>
          <w:bCs/>
          <w:w w:val="100"/>
          <w:sz w:val="20"/>
          <w:szCs w:val="20"/>
          <w:lang w:val="es-MX" w:eastAsia="en-US"/>
        </w:rPr>
        <w:t xml:space="preserve"> entre los que se destaca el de eficiencia, profesionalismo y respeto irrestricto de los derechos humanos que consisten en que el ministerio público realizará su actuación a través de procedimientos rápidos y expeditos que garanticen el acceso a la justicia, lo cual realizarán con respeto de los derechos humanos</w:t>
      </w:r>
      <w:r w:rsidRPr="00157402">
        <w:rPr>
          <w:rStyle w:val="Refdenotaalpie"/>
          <w:rFonts w:cs="Arial"/>
          <w:b w:val="0"/>
          <w:bCs/>
          <w:w w:val="100"/>
          <w:sz w:val="20"/>
          <w:szCs w:val="20"/>
          <w:lang w:val="es-MX" w:eastAsia="en-US"/>
        </w:rPr>
        <w:footnoteReference w:id="50"/>
      </w:r>
      <w:r w:rsidRPr="00157402">
        <w:rPr>
          <w:rFonts w:cs="Arial"/>
          <w:b w:val="0"/>
          <w:bCs/>
          <w:w w:val="100"/>
          <w:sz w:val="20"/>
          <w:szCs w:val="20"/>
          <w:lang w:val="es-MX" w:eastAsia="en-US"/>
        </w:rPr>
        <w:t>.</w:t>
      </w:r>
    </w:p>
    <w:p w14:paraId="2A0F87E4" w14:textId="77777777" w:rsidR="00DE6E04" w:rsidRPr="00157402" w:rsidRDefault="00DE6E04" w:rsidP="002112D0">
      <w:pPr>
        <w:pStyle w:val="Prrafodelista"/>
        <w:spacing w:line="360" w:lineRule="auto"/>
        <w:rPr>
          <w:rFonts w:cs="Arial"/>
          <w:b w:val="0"/>
          <w:bCs/>
          <w:w w:val="100"/>
          <w:sz w:val="20"/>
          <w:szCs w:val="20"/>
          <w:lang w:val="es-MX" w:eastAsia="en-US"/>
        </w:rPr>
      </w:pPr>
    </w:p>
    <w:p w14:paraId="71F742ED" w14:textId="421D00AB" w:rsidR="00051AE5" w:rsidRDefault="00DE6E04" w:rsidP="00051AE5">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Asimismo, el referido ordenamiento prevé en su artículo 42 las atribuciones generales de los Agentes del Ministerio Público, en </w:t>
      </w:r>
      <w:r w:rsidR="00224E7D" w:rsidRPr="00157402">
        <w:rPr>
          <w:rFonts w:cs="Arial"/>
          <w:b w:val="0"/>
          <w:bCs/>
          <w:w w:val="100"/>
          <w:sz w:val="20"/>
          <w:szCs w:val="20"/>
          <w:lang w:val="es-MX" w:eastAsia="en-US"/>
        </w:rPr>
        <w:t>general</w:t>
      </w:r>
      <w:r w:rsidRPr="00157402">
        <w:rPr>
          <w:rFonts w:cs="Arial"/>
          <w:b w:val="0"/>
          <w:bCs/>
          <w:w w:val="100"/>
          <w:sz w:val="20"/>
          <w:szCs w:val="20"/>
          <w:lang w:val="es-MX" w:eastAsia="en-US"/>
        </w:rPr>
        <w:t>, entre las que se destacan</w:t>
      </w:r>
      <w:r w:rsidR="00CF087A" w:rsidRPr="00157402">
        <w:rPr>
          <w:rFonts w:cs="Arial"/>
          <w:b w:val="0"/>
          <w:bCs/>
          <w:w w:val="100"/>
          <w:sz w:val="20"/>
          <w:szCs w:val="20"/>
          <w:lang w:val="es-MX" w:eastAsia="en-US"/>
        </w:rPr>
        <w:t xml:space="preserve"> la de </w:t>
      </w:r>
      <w:r w:rsidR="00DE25EE" w:rsidRPr="00157402">
        <w:rPr>
          <w:rFonts w:cs="Arial"/>
          <w:b w:val="0"/>
          <w:bCs/>
          <w:w w:val="100"/>
          <w:sz w:val="20"/>
          <w:szCs w:val="20"/>
          <w:lang w:val="es-MX" w:eastAsia="en-US"/>
        </w:rPr>
        <w:t>velar por la legalidad y por el respeto de los derechos humanos de la víctima y ofendido e impulsar la pronta, expedita y debida procuración de justicia, para coadyuvar a su eficiente impartición; apoyarse en la investigación de los delitos y en la persecución de los delincuentes, con la Procuraduría o Fiscalía General de la República y con las Procuradurías o Fiscalías Generales de las entidades federativas del país, en los términos de los convenios, bases y demás instrumentos que se formalicen al respecto</w:t>
      </w:r>
      <w:r w:rsidR="00DE25EE" w:rsidRPr="00157402">
        <w:rPr>
          <w:rStyle w:val="Refdenotaalpie"/>
          <w:rFonts w:cs="Arial"/>
          <w:b w:val="0"/>
          <w:bCs/>
          <w:w w:val="100"/>
          <w:sz w:val="20"/>
          <w:szCs w:val="20"/>
          <w:lang w:val="es-MX" w:eastAsia="en-US"/>
        </w:rPr>
        <w:footnoteReference w:id="51"/>
      </w:r>
      <w:r w:rsidR="00DE25EE" w:rsidRPr="00157402">
        <w:rPr>
          <w:rFonts w:cs="Arial"/>
          <w:b w:val="0"/>
          <w:bCs/>
          <w:w w:val="100"/>
          <w:sz w:val="20"/>
          <w:szCs w:val="20"/>
          <w:lang w:val="es-MX" w:eastAsia="en-US"/>
        </w:rPr>
        <w:t>.</w:t>
      </w:r>
    </w:p>
    <w:p w14:paraId="6DAF85CC" w14:textId="77777777" w:rsidR="00BD2149" w:rsidRPr="00051AE5" w:rsidRDefault="00BD2149" w:rsidP="00BD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513F67" w14:textId="77777777" w:rsidR="009A3AEC" w:rsidRPr="00157402" w:rsidRDefault="00DE25EE"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En tal sentido, el artículo 48 establece que </w:t>
      </w:r>
      <w:r w:rsidR="006501E8" w:rsidRPr="00157402">
        <w:rPr>
          <w:rFonts w:cs="Arial"/>
          <w:b w:val="0"/>
          <w:bCs/>
          <w:w w:val="100"/>
          <w:sz w:val="20"/>
          <w:szCs w:val="20"/>
          <w:lang w:val="es-MX" w:eastAsia="en-US"/>
        </w:rPr>
        <w:t>la Policía de Investigación actuará bajo el mando del Ministerio Público en la investigación de los delitos y, en su caso, en la persecución de los presuntos responsables. En consecuencia, acatarán las instrucciones que se les dicten para tal efecto, cumplirán las actuaciones que les encomienden y ejecutarán las órdenes de aprehensión que dispongan los órganos jurisdiccionales</w:t>
      </w:r>
      <w:r w:rsidR="006501E8" w:rsidRPr="00157402">
        <w:rPr>
          <w:rStyle w:val="Refdenotaalpie"/>
          <w:rFonts w:cs="Arial"/>
          <w:b w:val="0"/>
          <w:bCs/>
          <w:w w:val="100"/>
          <w:sz w:val="20"/>
          <w:szCs w:val="20"/>
          <w:lang w:val="es-MX" w:eastAsia="en-US"/>
        </w:rPr>
        <w:footnoteReference w:id="52"/>
      </w:r>
      <w:r w:rsidR="006501E8" w:rsidRPr="00157402">
        <w:rPr>
          <w:rFonts w:cs="Arial"/>
          <w:b w:val="0"/>
          <w:bCs/>
          <w:w w:val="100"/>
          <w:sz w:val="20"/>
          <w:szCs w:val="20"/>
          <w:lang w:val="es-MX" w:eastAsia="en-US"/>
        </w:rPr>
        <w:t xml:space="preserve">. Mientras que el artículo 49 del </w:t>
      </w:r>
      <w:r w:rsidRPr="00157402">
        <w:rPr>
          <w:rFonts w:cs="Arial"/>
          <w:b w:val="0"/>
          <w:bCs/>
          <w:w w:val="100"/>
          <w:sz w:val="20"/>
          <w:szCs w:val="20"/>
          <w:lang w:val="es-MX" w:eastAsia="en-US"/>
        </w:rPr>
        <w:t xml:space="preserve">mismo ordenamiento local </w:t>
      </w:r>
      <w:r w:rsidRPr="00157402">
        <w:rPr>
          <w:rFonts w:cs="Arial"/>
          <w:b w:val="0"/>
          <w:bCs/>
          <w:w w:val="100"/>
          <w:sz w:val="20"/>
          <w:szCs w:val="20"/>
          <w:lang w:val="es-MX" w:eastAsia="en-US"/>
        </w:rPr>
        <w:lastRenderedPageBreak/>
        <w:t>establece que la Policía de Investigación actuará bajo el mando del Ministerio Público en la investigación de los delitos y en el aseguramiento de bienes u objetos o cualquier otro instrumento relacionado con la investigación del delito y que cuando para el cumplimiento de ciertas diligencias se requiera de una autorización judicial, deberá informar de ello al Agente del Ministerio Público para que éste con base en los elementos que aquél le proporcione, pueda solicitarla y que deberá dejar registro de cada una de sus actuaciones, así como llevar un control y seguimiento de éstas</w:t>
      </w:r>
      <w:r w:rsidR="006501E8" w:rsidRPr="00157402">
        <w:rPr>
          <w:rFonts w:cs="Arial"/>
          <w:b w:val="0"/>
          <w:bCs/>
          <w:w w:val="100"/>
          <w:sz w:val="20"/>
          <w:szCs w:val="20"/>
          <w:lang w:val="es-MX" w:eastAsia="en-US"/>
        </w:rPr>
        <w:t>, además de dar cumplimiento a las órdenes de aprehensión</w:t>
      </w:r>
      <w:r w:rsidRPr="00157402">
        <w:rPr>
          <w:rStyle w:val="Refdenotaalpie"/>
          <w:rFonts w:cs="Arial"/>
          <w:b w:val="0"/>
          <w:bCs/>
          <w:w w:val="100"/>
          <w:sz w:val="20"/>
          <w:szCs w:val="20"/>
          <w:lang w:val="es-MX" w:eastAsia="en-US"/>
        </w:rPr>
        <w:footnoteReference w:id="53"/>
      </w:r>
      <w:r w:rsidRPr="00157402">
        <w:rPr>
          <w:rFonts w:cs="Arial"/>
          <w:b w:val="0"/>
          <w:bCs/>
          <w:w w:val="100"/>
          <w:sz w:val="20"/>
          <w:szCs w:val="20"/>
          <w:lang w:val="es-MX" w:eastAsia="en-US"/>
        </w:rPr>
        <w:t xml:space="preserve">. </w:t>
      </w:r>
    </w:p>
    <w:p w14:paraId="0EC78982" w14:textId="77777777" w:rsidR="009A3AEC" w:rsidRPr="00157402" w:rsidRDefault="009A3AE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3A50CE" w14:textId="138F1122" w:rsidR="009C61DF" w:rsidRPr="00BD2149" w:rsidRDefault="009A3AE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Aunado a lo anterior, la Ley del Sistema Estatal para la Garantía de los Derechos Humanos de Niños y Niñas del Estado de Coahuila de Zaragoza reconoce a la niñez como titulares de derechos, de conformidad con los principios de universalidad, interdependencia, indivisibilidad y progresividad; en los términos que establece la Constitución Política de los Estados Unidos Mexicanos. En ese tenor, establece en sus artículo 2 y 4 que para garantizar la protección de los derechos de niños, niñas y adolescentes, las autoridades realizarán las acciones y tomarán medidas, debiendo observar, como mínimo los principios rectores de respeto a sus derechos humanos e interés superior de la niñez, estableciendo que la niñez cuenta con la protección de los derechos a la vida privada, intimidad personal y de la familia, así como a una vida libre de violencia y de acceso a la justicia, a la seguridad jurídica y al debido proceso</w:t>
      </w:r>
      <w:r w:rsidRPr="00157402">
        <w:rPr>
          <w:rStyle w:val="Refdenotaalpie"/>
          <w:rFonts w:cs="Arial"/>
          <w:b w:val="0"/>
          <w:bCs/>
          <w:w w:val="100"/>
          <w:sz w:val="20"/>
          <w:szCs w:val="20"/>
          <w:lang w:val="es-MX" w:eastAsia="en-US"/>
        </w:rPr>
        <w:footnoteReference w:id="54"/>
      </w:r>
    </w:p>
    <w:p w14:paraId="41771F0E" w14:textId="3276A04D" w:rsidR="00D56CE7" w:rsidRPr="00157402"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lastRenderedPageBreak/>
        <w:t>Por lo que hace al tema que nos ocupa en este apartado, la Ley de Igualdad entre Mujeres y Hombres en el Estado de Coahuila de Zaragoza establece en el artículo 3 que todas las personas gozarán los derechos derivados del principio de igualdad de trato y de la prohibición de discriminación por razón de sexo. De forma posterior, en su artículo 50 ter establece las acciones que las instituciones de justicia desarrollarán entre las que se destaca asegurar que los operadores del sistema de procuración y administración de justicia en el Estado cuenten con formación, capacitación y sensibilización de género y enfoque de derechos humanos</w:t>
      </w:r>
      <w:r w:rsidRPr="00157402">
        <w:rPr>
          <w:rStyle w:val="Refdenotaalpie"/>
          <w:rFonts w:cs="Arial"/>
          <w:b w:val="0"/>
          <w:bCs/>
          <w:w w:val="100"/>
          <w:sz w:val="20"/>
          <w:szCs w:val="20"/>
          <w:lang w:val="es-MX" w:eastAsia="en-US"/>
        </w:rPr>
        <w:footnoteReference w:id="55"/>
      </w:r>
      <w:r w:rsidRPr="00157402">
        <w:rPr>
          <w:rFonts w:cs="Arial"/>
          <w:b w:val="0"/>
          <w:bCs/>
          <w:w w:val="100"/>
          <w:sz w:val="20"/>
          <w:szCs w:val="20"/>
          <w:lang w:val="es-MX" w:eastAsia="en-US"/>
        </w:rPr>
        <w:t>.</w:t>
      </w:r>
    </w:p>
    <w:p w14:paraId="11EF2E49" w14:textId="77777777" w:rsidR="00D56CE7" w:rsidRPr="00157402" w:rsidRDefault="00D56CE7" w:rsidP="002112D0">
      <w:pPr>
        <w:pStyle w:val="Prrafodelista"/>
        <w:spacing w:line="360" w:lineRule="auto"/>
        <w:rPr>
          <w:rFonts w:cs="Arial"/>
          <w:b w:val="0"/>
          <w:bCs/>
          <w:w w:val="100"/>
          <w:sz w:val="20"/>
          <w:szCs w:val="20"/>
        </w:rPr>
      </w:pPr>
    </w:p>
    <w:p w14:paraId="732D1C01" w14:textId="77777777" w:rsidR="00D56CE7" w:rsidRPr="00157402"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La Ley de Acceso a las Mujeres a una Vida Libre de Violencia para el Estado de Coahuila de Zaragoza, define en su artículo 6 a la discriminación contra las mujeres como toda distinción, exclusión, restricción o preferencia que sufran las mujeres que, por acción u omisión, con intención o sin ella, no sea objetiva, racional ni proporcional y tenga por objeto o resultado obstaculizar, restringir, impedir, menoscabar o anular el reconocimiento, goce o ejercicio de los derechos humanos y libertades cuando se base en motivos como el sexo y el género; y en su artículo 9 lo que se entenderá por violencia en el ámbito institucional</w:t>
      </w:r>
      <w:r w:rsidRPr="00157402">
        <w:rPr>
          <w:rStyle w:val="Refdenotaalpie"/>
          <w:rFonts w:cs="Arial"/>
          <w:b w:val="0"/>
          <w:bCs/>
          <w:w w:val="100"/>
          <w:sz w:val="20"/>
          <w:szCs w:val="20"/>
          <w:lang w:val="es-MX" w:eastAsia="en-US"/>
        </w:rPr>
        <w:footnoteReference w:id="56"/>
      </w:r>
      <w:r w:rsidRPr="00157402">
        <w:rPr>
          <w:rFonts w:cs="Arial"/>
          <w:b w:val="0"/>
          <w:bCs/>
          <w:w w:val="100"/>
          <w:sz w:val="20"/>
          <w:szCs w:val="20"/>
        </w:rPr>
        <w:t>.</w:t>
      </w:r>
    </w:p>
    <w:p w14:paraId="2498587D" w14:textId="77777777" w:rsidR="00D56CE7" w:rsidRPr="00157402" w:rsidRDefault="00D56CE7" w:rsidP="002112D0">
      <w:pPr>
        <w:pStyle w:val="Prrafodelista"/>
        <w:spacing w:line="360" w:lineRule="auto"/>
        <w:rPr>
          <w:rFonts w:cs="Arial"/>
          <w:b w:val="0"/>
          <w:bCs/>
          <w:w w:val="100"/>
          <w:sz w:val="20"/>
          <w:szCs w:val="20"/>
        </w:rPr>
      </w:pPr>
    </w:p>
    <w:p w14:paraId="27480C91" w14:textId="5D3621A7" w:rsidR="00D56CE7" w:rsidRPr="00157402"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 xml:space="preserve">Posteriormente, en su artículo 12 señala que las entidades públicas deberán condenar la violencia contra la mujer y no invocar ninguna costumbre, tradición o consideración religiosa para eludir su obligación de procurar eliminarla, por lo que deberán rehusar la práctica de todo tipo de violencia </w:t>
      </w:r>
      <w:r w:rsidRPr="00157402">
        <w:rPr>
          <w:rFonts w:cs="Arial"/>
          <w:b w:val="0"/>
          <w:bCs/>
          <w:w w:val="100"/>
          <w:sz w:val="20"/>
          <w:szCs w:val="20"/>
        </w:rPr>
        <w:lastRenderedPageBreak/>
        <w:t>contra la mujer, así como evitar la revictimización y proceder con la debida diligencia a fin de prevenir, investigar y sancionar todo acto de violencia contra la mujer para garantizar el acceso a la justicia</w:t>
      </w:r>
      <w:r w:rsidRPr="00157402">
        <w:rPr>
          <w:rStyle w:val="Refdenotaalpie"/>
          <w:rFonts w:cs="Arial"/>
          <w:b w:val="0"/>
          <w:bCs/>
          <w:w w:val="100"/>
          <w:sz w:val="20"/>
          <w:szCs w:val="20"/>
          <w:lang w:val="es-MX" w:eastAsia="en-US"/>
        </w:rPr>
        <w:footnoteReference w:id="57"/>
      </w:r>
      <w:r w:rsidRPr="00157402">
        <w:rPr>
          <w:rFonts w:cs="Arial"/>
          <w:b w:val="0"/>
          <w:bCs/>
          <w:w w:val="100"/>
          <w:sz w:val="20"/>
          <w:szCs w:val="20"/>
        </w:rPr>
        <w:t>.</w:t>
      </w:r>
    </w:p>
    <w:p w14:paraId="00B5E59A" w14:textId="77777777" w:rsidR="00157402" w:rsidRPr="00157402" w:rsidRDefault="00157402"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F45564" w14:textId="77777777" w:rsidR="00D56CE7" w:rsidRPr="00157402"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Aunado a lo anterior, el referido ordenamiento estatal, establece que la Fiscalía General del Estado en esta materia tendrá la atribución de impartir cursos permanentes de formación y especialización con perspectiva de género al personal ministerial, peritos, cuerpos policiaco a su cargo y personal administrativo, a fin de identificar los casos de violencia hacia las mujeres, para mejorar la atención y asistencia que se brinda cuando son víctimas de violencia; y en el artículo 95 establece que a su vez debe actuar e investigar cualquier caso de violencia contra las mujeres y niñas, garantizando la debida diligencia, la perspectiva de género y el respeto a los derechos humanos en todas sus actuaciones</w:t>
      </w:r>
      <w:r w:rsidRPr="00157402">
        <w:rPr>
          <w:rStyle w:val="Refdenotaalpie"/>
          <w:rFonts w:cs="Arial"/>
          <w:b w:val="0"/>
          <w:bCs/>
          <w:w w:val="100"/>
          <w:sz w:val="20"/>
          <w:szCs w:val="20"/>
          <w:lang w:val="es-MX" w:eastAsia="en-US"/>
        </w:rPr>
        <w:footnoteReference w:id="58"/>
      </w:r>
      <w:r w:rsidRPr="00157402">
        <w:rPr>
          <w:rFonts w:cs="Arial"/>
          <w:b w:val="0"/>
          <w:bCs/>
          <w:w w:val="100"/>
          <w:sz w:val="20"/>
          <w:szCs w:val="20"/>
        </w:rPr>
        <w:t>.</w:t>
      </w:r>
    </w:p>
    <w:p w14:paraId="25CEDC33" w14:textId="77777777" w:rsidR="00566875" w:rsidRPr="00566875" w:rsidRDefault="00566875" w:rsidP="002112D0">
      <w:pPr>
        <w:spacing w:line="360" w:lineRule="auto"/>
        <w:rPr>
          <w:rFonts w:cs="Arial"/>
          <w:b w:val="0"/>
          <w:bCs/>
          <w:sz w:val="20"/>
          <w:szCs w:val="20"/>
        </w:rPr>
      </w:pPr>
    </w:p>
    <w:p w14:paraId="6F3606B9" w14:textId="6EC0BCCB" w:rsidR="00D56CE7" w:rsidRPr="00566875" w:rsidRDefault="00D56CE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En ese sentido, los artículos 61 y 62 prevén que las dependencias y entidades de la Administración Pública del Estado, que presten atención en materia de violencia contra las mujeres, deberán contar con personal profesional y especializado, entendiendo que la intervención especializada se regirá por la legalidad y el respeto a los derechos humanos de las mujeres</w:t>
      </w:r>
      <w:r w:rsidRPr="00157402">
        <w:rPr>
          <w:rStyle w:val="Refdenotaalpie"/>
          <w:rFonts w:cs="Arial"/>
          <w:b w:val="0"/>
          <w:bCs/>
          <w:w w:val="100"/>
          <w:sz w:val="20"/>
          <w:szCs w:val="20"/>
          <w:lang w:val="es-MX" w:eastAsia="en-US"/>
        </w:rPr>
        <w:footnoteReference w:id="59"/>
      </w:r>
      <w:r w:rsidR="00566875">
        <w:rPr>
          <w:rFonts w:cs="Arial"/>
          <w:b w:val="0"/>
          <w:bCs/>
          <w:w w:val="100"/>
          <w:sz w:val="20"/>
          <w:szCs w:val="20"/>
        </w:rPr>
        <w:t xml:space="preserve">. Del mismo modo, dispone las obligaciones de las </w:t>
      </w:r>
      <w:r w:rsidRPr="00566875">
        <w:rPr>
          <w:rFonts w:cs="Arial"/>
          <w:b w:val="0"/>
          <w:bCs/>
          <w:w w:val="100"/>
          <w:sz w:val="20"/>
          <w:szCs w:val="20"/>
        </w:rPr>
        <w:t xml:space="preserve">autoridades policiales, ministeriales, judiciales y municipales para actuar con la debida diligencia, entre las que se destaca que el personal deberá actuar con apego irrestricto a los derechos humanos y ante hechos de violencia contra las mujeres deberá garantizar la actuación conforme al respeto a la dignidad de la mujer y abstenerse de emitir juicios de valor o comentarios de carácter sexista o discriminatorios, o de minimizar los hechos, evitando corresponsabilizar a la </w:t>
      </w:r>
      <w:r w:rsidRPr="00566875">
        <w:rPr>
          <w:rFonts w:cs="Arial"/>
          <w:b w:val="0"/>
          <w:bCs/>
          <w:w w:val="100"/>
          <w:sz w:val="20"/>
          <w:szCs w:val="20"/>
        </w:rPr>
        <w:lastRenderedPageBreak/>
        <w:t>víctima, señalando que el personal que incurra en estas prácticas será sancionado de acuerdo a las disposiciones correspondientes</w:t>
      </w:r>
      <w:r w:rsidRPr="00157402">
        <w:rPr>
          <w:rStyle w:val="Refdenotaalpie"/>
          <w:rFonts w:cs="Arial"/>
          <w:b w:val="0"/>
          <w:bCs/>
          <w:w w:val="100"/>
          <w:sz w:val="20"/>
          <w:szCs w:val="20"/>
          <w:lang w:val="es-MX" w:eastAsia="en-US"/>
        </w:rPr>
        <w:footnoteReference w:id="60"/>
      </w:r>
      <w:r w:rsidRPr="00566875">
        <w:rPr>
          <w:rFonts w:cs="Arial"/>
          <w:b w:val="0"/>
          <w:bCs/>
          <w:w w:val="100"/>
          <w:sz w:val="20"/>
          <w:szCs w:val="20"/>
        </w:rPr>
        <w:t>.</w:t>
      </w:r>
    </w:p>
    <w:p w14:paraId="106B09B6" w14:textId="77777777" w:rsidR="00D56CE7" w:rsidRPr="00157402" w:rsidRDefault="00D56CE7" w:rsidP="002112D0">
      <w:pPr>
        <w:pStyle w:val="Prrafodelista"/>
        <w:spacing w:line="360" w:lineRule="auto"/>
        <w:rPr>
          <w:rFonts w:cs="Arial"/>
          <w:b w:val="0"/>
          <w:bCs/>
          <w:w w:val="100"/>
          <w:sz w:val="20"/>
          <w:szCs w:val="20"/>
          <w:lang w:val="es-MX" w:eastAsia="en-US"/>
        </w:rPr>
      </w:pPr>
    </w:p>
    <w:p w14:paraId="08034ABB" w14:textId="0C4357E2" w:rsidR="00566875" w:rsidRPr="00BD2149" w:rsidRDefault="00987E6B" w:rsidP="002112D0">
      <w:pPr>
        <w:pStyle w:val="Prrafodelista"/>
        <w:numPr>
          <w:ilvl w:val="0"/>
          <w:numId w:val="22"/>
        </w:numPr>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CPEUM. 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w:t>
      </w:r>
    </w:p>
    <w:p w14:paraId="35426E41" w14:textId="77777777" w:rsidR="001A46B7" w:rsidRPr="0028365E" w:rsidRDefault="001A46B7" w:rsidP="002112D0">
      <w:pPr>
        <w:pStyle w:val="Prrafodelista"/>
        <w:spacing w:line="360" w:lineRule="auto"/>
        <w:ind w:left="0"/>
        <w:rPr>
          <w:rFonts w:cs="Arial"/>
          <w:b w:val="0"/>
          <w:bCs/>
          <w:w w:val="100"/>
          <w:sz w:val="20"/>
          <w:szCs w:val="20"/>
          <w:lang w:val="es-MX" w:eastAsia="en-US"/>
        </w:rPr>
      </w:pPr>
    </w:p>
    <w:p w14:paraId="21334612" w14:textId="5ED952D4" w:rsidR="0053780C" w:rsidRPr="0063515B" w:rsidRDefault="0053780C" w:rsidP="002112D0">
      <w:pPr>
        <w:pStyle w:val="Prrafodelista"/>
        <w:widowControl w:val="0"/>
        <w:numPr>
          <w:ilvl w:val="1"/>
          <w:numId w:val="2"/>
        </w:numPr>
        <w:autoSpaceDE w:val="0"/>
        <w:autoSpaceDN w:val="0"/>
        <w:adjustRightInd w:val="0"/>
        <w:spacing w:line="360" w:lineRule="auto"/>
        <w:ind w:left="567" w:firstLine="0"/>
        <w:rPr>
          <w:rFonts w:cs="Arial"/>
          <w:bCs/>
          <w:w w:val="100"/>
          <w:sz w:val="20"/>
          <w:szCs w:val="20"/>
          <w:lang w:val="es-MX" w:eastAsia="en-US"/>
        </w:rPr>
      </w:pPr>
      <w:r w:rsidRPr="0063515B">
        <w:rPr>
          <w:rFonts w:cs="Arial"/>
          <w:bCs/>
          <w:w w:val="100"/>
          <w:sz w:val="20"/>
          <w:szCs w:val="20"/>
          <w:lang w:val="es-MX" w:eastAsia="en-US"/>
        </w:rPr>
        <w:t xml:space="preserve">Estudio </w:t>
      </w:r>
      <w:r w:rsidR="0063515B">
        <w:rPr>
          <w:rFonts w:cs="Arial"/>
          <w:bCs/>
          <w:w w:val="100"/>
          <w:sz w:val="20"/>
          <w:szCs w:val="20"/>
          <w:lang w:val="es-MX" w:eastAsia="en-US"/>
        </w:rPr>
        <w:t xml:space="preserve">sobre </w:t>
      </w:r>
      <w:r w:rsidR="00987E6B">
        <w:rPr>
          <w:rFonts w:cs="Arial"/>
          <w:bCs/>
          <w:w w:val="100"/>
          <w:sz w:val="20"/>
          <w:szCs w:val="20"/>
          <w:lang w:val="es-MX" w:eastAsia="en-US"/>
        </w:rPr>
        <w:t xml:space="preserve">una </w:t>
      </w:r>
      <w:r w:rsidR="005C7A72">
        <w:rPr>
          <w:rFonts w:cs="Arial"/>
          <w:bCs/>
          <w:w w:val="100"/>
          <w:sz w:val="20"/>
          <w:szCs w:val="20"/>
          <w:lang w:val="es-MX" w:eastAsia="en-US"/>
        </w:rPr>
        <w:t>dilación en la procuración de justicia</w:t>
      </w:r>
    </w:p>
    <w:p w14:paraId="20DC26C4" w14:textId="77777777" w:rsidR="005F1CE1" w:rsidRPr="005F1CE1" w:rsidRDefault="005F1CE1" w:rsidP="002112D0">
      <w:pPr>
        <w:pStyle w:val="Prrafodelista"/>
        <w:widowControl w:val="0"/>
        <w:autoSpaceDE w:val="0"/>
        <w:autoSpaceDN w:val="0"/>
        <w:adjustRightInd w:val="0"/>
        <w:spacing w:line="360" w:lineRule="auto"/>
        <w:ind w:left="0"/>
        <w:rPr>
          <w:w w:val="100"/>
        </w:rPr>
      </w:pPr>
    </w:p>
    <w:p w14:paraId="35AEC67B" w14:textId="1592AB4F" w:rsidR="007E5040" w:rsidRPr="0028365E" w:rsidRDefault="00A94E58" w:rsidP="002112D0">
      <w:pPr>
        <w:pStyle w:val="Prrafodelista"/>
        <w:widowControl w:val="0"/>
        <w:numPr>
          <w:ilvl w:val="0"/>
          <w:numId w:val="22"/>
        </w:numPr>
        <w:autoSpaceDE w:val="0"/>
        <w:autoSpaceDN w:val="0"/>
        <w:adjustRightInd w:val="0"/>
        <w:spacing w:line="360" w:lineRule="auto"/>
        <w:ind w:left="0"/>
        <w:rPr>
          <w:w w:val="100"/>
        </w:rPr>
      </w:pPr>
      <w:r w:rsidRPr="0033619B">
        <w:rPr>
          <w:rFonts w:cs="Arial"/>
          <w:b w:val="0"/>
          <w:w w:val="100"/>
          <w:sz w:val="20"/>
          <w:szCs w:val="20"/>
        </w:rPr>
        <w:t>Una vez que quedaron asentadas</w:t>
      </w:r>
      <w:r w:rsidR="0020322E" w:rsidRPr="0033619B">
        <w:rPr>
          <w:rFonts w:cs="Arial"/>
          <w:b w:val="0"/>
          <w:w w:val="100"/>
          <w:sz w:val="20"/>
          <w:szCs w:val="20"/>
        </w:rPr>
        <w:t xml:space="preserve"> de manera jerárquica todas las normas básicas a que se encuentran sujetos los Agentes del Ministerio Público </w:t>
      </w:r>
      <w:r w:rsidR="00ED4CEF" w:rsidRPr="0033619B">
        <w:rPr>
          <w:rFonts w:cs="Arial"/>
          <w:b w:val="0"/>
          <w:w w:val="100"/>
          <w:sz w:val="20"/>
          <w:szCs w:val="20"/>
        </w:rPr>
        <w:t xml:space="preserve">y los Policías de Investigación, </w:t>
      </w:r>
      <w:r w:rsidR="0020322E" w:rsidRPr="0033619B">
        <w:rPr>
          <w:rFonts w:cs="Arial"/>
          <w:b w:val="0"/>
          <w:w w:val="100"/>
          <w:sz w:val="20"/>
          <w:szCs w:val="20"/>
        </w:rPr>
        <w:t>en el presente caso de estudi</w:t>
      </w:r>
      <w:r w:rsidR="007E5040" w:rsidRPr="0033619B">
        <w:rPr>
          <w:rFonts w:cs="Arial"/>
          <w:b w:val="0"/>
          <w:w w:val="100"/>
          <w:sz w:val="20"/>
          <w:szCs w:val="20"/>
        </w:rPr>
        <w:t xml:space="preserve">o, </w:t>
      </w:r>
      <w:r w:rsidR="0033619B" w:rsidRPr="0033619B">
        <w:rPr>
          <w:rFonts w:cs="Arial"/>
          <w:b w:val="0"/>
          <w:w w:val="100"/>
          <w:sz w:val="20"/>
          <w:szCs w:val="20"/>
        </w:rPr>
        <w:t>partiendo de la premisa relacionada con que</w:t>
      </w:r>
      <w:r w:rsidR="007E5040" w:rsidRPr="0033619B">
        <w:rPr>
          <w:rFonts w:cs="Arial"/>
          <w:b w:val="0"/>
          <w:w w:val="100"/>
          <w:sz w:val="20"/>
          <w:szCs w:val="20"/>
        </w:rPr>
        <w:t xml:space="preserve"> el personal de la Agencia </w:t>
      </w:r>
      <w:r w:rsidR="00ED4CEF" w:rsidRPr="0033619B">
        <w:rPr>
          <w:rFonts w:cs="Arial"/>
          <w:b w:val="0"/>
          <w:w w:val="100"/>
          <w:sz w:val="20"/>
          <w:szCs w:val="20"/>
        </w:rPr>
        <w:t xml:space="preserve">del Ministerio Público de la Unidad </w:t>
      </w:r>
      <w:r w:rsidR="00B71A14" w:rsidRPr="0033619B">
        <w:rPr>
          <w:rFonts w:cs="Arial"/>
          <w:b w:val="0"/>
          <w:w w:val="100"/>
          <w:sz w:val="20"/>
          <w:szCs w:val="20"/>
        </w:rPr>
        <w:t>de Litigación e Investigación Especializada en Delitos Sexuales contra Niños, Niñas y Adolescentes</w:t>
      </w:r>
      <w:r w:rsidR="00ED4CEF" w:rsidRPr="0033619B">
        <w:rPr>
          <w:rFonts w:cs="Arial"/>
          <w:b w:val="0"/>
          <w:w w:val="100"/>
          <w:sz w:val="20"/>
          <w:szCs w:val="20"/>
        </w:rPr>
        <w:t xml:space="preserve"> </w:t>
      </w:r>
      <w:r w:rsidR="008359F8" w:rsidRPr="0033619B">
        <w:rPr>
          <w:rFonts w:cs="Arial"/>
          <w:b w:val="0"/>
          <w:w w:val="100"/>
          <w:sz w:val="20"/>
          <w:szCs w:val="20"/>
        </w:rPr>
        <w:t>(</w:t>
      </w:r>
      <w:r w:rsidR="008359F8" w:rsidRPr="0033619B">
        <w:rPr>
          <w:rFonts w:cs="Arial"/>
          <w:b w:val="0"/>
          <w:i/>
          <w:iCs/>
          <w:w w:val="100"/>
          <w:sz w:val="20"/>
          <w:szCs w:val="20"/>
        </w:rPr>
        <w:t>MP Región Sureste</w:t>
      </w:r>
      <w:r w:rsidR="008359F8" w:rsidRPr="0033619B">
        <w:rPr>
          <w:rFonts w:cs="Arial"/>
          <w:b w:val="0"/>
          <w:w w:val="100"/>
          <w:sz w:val="20"/>
          <w:szCs w:val="20"/>
        </w:rPr>
        <w:t xml:space="preserve">) </w:t>
      </w:r>
      <w:r w:rsidR="00ED4CEF" w:rsidRPr="0033619B">
        <w:rPr>
          <w:rFonts w:cs="Arial"/>
          <w:b w:val="0"/>
          <w:w w:val="100"/>
          <w:sz w:val="20"/>
          <w:szCs w:val="20"/>
        </w:rPr>
        <w:t>y de</w:t>
      </w:r>
      <w:r w:rsidR="00D15ABE" w:rsidRPr="0033619B">
        <w:rPr>
          <w:rFonts w:cs="Arial"/>
          <w:b w:val="0"/>
          <w:w w:val="100"/>
          <w:sz w:val="20"/>
          <w:szCs w:val="20"/>
        </w:rPr>
        <w:t xml:space="preserve"> </w:t>
      </w:r>
      <w:r w:rsidR="00ED4CEF" w:rsidRPr="0033619B">
        <w:rPr>
          <w:rFonts w:cs="Arial"/>
          <w:b w:val="0"/>
          <w:w w:val="100"/>
          <w:sz w:val="20"/>
          <w:szCs w:val="20"/>
        </w:rPr>
        <w:t>l</w:t>
      </w:r>
      <w:r w:rsidR="00D15ABE" w:rsidRPr="0033619B">
        <w:rPr>
          <w:rFonts w:cs="Arial"/>
          <w:b w:val="0"/>
          <w:w w:val="100"/>
          <w:sz w:val="20"/>
          <w:szCs w:val="20"/>
        </w:rPr>
        <w:t>a</w:t>
      </w:r>
      <w:r w:rsidR="00ED4CEF" w:rsidRPr="0033619B">
        <w:rPr>
          <w:rFonts w:cs="Arial"/>
          <w:b w:val="0"/>
          <w:w w:val="100"/>
          <w:sz w:val="20"/>
          <w:szCs w:val="20"/>
        </w:rPr>
        <w:t xml:space="preserve"> </w:t>
      </w:r>
      <w:r w:rsidR="00D15ABE" w:rsidRPr="0033619B">
        <w:rPr>
          <w:rFonts w:cs="Arial"/>
          <w:b w:val="0"/>
          <w:w w:val="100"/>
          <w:sz w:val="20"/>
          <w:szCs w:val="20"/>
        </w:rPr>
        <w:t>Agencia de Investigación Criminal adscrita a dicha Unidad</w:t>
      </w:r>
      <w:r w:rsidR="008359F8" w:rsidRPr="0033619B">
        <w:rPr>
          <w:rFonts w:cs="Arial"/>
          <w:b w:val="0"/>
          <w:w w:val="100"/>
          <w:sz w:val="20"/>
          <w:szCs w:val="20"/>
        </w:rPr>
        <w:t xml:space="preserve"> de Investigación (</w:t>
      </w:r>
      <w:r w:rsidR="008359F8" w:rsidRPr="0033619B">
        <w:rPr>
          <w:rFonts w:cs="Arial"/>
          <w:b w:val="0"/>
          <w:i/>
          <w:iCs/>
          <w:w w:val="100"/>
          <w:sz w:val="20"/>
          <w:szCs w:val="20"/>
        </w:rPr>
        <w:t>AIC Región Sureste</w:t>
      </w:r>
      <w:r w:rsidR="008359F8" w:rsidRPr="0033619B">
        <w:rPr>
          <w:rFonts w:cs="Arial"/>
          <w:b w:val="0"/>
          <w:w w:val="100"/>
          <w:sz w:val="20"/>
          <w:szCs w:val="20"/>
        </w:rPr>
        <w:t>)</w:t>
      </w:r>
      <w:r w:rsidR="00ED4CEF" w:rsidRPr="0033619B">
        <w:rPr>
          <w:rFonts w:cs="Arial"/>
          <w:b w:val="0"/>
          <w:w w:val="100"/>
          <w:sz w:val="20"/>
          <w:szCs w:val="20"/>
        </w:rPr>
        <w:t xml:space="preserve">, se encuentran </w:t>
      </w:r>
      <w:r w:rsidR="008359F8" w:rsidRPr="0033619B">
        <w:rPr>
          <w:rFonts w:cs="Arial"/>
          <w:b w:val="0"/>
          <w:w w:val="100"/>
          <w:sz w:val="20"/>
          <w:szCs w:val="20"/>
        </w:rPr>
        <w:t>obligados a acatar</w:t>
      </w:r>
      <w:r w:rsidR="007E5040" w:rsidRPr="0033619B">
        <w:rPr>
          <w:rFonts w:cs="Arial"/>
          <w:b w:val="0"/>
          <w:w w:val="100"/>
          <w:sz w:val="20"/>
          <w:szCs w:val="20"/>
        </w:rPr>
        <w:t xml:space="preserve"> tales ordenamientos</w:t>
      </w:r>
      <w:r w:rsidR="0033619B" w:rsidRPr="0033619B">
        <w:rPr>
          <w:rFonts w:cs="Arial"/>
          <w:b w:val="0"/>
          <w:w w:val="100"/>
          <w:sz w:val="20"/>
          <w:szCs w:val="20"/>
        </w:rPr>
        <w:t>; es que procederemos a analizar</w:t>
      </w:r>
      <w:r w:rsidR="007E5040" w:rsidRPr="0033619B">
        <w:rPr>
          <w:rFonts w:cs="Arial"/>
          <w:b w:val="0"/>
          <w:w w:val="100"/>
          <w:sz w:val="20"/>
          <w:szCs w:val="20"/>
        </w:rPr>
        <w:t xml:space="preserve"> el aspecto relativo a los elementos y características del derecho a la legalidad y seguridad jurídica en la modalidad de </w:t>
      </w:r>
      <w:r w:rsidR="0028365E">
        <w:rPr>
          <w:rFonts w:cs="Arial"/>
          <w:b w:val="0"/>
          <w:w w:val="100"/>
          <w:sz w:val="20"/>
          <w:szCs w:val="20"/>
        </w:rPr>
        <w:t xml:space="preserve">dilación en la procuración de justicia, que nos permitirá analizar el presente aspecto en la integración de la carpeta de investigación integrada con motivo de los hechos cometidos en agravio de </w:t>
      </w:r>
      <w:r w:rsidR="00AD799B">
        <w:rPr>
          <w:rFonts w:cs="Arial"/>
          <w:b w:val="0"/>
          <w:i/>
          <w:iCs/>
          <w:w w:val="100"/>
          <w:sz w:val="20"/>
          <w:szCs w:val="20"/>
        </w:rPr>
        <w:t>Ag1</w:t>
      </w:r>
      <w:r w:rsidR="0033619B">
        <w:rPr>
          <w:rFonts w:cs="Arial"/>
          <w:b w:val="0"/>
          <w:w w:val="100"/>
          <w:sz w:val="20"/>
          <w:szCs w:val="20"/>
        </w:rPr>
        <w:t>.</w:t>
      </w:r>
    </w:p>
    <w:p w14:paraId="6E3DADBB" w14:textId="77777777" w:rsidR="00756A1C" w:rsidRPr="0033619B" w:rsidRDefault="00756A1C" w:rsidP="002112D0">
      <w:pPr>
        <w:pStyle w:val="Prrafodelista"/>
        <w:widowControl w:val="0"/>
        <w:autoSpaceDE w:val="0"/>
        <w:autoSpaceDN w:val="0"/>
        <w:adjustRightInd w:val="0"/>
        <w:spacing w:line="360" w:lineRule="auto"/>
        <w:ind w:left="0"/>
        <w:rPr>
          <w:w w:val="100"/>
        </w:rPr>
      </w:pPr>
    </w:p>
    <w:p w14:paraId="4CB2C310" w14:textId="68235E6A" w:rsidR="00756A1C" w:rsidRPr="0028365E"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28365E">
        <w:rPr>
          <w:rFonts w:cs="Arial"/>
          <w:b w:val="0"/>
          <w:w w:val="100"/>
          <w:sz w:val="20"/>
          <w:szCs w:val="20"/>
        </w:rPr>
        <w:t>Para tal efecto, es preciso destacar que el derecho de acceso a la justicia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w:t>
      </w:r>
      <w:r w:rsidRPr="00A3232F">
        <w:rPr>
          <w:rFonts w:cs="Arial"/>
          <w:b w:val="0"/>
          <w:bCs/>
          <w:w w:val="100"/>
          <w:sz w:val="20"/>
          <w:szCs w:val="20"/>
          <w:lang w:val="es-MX" w:eastAsia="en-US"/>
        </w:rPr>
        <w:t xml:space="preserve"> puede llegar a constituir, por sí misma, una violación de las garantías judiciales. </w:t>
      </w:r>
      <w:r w:rsidR="0028365E">
        <w:rPr>
          <w:rFonts w:cs="Arial"/>
          <w:b w:val="0"/>
          <w:bCs/>
          <w:w w:val="100"/>
          <w:sz w:val="20"/>
          <w:szCs w:val="20"/>
          <w:lang w:val="es-MX" w:eastAsia="en-US"/>
        </w:rPr>
        <w:t xml:space="preserve">En ese sentido, si bien, </w:t>
      </w:r>
      <w:r w:rsidRPr="0028365E">
        <w:rPr>
          <w:rFonts w:cs="Arial"/>
          <w:b w:val="0"/>
          <w:bCs/>
          <w:w w:val="100"/>
          <w:sz w:val="20"/>
          <w:szCs w:val="20"/>
          <w:lang w:val="es-MX" w:eastAsia="en-US"/>
        </w:rPr>
        <w:t>el deber de investigar es de medio, no de resultado, ello no significa, sin embargo, que la investigación pueda ser emprendida como “</w:t>
      </w:r>
      <w:r w:rsidRPr="0028365E">
        <w:rPr>
          <w:rFonts w:cs="Arial"/>
          <w:b w:val="0"/>
          <w:bCs/>
          <w:i/>
          <w:w w:val="100"/>
          <w:sz w:val="20"/>
          <w:szCs w:val="20"/>
          <w:lang w:val="es-MX" w:eastAsia="en-US"/>
        </w:rPr>
        <w:t>una simple formalidad condenada de antemano a ser infructuosa</w:t>
      </w:r>
      <w:r w:rsidRPr="0028365E">
        <w:rPr>
          <w:rFonts w:cs="Arial"/>
          <w:b w:val="0"/>
          <w:bCs/>
          <w:w w:val="100"/>
          <w:sz w:val="20"/>
          <w:szCs w:val="20"/>
          <w:lang w:val="es-MX" w:eastAsia="en-US"/>
        </w:rPr>
        <w:t>”. Al respecto, cada acto estatal que conforma el proceso de investigación, debe estar orientado hacia una finalidad específica, la determinación de la verdad y la investigación, persecución, captura, enjuiciamiento y, en su caso, la sanción de los responsables de los hechos.</w:t>
      </w:r>
      <w:r>
        <w:rPr>
          <w:rStyle w:val="Refdenotaalpie"/>
          <w:rFonts w:cs="Arial"/>
          <w:b w:val="0"/>
          <w:bCs/>
          <w:w w:val="100"/>
          <w:sz w:val="20"/>
          <w:szCs w:val="20"/>
          <w:lang w:val="es-MX" w:eastAsia="en-US"/>
        </w:rPr>
        <w:footnoteReference w:id="61"/>
      </w:r>
    </w:p>
    <w:p w14:paraId="00F219F4" w14:textId="77777777" w:rsidR="00756A1C" w:rsidRPr="005F1CE1" w:rsidRDefault="00756A1C" w:rsidP="002112D0">
      <w:pPr>
        <w:pStyle w:val="Prrafodelista"/>
        <w:spacing w:line="360" w:lineRule="auto"/>
        <w:rPr>
          <w:b w:val="0"/>
          <w:w w:val="100"/>
        </w:rPr>
      </w:pPr>
    </w:p>
    <w:p w14:paraId="62DA50A6" w14:textId="77777777" w:rsidR="00756A1C" w:rsidRPr="00ED4CEF" w:rsidRDefault="00756A1C" w:rsidP="002112D0">
      <w:pPr>
        <w:pStyle w:val="Prrafodelista"/>
        <w:widowControl w:val="0"/>
        <w:numPr>
          <w:ilvl w:val="0"/>
          <w:numId w:val="22"/>
        </w:numPr>
        <w:autoSpaceDE w:val="0"/>
        <w:autoSpaceDN w:val="0"/>
        <w:adjustRightInd w:val="0"/>
        <w:spacing w:line="360" w:lineRule="auto"/>
        <w:ind w:left="0"/>
        <w:rPr>
          <w:w w:val="100"/>
          <w:sz w:val="20"/>
          <w:szCs w:val="20"/>
        </w:rPr>
      </w:pPr>
      <w:r w:rsidRPr="0052557D">
        <w:rPr>
          <w:b w:val="0"/>
          <w:w w:val="100"/>
          <w:sz w:val="20"/>
          <w:szCs w:val="20"/>
        </w:rPr>
        <w:t xml:space="preserve">Bajo tales premisas, y a efecto de analizar el presente apartado debemos destacar que la dilación en la procuración de justicia implica el retardo o entorpecimiento malicioso o negligente en las funciones </w:t>
      </w:r>
      <w:r>
        <w:rPr>
          <w:b w:val="0"/>
          <w:w w:val="100"/>
          <w:sz w:val="20"/>
          <w:szCs w:val="20"/>
        </w:rPr>
        <w:t>imputado</w:t>
      </w:r>
      <w:r w:rsidRPr="0052557D">
        <w:rPr>
          <w:b w:val="0"/>
          <w:w w:val="100"/>
          <w:sz w:val="20"/>
          <w:szCs w:val="20"/>
        </w:rPr>
        <w:t xml:space="preserve">ras o persecutoras de hechos que la ley considera como delitos realizada por las autoridades o servidores públicos competentes. </w:t>
      </w:r>
      <w:r>
        <w:rPr>
          <w:b w:val="0"/>
          <w:w w:val="100"/>
          <w:sz w:val="20"/>
          <w:szCs w:val="20"/>
        </w:rPr>
        <w:t xml:space="preserve">Y, por lo tanto, el </w:t>
      </w:r>
      <w:r w:rsidRPr="00ED4CEF">
        <w:rPr>
          <w:b w:val="0"/>
          <w:w w:val="100"/>
          <w:sz w:val="20"/>
          <w:szCs w:val="20"/>
        </w:rPr>
        <w:t>debido ejercicio indebido de la función pública, se establece como el cumplimiento de la obligación de las autoridades,</w:t>
      </w:r>
      <w:r>
        <w:rPr>
          <w:b w:val="0"/>
          <w:w w:val="100"/>
          <w:sz w:val="20"/>
          <w:szCs w:val="20"/>
        </w:rPr>
        <w:t xml:space="preserve"> en el ámbito de su competencia</w:t>
      </w:r>
      <w:r w:rsidRPr="00ED4CEF">
        <w:rPr>
          <w:b w:val="0"/>
          <w:w w:val="100"/>
          <w:sz w:val="20"/>
          <w:szCs w:val="20"/>
        </w:rPr>
        <w:t xml:space="preserve"> </w:t>
      </w:r>
      <w:r>
        <w:rPr>
          <w:b w:val="0"/>
          <w:w w:val="100"/>
          <w:sz w:val="20"/>
          <w:szCs w:val="20"/>
        </w:rPr>
        <w:t xml:space="preserve">para </w:t>
      </w:r>
      <w:r w:rsidRPr="00ED4CEF">
        <w:rPr>
          <w:rFonts w:cs="Arial"/>
          <w:b w:val="0"/>
          <w:w w:val="100"/>
          <w:sz w:val="20"/>
          <w:szCs w:val="20"/>
          <w:lang w:val="es-MX" w:eastAsia="en-US"/>
        </w:rPr>
        <w:t>promover, respetar, proteger y establecer los mecanismos que garanticen los derechos humanos, así como salvaguardar la legalidad, honradez, lealtad, imparcialidad y eficiencia que deben ser observadas en el desempeño de su empleo, cargo o comisión.</w:t>
      </w:r>
    </w:p>
    <w:p w14:paraId="6C54D42F" w14:textId="77777777" w:rsidR="00756A1C" w:rsidRPr="0052557D" w:rsidRDefault="00756A1C" w:rsidP="002112D0">
      <w:pPr>
        <w:pStyle w:val="Prrafodelista"/>
        <w:spacing w:line="360" w:lineRule="auto"/>
        <w:rPr>
          <w:w w:val="100"/>
          <w:sz w:val="20"/>
          <w:szCs w:val="20"/>
        </w:rPr>
      </w:pPr>
    </w:p>
    <w:p w14:paraId="0D5CF940" w14:textId="4125921E" w:rsidR="00756A1C" w:rsidRPr="00B26516" w:rsidRDefault="002E5C2A" w:rsidP="002112D0">
      <w:pPr>
        <w:pStyle w:val="Prrafodelista"/>
        <w:widowControl w:val="0"/>
        <w:numPr>
          <w:ilvl w:val="0"/>
          <w:numId w:val="22"/>
        </w:numPr>
        <w:autoSpaceDE w:val="0"/>
        <w:autoSpaceDN w:val="0"/>
        <w:adjustRightInd w:val="0"/>
        <w:spacing w:line="360" w:lineRule="auto"/>
        <w:ind w:left="0"/>
        <w:rPr>
          <w:w w:val="100"/>
        </w:rPr>
      </w:pPr>
      <w:r>
        <w:rPr>
          <w:b w:val="0"/>
          <w:w w:val="100"/>
          <w:sz w:val="20"/>
          <w:szCs w:val="20"/>
        </w:rPr>
        <w:t>Por consiguiente,</w:t>
      </w:r>
      <w:r w:rsidR="00756A1C" w:rsidRPr="0052557D">
        <w:rPr>
          <w:b w:val="0"/>
          <w:w w:val="100"/>
          <w:sz w:val="20"/>
          <w:szCs w:val="20"/>
        </w:rPr>
        <w:t xml:space="preserve"> resulta indispensable retomar el contenido de la </w:t>
      </w:r>
      <w:r w:rsidR="00756A1C" w:rsidRPr="0052557D">
        <w:rPr>
          <w:rFonts w:cs="Arial"/>
          <w:b w:val="0"/>
          <w:bCs/>
          <w:w w:val="100"/>
          <w:sz w:val="20"/>
          <w:szCs w:val="20"/>
          <w:lang w:val="es-MX" w:eastAsia="en-US"/>
        </w:rPr>
        <w:t>Recomendación General número 16 formulada por la Comisión Nacional de los Derechos Humanos (CNDH) sobre el plazo para resolver las averiguaciones previas, dirigidas a todos los Procuradores Generales de las Entidades Federativas</w:t>
      </w:r>
      <w:r w:rsidR="00756A1C" w:rsidRPr="0052557D">
        <w:rPr>
          <w:rStyle w:val="Refdenotaalpie"/>
          <w:rFonts w:cs="Arial"/>
          <w:b w:val="0"/>
          <w:bCs/>
          <w:w w:val="100"/>
          <w:sz w:val="20"/>
          <w:szCs w:val="20"/>
          <w:lang w:val="es-MX" w:eastAsia="en-US"/>
        </w:rPr>
        <w:footnoteReference w:id="62"/>
      </w:r>
      <w:r w:rsidR="00756A1C" w:rsidRPr="0052557D">
        <w:rPr>
          <w:rFonts w:cs="Arial"/>
          <w:b w:val="0"/>
          <w:bCs/>
          <w:w w:val="100"/>
          <w:sz w:val="20"/>
          <w:szCs w:val="20"/>
          <w:lang w:val="es-MX" w:eastAsia="en-US"/>
        </w:rPr>
        <w:t>, las cuales pueden ser a su vez aplicadas a la integración de la carpeta de investigación, puesto que</w:t>
      </w:r>
      <w:r>
        <w:rPr>
          <w:rFonts w:cs="Arial"/>
          <w:b w:val="0"/>
          <w:bCs/>
          <w:w w:val="100"/>
          <w:sz w:val="20"/>
          <w:szCs w:val="20"/>
          <w:lang w:val="es-MX" w:eastAsia="en-US"/>
        </w:rPr>
        <w:t>,</w:t>
      </w:r>
      <w:r w:rsidR="00756A1C" w:rsidRPr="0052557D">
        <w:rPr>
          <w:rFonts w:cs="Arial"/>
          <w:b w:val="0"/>
          <w:bCs/>
          <w:w w:val="100"/>
          <w:sz w:val="20"/>
          <w:szCs w:val="20"/>
          <w:lang w:val="es-MX" w:eastAsia="en-US"/>
        </w:rPr>
        <w:t xml:space="preserve"> el referido </w:t>
      </w:r>
      <w:r>
        <w:rPr>
          <w:rFonts w:cs="Arial"/>
          <w:b w:val="0"/>
          <w:bCs/>
          <w:w w:val="100"/>
          <w:sz w:val="20"/>
          <w:szCs w:val="20"/>
          <w:lang w:val="es-MX" w:eastAsia="en-US"/>
        </w:rPr>
        <w:t>O</w:t>
      </w:r>
      <w:r w:rsidR="00756A1C" w:rsidRPr="0052557D">
        <w:rPr>
          <w:rFonts w:cs="Arial"/>
          <w:b w:val="0"/>
          <w:bCs/>
          <w:w w:val="100"/>
          <w:sz w:val="20"/>
          <w:szCs w:val="20"/>
          <w:lang w:val="es-MX" w:eastAsia="en-US"/>
        </w:rPr>
        <w:t xml:space="preserve">rganismo </w:t>
      </w:r>
      <w:r>
        <w:rPr>
          <w:rFonts w:cs="Arial"/>
          <w:b w:val="0"/>
          <w:bCs/>
          <w:w w:val="100"/>
          <w:sz w:val="20"/>
          <w:szCs w:val="20"/>
          <w:lang w:val="es-MX" w:eastAsia="en-US"/>
        </w:rPr>
        <w:t>N</w:t>
      </w:r>
      <w:r w:rsidR="00756A1C" w:rsidRPr="0052557D">
        <w:rPr>
          <w:rFonts w:cs="Arial"/>
          <w:b w:val="0"/>
          <w:bCs/>
          <w:w w:val="100"/>
          <w:sz w:val="20"/>
          <w:szCs w:val="20"/>
          <w:lang w:val="es-MX" w:eastAsia="en-US"/>
        </w:rPr>
        <w:t xml:space="preserve">acional </w:t>
      </w:r>
      <w:r>
        <w:rPr>
          <w:rFonts w:cs="Arial"/>
          <w:b w:val="0"/>
          <w:bCs/>
          <w:w w:val="100"/>
          <w:sz w:val="20"/>
          <w:szCs w:val="20"/>
          <w:lang w:val="es-MX" w:eastAsia="en-US"/>
        </w:rPr>
        <w:t xml:space="preserve">Protector de los Derechos Humanos </w:t>
      </w:r>
      <w:r w:rsidR="00756A1C" w:rsidRPr="0052557D">
        <w:rPr>
          <w:rFonts w:cs="Arial"/>
          <w:b w:val="0"/>
          <w:bCs/>
          <w:w w:val="100"/>
          <w:sz w:val="20"/>
          <w:szCs w:val="20"/>
          <w:lang w:val="es-MX" w:eastAsia="en-US"/>
        </w:rPr>
        <w:t>establece que a fin de garantizar una</w:t>
      </w:r>
      <w:r w:rsidR="00756A1C">
        <w:rPr>
          <w:rFonts w:cs="Arial"/>
          <w:b w:val="0"/>
          <w:bCs/>
          <w:w w:val="100"/>
          <w:sz w:val="20"/>
          <w:szCs w:val="20"/>
          <w:lang w:val="es-MX" w:eastAsia="en-US"/>
        </w:rPr>
        <w:t xml:space="preserve"> adecuada procuración de justicia, los </w:t>
      </w:r>
      <w:r>
        <w:rPr>
          <w:rFonts w:cs="Arial"/>
          <w:b w:val="0"/>
          <w:bCs/>
          <w:w w:val="100"/>
          <w:sz w:val="20"/>
          <w:szCs w:val="20"/>
          <w:lang w:val="es-MX" w:eastAsia="en-US"/>
        </w:rPr>
        <w:t>A</w:t>
      </w:r>
      <w:r w:rsidR="00756A1C">
        <w:rPr>
          <w:rFonts w:cs="Arial"/>
          <w:b w:val="0"/>
          <w:bCs/>
          <w:w w:val="100"/>
          <w:sz w:val="20"/>
          <w:szCs w:val="20"/>
          <w:lang w:val="es-MX" w:eastAsia="en-US"/>
        </w:rPr>
        <w:t>gentes del Ministerio Público deben cumplir en el desarrollo de su labor con las diligencias mínimas para evitar la dilación en el trámite de la averiguación previa (hoy carpeta de investigación)</w:t>
      </w:r>
      <w:r w:rsidR="00756A1C" w:rsidRPr="00B26516">
        <w:rPr>
          <w:rFonts w:cs="Arial"/>
          <w:b w:val="0"/>
          <w:bCs/>
          <w:w w:val="100"/>
          <w:sz w:val="20"/>
          <w:szCs w:val="20"/>
          <w:lang w:val="es-MX" w:eastAsia="en-US"/>
        </w:rPr>
        <w:t>, de tal manera que no existan omisiones en la práctica de la</w:t>
      </w:r>
      <w:r w:rsidR="00756A1C">
        <w:rPr>
          <w:rFonts w:cs="Arial"/>
          <w:b w:val="0"/>
          <w:bCs/>
          <w:w w:val="100"/>
          <w:sz w:val="20"/>
          <w:szCs w:val="20"/>
          <w:lang w:val="es-MX" w:eastAsia="en-US"/>
        </w:rPr>
        <w:t>s</w:t>
      </w:r>
      <w:r w:rsidR="00756A1C" w:rsidRPr="00B26516">
        <w:rPr>
          <w:rFonts w:cs="Arial"/>
          <w:b w:val="0"/>
          <w:bCs/>
          <w:w w:val="100"/>
          <w:sz w:val="20"/>
          <w:szCs w:val="20"/>
          <w:lang w:val="es-MX" w:eastAsia="en-US"/>
        </w:rPr>
        <w:t xml:space="preserve"> diligencia</w:t>
      </w:r>
      <w:r w:rsidR="00756A1C">
        <w:rPr>
          <w:rFonts w:cs="Arial"/>
          <w:b w:val="0"/>
          <w:bCs/>
          <w:w w:val="100"/>
          <w:sz w:val="20"/>
          <w:szCs w:val="20"/>
          <w:lang w:val="es-MX" w:eastAsia="en-US"/>
        </w:rPr>
        <w:t>s</w:t>
      </w:r>
      <w:r w:rsidR="00756A1C" w:rsidRPr="00B26516">
        <w:rPr>
          <w:rFonts w:cs="Arial"/>
          <w:b w:val="0"/>
          <w:bCs/>
          <w:w w:val="100"/>
          <w:sz w:val="20"/>
          <w:szCs w:val="20"/>
          <w:lang w:val="es-MX" w:eastAsia="en-US"/>
        </w:rPr>
        <w:t xml:space="preserve"> por períodos prolongados y garantizar el acceso a la justicia a las víctimas del delito.</w:t>
      </w:r>
    </w:p>
    <w:p w14:paraId="42D2CE90" w14:textId="27ECE193" w:rsidR="00756A1C" w:rsidRDefault="00BD2149" w:rsidP="00BD2149">
      <w:pPr>
        <w:pStyle w:val="Prrafodelista"/>
        <w:widowControl w:val="0"/>
        <w:tabs>
          <w:tab w:val="left" w:pos="5400"/>
        </w:tabs>
        <w:autoSpaceDE w:val="0"/>
        <w:autoSpaceDN w:val="0"/>
        <w:adjustRightInd w:val="0"/>
        <w:spacing w:line="360" w:lineRule="auto"/>
        <w:ind w:left="0"/>
        <w:rPr>
          <w:w w:val="100"/>
        </w:rPr>
      </w:pPr>
      <w:r>
        <w:rPr>
          <w:w w:val="100"/>
        </w:rPr>
        <w:tab/>
      </w:r>
    </w:p>
    <w:p w14:paraId="45968B36" w14:textId="77777777" w:rsidR="00BD2149" w:rsidRDefault="00BD2149" w:rsidP="00BD2149">
      <w:pPr>
        <w:pStyle w:val="Prrafodelista"/>
        <w:widowControl w:val="0"/>
        <w:tabs>
          <w:tab w:val="left" w:pos="5400"/>
        </w:tabs>
        <w:autoSpaceDE w:val="0"/>
        <w:autoSpaceDN w:val="0"/>
        <w:adjustRightInd w:val="0"/>
        <w:spacing w:line="360" w:lineRule="auto"/>
        <w:ind w:left="0"/>
        <w:rPr>
          <w:w w:val="100"/>
        </w:rPr>
      </w:pPr>
    </w:p>
    <w:p w14:paraId="2C4B3AA3" w14:textId="000D1A2E" w:rsidR="00756A1C"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Para la determinación del plazo razonable, la Corte IDH ha establecido que deben tomarse en consideración tres elementos, a saber: </w:t>
      </w:r>
      <w:r w:rsidRPr="00D9494E">
        <w:rPr>
          <w:rFonts w:cs="Arial"/>
          <w:b w:val="0"/>
          <w:bCs/>
          <w:w w:val="100"/>
          <w:sz w:val="20"/>
          <w:szCs w:val="20"/>
          <w:lang w:val="es-MX" w:eastAsia="en-US"/>
        </w:rPr>
        <w:t>a) complejidad del asunto, b) actividad procesal del interesado y c) conduct</w:t>
      </w:r>
      <w:r>
        <w:rPr>
          <w:rFonts w:cs="Arial"/>
          <w:b w:val="0"/>
          <w:bCs/>
          <w:w w:val="100"/>
          <w:sz w:val="20"/>
          <w:szCs w:val="20"/>
          <w:lang w:val="es-MX" w:eastAsia="en-US"/>
        </w:rPr>
        <w:t>a de las autoridades judiciales</w:t>
      </w:r>
      <w:r>
        <w:rPr>
          <w:rStyle w:val="Refdenotaalpie"/>
          <w:rFonts w:cs="Arial"/>
          <w:b w:val="0"/>
          <w:bCs/>
          <w:w w:val="100"/>
          <w:sz w:val="20"/>
          <w:szCs w:val="20"/>
          <w:lang w:val="es-MX" w:eastAsia="en-US"/>
        </w:rPr>
        <w:footnoteReference w:id="63"/>
      </w:r>
      <w:r>
        <w:rPr>
          <w:rFonts w:cs="Arial"/>
          <w:b w:val="0"/>
          <w:bCs/>
          <w:w w:val="100"/>
          <w:sz w:val="20"/>
          <w:szCs w:val="20"/>
          <w:lang w:val="es-MX" w:eastAsia="en-US"/>
        </w:rPr>
        <w:t>.</w:t>
      </w:r>
      <w:r w:rsidRPr="00D9494E">
        <w:rPr>
          <w:rFonts w:cs="Arial"/>
          <w:b w:val="0"/>
          <w:bCs/>
          <w:w w:val="100"/>
          <w:sz w:val="20"/>
          <w:szCs w:val="20"/>
          <w:lang w:val="es-MX" w:eastAsia="en-US"/>
        </w:rPr>
        <w:t xml:space="preserve"> </w:t>
      </w:r>
      <w:r>
        <w:rPr>
          <w:rFonts w:cs="Arial"/>
          <w:b w:val="0"/>
          <w:bCs/>
          <w:w w:val="100"/>
          <w:sz w:val="20"/>
          <w:szCs w:val="20"/>
          <w:lang w:val="es-MX" w:eastAsia="en-US"/>
        </w:rPr>
        <w:t xml:space="preserve">Lo anterior, considerando que </w:t>
      </w:r>
      <w:r w:rsidRPr="00D9494E">
        <w:rPr>
          <w:rFonts w:cs="Arial"/>
          <w:b w:val="0"/>
          <w:bCs/>
          <w:w w:val="100"/>
          <w:sz w:val="20"/>
          <w:szCs w:val="20"/>
          <w:lang w:val="es-MX" w:eastAsia="en-US"/>
        </w:rPr>
        <w:t xml:space="preserve">la integración de la </w:t>
      </w:r>
      <w:r>
        <w:rPr>
          <w:rFonts w:cs="Arial"/>
          <w:b w:val="0"/>
          <w:bCs/>
          <w:w w:val="100"/>
          <w:sz w:val="20"/>
          <w:szCs w:val="20"/>
          <w:lang w:val="es-MX" w:eastAsia="en-US"/>
        </w:rPr>
        <w:t>carpeta de investigación</w:t>
      </w:r>
      <w:r w:rsidRPr="00D9494E">
        <w:rPr>
          <w:rFonts w:cs="Arial"/>
          <w:b w:val="0"/>
          <w:bCs/>
          <w:w w:val="100"/>
          <w:sz w:val="20"/>
          <w:szCs w:val="20"/>
          <w:lang w:val="es-MX" w:eastAsia="en-US"/>
        </w:rPr>
        <w:t xml:space="preserve"> tiene la particularidad de no estar sujeta a plazo, sin embargo, esto no implica que pueda prolongarse indefinidamente en el tiempo, por lo que la Corte </w:t>
      </w:r>
      <w:r w:rsidR="002E5C2A">
        <w:rPr>
          <w:rFonts w:cs="Arial"/>
          <w:b w:val="0"/>
          <w:bCs/>
          <w:w w:val="100"/>
          <w:sz w:val="20"/>
          <w:szCs w:val="20"/>
          <w:lang w:val="es-MX" w:eastAsia="en-US"/>
        </w:rPr>
        <w:t xml:space="preserve">IDH </w:t>
      </w:r>
      <w:r w:rsidRPr="00D9494E">
        <w:rPr>
          <w:rFonts w:cs="Arial"/>
          <w:b w:val="0"/>
          <w:bCs/>
          <w:w w:val="100"/>
          <w:sz w:val="20"/>
          <w:szCs w:val="20"/>
          <w:lang w:val="es-MX" w:eastAsia="en-US"/>
        </w:rPr>
        <w:t>ha fijado estos principios para la apreciación de la posible vulneración de l</w:t>
      </w:r>
      <w:r>
        <w:rPr>
          <w:rFonts w:cs="Arial"/>
          <w:b w:val="0"/>
          <w:bCs/>
          <w:w w:val="100"/>
          <w:sz w:val="20"/>
          <w:szCs w:val="20"/>
          <w:lang w:val="es-MX" w:eastAsia="en-US"/>
        </w:rPr>
        <w:t xml:space="preserve">a garantía del plazo razonable; esto constituye un parámetro para la determinación de la existencia </w:t>
      </w:r>
      <w:r w:rsidRPr="00D9494E">
        <w:rPr>
          <w:rFonts w:cs="Arial"/>
          <w:b w:val="0"/>
          <w:bCs/>
          <w:w w:val="100"/>
          <w:sz w:val="20"/>
          <w:szCs w:val="20"/>
          <w:lang w:val="es-MX" w:eastAsia="en-US"/>
        </w:rPr>
        <w:t xml:space="preserve">de violación a derechos humanos por omisión del Ministerio Público en la integración de la </w:t>
      </w:r>
      <w:r>
        <w:rPr>
          <w:rFonts w:cs="Arial"/>
          <w:b w:val="0"/>
          <w:bCs/>
          <w:w w:val="100"/>
          <w:sz w:val="20"/>
          <w:szCs w:val="20"/>
          <w:lang w:val="es-MX" w:eastAsia="en-US"/>
        </w:rPr>
        <w:t xml:space="preserve">carpeta de investigación, al establecer una actuación negligente del Agente del Ministerio Público que ocasiona </w:t>
      </w:r>
      <w:r w:rsidRPr="00D9494E">
        <w:rPr>
          <w:rFonts w:cs="Arial"/>
          <w:b w:val="0"/>
          <w:bCs/>
          <w:w w:val="100"/>
          <w:sz w:val="20"/>
          <w:szCs w:val="20"/>
          <w:lang w:val="es-MX" w:eastAsia="en-US"/>
        </w:rPr>
        <w:t>un perjuicio latente al derecho por parte del ofendido a que se le administre justicia de forma pronta y expedita</w:t>
      </w:r>
      <w:r>
        <w:rPr>
          <w:rFonts w:cs="Arial"/>
          <w:b w:val="0"/>
          <w:bCs/>
          <w:w w:val="100"/>
          <w:sz w:val="20"/>
          <w:szCs w:val="20"/>
          <w:lang w:val="es-MX" w:eastAsia="en-US"/>
        </w:rPr>
        <w:t>.</w:t>
      </w:r>
    </w:p>
    <w:p w14:paraId="5D154E43" w14:textId="77777777" w:rsidR="00756A1C" w:rsidRDefault="00756A1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685262" w14:textId="3B16B98A" w:rsidR="00756A1C" w:rsidRPr="002E5C2A"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en el caso en concreto, </w:t>
      </w:r>
      <w:r w:rsidR="00AD799B">
        <w:rPr>
          <w:rFonts w:cs="Arial"/>
          <w:b w:val="0"/>
          <w:bCs/>
          <w:i/>
          <w:w w:val="100"/>
          <w:sz w:val="20"/>
          <w:szCs w:val="20"/>
          <w:lang w:val="es-MX" w:eastAsia="en-US"/>
        </w:rPr>
        <w:t>Q1</w:t>
      </w:r>
      <w:r>
        <w:rPr>
          <w:rFonts w:cs="Arial"/>
          <w:b w:val="0"/>
          <w:bCs/>
          <w:w w:val="100"/>
          <w:sz w:val="20"/>
          <w:szCs w:val="20"/>
          <w:lang w:val="es-MX" w:eastAsia="en-US"/>
        </w:rPr>
        <w:t xml:space="preserve"> refirió en </w:t>
      </w:r>
      <w:r w:rsidR="002E5C2A">
        <w:rPr>
          <w:rFonts w:cs="Arial"/>
          <w:b w:val="0"/>
          <w:bCs/>
          <w:w w:val="100"/>
          <w:sz w:val="20"/>
          <w:szCs w:val="20"/>
          <w:lang w:val="es-MX" w:eastAsia="en-US"/>
        </w:rPr>
        <w:t>la inconformidad presentada ante el personal de la Primera Visitaduría Regional de la CDHEC</w:t>
      </w:r>
      <w:r>
        <w:rPr>
          <w:rFonts w:cs="Arial"/>
          <w:b w:val="0"/>
          <w:bCs/>
          <w:w w:val="100"/>
          <w:sz w:val="20"/>
          <w:szCs w:val="20"/>
          <w:lang w:val="es-MX" w:eastAsia="en-US"/>
        </w:rPr>
        <w:t xml:space="preserve"> que en el año 2017 </w:t>
      </w:r>
      <w:r w:rsidR="002E5C2A">
        <w:rPr>
          <w:rFonts w:cs="Arial"/>
          <w:b w:val="0"/>
          <w:bCs/>
          <w:w w:val="100"/>
          <w:sz w:val="20"/>
          <w:szCs w:val="20"/>
          <w:lang w:val="es-MX" w:eastAsia="en-US"/>
        </w:rPr>
        <w:t xml:space="preserve">interpuso </w:t>
      </w:r>
      <w:r w:rsidRPr="002E5C2A">
        <w:rPr>
          <w:rFonts w:cs="Arial"/>
          <w:b w:val="0"/>
          <w:bCs/>
          <w:w w:val="100"/>
          <w:sz w:val="20"/>
          <w:szCs w:val="20"/>
          <w:lang w:val="es-MX" w:eastAsia="en-US"/>
        </w:rPr>
        <w:t xml:space="preserve">una denuncia en contra de </w:t>
      </w:r>
      <w:r w:rsidR="00AD799B">
        <w:rPr>
          <w:rFonts w:cs="Arial"/>
          <w:b w:val="0"/>
          <w:bCs/>
          <w:w w:val="100"/>
          <w:sz w:val="20"/>
          <w:szCs w:val="20"/>
          <w:lang w:val="es-MX" w:eastAsia="en-US"/>
        </w:rPr>
        <w:t>E1</w:t>
      </w:r>
      <w:r w:rsidR="002E5C2A">
        <w:rPr>
          <w:rFonts w:cs="Arial"/>
          <w:b w:val="0"/>
          <w:bCs/>
          <w:w w:val="100"/>
          <w:sz w:val="20"/>
          <w:szCs w:val="20"/>
          <w:lang w:val="es-MX" w:eastAsia="en-US"/>
        </w:rPr>
        <w:t>,</w:t>
      </w:r>
      <w:r w:rsidRPr="002E5C2A">
        <w:rPr>
          <w:rFonts w:cs="Arial"/>
          <w:b w:val="0"/>
          <w:bCs/>
          <w:w w:val="100"/>
          <w:sz w:val="20"/>
          <w:szCs w:val="20"/>
          <w:lang w:val="es-MX" w:eastAsia="en-US"/>
        </w:rPr>
        <w:t xml:space="preserve"> por </w:t>
      </w:r>
      <w:r w:rsidR="00451CA7">
        <w:rPr>
          <w:rFonts w:cs="Arial"/>
          <w:b w:val="0"/>
          <w:bCs/>
          <w:w w:val="100"/>
          <w:sz w:val="20"/>
          <w:szCs w:val="20"/>
          <w:lang w:val="es-MX" w:eastAsia="en-US"/>
        </w:rPr>
        <w:t>un delito de carácter sexual</w:t>
      </w:r>
      <w:r w:rsidRPr="002E5C2A">
        <w:rPr>
          <w:rFonts w:cs="Arial"/>
          <w:b w:val="0"/>
          <w:bCs/>
          <w:w w:val="100"/>
          <w:sz w:val="20"/>
          <w:szCs w:val="20"/>
          <w:lang w:val="es-MX" w:eastAsia="en-US"/>
        </w:rPr>
        <w:t xml:space="preserve"> cometido en contra de su nieta </w:t>
      </w:r>
      <w:r w:rsidR="00AD799B">
        <w:rPr>
          <w:rFonts w:cs="Arial"/>
          <w:b w:val="0"/>
          <w:bCs/>
          <w:i/>
          <w:iCs/>
          <w:w w:val="100"/>
          <w:sz w:val="20"/>
          <w:szCs w:val="20"/>
          <w:lang w:val="es-MX" w:eastAsia="en-US"/>
        </w:rPr>
        <w:t>Ag1</w:t>
      </w:r>
      <w:r w:rsidRPr="002E5C2A">
        <w:rPr>
          <w:rFonts w:cs="Arial"/>
          <w:b w:val="0"/>
          <w:bCs/>
          <w:i/>
          <w:iCs/>
          <w:w w:val="100"/>
          <w:sz w:val="20"/>
          <w:szCs w:val="20"/>
          <w:lang w:val="es-MX" w:eastAsia="en-US"/>
        </w:rPr>
        <w:t xml:space="preserve">, </w:t>
      </w:r>
      <w:r w:rsidR="002E5C2A">
        <w:rPr>
          <w:rFonts w:cs="Arial"/>
          <w:b w:val="0"/>
          <w:bCs/>
          <w:w w:val="100"/>
          <w:sz w:val="20"/>
          <w:szCs w:val="20"/>
          <w:lang w:val="es-MX" w:eastAsia="en-US"/>
        </w:rPr>
        <w:t xml:space="preserve">iniciándose con la investigación a la cual se le asignó el </w:t>
      </w:r>
      <w:r w:rsidRPr="002E5C2A">
        <w:rPr>
          <w:rFonts w:cs="Arial"/>
          <w:b w:val="0"/>
          <w:bCs/>
          <w:w w:val="100"/>
          <w:sz w:val="20"/>
          <w:szCs w:val="20"/>
          <w:lang w:val="es-MX" w:eastAsia="en-US"/>
        </w:rPr>
        <w:t xml:space="preserve">número de carpeta de investigación </w:t>
      </w:r>
      <w:r w:rsidR="002E5C2A">
        <w:rPr>
          <w:rFonts w:cs="Arial"/>
          <w:b w:val="0"/>
          <w:bCs/>
          <w:w w:val="100"/>
          <w:sz w:val="20"/>
          <w:szCs w:val="20"/>
          <w:lang w:val="es-MX" w:eastAsia="en-US"/>
        </w:rPr>
        <w:t xml:space="preserve">número </w:t>
      </w:r>
      <w:r w:rsidR="00BD2149" w:rsidRPr="002E5C2A">
        <w:rPr>
          <w:rFonts w:cs="Arial"/>
          <w:b w:val="0"/>
          <w:bCs/>
          <w:w w:val="100"/>
          <w:sz w:val="20"/>
          <w:szCs w:val="20"/>
          <w:lang w:val="es-MX" w:eastAsia="en-US"/>
        </w:rPr>
        <w:t>COA/FG/XX/PGE/2017/AA-</w:t>
      </w:r>
      <w:r w:rsidR="00BD2149">
        <w:rPr>
          <w:rFonts w:cs="Arial"/>
          <w:b w:val="0"/>
          <w:bCs/>
          <w:w w:val="100"/>
          <w:sz w:val="20"/>
          <w:szCs w:val="20"/>
          <w:lang w:val="es-MX" w:eastAsia="en-US"/>
        </w:rPr>
        <w:t>X</w:t>
      </w:r>
      <w:r w:rsidR="00BD2149" w:rsidRPr="002E5C2A">
        <w:rPr>
          <w:rFonts w:cs="Arial"/>
          <w:b w:val="0"/>
          <w:bCs/>
          <w:w w:val="100"/>
          <w:sz w:val="20"/>
          <w:szCs w:val="20"/>
          <w:lang w:val="es-MX" w:eastAsia="en-US"/>
        </w:rPr>
        <w:t xml:space="preserve"> </w:t>
      </w:r>
      <w:r w:rsidRPr="002E5C2A">
        <w:rPr>
          <w:rFonts w:cs="Arial"/>
          <w:b w:val="0"/>
          <w:bCs/>
          <w:w w:val="100"/>
          <w:sz w:val="20"/>
          <w:szCs w:val="20"/>
          <w:lang w:val="es-MX" w:eastAsia="en-US"/>
        </w:rPr>
        <w:t xml:space="preserve">con </w:t>
      </w:r>
      <w:r w:rsidR="002E5C2A">
        <w:rPr>
          <w:rFonts w:cs="Arial"/>
          <w:b w:val="0"/>
          <w:bCs/>
          <w:w w:val="100"/>
          <w:sz w:val="20"/>
          <w:szCs w:val="20"/>
          <w:lang w:val="es-MX" w:eastAsia="en-US"/>
        </w:rPr>
        <w:t xml:space="preserve">el </w:t>
      </w:r>
      <w:r w:rsidRPr="002E5C2A">
        <w:rPr>
          <w:rFonts w:cs="Arial"/>
          <w:b w:val="0"/>
          <w:bCs/>
          <w:w w:val="100"/>
          <w:sz w:val="20"/>
          <w:szCs w:val="20"/>
          <w:lang w:val="es-MX" w:eastAsia="en-US"/>
        </w:rPr>
        <w:t xml:space="preserve">expediente </w:t>
      </w:r>
      <w:r w:rsidR="002E5C2A">
        <w:rPr>
          <w:rFonts w:cs="Arial"/>
          <w:b w:val="0"/>
          <w:bCs/>
          <w:w w:val="100"/>
          <w:sz w:val="20"/>
          <w:szCs w:val="20"/>
          <w:lang w:val="es-MX" w:eastAsia="en-US"/>
        </w:rPr>
        <w:t xml:space="preserve">identificado como </w:t>
      </w:r>
      <w:r w:rsidR="00BD2149">
        <w:rPr>
          <w:rFonts w:cs="Arial"/>
          <w:b w:val="0"/>
          <w:bCs/>
          <w:w w:val="100"/>
          <w:sz w:val="20"/>
          <w:szCs w:val="20"/>
          <w:lang w:val="es-MX" w:eastAsia="en-US"/>
        </w:rPr>
        <w:t>X</w:t>
      </w:r>
      <w:r w:rsidR="00BD2149" w:rsidRPr="002E5C2A">
        <w:rPr>
          <w:rFonts w:cs="Arial"/>
          <w:b w:val="0"/>
          <w:bCs/>
          <w:w w:val="100"/>
          <w:sz w:val="20"/>
          <w:szCs w:val="20"/>
          <w:lang w:val="es-MX" w:eastAsia="en-US"/>
        </w:rPr>
        <w:t>/SAL/ULDCNN/2017</w:t>
      </w:r>
      <w:r w:rsidRPr="002E5C2A">
        <w:rPr>
          <w:rFonts w:cs="Arial"/>
          <w:b w:val="0"/>
          <w:bCs/>
          <w:w w:val="100"/>
          <w:sz w:val="20"/>
          <w:szCs w:val="20"/>
          <w:lang w:val="es-MX" w:eastAsia="en-US"/>
        </w:rPr>
        <w:t xml:space="preserve">, </w:t>
      </w:r>
      <w:r w:rsidR="002E5C2A">
        <w:rPr>
          <w:rFonts w:cs="Arial"/>
          <w:b w:val="0"/>
          <w:bCs/>
          <w:w w:val="100"/>
          <w:sz w:val="20"/>
          <w:szCs w:val="20"/>
          <w:lang w:val="es-MX" w:eastAsia="en-US"/>
        </w:rPr>
        <w:t>solicitándose en ese mismo año</w:t>
      </w:r>
      <w:r w:rsidRPr="002E5C2A">
        <w:rPr>
          <w:rFonts w:cs="Arial"/>
          <w:b w:val="0"/>
          <w:bCs/>
          <w:w w:val="100"/>
          <w:sz w:val="20"/>
          <w:szCs w:val="20"/>
          <w:lang w:val="es-MX" w:eastAsia="en-US"/>
        </w:rPr>
        <w:t xml:space="preserve"> al juez una orden de aprehensión</w:t>
      </w:r>
      <w:r w:rsidR="002E5C2A">
        <w:rPr>
          <w:rFonts w:cs="Arial"/>
          <w:b w:val="0"/>
          <w:bCs/>
          <w:w w:val="100"/>
          <w:sz w:val="20"/>
          <w:szCs w:val="20"/>
          <w:lang w:val="es-MX" w:eastAsia="en-US"/>
        </w:rPr>
        <w:t xml:space="preserve">, circunstancia </w:t>
      </w:r>
      <w:r w:rsidRPr="002E5C2A">
        <w:rPr>
          <w:rFonts w:cs="Arial"/>
          <w:b w:val="0"/>
          <w:bCs/>
          <w:w w:val="100"/>
          <w:sz w:val="20"/>
          <w:szCs w:val="20"/>
          <w:lang w:val="es-MX" w:eastAsia="en-US"/>
        </w:rPr>
        <w:t xml:space="preserve">que originó la causa penal </w:t>
      </w:r>
      <w:r w:rsidR="002E5C2A">
        <w:rPr>
          <w:rFonts w:cs="Arial"/>
          <w:b w:val="0"/>
          <w:bCs/>
          <w:w w:val="100"/>
          <w:sz w:val="20"/>
          <w:szCs w:val="20"/>
          <w:lang w:val="es-MX" w:eastAsia="en-US"/>
        </w:rPr>
        <w:t xml:space="preserve">identificada con el número </w:t>
      </w:r>
      <w:r w:rsidR="00BD2149">
        <w:rPr>
          <w:rFonts w:cs="Arial"/>
          <w:b w:val="0"/>
          <w:bCs/>
          <w:w w:val="100"/>
          <w:sz w:val="20"/>
          <w:szCs w:val="20"/>
          <w:lang w:val="es-MX" w:eastAsia="en-US"/>
        </w:rPr>
        <w:t>X/X</w:t>
      </w:r>
      <w:r w:rsidRPr="002E5C2A">
        <w:rPr>
          <w:rFonts w:cs="Arial"/>
          <w:b w:val="0"/>
          <w:bCs/>
          <w:w w:val="100"/>
          <w:sz w:val="20"/>
          <w:szCs w:val="20"/>
          <w:lang w:val="es-MX" w:eastAsia="en-US"/>
        </w:rPr>
        <w:t xml:space="preserve">, sin que </w:t>
      </w:r>
      <w:r w:rsidR="002E5C2A">
        <w:rPr>
          <w:rFonts w:cs="Arial"/>
          <w:b w:val="0"/>
          <w:bCs/>
          <w:w w:val="100"/>
          <w:sz w:val="20"/>
          <w:szCs w:val="20"/>
          <w:lang w:val="es-MX" w:eastAsia="en-US"/>
        </w:rPr>
        <w:t xml:space="preserve">la mencionada </w:t>
      </w:r>
      <w:r w:rsidRPr="002E5C2A">
        <w:rPr>
          <w:rFonts w:cs="Arial"/>
          <w:b w:val="0"/>
          <w:bCs/>
          <w:w w:val="100"/>
          <w:sz w:val="20"/>
          <w:szCs w:val="20"/>
          <w:lang w:val="es-MX" w:eastAsia="en-US"/>
        </w:rPr>
        <w:t xml:space="preserve">orden a la fecha </w:t>
      </w:r>
      <w:r w:rsidR="002E5C2A">
        <w:rPr>
          <w:rFonts w:cs="Arial"/>
          <w:b w:val="0"/>
          <w:bCs/>
          <w:w w:val="100"/>
          <w:sz w:val="20"/>
          <w:szCs w:val="20"/>
          <w:lang w:val="es-MX" w:eastAsia="en-US"/>
        </w:rPr>
        <w:t xml:space="preserve">de la presente determinación </w:t>
      </w:r>
      <w:r w:rsidRPr="002E5C2A">
        <w:rPr>
          <w:rFonts w:cs="Arial"/>
          <w:b w:val="0"/>
          <w:bCs/>
          <w:w w:val="100"/>
          <w:sz w:val="20"/>
          <w:szCs w:val="20"/>
          <w:lang w:val="es-MX" w:eastAsia="en-US"/>
        </w:rPr>
        <w:t>se haya cumplimentado</w:t>
      </w:r>
      <w:r w:rsidR="00D56455">
        <w:rPr>
          <w:rFonts w:cs="Arial"/>
          <w:b w:val="0"/>
          <w:bCs/>
          <w:w w:val="100"/>
          <w:sz w:val="20"/>
          <w:szCs w:val="20"/>
          <w:lang w:val="es-MX" w:eastAsia="en-US"/>
        </w:rPr>
        <w:t xml:space="preserve"> (evidencia contenida en el párrafo número 5)</w:t>
      </w:r>
      <w:r w:rsidRPr="002E5C2A">
        <w:rPr>
          <w:rFonts w:cs="Arial"/>
          <w:b w:val="0"/>
          <w:bCs/>
          <w:w w:val="100"/>
          <w:sz w:val="20"/>
          <w:szCs w:val="20"/>
          <w:lang w:val="es-MX" w:eastAsia="en-US"/>
        </w:rPr>
        <w:t>.</w:t>
      </w:r>
    </w:p>
    <w:p w14:paraId="5E2D3E9C" w14:textId="77777777" w:rsidR="00756A1C" w:rsidRPr="00080438" w:rsidRDefault="00756A1C" w:rsidP="002112D0">
      <w:pPr>
        <w:pStyle w:val="Prrafodelista"/>
        <w:spacing w:line="360" w:lineRule="auto"/>
        <w:rPr>
          <w:rFonts w:cs="Arial"/>
          <w:b w:val="0"/>
          <w:bCs/>
          <w:w w:val="100"/>
          <w:sz w:val="20"/>
          <w:szCs w:val="20"/>
          <w:lang w:val="es-MX" w:eastAsia="en-US"/>
        </w:rPr>
      </w:pPr>
    </w:p>
    <w:p w14:paraId="7E4677D3" w14:textId="0491A9B1" w:rsidR="004C7254"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su parte, la autoridad señalada como responsable informó que efectivamente se contaba con orden de aprehensión</w:t>
      </w:r>
      <w:r w:rsidR="002E5C2A">
        <w:rPr>
          <w:rFonts w:cs="Arial"/>
          <w:b w:val="0"/>
          <w:bCs/>
          <w:w w:val="100"/>
          <w:sz w:val="20"/>
          <w:szCs w:val="20"/>
          <w:lang w:val="es-MX" w:eastAsia="en-US"/>
        </w:rPr>
        <w:t>, especificando que la misma fue</w:t>
      </w:r>
      <w:r>
        <w:rPr>
          <w:rFonts w:cs="Arial"/>
          <w:b w:val="0"/>
          <w:bCs/>
          <w:w w:val="100"/>
          <w:sz w:val="20"/>
          <w:szCs w:val="20"/>
          <w:lang w:val="es-MX" w:eastAsia="en-US"/>
        </w:rPr>
        <w:t xml:space="preserve"> emitida el 07 de junio de 2018 en contra de </w:t>
      </w:r>
      <w:r w:rsidR="00AD799B">
        <w:rPr>
          <w:rFonts w:cs="Arial"/>
          <w:b w:val="0"/>
          <w:bCs/>
          <w:w w:val="100"/>
          <w:sz w:val="20"/>
          <w:szCs w:val="20"/>
          <w:lang w:val="es-MX" w:eastAsia="en-US"/>
        </w:rPr>
        <w:t>E1</w:t>
      </w:r>
      <w:r w:rsidR="00D56455">
        <w:rPr>
          <w:rFonts w:cs="Arial"/>
          <w:b w:val="0"/>
          <w:bCs/>
          <w:w w:val="100"/>
          <w:sz w:val="20"/>
          <w:szCs w:val="20"/>
          <w:lang w:val="es-MX" w:eastAsia="en-US"/>
        </w:rPr>
        <w:t xml:space="preserve"> (evidencia contenida en el párrafo número 5)</w:t>
      </w:r>
      <w:r w:rsidR="002E5C2A">
        <w:rPr>
          <w:rFonts w:cs="Arial"/>
          <w:b w:val="0"/>
          <w:bCs/>
          <w:w w:val="100"/>
          <w:sz w:val="20"/>
          <w:szCs w:val="20"/>
          <w:lang w:val="es-MX" w:eastAsia="en-US"/>
        </w:rPr>
        <w:t>. No obstante,</w:t>
      </w:r>
      <w:r>
        <w:rPr>
          <w:rFonts w:cs="Arial"/>
          <w:b w:val="0"/>
          <w:bCs/>
          <w:w w:val="100"/>
          <w:sz w:val="20"/>
          <w:szCs w:val="20"/>
          <w:lang w:val="es-MX" w:eastAsia="en-US"/>
        </w:rPr>
        <w:t xml:space="preserve"> en relación a su trámite </w:t>
      </w:r>
      <w:r w:rsidR="002E5C2A">
        <w:rPr>
          <w:rFonts w:cs="Arial"/>
          <w:b w:val="0"/>
          <w:bCs/>
          <w:w w:val="100"/>
          <w:sz w:val="20"/>
          <w:szCs w:val="20"/>
          <w:lang w:val="es-MX" w:eastAsia="en-US"/>
        </w:rPr>
        <w:t xml:space="preserve">la autoridad únicamente se limitó a señalar que </w:t>
      </w:r>
      <w:r>
        <w:rPr>
          <w:rFonts w:cs="Arial"/>
          <w:b w:val="0"/>
          <w:bCs/>
          <w:w w:val="100"/>
          <w:sz w:val="20"/>
          <w:szCs w:val="20"/>
          <w:lang w:val="es-MX" w:eastAsia="en-US"/>
        </w:rPr>
        <w:t xml:space="preserve">se entregó la orden de aprehensión a la Agencia de Investigación Criminal </w:t>
      </w:r>
      <w:r w:rsidR="002E5C2A">
        <w:rPr>
          <w:rFonts w:cs="Arial"/>
          <w:b w:val="0"/>
          <w:bCs/>
          <w:w w:val="100"/>
          <w:sz w:val="20"/>
          <w:szCs w:val="20"/>
          <w:lang w:val="es-MX" w:eastAsia="en-US"/>
        </w:rPr>
        <w:t>(</w:t>
      </w:r>
      <w:r w:rsidR="002E5C2A" w:rsidRPr="002E5C2A">
        <w:rPr>
          <w:rFonts w:cs="Arial"/>
          <w:b w:val="0"/>
          <w:bCs/>
          <w:i/>
          <w:iCs/>
          <w:w w:val="100"/>
          <w:sz w:val="20"/>
          <w:szCs w:val="20"/>
          <w:lang w:val="es-MX" w:eastAsia="en-US"/>
        </w:rPr>
        <w:t>AIC Región Sureste</w:t>
      </w:r>
      <w:r w:rsidR="002E5C2A">
        <w:rPr>
          <w:rFonts w:cs="Arial"/>
          <w:b w:val="0"/>
          <w:bCs/>
          <w:w w:val="100"/>
          <w:sz w:val="20"/>
          <w:szCs w:val="20"/>
          <w:lang w:val="es-MX" w:eastAsia="en-US"/>
        </w:rPr>
        <w:t xml:space="preserve">) </w:t>
      </w:r>
      <w:r>
        <w:rPr>
          <w:rFonts w:cs="Arial"/>
          <w:b w:val="0"/>
          <w:bCs/>
          <w:w w:val="100"/>
          <w:sz w:val="20"/>
          <w:szCs w:val="20"/>
          <w:lang w:val="es-MX" w:eastAsia="en-US"/>
        </w:rPr>
        <w:t>para que fuera cumplimentada</w:t>
      </w:r>
      <w:r w:rsidR="00D56455">
        <w:rPr>
          <w:rFonts w:cs="Arial"/>
          <w:b w:val="0"/>
          <w:bCs/>
          <w:w w:val="100"/>
          <w:sz w:val="20"/>
          <w:szCs w:val="20"/>
          <w:lang w:val="es-MX" w:eastAsia="en-US"/>
        </w:rPr>
        <w:t>, sin que fuera posible su localización</w:t>
      </w:r>
      <w:r w:rsidR="002E5C2A">
        <w:rPr>
          <w:rFonts w:cs="Arial"/>
          <w:b w:val="0"/>
          <w:bCs/>
          <w:w w:val="100"/>
          <w:sz w:val="20"/>
          <w:szCs w:val="20"/>
          <w:lang w:val="es-MX" w:eastAsia="en-US"/>
        </w:rPr>
        <w:t xml:space="preserve"> (evidencia contenida en el párrafo </w:t>
      </w:r>
      <w:r w:rsidR="00D56455">
        <w:rPr>
          <w:rFonts w:cs="Arial"/>
          <w:b w:val="0"/>
          <w:bCs/>
          <w:w w:val="100"/>
          <w:sz w:val="20"/>
          <w:szCs w:val="20"/>
          <w:lang w:val="es-MX" w:eastAsia="en-US"/>
        </w:rPr>
        <w:t>número 8.1). No pasa desapercibido que, conforme a lo expuesto en</w:t>
      </w:r>
      <w:r w:rsidRPr="00D56455">
        <w:rPr>
          <w:rFonts w:cs="Arial"/>
          <w:b w:val="0"/>
          <w:bCs/>
          <w:w w:val="100"/>
          <w:sz w:val="20"/>
          <w:szCs w:val="20"/>
          <w:lang w:val="es-MX" w:eastAsia="en-US"/>
        </w:rPr>
        <w:t xml:space="preserve"> el informe adicional</w:t>
      </w:r>
      <w:r w:rsidR="00D56455">
        <w:rPr>
          <w:rFonts w:cs="Arial"/>
          <w:b w:val="0"/>
          <w:bCs/>
          <w:w w:val="100"/>
          <w:sz w:val="20"/>
          <w:szCs w:val="20"/>
          <w:lang w:val="es-MX" w:eastAsia="en-US"/>
        </w:rPr>
        <w:t>,</w:t>
      </w:r>
      <w:r w:rsidRPr="00D56455">
        <w:rPr>
          <w:rFonts w:cs="Arial"/>
          <w:b w:val="0"/>
          <w:bCs/>
          <w:w w:val="100"/>
          <w:sz w:val="20"/>
          <w:szCs w:val="20"/>
          <w:lang w:val="es-MX" w:eastAsia="en-US"/>
        </w:rPr>
        <w:t xml:space="preserve"> </w:t>
      </w:r>
      <w:r w:rsidR="00D56455">
        <w:rPr>
          <w:rFonts w:cs="Arial"/>
          <w:b w:val="0"/>
          <w:bCs/>
          <w:w w:val="100"/>
          <w:sz w:val="20"/>
          <w:szCs w:val="20"/>
          <w:lang w:val="es-MX" w:eastAsia="en-US"/>
        </w:rPr>
        <w:t xml:space="preserve">la orden de aprehensión fue emitida el 07 de junio del 2018, aunque formalmente el </w:t>
      </w:r>
      <w:r w:rsidR="00D56455" w:rsidRPr="00D56455">
        <w:rPr>
          <w:rFonts w:cs="Arial"/>
          <w:b w:val="0"/>
          <w:bCs/>
          <w:w w:val="100"/>
          <w:sz w:val="20"/>
          <w:szCs w:val="20"/>
          <w:lang w:val="es-MX" w:eastAsia="en-US"/>
        </w:rPr>
        <w:t xml:space="preserve">Policía Primero, </w:t>
      </w:r>
      <w:r w:rsidR="006A7EB7">
        <w:rPr>
          <w:rFonts w:cs="Arial"/>
          <w:b w:val="0"/>
          <w:bCs/>
          <w:w w:val="100"/>
          <w:sz w:val="20"/>
          <w:szCs w:val="20"/>
          <w:lang w:val="es-MX" w:eastAsia="en-US"/>
        </w:rPr>
        <w:t>A2</w:t>
      </w:r>
      <w:r w:rsidR="00D56455">
        <w:rPr>
          <w:rFonts w:cs="Arial"/>
          <w:b w:val="0"/>
          <w:bCs/>
          <w:w w:val="100"/>
          <w:sz w:val="20"/>
          <w:szCs w:val="20"/>
          <w:lang w:val="es-MX" w:eastAsia="en-US"/>
        </w:rPr>
        <w:t>, en su carácter de agente encargado de la Unidad Sexual de PRONNIF refirió que tuvo conocimiento de la existencia de la mencionada orden de aprehensión hasta el 01 de abril del 2020, al momento de recibir el cargo (evidencia contenida en el párrafo 12.1 y 12.2).</w:t>
      </w:r>
    </w:p>
    <w:p w14:paraId="706FD55B" w14:textId="77777777" w:rsidR="004C7254" w:rsidRPr="004C7254" w:rsidRDefault="004C7254" w:rsidP="002112D0">
      <w:pPr>
        <w:pStyle w:val="Prrafodelista"/>
        <w:spacing w:line="360" w:lineRule="auto"/>
        <w:rPr>
          <w:rFonts w:cs="Arial"/>
          <w:b w:val="0"/>
          <w:bCs/>
          <w:w w:val="100"/>
          <w:sz w:val="20"/>
          <w:szCs w:val="20"/>
          <w:lang w:val="es-MX" w:eastAsia="en-US"/>
        </w:rPr>
      </w:pPr>
    </w:p>
    <w:p w14:paraId="6B5CB283" w14:textId="161E09A5" w:rsidR="00D56455" w:rsidRPr="004C7254"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4C7254">
        <w:rPr>
          <w:rFonts w:cs="Arial"/>
          <w:b w:val="0"/>
          <w:bCs/>
          <w:w w:val="100"/>
          <w:sz w:val="20"/>
          <w:szCs w:val="20"/>
          <w:lang w:val="es-MX" w:eastAsia="en-US"/>
        </w:rPr>
        <w:t xml:space="preserve">De lo expuesto por ambas partes, se desprende que no existe controversia en cuanto </w:t>
      </w:r>
      <w:r w:rsidR="00D56455" w:rsidRPr="004C7254">
        <w:rPr>
          <w:rFonts w:cs="Arial"/>
          <w:b w:val="0"/>
          <w:bCs/>
          <w:w w:val="100"/>
          <w:sz w:val="20"/>
          <w:szCs w:val="20"/>
          <w:lang w:val="es-MX" w:eastAsia="en-US"/>
        </w:rPr>
        <w:t>a que</w:t>
      </w:r>
      <w:r w:rsidRPr="004C7254">
        <w:rPr>
          <w:rFonts w:cs="Arial"/>
          <w:b w:val="0"/>
          <w:bCs/>
          <w:w w:val="100"/>
          <w:sz w:val="20"/>
          <w:szCs w:val="20"/>
          <w:lang w:val="es-MX" w:eastAsia="en-US"/>
        </w:rPr>
        <w:t xml:space="preserve"> la orden de aprehensión </w:t>
      </w:r>
      <w:r w:rsidR="00D56455" w:rsidRPr="004C7254">
        <w:rPr>
          <w:rFonts w:cs="Arial"/>
          <w:b w:val="0"/>
          <w:bCs/>
          <w:w w:val="100"/>
          <w:sz w:val="20"/>
          <w:szCs w:val="20"/>
          <w:lang w:val="es-MX" w:eastAsia="en-US"/>
        </w:rPr>
        <w:t xml:space="preserve">girada en contra de </w:t>
      </w:r>
      <w:r w:rsidR="00AD799B">
        <w:rPr>
          <w:rFonts w:cs="Arial"/>
          <w:b w:val="0"/>
          <w:bCs/>
          <w:w w:val="100"/>
          <w:sz w:val="20"/>
          <w:szCs w:val="20"/>
          <w:lang w:val="es-MX" w:eastAsia="en-US"/>
        </w:rPr>
        <w:t>E1</w:t>
      </w:r>
      <w:r w:rsidR="00D56455" w:rsidRPr="004C7254">
        <w:rPr>
          <w:rFonts w:cs="Arial"/>
          <w:b w:val="0"/>
          <w:bCs/>
          <w:w w:val="100"/>
          <w:sz w:val="20"/>
          <w:szCs w:val="20"/>
          <w:lang w:val="es-MX" w:eastAsia="en-US"/>
        </w:rPr>
        <w:t xml:space="preserve"> fue </w:t>
      </w:r>
      <w:r w:rsidRPr="004C7254">
        <w:rPr>
          <w:rFonts w:cs="Arial"/>
          <w:b w:val="0"/>
          <w:bCs/>
          <w:w w:val="100"/>
          <w:sz w:val="20"/>
          <w:szCs w:val="20"/>
          <w:lang w:val="es-MX" w:eastAsia="en-US"/>
        </w:rPr>
        <w:t xml:space="preserve">emitida </w:t>
      </w:r>
      <w:r w:rsidR="00451CA7" w:rsidRPr="004C7254">
        <w:rPr>
          <w:rFonts w:cs="Arial"/>
          <w:b w:val="0"/>
          <w:bCs/>
          <w:w w:val="100"/>
          <w:sz w:val="20"/>
          <w:szCs w:val="20"/>
          <w:lang w:val="es-MX" w:eastAsia="en-US"/>
        </w:rPr>
        <w:t xml:space="preserve">el 07 de junio de 2018, por parte de la Jueza de Primera Instancia en Materia Penal del Sistema Acusatorio y Oral del Distrito Judicial de Saltillo, </w:t>
      </w:r>
      <w:r w:rsidRPr="004C7254">
        <w:rPr>
          <w:rFonts w:cs="Arial"/>
          <w:b w:val="0"/>
          <w:bCs/>
          <w:w w:val="100"/>
          <w:sz w:val="20"/>
          <w:szCs w:val="20"/>
          <w:lang w:val="es-MX" w:eastAsia="en-US"/>
        </w:rPr>
        <w:t xml:space="preserve">por </w:t>
      </w:r>
      <w:r w:rsidRPr="004C7254">
        <w:rPr>
          <w:rFonts w:cs="Arial"/>
          <w:b w:val="0"/>
          <w:bCs/>
          <w:w w:val="100"/>
          <w:sz w:val="20"/>
          <w:szCs w:val="20"/>
          <w:lang w:val="es-MX" w:eastAsia="en-US"/>
        </w:rPr>
        <w:lastRenderedPageBreak/>
        <w:t xml:space="preserve">hechos cometidos en agravio de </w:t>
      </w:r>
      <w:r w:rsidR="00AD799B">
        <w:rPr>
          <w:rFonts w:cs="Arial"/>
          <w:b w:val="0"/>
          <w:bCs/>
          <w:i/>
          <w:w w:val="100"/>
          <w:sz w:val="20"/>
          <w:szCs w:val="20"/>
          <w:lang w:val="es-MX" w:eastAsia="en-US"/>
        </w:rPr>
        <w:t>Ag1</w:t>
      </w:r>
      <w:r w:rsidR="00451CA7" w:rsidRPr="004C7254">
        <w:rPr>
          <w:rFonts w:cs="Arial"/>
          <w:b w:val="0"/>
          <w:bCs/>
          <w:w w:val="100"/>
          <w:sz w:val="20"/>
          <w:szCs w:val="20"/>
          <w:lang w:val="es-MX" w:eastAsia="en-US"/>
        </w:rPr>
        <w:t>.</w:t>
      </w:r>
      <w:r w:rsidRPr="004C7254">
        <w:rPr>
          <w:rFonts w:cs="Arial"/>
          <w:b w:val="0"/>
          <w:bCs/>
          <w:w w:val="100"/>
          <w:sz w:val="20"/>
          <w:szCs w:val="20"/>
          <w:lang w:val="es-MX" w:eastAsia="en-US"/>
        </w:rPr>
        <w:t xml:space="preserve"> </w:t>
      </w:r>
      <w:r w:rsidR="004C7254" w:rsidRPr="004C7254">
        <w:rPr>
          <w:rFonts w:cs="Arial"/>
          <w:b w:val="0"/>
          <w:bCs/>
          <w:w w:val="100"/>
          <w:sz w:val="20"/>
          <w:szCs w:val="20"/>
          <w:lang w:val="es-MX" w:eastAsia="en-US"/>
        </w:rPr>
        <w:t>En ese tenor,</w:t>
      </w:r>
      <w:r w:rsidRPr="004C7254">
        <w:rPr>
          <w:rFonts w:cs="Arial"/>
          <w:b w:val="0"/>
          <w:bCs/>
          <w:w w:val="100"/>
          <w:sz w:val="20"/>
          <w:szCs w:val="20"/>
          <w:lang w:val="es-MX" w:eastAsia="en-US"/>
        </w:rPr>
        <w:t xml:space="preserve"> para el estudio</w:t>
      </w:r>
      <w:r w:rsidR="004C7254" w:rsidRPr="004C7254">
        <w:rPr>
          <w:rFonts w:cs="Arial"/>
          <w:b w:val="0"/>
          <w:bCs/>
          <w:w w:val="100"/>
          <w:sz w:val="20"/>
          <w:szCs w:val="20"/>
          <w:lang w:val="es-MX" w:eastAsia="en-US"/>
        </w:rPr>
        <w:t xml:space="preserve"> del presente apartado</w:t>
      </w:r>
      <w:r w:rsidRPr="004C7254">
        <w:rPr>
          <w:rFonts w:cs="Arial"/>
          <w:b w:val="0"/>
          <w:bCs/>
          <w:w w:val="100"/>
          <w:sz w:val="20"/>
          <w:szCs w:val="20"/>
          <w:lang w:val="es-MX" w:eastAsia="en-US"/>
        </w:rPr>
        <w:t xml:space="preserve">, nos abocaremos a </w:t>
      </w:r>
      <w:r w:rsidR="00451CA7" w:rsidRPr="004C7254">
        <w:rPr>
          <w:rFonts w:cs="Arial"/>
          <w:b w:val="0"/>
          <w:bCs/>
          <w:w w:val="100"/>
          <w:sz w:val="20"/>
          <w:szCs w:val="20"/>
          <w:lang w:val="es-MX" w:eastAsia="en-US"/>
        </w:rPr>
        <w:t>verificar los lapsos de tiempo existentes entre las diligencias y/o actuaciones realizadas por el Agente del Ministerio Público encargado de la integración de la mencionada indagatoria, tendientes a esclarecer el hecho que la ley considera como el delito equiparado a la violación por cometerse en</w:t>
      </w:r>
      <w:r w:rsidR="004C7254">
        <w:rPr>
          <w:rFonts w:cs="Arial"/>
          <w:b w:val="0"/>
          <w:bCs/>
          <w:w w:val="100"/>
          <w:sz w:val="20"/>
          <w:szCs w:val="20"/>
          <w:lang w:val="es-MX" w:eastAsia="en-US"/>
        </w:rPr>
        <w:t xml:space="preserve"> una</w:t>
      </w:r>
      <w:r w:rsidR="00451CA7" w:rsidRPr="004C7254">
        <w:rPr>
          <w:rFonts w:cs="Arial"/>
          <w:b w:val="0"/>
          <w:bCs/>
          <w:w w:val="100"/>
          <w:sz w:val="20"/>
          <w:szCs w:val="20"/>
          <w:lang w:val="es-MX" w:eastAsia="en-US"/>
        </w:rPr>
        <w:t xml:space="preserve"> menor de edad</w:t>
      </w:r>
      <w:r w:rsidR="004C7254">
        <w:rPr>
          <w:rFonts w:cs="Arial"/>
          <w:b w:val="0"/>
          <w:bCs/>
          <w:w w:val="100"/>
          <w:sz w:val="20"/>
          <w:szCs w:val="20"/>
          <w:lang w:val="es-MX" w:eastAsia="en-US"/>
        </w:rPr>
        <w:t>,</w:t>
      </w:r>
      <w:r w:rsidR="00451CA7" w:rsidRPr="004C7254">
        <w:rPr>
          <w:rFonts w:cs="Arial"/>
          <w:b w:val="0"/>
          <w:bCs/>
          <w:w w:val="100"/>
          <w:sz w:val="20"/>
          <w:szCs w:val="20"/>
          <w:lang w:val="es-MX" w:eastAsia="en-US"/>
        </w:rPr>
        <w:t xml:space="preserve"> calificada por cometerse de manera prepotente y con abuso de confianza en agravio de </w:t>
      </w:r>
      <w:r w:rsidR="00AD799B">
        <w:rPr>
          <w:rFonts w:cs="Arial"/>
          <w:b w:val="0"/>
          <w:bCs/>
          <w:i/>
          <w:iCs/>
          <w:w w:val="100"/>
          <w:sz w:val="20"/>
          <w:szCs w:val="20"/>
          <w:lang w:val="es-MX" w:eastAsia="en-US"/>
        </w:rPr>
        <w:t>Ag1</w:t>
      </w:r>
      <w:r w:rsidR="00451CA7" w:rsidRPr="004C7254">
        <w:rPr>
          <w:rFonts w:cs="Arial"/>
          <w:b w:val="0"/>
          <w:bCs/>
          <w:w w:val="100"/>
          <w:sz w:val="20"/>
          <w:szCs w:val="20"/>
          <w:lang w:val="es-MX" w:eastAsia="en-US"/>
        </w:rPr>
        <w:t xml:space="preserve">. </w:t>
      </w:r>
    </w:p>
    <w:p w14:paraId="563D4694" w14:textId="77777777" w:rsidR="00D56455" w:rsidRPr="008245DE" w:rsidRDefault="00D56455" w:rsidP="002112D0">
      <w:pPr>
        <w:pStyle w:val="Prrafodelista"/>
        <w:spacing w:line="360" w:lineRule="auto"/>
        <w:rPr>
          <w:rFonts w:cs="Arial"/>
          <w:b w:val="0"/>
          <w:bCs/>
          <w:w w:val="100"/>
          <w:sz w:val="20"/>
          <w:szCs w:val="20"/>
          <w:lang w:val="es-MX" w:eastAsia="en-US"/>
        </w:rPr>
      </w:pPr>
    </w:p>
    <w:p w14:paraId="1F60485F" w14:textId="6BB7D74B" w:rsidR="00756A1C" w:rsidRPr="001B521A"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Para tal efecto, es preciso atender a lo asentado por el personal de la Primera Visitaduría Regional de la CDHEC en el acta circunstanciada de inspección de expediente realizada en la Procuraduría para Niños, Niñas y la Familia (PRONNIF) ante el Coordinador de Agentes del Ministerio Público adscrito a la Unidad de Litigación e Investigación Especializada en Delitos Sexuales contra niños, niñas y adolescentes, dependiente de la Fiscalía General del Estado, Región Sureste, en la cual se da fe de las actuaciones que se encontraban agregadas a la carpeta de investigación </w:t>
      </w:r>
      <w:r w:rsidR="004C7254">
        <w:rPr>
          <w:rFonts w:cs="Arial"/>
          <w:b w:val="0"/>
          <w:bCs/>
          <w:w w:val="100"/>
          <w:sz w:val="20"/>
          <w:szCs w:val="20"/>
          <w:lang w:val="es-MX" w:eastAsia="en-US"/>
        </w:rPr>
        <w:t xml:space="preserve">identificada </w:t>
      </w:r>
      <w:r>
        <w:rPr>
          <w:rFonts w:cs="Arial"/>
          <w:b w:val="0"/>
          <w:bCs/>
          <w:w w:val="100"/>
          <w:sz w:val="20"/>
          <w:szCs w:val="20"/>
          <w:lang w:val="es-MX" w:eastAsia="en-US"/>
        </w:rPr>
        <w:t xml:space="preserve">con </w:t>
      </w:r>
      <w:r w:rsidR="004C7254">
        <w:rPr>
          <w:rFonts w:cs="Arial"/>
          <w:b w:val="0"/>
          <w:bCs/>
          <w:w w:val="100"/>
          <w:sz w:val="20"/>
          <w:szCs w:val="20"/>
          <w:lang w:val="es-MX" w:eastAsia="en-US"/>
        </w:rPr>
        <w:t xml:space="preserve">el </w:t>
      </w:r>
      <w:r>
        <w:rPr>
          <w:rFonts w:cs="Arial"/>
          <w:b w:val="0"/>
          <w:bCs/>
          <w:w w:val="100"/>
          <w:sz w:val="20"/>
          <w:szCs w:val="20"/>
          <w:lang w:val="es-MX" w:eastAsia="en-US"/>
        </w:rPr>
        <w:t xml:space="preserve">número </w:t>
      </w:r>
      <w:r w:rsidR="004C7254">
        <w:rPr>
          <w:rFonts w:cs="Arial"/>
          <w:b w:val="0"/>
          <w:bCs/>
          <w:w w:val="100"/>
          <w:sz w:val="20"/>
          <w:szCs w:val="20"/>
          <w:lang w:val="es-MX" w:eastAsia="en-US"/>
        </w:rPr>
        <w:t>único de causa</w:t>
      </w:r>
      <w:r>
        <w:rPr>
          <w:rFonts w:cs="Arial"/>
          <w:b w:val="0"/>
          <w:bCs/>
          <w:w w:val="100"/>
          <w:sz w:val="20"/>
          <w:szCs w:val="20"/>
          <w:lang w:val="es-MX" w:eastAsia="en-US"/>
        </w:rPr>
        <w:t xml:space="preserve"> </w:t>
      </w:r>
      <w:r w:rsidR="008D3EFC">
        <w:rPr>
          <w:rFonts w:cs="Arial"/>
          <w:b w:val="0"/>
          <w:bCs/>
          <w:w w:val="100"/>
          <w:sz w:val="20"/>
          <w:szCs w:val="20"/>
          <w:lang w:val="es-MX" w:eastAsia="en-US"/>
        </w:rPr>
        <w:t>X/X</w:t>
      </w:r>
      <w:r w:rsidR="004C7254">
        <w:rPr>
          <w:rFonts w:cs="Arial"/>
          <w:b w:val="0"/>
          <w:bCs/>
          <w:w w:val="100"/>
          <w:sz w:val="20"/>
          <w:szCs w:val="20"/>
          <w:lang w:val="es-MX" w:eastAsia="en-US"/>
        </w:rPr>
        <w:t xml:space="preserve"> (evidencia contenida en el párrafo número 9)</w:t>
      </w:r>
      <w:r w:rsidRPr="001B521A">
        <w:rPr>
          <w:rFonts w:cs="Arial"/>
          <w:b w:val="0"/>
          <w:bCs/>
          <w:color w:val="000000" w:themeColor="text1"/>
          <w:w w:val="100"/>
          <w:sz w:val="20"/>
          <w:szCs w:val="20"/>
        </w:rPr>
        <w:t>.</w:t>
      </w:r>
    </w:p>
    <w:p w14:paraId="4BC5271F" w14:textId="77777777" w:rsidR="00756A1C" w:rsidRPr="00C74D43" w:rsidRDefault="00756A1C" w:rsidP="002112D0">
      <w:pPr>
        <w:pStyle w:val="Prrafodelista"/>
        <w:spacing w:line="360" w:lineRule="auto"/>
        <w:rPr>
          <w:rFonts w:cs="Arial"/>
          <w:b w:val="0"/>
          <w:bCs/>
          <w:color w:val="000000" w:themeColor="text1"/>
          <w:w w:val="100"/>
          <w:sz w:val="20"/>
          <w:szCs w:val="20"/>
        </w:rPr>
      </w:pPr>
    </w:p>
    <w:p w14:paraId="7B1D0B0D" w14:textId="5ECA6968" w:rsidR="00C3100E" w:rsidRPr="00C3100E"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color w:val="000000" w:themeColor="text1"/>
          <w:w w:val="100"/>
          <w:sz w:val="20"/>
          <w:szCs w:val="20"/>
        </w:rPr>
        <w:t>En ese entendido, al analizar el contenido del acta circunstanciada de la referida inspección</w:t>
      </w:r>
      <w:r w:rsidR="004C7254">
        <w:rPr>
          <w:rFonts w:cs="Arial"/>
          <w:b w:val="0"/>
          <w:bCs/>
          <w:color w:val="000000" w:themeColor="text1"/>
          <w:w w:val="100"/>
          <w:sz w:val="20"/>
          <w:szCs w:val="20"/>
        </w:rPr>
        <w:t xml:space="preserve"> de la carpeta de investigación</w:t>
      </w:r>
      <w:r>
        <w:rPr>
          <w:rFonts w:cs="Arial"/>
          <w:b w:val="0"/>
          <w:bCs/>
          <w:color w:val="000000" w:themeColor="text1"/>
          <w:w w:val="100"/>
          <w:sz w:val="20"/>
          <w:szCs w:val="20"/>
        </w:rPr>
        <w:t xml:space="preserve">, se advirtió concordancia con la versión de hechos señalada por el quejoso </w:t>
      </w:r>
      <w:r w:rsidR="00AD799B">
        <w:rPr>
          <w:rFonts w:cs="Arial"/>
          <w:b w:val="0"/>
          <w:bCs/>
          <w:i/>
          <w:color w:val="000000" w:themeColor="text1"/>
          <w:w w:val="100"/>
          <w:sz w:val="20"/>
          <w:szCs w:val="20"/>
        </w:rPr>
        <w:t>Q1</w:t>
      </w:r>
      <w:r>
        <w:rPr>
          <w:rFonts w:cs="Arial"/>
          <w:b w:val="0"/>
          <w:bCs/>
          <w:color w:val="000000" w:themeColor="text1"/>
          <w:w w:val="100"/>
          <w:sz w:val="20"/>
          <w:szCs w:val="20"/>
        </w:rPr>
        <w:t xml:space="preserve">, en la que esencialmente se advierte que el 23 de </w:t>
      </w:r>
      <w:r w:rsidR="004C7254">
        <w:rPr>
          <w:rFonts w:cs="Arial"/>
          <w:b w:val="0"/>
          <w:bCs/>
          <w:color w:val="000000" w:themeColor="text1"/>
          <w:w w:val="100"/>
          <w:sz w:val="20"/>
          <w:szCs w:val="20"/>
        </w:rPr>
        <w:t>f</w:t>
      </w:r>
      <w:r>
        <w:rPr>
          <w:rFonts w:cs="Arial"/>
          <w:b w:val="0"/>
          <w:bCs/>
          <w:color w:val="000000" w:themeColor="text1"/>
          <w:w w:val="100"/>
          <w:sz w:val="20"/>
          <w:szCs w:val="20"/>
        </w:rPr>
        <w:t xml:space="preserve">ebrero de 2017, se acordó el inicio de la investigación derivado de la denuncia presentada por la parte quejosa y que posteriormente el 07 de junio de 2018, </w:t>
      </w:r>
      <w:r>
        <w:rPr>
          <w:rFonts w:cs="Arial"/>
          <w:b w:val="0"/>
          <w:bCs/>
          <w:w w:val="100"/>
          <w:sz w:val="20"/>
          <w:szCs w:val="20"/>
          <w:lang w:val="es-MX" w:eastAsia="en-US"/>
        </w:rPr>
        <w:t>la Jueza de Primera Instancia en Materia Penal del Sistema Acusatorio y Oral del Distrito Judicial de Saltillo,</w:t>
      </w:r>
      <w:r w:rsidR="004C7254">
        <w:rPr>
          <w:rFonts w:cs="Arial"/>
          <w:b w:val="0"/>
          <w:bCs/>
          <w:w w:val="100"/>
          <w:sz w:val="20"/>
          <w:szCs w:val="20"/>
          <w:lang w:val="es-MX" w:eastAsia="en-US"/>
        </w:rPr>
        <w:t xml:space="preserve"> </w:t>
      </w:r>
      <w:r>
        <w:rPr>
          <w:rFonts w:cs="Arial"/>
          <w:b w:val="0"/>
          <w:bCs/>
          <w:color w:val="000000" w:themeColor="text1"/>
          <w:w w:val="100"/>
          <w:sz w:val="20"/>
          <w:szCs w:val="20"/>
        </w:rPr>
        <w:t xml:space="preserve">emitió orden de aprehensión en contra del </w:t>
      </w:r>
      <w:r w:rsidR="004C7254">
        <w:rPr>
          <w:rFonts w:cs="Arial"/>
          <w:b w:val="0"/>
          <w:bCs/>
          <w:color w:val="000000" w:themeColor="text1"/>
          <w:w w:val="100"/>
          <w:sz w:val="20"/>
          <w:szCs w:val="20"/>
        </w:rPr>
        <w:t>inculpado</w:t>
      </w:r>
      <w:r w:rsidR="00C3100E">
        <w:rPr>
          <w:rFonts w:cs="Arial"/>
          <w:b w:val="0"/>
          <w:bCs/>
          <w:color w:val="000000" w:themeColor="text1"/>
          <w:w w:val="100"/>
          <w:sz w:val="20"/>
          <w:szCs w:val="20"/>
        </w:rPr>
        <w:t xml:space="preserve"> y posteriormente obra una documenta de fecha 03 de agosto del 2022 relacionada con la solicitud de un informe policial homologado de fecha 12 de mayo del 202</w:t>
      </w:r>
      <w:r w:rsidR="00520F21">
        <w:rPr>
          <w:rFonts w:cs="Arial"/>
          <w:b w:val="0"/>
          <w:bCs/>
          <w:color w:val="000000" w:themeColor="text1"/>
          <w:w w:val="100"/>
          <w:sz w:val="20"/>
          <w:szCs w:val="20"/>
        </w:rPr>
        <w:t>0</w:t>
      </w:r>
      <w:r w:rsidR="00C3100E">
        <w:rPr>
          <w:rFonts w:cs="Arial"/>
          <w:b w:val="0"/>
          <w:bCs/>
          <w:color w:val="000000" w:themeColor="text1"/>
          <w:w w:val="100"/>
          <w:sz w:val="20"/>
          <w:szCs w:val="20"/>
        </w:rPr>
        <w:t>.</w:t>
      </w:r>
    </w:p>
    <w:p w14:paraId="38D5BD02" w14:textId="77777777" w:rsidR="00C3100E" w:rsidRPr="00C3100E" w:rsidRDefault="00C3100E" w:rsidP="002112D0">
      <w:pPr>
        <w:pStyle w:val="Prrafodelista"/>
        <w:spacing w:line="360" w:lineRule="auto"/>
        <w:rPr>
          <w:rFonts w:cs="Arial"/>
          <w:b w:val="0"/>
          <w:bCs/>
          <w:w w:val="100"/>
          <w:sz w:val="20"/>
          <w:szCs w:val="20"/>
          <w:lang w:val="es-MX" w:eastAsia="en-US"/>
        </w:rPr>
      </w:pPr>
    </w:p>
    <w:p w14:paraId="4F1D79C8" w14:textId="50005628" w:rsidR="00C3100E" w:rsidRPr="00C3100E" w:rsidRDefault="003268E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Resulta</w:t>
      </w:r>
      <w:r w:rsidR="00C3100E">
        <w:rPr>
          <w:rFonts w:cs="Arial"/>
          <w:b w:val="0"/>
          <w:bCs/>
          <w:w w:val="100"/>
          <w:sz w:val="20"/>
          <w:szCs w:val="20"/>
          <w:lang w:val="es-MX" w:eastAsia="en-US"/>
        </w:rPr>
        <w:t xml:space="preserve"> notorio que los informes policiales homologados que se encuentran agregados a la carpeta de investigación se encuentran integrados de forma posterior a la solicitud de fecha 03 de agosto del 2022 y consisten en las diligencias realizadas por el personal de la </w:t>
      </w:r>
      <w:r w:rsidR="00C3100E" w:rsidRPr="00C3100E">
        <w:rPr>
          <w:rFonts w:cs="Arial"/>
          <w:b w:val="0"/>
          <w:bCs/>
          <w:i/>
          <w:iCs/>
          <w:w w:val="100"/>
          <w:sz w:val="20"/>
          <w:szCs w:val="20"/>
          <w:lang w:val="es-MX" w:eastAsia="en-US"/>
        </w:rPr>
        <w:t>AIC Región Sureste</w:t>
      </w:r>
      <w:r w:rsidR="00C3100E">
        <w:rPr>
          <w:rFonts w:cs="Arial"/>
          <w:b w:val="0"/>
          <w:bCs/>
          <w:w w:val="100"/>
          <w:sz w:val="20"/>
          <w:szCs w:val="20"/>
          <w:lang w:val="es-MX" w:eastAsia="en-US"/>
        </w:rPr>
        <w:t xml:space="preserve"> en el Ejido </w:t>
      </w:r>
      <w:r w:rsidR="006A7EB7">
        <w:rPr>
          <w:rFonts w:cs="Arial"/>
          <w:b w:val="0"/>
          <w:bCs/>
          <w:w w:val="100"/>
          <w:sz w:val="20"/>
          <w:szCs w:val="20"/>
          <w:lang w:val="es-MX" w:eastAsia="en-US"/>
        </w:rPr>
        <w:t>x</w:t>
      </w:r>
      <w:r w:rsidR="00C3100E">
        <w:rPr>
          <w:rFonts w:cs="Arial"/>
          <w:b w:val="0"/>
          <w:bCs/>
          <w:w w:val="100"/>
          <w:sz w:val="20"/>
          <w:szCs w:val="20"/>
          <w:lang w:val="es-MX" w:eastAsia="en-US"/>
        </w:rPr>
        <w:t xml:space="preserve">, en fecha 21 de enero del 2021 y las inspecciones realizadas en la referido ejido y en la </w:t>
      </w:r>
      <w:r w:rsidR="00C3100E" w:rsidRPr="00C3100E">
        <w:rPr>
          <w:rFonts w:cs="Arial"/>
          <w:b w:val="0"/>
          <w:bCs/>
          <w:w w:val="100"/>
          <w:sz w:val="20"/>
          <w:szCs w:val="20"/>
          <w:lang w:val="es-MX" w:eastAsia="en-US"/>
        </w:rPr>
        <w:t xml:space="preserve">calle </w:t>
      </w:r>
      <w:r w:rsidR="006A7EB7">
        <w:rPr>
          <w:rFonts w:cs="Arial"/>
          <w:b w:val="0"/>
          <w:bCs/>
          <w:w w:val="100"/>
          <w:sz w:val="20"/>
          <w:szCs w:val="20"/>
          <w:lang w:val="es-MX" w:eastAsia="en-US"/>
        </w:rPr>
        <w:t>x</w:t>
      </w:r>
      <w:r w:rsidR="00C3100E" w:rsidRPr="00C3100E">
        <w:rPr>
          <w:rFonts w:cs="Arial"/>
          <w:b w:val="0"/>
          <w:bCs/>
          <w:w w:val="100"/>
          <w:sz w:val="20"/>
          <w:szCs w:val="20"/>
          <w:lang w:val="es-MX" w:eastAsia="en-US"/>
        </w:rPr>
        <w:t xml:space="preserve"> número </w:t>
      </w:r>
      <w:r w:rsidR="006A7EB7">
        <w:rPr>
          <w:rFonts w:cs="Arial"/>
          <w:b w:val="0"/>
          <w:bCs/>
          <w:w w:val="100"/>
          <w:sz w:val="20"/>
          <w:szCs w:val="20"/>
          <w:lang w:val="es-MX" w:eastAsia="en-US"/>
        </w:rPr>
        <w:t>x</w:t>
      </w:r>
      <w:r w:rsidR="00C3100E" w:rsidRPr="00C3100E">
        <w:rPr>
          <w:rFonts w:cs="Arial"/>
          <w:b w:val="0"/>
          <w:bCs/>
          <w:w w:val="100"/>
          <w:sz w:val="20"/>
          <w:szCs w:val="20"/>
          <w:lang w:val="es-MX" w:eastAsia="en-US"/>
        </w:rPr>
        <w:t xml:space="preserve"> de la colonia </w:t>
      </w:r>
      <w:r w:rsidR="006A7EB7">
        <w:rPr>
          <w:rFonts w:cs="Arial"/>
          <w:b w:val="0"/>
          <w:bCs/>
          <w:w w:val="100"/>
          <w:sz w:val="20"/>
          <w:szCs w:val="20"/>
          <w:lang w:val="es-MX" w:eastAsia="en-US"/>
        </w:rPr>
        <w:t>x</w:t>
      </w:r>
      <w:r w:rsidR="00C3100E" w:rsidRPr="00C3100E">
        <w:rPr>
          <w:rFonts w:cs="Arial"/>
          <w:b w:val="0"/>
          <w:bCs/>
          <w:w w:val="100"/>
          <w:sz w:val="20"/>
          <w:szCs w:val="20"/>
          <w:lang w:val="es-MX" w:eastAsia="en-US"/>
        </w:rPr>
        <w:t xml:space="preserve">, </w:t>
      </w:r>
      <w:r w:rsidR="00C3100E">
        <w:rPr>
          <w:rFonts w:cs="Arial"/>
          <w:b w:val="0"/>
          <w:bCs/>
          <w:w w:val="100"/>
          <w:sz w:val="20"/>
          <w:szCs w:val="20"/>
          <w:lang w:val="es-MX" w:eastAsia="en-US"/>
        </w:rPr>
        <w:t xml:space="preserve">las cuales datan del </w:t>
      </w:r>
      <w:r w:rsidR="00C3100E" w:rsidRPr="00C3100E">
        <w:rPr>
          <w:rFonts w:cs="Arial"/>
          <w:b w:val="0"/>
          <w:bCs/>
          <w:w w:val="100"/>
          <w:sz w:val="20"/>
          <w:szCs w:val="20"/>
          <w:lang w:val="es-MX" w:eastAsia="en-US"/>
        </w:rPr>
        <w:t>28 de abril y 28 de octubre del 2022</w:t>
      </w:r>
      <w:r w:rsidR="00C3100E">
        <w:rPr>
          <w:rFonts w:cs="Arial"/>
          <w:b w:val="0"/>
          <w:bCs/>
          <w:w w:val="100"/>
          <w:sz w:val="20"/>
          <w:szCs w:val="20"/>
          <w:lang w:val="es-MX" w:eastAsia="en-US"/>
        </w:rPr>
        <w:t xml:space="preserve">, todas </w:t>
      </w:r>
      <w:r w:rsidR="00C3100E" w:rsidRPr="00C3100E">
        <w:rPr>
          <w:rFonts w:cs="Arial"/>
          <w:b w:val="0"/>
          <w:bCs/>
          <w:w w:val="100"/>
          <w:sz w:val="20"/>
          <w:szCs w:val="20"/>
          <w:lang w:val="es-MX" w:eastAsia="en-US"/>
        </w:rPr>
        <w:t xml:space="preserve">relacionadas con la búsqueda y localización de </w:t>
      </w:r>
      <w:r w:rsidR="00AD799B">
        <w:rPr>
          <w:rFonts w:cs="Arial"/>
          <w:b w:val="0"/>
          <w:bCs/>
          <w:w w:val="100"/>
          <w:sz w:val="20"/>
          <w:szCs w:val="20"/>
          <w:lang w:val="es-MX" w:eastAsia="en-US"/>
        </w:rPr>
        <w:t>E1</w:t>
      </w:r>
      <w:r w:rsidR="00C3100E">
        <w:rPr>
          <w:rFonts w:cs="Arial"/>
          <w:b w:val="0"/>
          <w:bCs/>
          <w:w w:val="100"/>
          <w:sz w:val="20"/>
          <w:szCs w:val="20"/>
          <w:lang w:val="es-MX" w:eastAsia="en-US"/>
        </w:rPr>
        <w:t xml:space="preserve">; esencialmente, es posible advertir que desde la emisión de la orden de aprehensión por un lapso de </w:t>
      </w:r>
      <w:r w:rsidR="00C3100E" w:rsidRPr="00C3100E">
        <w:rPr>
          <w:rFonts w:cs="Arial"/>
          <w:w w:val="100"/>
          <w:sz w:val="20"/>
          <w:szCs w:val="20"/>
          <w:lang w:val="es-MX" w:eastAsia="en-US"/>
        </w:rPr>
        <w:t>1 año 11 meses</w:t>
      </w:r>
      <w:r w:rsidR="00C3100E">
        <w:rPr>
          <w:rFonts w:cs="Arial"/>
          <w:b w:val="0"/>
          <w:bCs/>
          <w:w w:val="100"/>
          <w:sz w:val="20"/>
          <w:szCs w:val="20"/>
          <w:lang w:val="es-MX" w:eastAsia="en-US"/>
        </w:rPr>
        <w:t xml:space="preserve"> </w:t>
      </w:r>
      <w:r w:rsidR="00520F21" w:rsidRPr="00520F21">
        <w:rPr>
          <w:rFonts w:cs="Arial"/>
          <w:w w:val="100"/>
          <w:sz w:val="20"/>
          <w:szCs w:val="20"/>
          <w:lang w:val="es-MX" w:eastAsia="en-US"/>
        </w:rPr>
        <w:t>5 días</w:t>
      </w:r>
      <w:r w:rsidR="00520F21">
        <w:rPr>
          <w:rFonts w:cs="Arial"/>
          <w:b w:val="0"/>
          <w:bCs/>
          <w:w w:val="100"/>
          <w:sz w:val="20"/>
          <w:szCs w:val="20"/>
          <w:lang w:val="es-MX" w:eastAsia="en-US"/>
        </w:rPr>
        <w:t xml:space="preserve">, </w:t>
      </w:r>
      <w:r w:rsidR="00C3100E">
        <w:rPr>
          <w:rFonts w:cs="Arial"/>
          <w:b w:val="0"/>
          <w:bCs/>
          <w:w w:val="100"/>
          <w:sz w:val="20"/>
          <w:szCs w:val="20"/>
          <w:lang w:val="es-MX" w:eastAsia="en-US"/>
        </w:rPr>
        <w:t xml:space="preserve">no se realizó ninguna diligencia y/o actuación por parte del </w:t>
      </w:r>
      <w:r w:rsidR="00C3100E">
        <w:rPr>
          <w:rFonts w:cs="Arial"/>
          <w:b w:val="0"/>
          <w:bCs/>
          <w:color w:val="000000" w:themeColor="text1"/>
          <w:w w:val="100"/>
          <w:sz w:val="20"/>
          <w:szCs w:val="20"/>
        </w:rPr>
        <w:t xml:space="preserve">Agente del Ministerio Público </w:t>
      </w:r>
      <w:r w:rsidR="00C3100E">
        <w:rPr>
          <w:rFonts w:cs="Arial"/>
          <w:b w:val="0"/>
          <w:bCs/>
          <w:w w:val="100"/>
          <w:sz w:val="20"/>
          <w:szCs w:val="20"/>
          <w:lang w:val="es-MX" w:eastAsia="en-US"/>
        </w:rPr>
        <w:t xml:space="preserve">adscrito a la Unidad de Litigación e Investigación Especializada en Delitos Sexuales contra niños, niñas y adolescentes o de los policías de investigación adscritos a la </w:t>
      </w:r>
      <w:r w:rsidR="00520F21">
        <w:rPr>
          <w:rFonts w:cs="Arial"/>
          <w:b w:val="0"/>
          <w:bCs/>
          <w:w w:val="100"/>
          <w:sz w:val="20"/>
          <w:szCs w:val="20"/>
          <w:lang w:val="es-MX" w:eastAsia="en-US"/>
        </w:rPr>
        <w:t>referida unidad de investigación, tendientes a la búsqueda y localización de la persona investigada.</w:t>
      </w:r>
    </w:p>
    <w:p w14:paraId="309CB96F" w14:textId="77777777" w:rsidR="00756A1C" w:rsidRPr="00520F21" w:rsidRDefault="00756A1C" w:rsidP="002112D0">
      <w:pPr>
        <w:spacing w:line="360" w:lineRule="auto"/>
        <w:rPr>
          <w:rFonts w:cs="Arial"/>
          <w:b w:val="0"/>
          <w:bCs/>
          <w:sz w:val="20"/>
          <w:szCs w:val="20"/>
        </w:rPr>
      </w:pPr>
    </w:p>
    <w:p w14:paraId="07C24ACD" w14:textId="112D577C" w:rsidR="00520F21" w:rsidRDefault="00520F21"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Bajo esa tesitura, se desprende que la </w:t>
      </w:r>
      <w:r w:rsidRPr="00C62328">
        <w:rPr>
          <w:rFonts w:cs="Arial"/>
          <w:b w:val="0"/>
          <w:bCs/>
          <w:w w:val="100"/>
          <w:sz w:val="20"/>
          <w:szCs w:val="20"/>
          <w:u w:val="single"/>
          <w:lang w:val="es-MX" w:eastAsia="en-US"/>
        </w:rPr>
        <w:t>primera búsqueda</w:t>
      </w:r>
      <w:r>
        <w:rPr>
          <w:rFonts w:cs="Arial"/>
          <w:b w:val="0"/>
          <w:bCs/>
          <w:w w:val="100"/>
          <w:sz w:val="20"/>
          <w:szCs w:val="20"/>
          <w:lang w:val="es-MX" w:eastAsia="en-US"/>
        </w:rPr>
        <w:t xml:space="preserve"> se realizó el 12 de mayo del 2020,</w:t>
      </w:r>
      <w:r w:rsidR="00C62328">
        <w:rPr>
          <w:rFonts w:cs="Arial"/>
          <w:b w:val="0"/>
          <w:bCs/>
          <w:w w:val="100"/>
          <w:sz w:val="20"/>
          <w:szCs w:val="20"/>
          <w:lang w:val="es-MX" w:eastAsia="en-US"/>
        </w:rPr>
        <w:t xml:space="preserve"> la </w:t>
      </w:r>
      <w:r w:rsidR="00C62328" w:rsidRPr="00C62328">
        <w:rPr>
          <w:rFonts w:cs="Arial"/>
          <w:b w:val="0"/>
          <w:bCs/>
          <w:w w:val="100"/>
          <w:sz w:val="20"/>
          <w:szCs w:val="20"/>
          <w:u w:val="single"/>
          <w:lang w:val="es-MX" w:eastAsia="en-US"/>
        </w:rPr>
        <w:t>segunda inspección</w:t>
      </w:r>
      <w:r w:rsidR="00C62328">
        <w:rPr>
          <w:rFonts w:cs="Arial"/>
          <w:b w:val="0"/>
          <w:bCs/>
          <w:w w:val="100"/>
          <w:sz w:val="20"/>
          <w:szCs w:val="20"/>
          <w:lang w:val="es-MX" w:eastAsia="en-US"/>
        </w:rPr>
        <w:t xml:space="preserve"> se realizó el 21 de enero del 2021, la </w:t>
      </w:r>
      <w:r w:rsidR="00C62328" w:rsidRPr="00C62328">
        <w:rPr>
          <w:rFonts w:cs="Arial"/>
          <w:b w:val="0"/>
          <w:bCs/>
          <w:w w:val="100"/>
          <w:sz w:val="20"/>
          <w:szCs w:val="20"/>
          <w:u w:val="single"/>
          <w:lang w:val="es-MX" w:eastAsia="en-US"/>
        </w:rPr>
        <w:t>tercera diligencia de búsqueda</w:t>
      </w:r>
      <w:r w:rsidR="00C62328">
        <w:rPr>
          <w:rFonts w:cs="Arial"/>
          <w:b w:val="0"/>
          <w:bCs/>
          <w:w w:val="100"/>
          <w:sz w:val="20"/>
          <w:szCs w:val="20"/>
          <w:lang w:val="es-MX" w:eastAsia="en-US"/>
        </w:rPr>
        <w:t xml:space="preserve"> se llevó a </w:t>
      </w:r>
      <w:r w:rsidR="00C62328">
        <w:rPr>
          <w:rFonts w:cs="Arial"/>
          <w:b w:val="0"/>
          <w:bCs/>
          <w:w w:val="100"/>
          <w:sz w:val="20"/>
          <w:szCs w:val="20"/>
          <w:lang w:val="es-MX" w:eastAsia="en-US"/>
        </w:rPr>
        <w:lastRenderedPageBreak/>
        <w:t xml:space="preserve">cabo el 28 de abril del 2022 y, por último, la </w:t>
      </w:r>
      <w:r w:rsidR="00C62328" w:rsidRPr="00C62328">
        <w:rPr>
          <w:rFonts w:cs="Arial"/>
          <w:b w:val="0"/>
          <w:bCs/>
          <w:w w:val="100"/>
          <w:sz w:val="20"/>
          <w:szCs w:val="20"/>
          <w:u w:val="single"/>
          <w:lang w:val="es-MX" w:eastAsia="en-US"/>
        </w:rPr>
        <w:t>cuarta</w:t>
      </w:r>
      <w:r w:rsidR="00C62328">
        <w:rPr>
          <w:rFonts w:cs="Arial"/>
          <w:b w:val="0"/>
          <w:bCs/>
          <w:w w:val="100"/>
          <w:sz w:val="20"/>
          <w:szCs w:val="20"/>
          <w:lang w:val="es-MX" w:eastAsia="en-US"/>
        </w:rPr>
        <w:t xml:space="preserve"> se realizó el 28 de octubre del 2022. Por lo tanto, podemos precisar que</w:t>
      </w:r>
      <w:r w:rsidR="002112D0">
        <w:rPr>
          <w:rFonts w:cs="Arial"/>
          <w:b w:val="0"/>
          <w:bCs/>
          <w:w w:val="100"/>
          <w:sz w:val="20"/>
          <w:szCs w:val="20"/>
          <w:lang w:val="es-MX" w:eastAsia="en-US"/>
        </w:rPr>
        <w:t>,</w:t>
      </w:r>
      <w:r w:rsidR="00C62328">
        <w:rPr>
          <w:rFonts w:cs="Arial"/>
          <w:b w:val="0"/>
          <w:bCs/>
          <w:w w:val="100"/>
          <w:sz w:val="20"/>
          <w:szCs w:val="20"/>
          <w:lang w:val="es-MX" w:eastAsia="en-US"/>
        </w:rPr>
        <w:t xml:space="preserve"> entre la primera y segunda búsqueda, se tuvo un lapso de </w:t>
      </w:r>
      <w:r w:rsidRPr="00C62328">
        <w:rPr>
          <w:rFonts w:cs="Arial"/>
          <w:b w:val="0"/>
          <w:bCs/>
          <w:w w:val="100"/>
          <w:sz w:val="20"/>
          <w:szCs w:val="20"/>
          <w:lang w:val="es-MX" w:eastAsia="en-US"/>
        </w:rPr>
        <w:t xml:space="preserve">inactividad de </w:t>
      </w:r>
      <w:r w:rsidRPr="00C62328">
        <w:rPr>
          <w:rFonts w:cs="Arial"/>
          <w:w w:val="100"/>
          <w:sz w:val="20"/>
          <w:szCs w:val="20"/>
          <w:lang w:val="es-MX" w:eastAsia="en-US"/>
        </w:rPr>
        <w:t>8 meses 9 días</w:t>
      </w:r>
      <w:r w:rsidRPr="00C62328">
        <w:rPr>
          <w:rFonts w:cs="Arial"/>
          <w:b w:val="0"/>
          <w:bCs/>
          <w:w w:val="100"/>
          <w:sz w:val="20"/>
          <w:szCs w:val="20"/>
          <w:lang w:val="es-MX" w:eastAsia="en-US"/>
        </w:rPr>
        <w:t>. En tanto que</w:t>
      </w:r>
      <w:r w:rsidR="00C62328" w:rsidRPr="00C62328">
        <w:rPr>
          <w:rFonts w:cs="Arial"/>
          <w:b w:val="0"/>
          <w:bCs/>
          <w:w w:val="100"/>
          <w:sz w:val="20"/>
          <w:szCs w:val="20"/>
          <w:lang w:val="es-MX" w:eastAsia="en-US"/>
        </w:rPr>
        <w:t>,</w:t>
      </w:r>
      <w:r w:rsidRPr="00C62328">
        <w:rPr>
          <w:rFonts w:cs="Arial"/>
          <w:b w:val="0"/>
          <w:bCs/>
          <w:w w:val="100"/>
          <w:sz w:val="20"/>
          <w:szCs w:val="20"/>
          <w:lang w:val="es-MX" w:eastAsia="en-US"/>
        </w:rPr>
        <w:t xml:space="preserve"> desde esa </w:t>
      </w:r>
      <w:r w:rsidR="00C62328" w:rsidRPr="00C62328">
        <w:rPr>
          <w:rFonts w:cs="Arial"/>
          <w:b w:val="0"/>
          <w:bCs/>
          <w:w w:val="100"/>
          <w:sz w:val="20"/>
          <w:szCs w:val="20"/>
          <w:u w:val="single"/>
          <w:lang w:val="es-MX" w:eastAsia="en-US"/>
        </w:rPr>
        <w:t>segunda</w:t>
      </w:r>
      <w:r w:rsidRPr="00C62328">
        <w:rPr>
          <w:rFonts w:cs="Arial"/>
          <w:b w:val="0"/>
          <w:bCs/>
          <w:w w:val="100"/>
          <w:sz w:val="20"/>
          <w:szCs w:val="20"/>
          <w:u w:val="single"/>
          <w:lang w:val="es-MX" w:eastAsia="en-US"/>
        </w:rPr>
        <w:t xml:space="preserve"> inspección</w:t>
      </w:r>
      <w:r w:rsidRPr="00C62328">
        <w:rPr>
          <w:rFonts w:cs="Arial"/>
          <w:b w:val="0"/>
          <w:bCs/>
          <w:w w:val="100"/>
          <w:sz w:val="20"/>
          <w:szCs w:val="20"/>
          <w:lang w:val="es-MX" w:eastAsia="en-US"/>
        </w:rPr>
        <w:t xml:space="preserve"> hasta la tercera diligencia de búsqueda, transcurrieron </w:t>
      </w:r>
      <w:r w:rsidR="00C62328" w:rsidRPr="00C62328">
        <w:rPr>
          <w:rFonts w:cs="Arial"/>
          <w:w w:val="100"/>
          <w:sz w:val="20"/>
          <w:szCs w:val="20"/>
          <w:lang w:val="es-MX" w:eastAsia="en-US"/>
        </w:rPr>
        <w:t>1 año 3 meses 7 días</w:t>
      </w:r>
      <w:r w:rsidR="00C62328" w:rsidRPr="00C62328">
        <w:rPr>
          <w:rFonts w:cs="Arial"/>
          <w:b w:val="0"/>
          <w:bCs/>
          <w:w w:val="100"/>
          <w:sz w:val="20"/>
          <w:szCs w:val="20"/>
          <w:lang w:val="es-MX" w:eastAsia="en-US"/>
        </w:rPr>
        <w:t xml:space="preserve">, tomando en cuenta que, si bien es cierto, se mantuvo comunicación telefónica con la parte quejosa, el 21 de julio del 2021, la misma fue con la finalidad de otorgar información sobre </w:t>
      </w:r>
      <w:r w:rsidR="00AD799B">
        <w:rPr>
          <w:rFonts w:cs="Arial"/>
          <w:b w:val="0"/>
          <w:bCs/>
          <w:w w:val="100"/>
          <w:sz w:val="20"/>
          <w:szCs w:val="20"/>
          <w:lang w:val="es-MX" w:eastAsia="en-US"/>
        </w:rPr>
        <w:t>E1</w:t>
      </w:r>
      <w:r w:rsidR="00C62328" w:rsidRPr="00C62328">
        <w:rPr>
          <w:rFonts w:cs="Arial"/>
          <w:b w:val="0"/>
          <w:bCs/>
          <w:w w:val="100"/>
          <w:sz w:val="20"/>
          <w:szCs w:val="20"/>
          <w:lang w:val="es-MX" w:eastAsia="en-US"/>
        </w:rPr>
        <w:t xml:space="preserve"> y en la misma acta se hace referencia a que la información fue proporcionada por la parte quejosa. Por lo que, entre la tercera diligencia y la cuarta inspección tendiente a la búsqueda y localización del inculpado transcurrieron </w:t>
      </w:r>
      <w:r w:rsidR="00C62328" w:rsidRPr="00C62328">
        <w:rPr>
          <w:rFonts w:cs="Arial"/>
          <w:w w:val="100"/>
          <w:sz w:val="20"/>
          <w:szCs w:val="20"/>
          <w:lang w:val="es-MX" w:eastAsia="en-US"/>
        </w:rPr>
        <w:t>8 meses</w:t>
      </w:r>
      <w:r w:rsidR="00C62328" w:rsidRPr="00C62328">
        <w:rPr>
          <w:rFonts w:cs="Arial"/>
          <w:b w:val="0"/>
          <w:bCs/>
          <w:w w:val="100"/>
          <w:sz w:val="20"/>
          <w:szCs w:val="20"/>
          <w:lang w:val="es-MX" w:eastAsia="en-US"/>
        </w:rPr>
        <w:t>.</w:t>
      </w:r>
    </w:p>
    <w:p w14:paraId="55389AFF" w14:textId="77777777" w:rsidR="003268EC" w:rsidRPr="003268EC" w:rsidRDefault="003268EC" w:rsidP="002112D0">
      <w:pPr>
        <w:pStyle w:val="Prrafodelista"/>
        <w:spacing w:line="360" w:lineRule="auto"/>
        <w:rPr>
          <w:rFonts w:cs="Arial"/>
          <w:b w:val="0"/>
          <w:bCs/>
          <w:w w:val="100"/>
          <w:sz w:val="20"/>
          <w:szCs w:val="20"/>
          <w:lang w:val="es-MX" w:eastAsia="en-US"/>
        </w:rPr>
      </w:pPr>
    </w:p>
    <w:p w14:paraId="083CBBE2" w14:textId="1543C32B" w:rsidR="00CA1F04" w:rsidRPr="00CA1F04" w:rsidRDefault="003268E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w:t>
      </w:r>
      <w:r w:rsidR="00520F21" w:rsidRPr="003268EC">
        <w:rPr>
          <w:rFonts w:cs="Arial"/>
          <w:b w:val="0"/>
          <w:bCs/>
          <w:w w:val="100"/>
          <w:sz w:val="20"/>
          <w:szCs w:val="20"/>
          <w:lang w:val="es-MX" w:eastAsia="en-US"/>
        </w:rPr>
        <w:t xml:space="preserve">es preciso destacar lo expuesto por </w:t>
      </w:r>
      <w:r w:rsidR="00AD799B">
        <w:rPr>
          <w:rFonts w:cs="Arial"/>
          <w:b w:val="0"/>
          <w:bCs/>
          <w:i/>
          <w:iCs/>
          <w:w w:val="100"/>
          <w:sz w:val="20"/>
          <w:szCs w:val="20"/>
          <w:lang w:val="es-MX" w:eastAsia="en-US"/>
        </w:rPr>
        <w:t>Q1</w:t>
      </w:r>
      <w:r w:rsidR="00520F21" w:rsidRPr="003268EC">
        <w:rPr>
          <w:rFonts w:cs="Arial"/>
          <w:b w:val="0"/>
          <w:bCs/>
          <w:w w:val="100"/>
          <w:sz w:val="20"/>
          <w:szCs w:val="20"/>
          <w:lang w:val="es-MX" w:eastAsia="en-US"/>
        </w:rPr>
        <w:t xml:space="preserve"> </w:t>
      </w:r>
      <w:r>
        <w:rPr>
          <w:rFonts w:cs="Arial"/>
          <w:b w:val="0"/>
          <w:bCs/>
          <w:w w:val="100"/>
          <w:sz w:val="20"/>
          <w:szCs w:val="20"/>
          <w:lang w:val="es-MX" w:eastAsia="en-US"/>
        </w:rPr>
        <w:t xml:space="preserve">en relación a que cuando acude ante el </w:t>
      </w:r>
      <w:r w:rsidR="009E5DDE">
        <w:rPr>
          <w:rFonts w:cs="Arial"/>
          <w:b w:val="0"/>
          <w:bCs/>
          <w:w w:val="100"/>
          <w:sz w:val="20"/>
          <w:szCs w:val="20"/>
          <w:lang w:val="es-MX" w:eastAsia="en-US"/>
        </w:rPr>
        <w:t>A</w:t>
      </w:r>
      <w:r w:rsidR="008D3EFC">
        <w:rPr>
          <w:rFonts w:cs="Arial"/>
          <w:b w:val="0"/>
          <w:bCs/>
          <w:w w:val="100"/>
          <w:sz w:val="20"/>
          <w:szCs w:val="20"/>
          <w:lang w:val="es-MX" w:eastAsia="en-US"/>
        </w:rPr>
        <w:t>1</w:t>
      </w:r>
      <w:r>
        <w:rPr>
          <w:rFonts w:cs="Arial"/>
          <w:b w:val="0"/>
          <w:bCs/>
          <w:w w:val="100"/>
          <w:sz w:val="20"/>
          <w:szCs w:val="20"/>
          <w:lang w:val="es-MX" w:eastAsia="en-US"/>
        </w:rPr>
        <w:t xml:space="preserve"> en su carácter de Coordinador de Agentes del Ministerio Público adscrito a la Unidad de Litigación e Investigación Especializada en Delitos Sexuales contra Niños, Niñas y Adolescentes, a solicitar información sobre el seguimiento y ejecución de la orden de aprehensión, </w:t>
      </w:r>
      <w:r w:rsidR="00CA1F04">
        <w:rPr>
          <w:rFonts w:cs="Arial"/>
          <w:b w:val="0"/>
          <w:bCs/>
          <w:w w:val="100"/>
          <w:sz w:val="20"/>
          <w:szCs w:val="20"/>
          <w:lang w:val="es-MX" w:eastAsia="en-US"/>
        </w:rPr>
        <w:t xml:space="preserve">el </w:t>
      </w:r>
      <w:r w:rsidR="00CA1F04" w:rsidRPr="00CA1F04">
        <w:rPr>
          <w:rFonts w:cs="Arial"/>
          <w:b w:val="0"/>
          <w:bCs/>
          <w:i/>
          <w:iCs/>
          <w:w w:val="100"/>
          <w:sz w:val="20"/>
          <w:szCs w:val="20"/>
          <w:lang w:val="es-MX" w:eastAsia="en-US"/>
        </w:rPr>
        <w:t>MP Región Sureste</w:t>
      </w:r>
      <w:r w:rsidR="00CA1F04">
        <w:rPr>
          <w:rFonts w:cs="Arial"/>
          <w:b w:val="0"/>
          <w:bCs/>
          <w:w w:val="100"/>
          <w:sz w:val="20"/>
          <w:szCs w:val="20"/>
          <w:lang w:val="es-MX" w:eastAsia="en-US"/>
        </w:rPr>
        <w:t xml:space="preserve">, lo remite con el Comandante </w:t>
      </w:r>
      <w:r w:rsidR="006D0706">
        <w:rPr>
          <w:rFonts w:cs="Arial"/>
          <w:b w:val="0"/>
          <w:bCs/>
          <w:w w:val="100"/>
          <w:sz w:val="20"/>
          <w:szCs w:val="20"/>
          <w:lang w:val="es-MX" w:eastAsia="en-US"/>
        </w:rPr>
        <w:t>A2</w:t>
      </w:r>
      <w:r w:rsidR="00756A1C" w:rsidRPr="00CA1F04">
        <w:rPr>
          <w:rFonts w:cs="Arial"/>
          <w:b w:val="0"/>
          <w:bCs/>
          <w:w w:val="100"/>
          <w:sz w:val="20"/>
          <w:szCs w:val="20"/>
          <w:lang w:val="es-MX" w:eastAsia="en-US"/>
        </w:rPr>
        <w:t xml:space="preserve">, </w:t>
      </w:r>
      <w:r w:rsidR="00CA1F04">
        <w:rPr>
          <w:rFonts w:cs="Arial"/>
          <w:b w:val="0"/>
          <w:bCs/>
          <w:w w:val="100"/>
          <w:sz w:val="20"/>
          <w:szCs w:val="20"/>
          <w:lang w:val="es-MX" w:eastAsia="en-US"/>
        </w:rPr>
        <w:t xml:space="preserve">en su calidad de </w:t>
      </w:r>
      <w:r w:rsidR="00756A1C" w:rsidRPr="00CA1F04">
        <w:rPr>
          <w:rFonts w:cs="Arial"/>
          <w:b w:val="0"/>
          <w:bCs/>
          <w:w w:val="100"/>
          <w:sz w:val="20"/>
          <w:szCs w:val="20"/>
          <w:lang w:val="es-MX" w:eastAsia="en-US"/>
        </w:rPr>
        <w:t xml:space="preserve">Policía Primero de la Agencia de Investigación Criminal adscrito a la unidad en mención, </w:t>
      </w:r>
      <w:r w:rsidR="00CA1F04">
        <w:rPr>
          <w:rFonts w:cs="Arial"/>
          <w:b w:val="0"/>
          <w:bCs/>
          <w:w w:val="100"/>
          <w:sz w:val="20"/>
          <w:szCs w:val="20"/>
          <w:lang w:val="es-MX" w:eastAsia="en-US"/>
        </w:rPr>
        <w:t xml:space="preserve">quien lo remite nuevamente con el Agente del Ministerio Público, solicitándole </w:t>
      </w:r>
      <w:r w:rsidR="00CA1F04" w:rsidRPr="00CA1F04">
        <w:rPr>
          <w:rFonts w:cs="Arial"/>
          <w:b w:val="0"/>
          <w:bCs/>
          <w:w w:val="100"/>
          <w:sz w:val="20"/>
          <w:szCs w:val="20"/>
          <w:lang w:val="es-MX" w:eastAsia="en-US"/>
        </w:rPr>
        <w:t xml:space="preserve">información sobre </w:t>
      </w:r>
      <w:r w:rsidR="00AD799B">
        <w:rPr>
          <w:rFonts w:cs="Arial"/>
          <w:b w:val="0"/>
          <w:bCs/>
          <w:w w:val="100"/>
          <w:sz w:val="20"/>
          <w:szCs w:val="20"/>
          <w:lang w:val="es-MX" w:eastAsia="en-US"/>
        </w:rPr>
        <w:t>E1</w:t>
      </w:r>
      <w:r w:rsidR="00CA1F04" w:rsidRPr="00CA1F04">
        <w:rPr>
          <w:rFonts w:cs="Arial"/>
          <w:b w:val="0"/>
          <w:bCs/>
          <w:w w:val="100"/>
          <w:sz w:val="20"/>
          <w:szCs w:val="20"/>
          <w:lang w:val="es-MX" w:eastAsia="en-US"/>
        </w:rPr>
        <w:t>, con la finalidad de girar oficios de localización</w:t>
      </w:r>
      <w:r w:rsidR="00CA1F04">
        <w:rPr>
          <w:rFonts w:cs="Arial"/>
          <w:b w:val="0"/>
          <w:bCs/>
          <w:w w:val="100"/>
          <w:sz w:val="20"/>
          <w:szCs w:val="20"/>
          <w:lang w:val="es-MX" w:eastAsia="en-US"/>
        </w:rPr>
        <w:t>.</w:t>
      </w:r>
    </w:p>
    <w:p w14:paraId="1D00750A" w14:textId="77777777" w:rsidR="00CA1F04" w:rsidRPr="00CA1F04" w:rsidRDefault="00CA1F04" w:rsidP="002112D0">
      <w:pPr>
        <w:pStyle w:val="Prrafodelista"/>
        <w:spacing w:line="360" w:lineRule="auto"/>
        <w:rPr>
          <w:rFonts w:cs="Arial"/>
          <w:b w:val="0"/>
          <w:bCs/>
          <w:w w:val="100"/>
          <w:sz w:val="20"/>
          <w:szCs w:val="20"/>
          <w:lang w:val="es-MX" w:eastAsia="en-US"/>
        </w:rPr>
      </w:pPr>
    </w:p>
    <w:p w14:paraId="3255A4FE" w14:textId="06CB5AB3" w:rsidR="00225EC8" w:rsidRDefault="00CA1F04" w:rsidP="001A46B7">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relación con la mencionada solicitud, la parte quejosa refiere que ya ha hecho entrega de los datos de localización que se le han requerido por parte de la </w:t>
      </w:r>
      <w:r w:rsidRPr="00CA1F04">
        <w:rPr>
          <w:rFonts w:cs="Arial"/>
          <w:b w:val="0"/>
          <w:bCs/>
          <w:i/>
          <w:iCs/>
          <w:w w:val="100"/>
          <w:sz w:val="20"/>
          <w:szCs w:val="20"/>
          <w:lang w:val="es-MX" w:eastAsia="en-US"/>
        </w:rPr>
        <w:t>AIC Región Sureste</w:t>
      </w:r>
      <w:r>
        <w:rPr>
          <w:rFonts w:cs="Arial"/>
          <w:b w:val="0"/>
          <w:bCs/>
          <w:w w:val="100"/>
          <w:sz w:val="20"/>
          <w:szCs w:val="20"/>
          <w:lang w:val="es-MX" w:eastAsia="en-US"/>
        </w:rPr>
        <w:t xml:space="preserve">; circunstancia que a su vez es posible advertir del contenido del informe policial homologado de fecha 21 de julio del 2021, comunicación en la cual </w:t>
      </w:r>
      <w:r w:rsidR="00AD799B">
        <w:rPr>
          <w:rFonts w:cs="Arial"/>
          <w:b w:val="0"/>
          <w:bCs/>
          <w:i/>
          <w:iCs/>
          <w:w w:val="100"/>
          <w:sz w:val="20"/>
          <w:szCs w:val="20"/>
          <w:lang w:val="es-MX" w:eastAsia="en-US"/>
        </w:rPr>
        <w:t>Q1</w:t>
      </w:r>
      <w:r>
        <w:rPr>
          <w:rFonts w:cs="Arial"/>
          <w:b w:val="0"/>
          <w:bCs/>
          <w:w w:val="100"/>
          <w:sz w:val="20"/>
          <w:szCs w:val="20"/>
          <w:lang w:val="es-MX" w:eastAsia="en-US"/>
        </w:rPr>
        <w:t xml:space="preserve"> remite al personal de la </w:t>
      </w:r>
      <w:r w:rsidRPr="00CA1F04">
        <w:rPr>
          <w:rFonts w:cs="Arial"/>
          <w:b w:val="0"/>
          <w:bCs/>
          <w:i/>
          <w:iCs/>
          <w:w w:val="100"/>
          <w:sz w:val="20"/>
          <w:szCs w:val="20"/>
          <w:lang w:val="es-MX" w:eastAsia="en-US"/>
        </w:rPr>
        <w:t>AIC Región Sureste</w:t>
      </w:r>
      <w:r>
        <w:rPr>
          <w:rFonts w:cs="Arial"/>
          <w:b w:val="0"/>
          <w:bCs/>
          <w:w w:val="100"/>
          <w:sz w:val="20"/>
          <w:szCs w:val="20"/>
          <w:lang w:val="es-MX" w:eastAsia="en-US"/>
        </w:rPr>
        <w:t xml:space="preserve"> los datos e imágenes solicitadas</w:t>
      </w:r>
      <w:r w:rsidRPr="00CA1F04">
        <w:rPr>
          <w:rFonts w:cs="Arial"/>
          <w:b w:val="0"/>
          <w:bCs/>
          <w:w w:val="100"/>
          <w:sz w:val="20"/>
          <w:szCs w:val="20"/>
          <w:lang w:val="es-MX" w:eastAsia="en-US"/>
        </w:rPr>
        <w:t xml:space="preserve">. </w:t>
      </w:r>
      <w:r w:rsidR="00E273A3">
        <w:rPr>
          <w:rFonts w:cs="Arial"/>
          <w:b w:val="0"/>
          <w:bCs/>
          <w:w w:val="100"/>
          <w:sz w:val="20"/>
          <w:szCs w:val="20"/>
          <w:lang w:val="es-MX" w:eastAsia="en-US"/>
        </w:rPr>
        <w:t xml:space="preserve">No obstante, aún y cuando el interesado ha otorgado la información solicitada tendiente a facilitar la búsqueda y localización de </w:t>
      </w:r>
      <w:r w:rsidR="00AD799B">
        <w:rPr>
          <w:rFonts w:cs="Arial"/>
          <w:b w:val="0"/>
          <w:bCs/>
          <w:w w:val="100"/>
          <w:sz w:val="20"/>
          <w:szCs w:val="20"/>
          <w:lang w:val="es-MX" w:eastAsia="en-US"/>
        </w:rPr>
        <w:t>E1</w:t>
      </w:r>
      <w:r w:rsidR="00E273A3">
        <w:rPr>
          <w:rFonts w:cs="Arial"/>
          <w:b w:val="0"/>
          <w:bCs/>
          <w:w w:val="100"/>
          <w:sz w:val="20"/>
          <w:szCs w:val="20"/>
          <w:lang w:val="es-MX" w:eastAsia="en-US"/>
        </w:rPr>
        <w:t>, la autoridad ministerial ha omitido realizar las diligencias tendientes a lograr su captura y se han limitado a informar a la parte quejosa que no cuentan con gasolina para trasladarse a los lugares señalados</w:t>
      </w:r>
      <w:r w:rsidR="00225EC8">
        <w:rPr>
          <w:rFonts w:cs="Arial"/>
          <w:b w:val="0"/>
          <w:bCs/>
          <w:w w:val="100"/>
          <w:sz w:val="20"/>
          <w:szCs w:val="20"/>
          <w:lang w:val="es-MX" w:eastAsia="en-US"/>
        </w:rPr>
        <w:t>.</w:t>
      </w:r>
    </w:p>
    <w:p w14:paraId="426341A5" w14:textId="77777777" w:rsidR="008D3EFC" w:rsidRPr="001A46B7" w:rsidRDefault="008D3EFC" w:rsidP="008D3EF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F036F4D" w14:textId="7FD6C91C" w:rsidR="00054AD3" w:rsidRPr="00225EC8" w:rsidRDefault="00054AD3"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225EC8">
        <w:rPr>
          <w:rFonts w:cs="Arial"/>
          <w:b w:val="0"/>
          <w:bCs/>
          <w:w w:val="100"/>
          <w:sz w:val="20"/>
          <w:szCs w:val="20"/>
          <w:lang w:val="es-MX" w:eastAsia="en-US"/>
        </w:rPr>
        <w:t xml:space="preserve">Derivado de lo antes expuesto, es importante destacar que el personal de la Primera Visitaduría Regional de la CDHEC realizó la inspección a la carpeta de investigación en fecha 20 de enero del 2023 (evidencia contenida en el párrafo número 9) y posteriormente, se recibió el informe adicional proporcionado por la Directora General Jurídica, de Derechos Humanos y Consultiva de la Fiscalía General del Estado, al cual se anexó el informe rendido por el agente </w:t>
      </w:r>
      <w:r w:rsidR="006D0706">
        <w:rPr>
          <w:rFonts w:cs="Arial"/>
          <w:b w:val="0"/>
          <w:bCs/>
          <w:w w:val="100"/>
          <w:sz w:val="20"/>
          <w:szCs w:val="20"/>
          <w:lang w:val="es-MX" w:eastAsia="en-US"/>
        </w:rPr>
        <w:t>A2</w:t>
      </w:r>
      <w:r w:rsidRPr="00225EC8">
        <w:rPr>
          <w:rFonts w:cs="Arial"/>
          <w:b w:val="0"/>
          <w:bCs/>
          <w:w w:val="100"/>
          <w:sz w:val="20"/>
          <w:szCs w:val="20"/>
          <w:lang w:val="es-MX" w:eastAsia="en-US"/>
        </w:rPr>
        <w:t xml:space="preserve">, en su calidad de Policía Primero de la AIC Región Sureste adscrito a la Unidad de Investigaciones Especializadas en Delitos Sexuales contra Niño, Niñas y Adolescentes (evidencia contenida en el párrafo 12.2), </w:t>
      </w:r>
      <w:r w:rsidR="00225EC8">
        <w:rPr>
          <w:rFonts w:cs="Arial"/>
          <w:b w:val="0"/>
          <w:bCs/>
          <w:w w:val="100"/>
          <w:sz w:val="20"/>
          <w:szCs w:val="20"/>
          <w:lang w:val="es-MX" w:eastAsia="en-US"/>
        </w:rPr>
        <w:t>mediante e</w:t>
      </w:r>
      <w:r w:rsidRPr="00225EC8">
        <w:rPr>
          <w:rFonts w:cs="Arial"/>
          <w:b w:val="0"/>
          <w:bCs/>
          <w:w w:val="100"/>
          <w:sz w:val="20"/>
          <w:szCs w:val="20"/>
          <w:lang w:val="es-MX" w:eastAsia="en-US"/>
        </w:rPr>
        <w:t xml:space="preserve">l cual se </w:t>
      </w:r>
      <w:r w:rsidRPr="00225EC8">
        <w:rPr>
          <w:rFonts w:cs="Arial"/>
          <w:b w:val="0"/>
          <w:bCs/>
          <w:w w:val="100"/>
          <w:sz w:val="20"/>
          <w:szCs w:val="20"/>
        </w:rPr>
        <w:t>anexaron los IPH de fechas 06 de febrero, 15 de febrero, 10 de marzo y 17 de abril del 2023.</w:t>
      </w:r>
    </w:p>
    <w:p w14:paraId="36300D0E" w14:textId="77777777" w:rsidR="00E273A3" w:rsidRPr="00E273A3" w:rsidRDefault="00E273A3" w:rsidP="002112D0">
      <w:pPr>
        <w:pStyle w:val="Prrafodelista"/>
        <w:spacing w:line="360" w:lineRule="auto"/>
        <w:rPr>
          <w:rFonts w:cs="Arial"/>
          <w:b w:val="0"/>
          <w:bCs/>
          <w:w w:val="100"/>
          <w:sz w:val="20"/>
          <w:szCs w:val="20"/>
          <w:lang w:val="es-MX" w:eastAsia="en-US"/>
        </w:rPr>
      </w:pPr>
    </w:p>
    <w:p w14:paraId="0A7331B8" w14:textId="0A6600B4" w:rsidR="00E273A3" w:rsidRPr="00E273A3" w:rsidRDefault="00E273A3"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Tales consideraciones, permiten establecer que, desde la emisión de la orden de aprehensión en contra de </w:t>
      </w:r>
      <w:r w:rsidR="00AD799B">
        <w:rPr>
          <w:rFonts w:cs="Arial"/>
          <w:b w:val="0"/>
          <w:bCs/>
          <w:w w:val="100"/>
          <w:sz w:val="20"/>
          <w:szCs w:val="20"/>
          <w:lang w:val="es-MX" w:eastAsia="en-US"/>
        </w:rPr>
        <w:t>E1</w:t>
      </w:r>
      <w:r>
        <w:rPr>
          <w:rFonts w:cs="Arial"/>
          <w:b w:val="0"/>
          <w:bCs/>
          <w:w w:val="100"/>
          <w:sz w:val="20"/>
          <w:szCs w:val="20"/>
          <w:lang w:val="es-MX" w:eastAsia="en-US"/>
        </w:rPr>
        <w:t xml:space="preserve"> hasta la interposición de la inconformidad presentada ante este Organismo Estatal Público Autónomo, transcurrieron </w:t>
      </w:r>
      <w:r w:rsidRPr="00E273A3">
        <w:rPr>
          <w:rFonts w:cs="Arial"/>
          <w:w w:val="100"/>
          <w:sz w:val="20"/>
          <w:szCs w:val="20"/>
          <w:lang w:val="es-MX" w:eastAsia="en-US"/>
        </w:rPr>
        <w:t>04 años 5 meses 4 días</w:t>
      </w:r>
      <w:r>
        <w:rPr>
          <w:rFonts w:cs="Arial"/>
          <w:w w:val="100"/>
          <w:sz w:val="20"/>
          <w:szCs w:val="20"/>
          <w:lang w:val="es-MX" w:eastAsia="en-US"/>
        </w:rPr>
        <w:t xml:space="preserve"> </w:t>
      </w:r>
      <w:r>
        <w:rPr>
          <w:rFonts w:cs="Arial"/>
          <w:b w:val="0"/>
          <w:bCs/>
          <w:w w:val="100"/>
          <w:sz w:val="20"/>
          <w:szCs w:val="20"/>
          <w:lang w:val="es-MX" w:eastAsia="en-US"/>
        </w:rPr>
        <w:t xml:space="preserve">sin que el Agente del Ministerio Público </w:t>
      </w:r>
      <w:r w:rsidRPr="00D41E68">
        <w:rPr>
          <w:rFonts w:cs="Arial"/>
          <w:b w:val="0"/>
          <w:bCs/>
          <w:w w:val="100"/>
          <w:sz w:val="20"/>
          <w:szCs w:val="20"/>
        </w:rPr>
        <w:lastRenderedPageBreak/>
        <w:t>de</w:t>
      </w:r>
      <w:r>
        <w:rPr>
          <w:rFonts w:cs="Arial"/>
          <w:b w:val="0"/>
          <w:bCs/>
          <w:w w:val="100"/>
          <w:sz w:val="20"/>
          <w:szCs w:val="20"/>
        </w:rPr>
        <w:t xml:space="preserve"> la Unidad de Litigación e Investigación Especializada en Delitos Sexuales contra Niñas, Niños y Adolescentes (</w:t>
      </w:r>
      <w:r w:rsidRPr="00E273A3">
        <w:rPr>
          <w:rFonts w:cs="Arial"/>
          <w:b w:val="0"/>
          <w:bCs/>
          <w:i/>
          <w:iCs/>
          <w:w w:val="100"/>
          <w:sz w:val="20"/>
          <w:szCs w:val="20"/>
        </w:rPr>
        <w:t>MP Región Sureste</w:t>
      </w:r>
      <w:r>
        <w:rPr>
          <w:rFonts w:cs="Arial"/>
          <w:b w:val="0"/>
          <w:bCs/>
          <w:w w:val="100"/>
          <w:sz w:val="20"/>
          <w:szCs w:val="20"/>
        </w:rPr>
        <w:t>) y los agentes de la Policía de Investigación adscritos a la Agencia de Investigación Criminal (</w:t>
      </w:r>
      <w:r w:rsidRPr="00E273A3">
        <w:rPr>
          <w:rFonts w:cs="Arial"/>
          <w:b w:val="0"/>
          <w:bCs/>
          <w:i/>
          <w:iCs/>
          <w:w w:val="100"/>
          <w:sz w:val="20"/>
          <w:szCs w:val="20"/>
        </w:rPr>
        <w:t>AIC Región Sureste</w:t>
      </w:r>
      <w:r>
        <w:rPr>
          <w:rFonts w:cs="Arial"/>
          <w:b w:val="0"/>
          <w:bCs/>
          <w:w w:val="100"/>
          <w:sz w:val="20"/>
          <w:szCs w:val="20"/>
        </w:rPr>
        <w:t xml:space="preserve">), que tuvieron intervención dentro de la carpeta de investigación </w:t>
      </w:r>
      <w:r w:rsidR="00756A1C" w:rsidRPr="00E273A3">
        <w:rPr>
          <w:rFonts w:cs="Arial"/>
          <w:b w:val="0"/>
          <w:bCs/>
          <w:w w:val="100"/>
          <w:sz w:val="20"/>
          <w:szCs w:val="20"/>
        </w:rPr>
        <w:t xml:space="preserve">número </w:t>
      </w:r>
      <w:r w:rsidR="008D3EFC">
        <w:rPr>
          <w:rFonts w:cs="Arial"/>
          <w:b w:val="0"/>
          <w:bCs/>
          <w:w w:val="100"/>
          <w:sz w:val="20"/>
          <w:szCs w:val="20"/>
        </w:rPr>
        <w:t>X/X</w:t>
      </w:r>
      <w:r w:rsidR="00756A1C" w:rsidRPr="00E273A3">
        <w:rPr>
          <w:rFonts w:cs="Arial"/>
          <w:b w:val="0"/>
          <w:bCs/>
          <w:w w:val="100"/>
          <w:sz w:val="20"/>
          <w:szCs w:val="20"/>
        </w:rPr>
        <w:t xml:space="preserve"> que integra la causa penal </w:t>
      </w:r>
      <w:r w:rsidR="008D3EFC">
        <w:rPr>
          <w:rFonts w:cs="Arial"/>
          <w:b w:val="0"/>
          <w:bCs/>
          <w:w w:val="100"/>
          <w:sz w:val="20"/>
          <w:szCs w:val="20"/>
        </w:rPr>
        <w:t>X/X</w:t>
      </w:r>
      <w:r w:rsidR="008D3EFC" w:rsidRPr="00E273A3">
        <w:rPr>
          <w:rFonts w:cs="Arial"/>
          <w:b w:val="0"/>
          <w:bCs/>
          <w:w w:val="100"/>
          <w:sz w:val="20"/>
          <w:szCs w:val="20"/>
        </w:rPr>
        <w:t xml:space="preserve"> </w:t>
      </w:r>
      <w:r w:rsidR="00756A1C" w:rsidRPr="00E273A3">
        <w:rPr>
          <w:rFonts w:cs="Arial"/>
          <w:b w:val="0"/>
          <w:bCs/>
          <w:w w:val="100"/>
          <w:sz w:val="20"/>
          <w:szCs w:val="20"/>
        </w:rPr>
        <w:t>y por ende que tienen a su cargo el cumplimiento de la orden de aprehensión</w:t>
      </w:r>
      <w:r w:rsidR="00756A1C" w:rsidRPr="00E273A3">
        <w:rPr>
          <w:rFonts w:cs="Arial"/>
          <w:b w:val="0"/>
          <w:bCs/>
          <w:w w:val="100"/>
          <w:sz w:val="20"/>
          <w:szCs w:val="20"/>
          <w:lang w:val="es-MX" w:eastAsia="en-US"/>
        </w:rPr>
        <w:t>, omitieron</w:t>
      </w:r>
      <w:r w:rsidR="00756A1C" w:rsidRPr="00E273A3">
        <w:rPr>
          <w:rFonts w:cs="Arial"/>
          <w:b w:val="0"/>
          <w:bCs/>
          <w:color w:val="000000" w:themeColor="text1"/>
          <w:w w:val="100"/>
          <w:sz w:val="20"/>
          <w:szCs w:val="20"/>
        </w:rPr>
        <w:t xml:space="preserve"> actuar </w:t>
      </w:r>
      <w:r>
        <w:rPr>
          <w:rFonts w:cs="Arial"/>
          <w:b w:val="0"/>
          <w:bCs/>
          <w:color w:val="000000" w:themeColor="text1"/>
          <w:w w:val="100"/>
          <w:sz w:val="20"/>
          <w:szCs w:val="20"/>
        </w:rPr>
        <w:t>de manera diligente en el mencionada expediente, tomando en cuenta la existencia de extensos lapsos de inactividad.</w:t>
      </w:r>
    </w:p>
    <w:p w14:paraId="5E209E3A" w14:textId="77777777" w:rsidR="00E273A3" w:rsidRPr="00E273A3" w:rsidRDefault="00E273A3" w:rsidP="002112D0">
      <w:pPr>
        <w:pStyle w:val="Prrafodelista"/>
        <w:spacing w:line="360" w:lineRule="auto"/>
        <w:rPr>
          <w:rFonts w:cs="Arial"/>
          <w:b w:val="0"/>
          <w:bCs/>
          <w:w w:val="100"/>
          <w:sz w:val="20"/>
          <w:szCs w:val="20"/>
          <w:lang w:val="es-MX" w:eastAsia="en-US"/>
        </w:rPr>
      </w:pPr>
    </w:p>
    <w:p w14:paraId="2160AAB4" w14:textId="37206924" w:rsidR="00756A1C" w:rsidRPr="00054AD3" w:rsidRDefault="00E273A3"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lo tanto, el personal de la </w:t>
      </w:r>
      <w:r w:rsidR="00054AD3">
        <w:rPr>
          <w:rFonts w:cs="Arial"/>
          <w:b w:val="0"/>
          <w:bCs/>
          <w:w w:val="100"/>
          <w:sz w:val="20"/>
          <w:szCs w:val="20"/>
        </w:rPr>
        <w:t>Unidad de Litigación e Investigación Especializada en Delitos Sexuales contra Niñas, Niños y Adolescentes de la Fiscalía General del Estado de Coahuila de Zaragoza, Región Sureste, incurrió en un</w:t>
      </w:r>
      <w:r w:rsidR="00756A1C" w:rsidRPr="00054AD3">
        <w:rPr>
          <w:rFonts w:cs="Arial"/>
          <w:b w:val="0"/>
          <w:bCs/>
          <w:w w:val="100"/>
          <w:sz w:val="20"/>
          <w:szCs w:val="20"/>
        </w:rPr>
        <w:t xml:space="preserve"> retardo o entorpecimiento malicioso o negligente de la función persecutora del delito, destacándose que dentro de la referida carpeta de investigación desde la emisión de la orden de aprehensión hasta la última diligencia que obra en el expediente de fecha </w:t>
      </w:r>
      <w:r w:rsidR="00054AD3">
        <w:rPr>
          <w:rFonts w:cs="Arial"/>
          <w:b w:val="0"/>
          <w:bCs/>
          <w:w w:val="100"/>
          <w:sz w:val="20"/>
          <w:szCs w:val="20"/>
        </w:rPr>
        <w:t>17 de abril del 2023</w:t>
      </w:r>
      <w:r w:rsidR="00756A1C" w:rsidRPr="00054AD3">
        <w:rPr>
          <w:rFonts w:cs="Arial"/>
          <w:b w:val="0"/>
          <w:bCs/>
          <w:w w:val="100"/>
          <w:sz w:val="20"/>
          <w:szCs w:val="20"/>
        </w:rPr>
        <w:t>, transcurri</w:t>
      </w:r>
      <w:r w:rsidR="00054AD3">
        <w:rPr>
          <w:rFonts w:cs="Arial"/>
          <w:b w:val="0"/>
          <w:bCs/>
          <w:w w:val="100"/>
          <w:sz w:val="20"/>
          <w:szCs w:val="20"/>
        </w:rPr>
        <w:t>eron</w:t>
      </w:r>
      <w:r w:rsidR="00756A1C" w:rsidRPr="00054AD3">
        <w:rPr>
          <w:rFonts w:cs="Arial"/>
          <w:b w:val="0"/>
          <w:bCs/>
          <w:w w:val="100"/>
          <w:sz w:val="20"/>
          <w:szCs w:val="20"/>
        </w:rPr>
        <w:t xml:space="preserve"> </w:t>
      </w:r>
      <w:r w:rsidR="00756A1C" w:rsidRPr="00054AD3">
        <w:rPr>
          <w:rFonts w:cs="Arial"/>
          <w:bCs/>
          <w:w w:val="100"/>
          <w:sz w:val="20"/>
          <w:szCs w:val="20"/>
        </w:rPr>
        <w:t>04 años 0</w:t>
      </w:r>
      <w:r w:rsidR="00225EC8">
        <w:rPr>
          <w:rFonts w:cs="Arial"/>
          <w:bCs/>
          <w:w w:val="100"/>
          <w:sz w:val="20"/>
          <w:szCs w:val="20"/>
        </w:rPr>
        <w:t>9</w:t>
      </w:r>
      <w:r w:rsidR="00756A1C" w:rsidRPr="00054AD3">
        <w:rPr>
          <w:rFonts w:cs="Arial"/>
          <w:bCs/>
          <w:w w:val="100"/>
          <w:sz w:val="20"/>
          <w:szCs w:val="20"/>
        </w:rPr>
        <w:t xml:space="preserve"> meses </w:t>
      </w:r>
      <w:r w:rsidR="00225EC8">
        <w:rPr>
          <w:rFonts w:cs="Arial"/>
          <w:bCs/>
          <w:w w:val="100"/>
          <w:sz w:val="20"/>
          <w:szCs w:val="20"/>
        </w:rPr>
        <w:t>10</w:t>
      </w:r>
      <w:r w:rsidR="00756A1C" w:rsidRPr="00054AD3">
        <w:rPr>
          <w:rFonts w:cs="Arial"/>
          <w:bCs/>
          <w:w w:val="100"/>
          <w:sz w:val="20"/>
          <w:szCs w:val="20"/>
        </w:rPr>
        <w:t xml:space="preserve"> días</w:t>
      </w:r>
      <w:r w:rsidR="00225EC8">
        <w:rPr>
          <w:rFonts w:cs="Arial"/>
          <w:bCs/>
          <w:w w:val="100"/>
          <w:sz w:val="20"/>
          <w:szCs w:val="20"/>
        </w:rPr>
        <w:t xml:space="preserve">, </w:t>
      </w:r>
      <w:r w:rsidR="00225EC8" w:rsidRPr="00225EC8">
        <w:rPr>
          <w:rFonts w:cs="Arial"/>
          <w:b w:val="0"/>
          <w:w w:val="100"/>
          <w:sz w:val="20"/>
          <w:szCs w:val="20"/>
        </w:rPr>
        <w:t>sin que se haya podido cumplimentar la misma</w:t>
      </w:r>
      <w:r w:rsidR="00756A1C" w:rsidRPr="00054AD3">
        <w:rPr>
          <w:rFonts w:cs="Arial"/>
          <w:b w:val="0"/>
          <w:bCs/>
          <w:w w:val="100"/>
          <w:sz w:val="20"/>
          <w:szCs w:val="20"/>
        </w:rPr>
        <w:t>.</w:t>
      </w:r>
    </w:p>
    <w:p w14:paraId="1147D40D" w14:textId="77777777" w:rsidR="00756A1C" w:rsidRPr="0020322E" w:rsidRDefault="00756A1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B9EC361" w14:textId="0635A3A7" w:rsidR="00756A1C"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326E91">
        <w:rPr>
          <w:rFonts w:cs="Arial"/>
          <w:b w:val="0"/>
          <w:bCs/>
          <w:w w:val="100"/>
          <w:sz w:val="20"/>
          <w:szCs w:val="20"/>
        </w:rPr>
        <w:t xml:space="preserve">En </w:t>
      </w:r>
      <w:r w:rsidRPr="00C329D9">
        <w:rPr>
          <w:rFonts w:cs="Arial"/>
          <w:b w:val="0"/>
          <w:bCs/>
          <w:w w:val="100"/>
          <w:sz w:val="20"/>
          <w:szCs w:val="20"/>
        </w:rPr>
        <w:t xml:space="preserve">consecuencia, la inactividad en que incurrió </w:t>
      </w:r>
      <w:r w:rsidR="00225EC8">
        <w:rPr>
          <w:rFonts w:cs="Arial"/>
          <w:b w:val="0"/>
          <w:bCs/>
          <w:w w:val="100"/>
          <w:sz w:val="20"/>
          <w:szCs w:val="20"/>
        </w:rPr>
        <w:t xml:space="preserve">el </w:t>
      </w:r>
      <w:r w:rsidR="00225EC8" w:rsidRPr="00225EC8">
        <w:rPr>
          <w:rFonts w:cs="Arial"/>
          <w:b w:val="0"/>
          <w:bCs/>
          <w:i/>
          <w:iCs/>
          <w:w w:val="100"/>
          <w:sz w:val="20"/>
          <w:szCs w:val="20"/>
        </w:rPr>
        <w:t>MP Región Sureste</w:t>
      </w:r>
      <w:r w:rsidR="00225EC8">
        <w:rPr>
          <w:rFonts w:cs="Arial"/>
          <w:b w:val="0"/>
          <w:bCs/>
          <w:w w:val="100"/>
          <w:sz w:val="20"/>
          <w:szCs w:val="20"/>
        </w:rPr>
        <w:t xml:space="preserve"> </w:t>
      </w:r>
      <w:r>
        <w:rPr>
          <w:rFonts w:cs="Arial"/>
          <w:b w:val="0"/>
          <w:bCs/>
          <w:w w:val="100"/>
          <w:sz w:val="20"/>
          <w:szCs w:val="20"/>
        </w:rPr>
        <w:t xml:space="preserve">y </w:t>
      </w:r>
      <w:r w:rsidR="00225EC8">
        <w:rPr>
          <w:rFonts w:cs="Arial"/>
          <w:b w:val="0"/>
          <w:bCs/>
          <w:w w:val="100"/>
          <w:sz w:val="20"/>
          <w:szCs w:val="20"/>
        </w:rPr>
        <w:t xml:space="preserve">los agentes de la </w:t>
      </w:r>
      <w:r w:rsidR="00225EC8" w:rsidRPr="00225EC8">
        <w:rPr>
          <w:rFonts w:cs="Arial"/>
          <w:b w:val="0"/>
          <w:bCs/>
          <w:i/>
          <w:iCs/>
          <w:w w:val="100"/>
          <w:sz w:val="20"/>
          <w:szCs w:val="20"/>
        </w:rPr>
        <w:t>AIC Región Sureste</w:t>
      </w:r>
      <w:r>
        <w:rPr>
          <w:rFonts w:cs="Arial"/>
          <w:b w:val="0"/>
          <w:bCs/>
          <w:w w:val="100"/>
          <w:sz w:val="20"/>
          <w:szCs w:val="20"/>
        </w:rPr>
        <w:t xml:space="preserve"> </w:t>
      </w:r>
      <w:r w:rsidRPr="00C329D9">
        <w:rPr>
          <w:rFonts w:cs="Arial"/>
          <w:b w:val="0"/>
          <w:bCs/>
          <w:w w:val="100"/>
          <w:sz w:val="20"/>
          <w:szCs w:val="20"/>
        </w:rPr>
        <w:t>se tradujo</w:t>
      </w:r>
      <w:r>
        <w:rPr>
          <w:rFonts w:cs="Arial"/>
          <w:b w:val="0"/>
          <w:bCs/>
          <w:w w:val="100"/>
          <w:sz w:val="20"/>
          <w:szCs w:val="20"/>
        </w:rPr>
        <w:t xml:space="preserve"> en el hecho de que a la fecha la orden de aprehensión no se haya cumplimentado conforme a derecho, sin que exista causa que justifique </w:t>
      </w:r>
      <w:r w:rsidRPr="00A70AFF">
        <w:rPr>
          <w:rFonts w:cs="Arial"/>
          <w:b w:val="0"/>
          <w:bCs/>
          <w:w w:val="100"/>
          <w:sz w:val="20"/>
          <w:szCs w:val="20"/>
        </w:rPr>
        <w:t>esa inactividad</w:t>
      </w:r>
      <w:r w:rsidR="00225EC8">
        <w:rPr>
          <w:rFonts w:cs="Arial"/>
          <w:b w:val="0"/>
          <w:bCs/>
          <w:w w:val="100"/>
          <w:sz w:val="20"/>
          <w:szCs w:val="20"/>
        </w:rPr>
        <w:t>,</w:t>
      </w:r>
      <w:r w:rsidRPr="00A70AFF">
        <w:rPr>
          <w:rFonts w:cs="Arial"/>
          <w:b w:val="0"/>
          <w:bCs/>
          <w:w w:val="100"/>
          <w:sz w:val="20"/>
          <w:szCs w:val="20"/>
        </w:rPr>
        <w:t xml:space="preserve"> por lo que la misma es a todas luces negligente al no existir motivo que impidiera realizar actuación alguna, máxime el deber </w:t>
      </w:r>
      <w:r>
        <w:rPr>
          <w:rFonts w:cs="Arial"/>
          <w:b w:val="0"/>
          <w:bCs/>
          <w:w w:val="100"/>
          <w:sz w:val="20"/>
          <w:szCs w:val="20"/>
        </w:rPr>
        <w:t>de los funcionarios</w:t>
      </w:r>
      <w:r w:rsidRPr="00A70AFF">
        <w:rPr>
          <w:rFonts w:cs="Arial"/>
          <w:b w:val="0"/>
          <w:bCs/>
          <w:w w:val="100"/>
          <w:sz w:val="20"/>
          <w:szCs w:val="20"/>
        </w:rPr>
        <w:t xml:space="preserve"> de realizar lo conducente para </w:t>
      </w:r>
      <w:r>
        <w:rPr>
          <w:rFonts w:cs="Arial"/>
          <w:b w:val="0"/>
          <w:bCs/>
          <w:w w:val="100"/>
          <w:sz w:val="20"/>
          <w:szCs w:val="20"/>
        </w:rPr>
        <w:t>ejecutar la orden de aprehensión emitida por la autoridad jurisdiccional</w:t>
      </w:r>
      <w:r w:rsidR="00225EC8">
        <w:rPr>
          <w:rFonts w:cs="Arial"/>
          <w:b w:val="0"/>
          <w:bCs/>
          <w:w w:val="100"/>
          <w:sz w:val="20"/>
          <w:szCs w:val="20"/>
        </w:rPr>
        <w:t>.</w:t>
      </w:r>
      <w:r>
        <w:rPr>
          <w:rFonts w:cs="Arial"/>
          <w:b w:val="0"/>
          <w:bCs/>
          <w:w w:val="100"/>
          <w:sz w:val="20"/>
          <w:szCs w:val="20"/>
        </w:rPr>
        <w:t xml:space="preserve"> </w:t>
      </w:r>
      <w:r w:rsidR="00225EC8">
        <w:rPr>
          <w:rFonts w:cs="Arial"/>
          <w:b w:val="0"/>
          <w:bCs/>
          <w:w w:val="100"/>
          <w:sz w:val="20"/>
          <w:szCs w:val="20"/>
        </w:rPr>
        <w:t xml:space="preserve">Por lo tanto, </w:t>
      </w:r>
      <w:r>
        <w:rPr>
          <w:rFonts w:cs="Arial"/>
          <w:b w:val="0"/>
          <w:bCs/>
          <w:w w:val="100"/>
          <w:sz w:val="20"/>
          <w:szCs w:val="20"/>
        </w:rPr>
        <w:t>se acredita la dilación en que incurrieron los servidores públicos de la Agencia del Ministerio Público de la Unidad de Litigación e Investigación Especializada en Delitos Sexuales contra Niños, Niñas y Adolescentes (</w:t>
      </w:r>
      <w:r w:rsidRPr="00F46450">
        <w:rPr>
          <w:rFonts w:cs="Arial"/>
          <w:b w:val="0"/>
          <w:bCs/>
          <w:i/>
          <w:w w:val="100"/>
          <w:sz w:val="20"/>
          <w:szCs w:val="20"/>
        </w:rPr>
        <w:t xml:space="preserve">FGE Región </w:t>
      </w:r>
      <w:r>
        <w:rPr>
          <w:rFonts w:cs="Arial"/>
          <w:b w:val="0"/>
          <w:bCs/>
          <w:i/>
          <w:w w:val="100"/>
          <w:sz w:val="20"/>
          <w:szCs w:val="20"/>
        </w:rPr>
        <w:t>Sureste</w:t>
      </w:r>
      <w:r>
        <w:rPr>
          <w:rFonts w:cs="Arial"/>
          <w:b w:val="0"/>
          <w:bCs/>
          <w:w w:val="100"/>
          <w:sz w:val="20"/>
          <w:szCs w:val="20"/>
        </w:rPr>
        <w:t>) y de la Agencia de Investigación Criminal (</w:t>
      </w:r>
      <w:r w:rsidRPr="00F46450">
        <w:rPr>
          <w:rFonts w:cs="Arial"/>
          <w:b w:val="0"/>
          <w:bCs/>
          <w:i/>
          <w:w w:val="100"/>
          <w:sz w:val="20"/>
          <w:szCs w:val="20"/>
        </w:rPr>
        <w:t xml:space="preserve">AIC Región </w:t>
      </w:r>
      <w:r>
        <w:rPr>
          <w:rFonts w:cs="Arial"/>
          <w:b w:val="0"/>
          <w:bCs/>
          <w:i/>
          <w:w w:val="100"/>
          <w:sz w:val="20"/>
          <w:szCs w:val="20"/>
        </w:rPr>
        <w:t>Sureste</w:t>
      </w:r>
      <w:r>
        <w:rPr>
          <w:rFonts w:cs="Arial"/>
          <w:b w:val="0"/>
          <w:bCs/>
          <w:w w:val="100"/>
          <w:sz w:val="20"/>
          <w:szCs w:val="20"/>
        </w:rPr>
        <w:t xml:space="preserve">) ambos dependientes de la </w:t>
      </w:r>
      <w:proofErr w:type="gramStart"/>
      <w:r>
        <w:rPr>
          <w:rFonts w:cs="Arial"/>
          <w:b w:val="0"/>
          <w:bCs/>
          <w:w w:val="100"/>
          <w:sz w:val="20"/>
          <w:szCs w:val="20"/>
        </w:rPr>
        <w:t>Fiscalía General</w:t>
      </w:r>
      <w:proofErr w:type="gramEnd"/>
      <w:r>
        <w:rPr>
          <w:rFonts w:cs="Arial"/>
          <w:b w:val="0"/>
          <w:bCs/>
          <w:w w:val="100"/>
          <w:sz w:val="20"/>
          <w:szCs w:val="20"/>
        </w:rPr>
        <w:t xml:space="preserve"> del Estado, Región Sureste, lo cual se traduce en una violación a los derechos humanos de </w:t>
      </w:r>
      <w:r w:rsidR="00AD799B">
        <w:rPr>
          <w:rFonts w:cs="Arial"/>
          <w:b w:val="0"/>
          <w:bCs/>
          <w:i/>
          <w:w w:val="100"/>
          <w:sz w:val="20"/>
          <w:szCs w:val="20"/>
        </w:rPr>
        <w:t>Q1</w:t>
      </w:r>
      <w:r>
        <w:rPr>
          <w:rFonts w:cs="Arial"/>
          <w:b w:val="0"/>
          <w:bCs/>
          <w:i/>
          <w:w w:val="100"/>
          <w:sz w:val="20"/>
          <w:szCs w:val="20"/>
        </w:rPr>
        <w:t xml:space="preserve"> y </w:t>
      </w:r>
      <w:r w:rsidR="00AD799B">
        <w:rPr>
          <w:rFonts w:cs="Arial"/>
          <w:b w:val="0"/>
          <w:bCs/>
          <w:i/>
          <w:w w:val="100"/>
          <w:sz w:val="20"/>
          <w:szCs w:val="20"/>
        </w:rPr>
        <w:t>Ag1</w:t>
      </w:r>
      <w:r>
        <w:rPr>
          <w:rFonts w:cs="Arial"/>
          <w:b w:val="0"/>
          <w:bCs/>
          <w:w w:val="100"/>
          <w:sz w:val="20"/>
          <w:szCs w:val="20"/>
        </w:rPr>
        <w:t>.</w:t>
      </w:r>
    </w:p>
    <w:p w14:paraId="64BA0CBE" w14:textId="77777777" w:rsidR="00756A1C" w:rsidRPr="005930CE" w:rsidRDefault="00756A1C" w:rsidP="002112D0">
      <w:pPr>
        <w:pStyle w:val="Prrafodelista"/>
        <w:spacing w:line="360" w:lineRule="auto"/>
        <w:rPr>
          <w:rFonts w:cs="Arial"/>
          <w:b w:val="0"/>
          <w:bCs/>
          <w:w w:val="100"/>
          <w:sz w:val="20"/>
          <w:szCs w:val="20"/>
          <w:highlight w:val="yellow"/>
        </w:rPr>
      </w:pPr>
    </w:p>
    <w:p w14:paraId="168884F5" w14:textId="77777777" w:rsidR="008960D7" w:rsidRDefault="00756A1C"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sidRPr="005930CE">
        <w:rPr>
          <w:rFonts w:cs="Arial"/>
          <w:b w:val="0"/>
          <w:bCs/>
          <w:w w:val="100"/>
          <w:sz w:val="20"/>
          <w:szCs w:val="20"/>
        </w:rPr>
        <w:t xml:space="preserve">De tal manera que, es preciso afirmar que a la parte quejosa </w:t>
      </w:r>
      <w:r w:rsidR="00225EC8">
        <w:rPr>
          <w:rFonts w:cs="Arial"/>
          <w:b w:val="0"/>
          <w:bCs/>
          <w:w w:val="100"/>
          <w:sz w:val="20"/>
          <w:szCs w:val="20"/>
        </w:rPr>
        <w:t xml:space="preserve">y agraviada </w:t>
      </w:r>
      <w:r w:rsidRPr="005930CE">
        <w:rPr>
          <w:rFonts w:cs="Arial"/>
          <w:b w:val="0"/>
          <w:bCs/>
          <w:w w:val="100"/>
          <w:sz w:val="20"/>
          <w:szCs w:val="20"/>
        </w:rPr>
        <w:t>no se le</w:t>
      </w:r>
      <w:r w:rsidR="00225EC8">
        <w:rPr>
          <w:rFonts w:cs="Arial"/>
          <w:b w:val="0"/>
          <w:bCs/>
          <w:w w:val="100"/>
          <w:sz w:val="20"/>
          <w:szCs w:val="20"/>
        </w:rPr>
        <w:t>s</w:t>
      </w:r>
      <w:r w:rsidRPr="005930CE">
        <w:rPr>
          <w:rFonts w:cs="Arial"/>
          <w:b w:val="0"/>
          <w:bCs/>
          <w:w w:val="100"/>
          <w:sz w:val="20"/>
          <w:szCs w:val="20"/>
        </w:rPr>
        <w:t xml:space="preserve"> garantizó el acceso a la just</w:t>
      </w:r>
      <w:r>
        <w:rPr>
          <w:rFonts w:cs="Arial"/>
          <w:b w:val="0"/>
          <w:bCs/>
          <w:w w:val="100"/>
          <w:sz w:val="20"/>
          <w:szCs w:val="20"/>
        </w:rPr>
        <w:t>icia y, en general, se violentó</w:t>
      </w:r>
      <w:r w:rsidRPr="005930CE">
        <w:rPr>
          <w:rFonts w:cs="Arial"/>
          <w:b w:val="0"/>
          <w:bCs/>
          <w:w w:val="100"/>
          <w:sz w:val="20"/>
          <w:szCs w:val="20"/>
        </w:rPr>
        <w:t xml:space="preserve"> su derecho a la legalidad y a la seguridad jurídica, pues es posible afirmar que la persecución de los probables responsables no puede diferirse en el tiempo de manera ilimitada, debido a que la imposibilidad material para obtener los elementos de prueba para </w:t>
      </w:r>
      <w:r>
        <w:rPr>
          <w:rFonts w:cs="Arial"/>
          <w:b w:val="0"/>
          <w:bCs/>
          <w:w w:val="100"/>
          <w:sz w:val="20"/>
          <w:szCs w:val="20"/>
        </w:rPr>
        <w:t xml:space="preserve">la captura del sujeto responsable, </w:t>
      </w:r>
      <w:r w:rsidRPr="005930CE">
        <w:rPr>
          <w:rFonts w:cs="Arial"/>
          <w:b w:val="0"/>
          <w:bCs/>
          <w:w w:val="100"/>
          <w:sz w:val="20"/>
          <w:szCs w:val="20"/>
        </w:rPr>
        <w:t xml:space="preserve">se diluye conforme trascurre el tiempo, y es por ello que el límite de actuación de los servidores públicos se encuentra en la posibilidad real de allegarse </w:t>
      </w:r>
      <w:r>
        <w:rPr>
          <w:rFonts w:cs="Arial"/>
          <w:b w:val="0"/>
          <w:bCs/>
          <w:w w:val="100"/>
          <w:sz w:val="20"/>
          <w:szCs w:val="20"/>
        </w:rPr>
        <w:t>de nuevos elementos</w:t>
      </w:r>
      <w:r w:rsidR="00225EC8">
        <w:rPr>
          <w:rFonts w:cs="Arial"/>
          <w:b w:val="0"/>
          <w:bCs/>
          <w:w w:val="100"/>
          <w:sz w:val="20"/>
          <w:szCs w:val="20"/>
        </w:rPr>
        <w:t>.</w:t>
      </w:r>
      <w:r w:rsidRPr="005930CE">
        <w:rPr>
          <w:rFonts w:cs="Arial"/>
          <w:b w:val="0"/>
          <w:bCs/>
          <w:w w:val="100"/>
          <w:sz w:val="20"/>
          <w:szCs w:val="20"/>
        </w:rPr>
        <w:t xml:space="preserve"> </w:t>
      </w:r>
      <w:r w:rsidR="00225EC8">
        <w:rPr>
          <w:rFonts w:cs="Arial"/>
          <w:b w:val="0"/>
          <w:bCs/>
          <w:w w:val="100"/>
          <w:sz w:val="20"/>
          <w:szCs w:val="20"/>
        </w:rPr>
        <w:t>D</w:t>
      </w:r>
      <w:r>
        <w:rPr>
          <w:rFonts w:cs="Arial"/>
          <w:b w:val="0"/>
          <w:bCs/>
          <w:w w:val="100"/>
          <w:sz w:val="20"/>
          <w:szCs w:val="20"/>
        </w:rPr>
        <w:t xml:space="preserve">e lo contrario, el mantener inactiva una orden de aprehensión genera poca confiabilidad sobre la </w:t>
      </w:r>
      <w:r w:rsidRPr="005930CE">
        <w:rPr>
          <w:rFonts w:cs="Arial"/>
          <w:b w:val="0"/>
          <w:bCs/>
          <w:w w:val="100"/>
          <w:sz w:val="20"/>
          <w:szCs w:val="20"/>
        </w:rPr>
        <w:t xml:space="preserve">eficacia con la que se desempeñan las instancias de procuración de justicia, sobre todo cuando el paso del tiempo es el principal enemigo. </w:t>
      </w:r>
    </w:p>
    <w:p w14:paraId="0E615977" w14:textId="77777777" w:rsidR="008960D7" w:rsidRPr="008960D7" w:rsidRDefault="008960D7" w:rsidP="002112D0">
      <w:pPr>
        <w:pStyle w:val="Prrafodelista"/>
        <w:spacing w:line="360" w:lineRule="auto"/>
        <w:rPr>
          <w:rFonts w:cs="Arial"/>
          <w:b w:val="0"/>
          <w:bCs/>
          <w:w w:val="100"/>
          <w:sz w:val="20"/>
          <w:szCs w:val="20"/>
          <w:highlight w:val="yellow"/>
        </w:rPr>
      </w:pPr>
    </w:p>
    <w:p w14:paraId="20A02E31" w14:textId="0747A02A" w:rsidR="008960D7" w:rsidRPr="008960D7" w:rsidRDefault="008960D7"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Consecuentemente,</w:t>
      </w:r>
      <w:r w:rsidRPr="008960D7">
        <w:rPr>
          <w:rFonts w:cs="Arial"/>
          <w:b w:val="0"/>
          <w:bCs/>
          <w:w w:val="100"/>
          <w:sz w:val="20"/>
          <w:szCs w:val="20"/>
        </w:rPr>
        <w:t xml:space="preserve"> </w:t>
      </w:r>
      <w:r>
        <w:rPr>
          <w:rFonts w:cs="Arial"/>
          <w:b w:val="0"/>
          <w:bCs/>
          <w:w w:val="100"/>
          <w:sz w:val="20"/>
          <w:szCs w:val="20"/>
        </w:rPr>
        <w:t>tomando en cuenta</w:t>
      </w:r>
      <w:r w:rsidRPr="008960D7">
        <w:rPr>
          <w:rFonts w:cs="Arial"/>
          <w:b w:val="0"/>
          <w:bCs/>
          <w:w w:val="100"/>
          <w:sz w:val="20"/>
          <w:szCs w:val="20"/>
        </w:rPr>
        <w:t xml:space="preserve"> que la autoridad ministerial debe realizar todas las actuaciones necesarias para determinar lo que en derecho corresponda, de acuerdo a la naturaleza </w:t>
      </w:r>
      <w:r w:rsidRPr="008960D7">
        <w:rPr>
          <w:rFonts w:cs="Arial"/>
          <w:b w:val="0"/>
          <w:bCs/>
          <w:w w:val="100"/>
          <w:sz w:val="20"/>
          <w:szCs w:val="20"/>
        </w:rPr>
        <w:lastRenderedPageBreak/>
        <w:t xml:space="preserve">de los hechos expuestos en la denuncia y/o querella y a la de las diligencias que practicará, </w:t>
      </w:r>
      <w:r>
        <w:rPr>
          <w:rFonts w:cs="Arial"/>
          <w:b w:val="0"/>
          <w:bCs/>
          <w:w w:val="100"/>
          <w:sz w:val="20"/>
          <w:szCs w:val="20"/>
        </w:rPr>
        <w:t>es posible afirmar que</w:t>
      </w:r>
      <w:r w:rsidRPr="008960D7">
        <w:rPr>
          <w:rFonts w:cs="Arial"/>
          <w:b w:val="0"/>
          <w:bCs/>
          <w:w w:val="100"/>
          <w:sz w:val="20"/>
          <w:szCs w:val="20"/>
        </w:rPr>
        <w:t>, en el presente caso lo anterior no aconteció</w:t>
      </w:r>
      <w:r>
        <w:rPr>
          <w:rFonts w:cs="Arial"/>
          <w:b w:val="0"/>
          <w:bCs/>
          <w:w w:val="100"/>
          <w:sz w:val="20"/>
          <w:szCs w:val="20"/>
        </w:rPr>
        <w:t>,</w:t>
      </w:r>
      <w:r w:rsidRPr="008960D7">
        <w:rPr>
          <w:rFonts w:cs="Arial"/>
          <w:b w:val="0"/>
          <w:bCs/>
          <w:w w:val="100"/>
          <w:sz w:val="20"/>
          <w:szCs w:val="20"/>
        </w:rPr>
        <w:t xml:space="preserve"> ya que los elementos que obran integrados al presente expediente permiten arribar a la conclusión de que la autoridad investigadora incurrió en una dilación en la procuración de justicia.</w:t>
      </w:r>
      <w:r w:rsidRPr="008960D7">
        <w:rPr>
          <w:rFonts w:cs="Arial"/>
          <w:b w:val="0"/>
          <w:bCs/>
          <w:w w:val="100"/>
          <w:sz w:val="20"/>
          <w:szCs w:val="20"/>
          <w:lang w:val="es-MX" w:eastAsia="en-US"/>
        </w:rPr>
        <w:t xml:space="preserve"> </w:t>
      </w:r>
      <w:r w:rsidRPr="008960D7">
        <w:rPr>
          <w:rFonts w:cs="Arial"/>
          <w:b w:val="0"/>
          <w:bCs/>
          <w:w w:val="100"/>
          <w:sz w:val="20"/>
          <w:szCs w:val="20"/>
        </w:rPr>
        <w:t>Para tal afirmación, debemos recordar que el Ministerio Público es una institución que brinda atención a las</w:t>
      </w:r>
      <w:r>
        <w:rPr>
          <w:rFonts w:cs="Arial"/>
          <w:b w:val="0"/>
          <w:bCs/>
          <w:w w:val="100"/>
          <w:sz w:val="20"/>
          <w:szCs w:val="20"/>
        </w:rPr>
        <w:t xml:space="preserve"> </w:t>
      </w:r>
      <w:r w:rsidRPr="008960D7">
        <w:rPr>
          <w:rFonts w:cs="Arial"/>
          <w:b w:val="0"/>
          <w:bCs/>
          <w:w w:val="100"/>
          <w:sz w:val="20"/>
          <w:szCs w:val="20"/>
        </w:rPr>
        <w:t>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w:t>
      </w:r>
      <w:r>
        <w:rPr>
          <w:rFonts w:cs="Arial"/>
          <w:b w:val="0"/>
          <w:bCs/>
          <w:w w:val="100"/>
          <w:sz w:val="20"/>
          <w:szCs w:val="20"/>
        </w:rPr>
        <w:t>.</w:t>
      </w:r>
    </w:p>
    <w:p w14:paraId="6A296121" w14:textId="77777777" w:rsidR="003E3AD6" w:rsidRPr="003E3AD6" w:rsidRDefault="003E3AD6"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93FEFA8" w14:textId="4B3C9D09" w:rsidR="003E3AD6" w:rsidRDefault="00E77358"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Por las anteriores consideraciones</w:t>
      </w:r>
      <w:r w:rsidR="003E3AD6">
        <w:rPr>
          <w:rFonts w:cs="Arial"/>
          <w:b w:val="0"/>
          <w:bCs/>
          <w:w w:val="100"/>
          <w:sz w:val="20"/>
          <w:szCs w:val="20"/>
        </w:rPr>
        <w:t>, u</w:t>
      </w:r>
      <w:r w:rsidR="008960D7">
        <w:rPr>
          <w:rFonts w:cs="Arial"/>
          <w:b w:val="0"/>
          <w:bCs/>
          <w:w w:val="100"/>
          <w:sz w:val="20"/>
          <w:szCs w:val="20"/>
        </w:rPr>
        <w:t>na vez analizadas las constancias que obran integradas al presente expediente, las cuales son estudiadas en su conjunto de conformidad con los principios de la lógica y las máximas de la experiencia</w:t>
      </w:r>
      <w:r w:rsidR="008960D7" w:rsidRPr="00326E91">
        <w:rPr>
          <w:rFonts w:cs="Arial"/>
          <w:b w:val="0"/>
          <w:bCs/>
          <w:w w:val="100"/>
          <w:sz w:val="20"/>
          <w:szCs w:val="20"/>
        </w:rPr>
        <w:t xml:space="preserve">, se acredita que </w:t>
      </w:r>
      <w:r w:rsidR="008960D7">
        <w:rPr>
          <w:rFonts w:cs="Arial"/>
          <w:b w:val="0"/>
          <w:bCs/>
          <w:w w:val="100"/>
          <w:sz w:val="20"/>
          <w:szCs w:val="20"/>
        </w:rPr>
        <w:t>los servidores públicos</w:t>
      </w:r>
      <w:r w:rsidR="008960D7" w:rsidRPr="00326E91">
        <w:rPr>
          <w:rFonts w:cs="Arial"/>
          <w:b w:val="0"/>
          <w:bCs/>
          <w:w w:val="100"/>
          <w:sz w:val="20"/>
          <w:szCs w:val="20"/>
        </w:rPr>
        <w:t xml:space="preserve"> de la Agencia del Ministerio </w:t>
      </w:r>
      <w:r w:rsidR="008960D7">
        <w:rPr>
          <w:rFonts w:cs="Arial"/>
          <w:b w:val="0"/>
          <w:bCs/>
          <w:w w:val="100"/>
          <w:sz w:val="20"/>
          <w:szCs w:val="20"/>
        </w:rPr>
        <w:t>Público de la Unidad de Litigación e Investigación Especializada en Delitos Sexuales contra Niños, Niñas y Adolescentes (</w:t>
      </w:r>
      <w:r w:rsidR="008960D7" w:rsidRPr="00225EC8">
        <w:rPr>
          <w:rFonts w:cs="Arial"/>
          <w:b w:val="0"/>
          <w:bCs/>
          <w:i/>
          <w:iCs/>
          <w:w w:val="100"/>
          <w:sz w:val="20"/>
          <w:szCs w:val="20"/>
        </w:rPr>
        <w:t>MP Región Sureste</w:t>
      </w:r>
      <w:r w:rsidR="008960D7">
        <w:rPr>
          <w:rFonts w:cs="Arial"/>
          <w:b w:val="0"/>
          <w:bCs/>
          <w:w w:val="100"/>
          <w:sz w:val="20"/>
          <w:szCs w:val="20"/>
        </w:rPr>
        <w:t xml:space="preserve">) encargados de la debida integración de la carpeta de investigación, y los agentes dependientes </w:t>
      </w:r>
      <w:r w:rsidR="008960D7" w:rsidRPr="00225EC8">
        <w:rPr>
          <w:rFonts w:cs="Arial"/>
          <w:b w:val="0"/>
          <w:bCs/>
          <w:w w:val="100"/>
          <w:sz w:val="20"/>
          <w:szCs w:val="20"/>
        </w:rPr>
        <w:t>de la Agencia de Investigación Criminal adscritos a la mencionada Unidad (</w:t>
      </w:r>
      <w:r w:rsidR="008960D7" w:rsidRPr="00225EC8">
        <w:rPr>
          <w:rFonts w:cs="Arial"/>
          <w:b w:val="0"/>
          <w:bCs/>
          <w:i/>
          <w:iCs/>
          <w:w w:val="100"/>
          <w:sz w:val="20"/>
          <w:szCs w:val="20"/>
        </w:rPr>
        <w:t>AIC Región Sureste</w:t>
      </w:r>
      <w:r w:rsidR="008960D7" w:rsidRPr="00225EC8">
        <w:rPr>
          <w:rFonts w:cs="Arial"/>
          <w:b w:val="0"/>
          <w:bCs/>
          <w:w w:val="100"/>
          <w:sz w:val="20"/>
          <w:szCs w:val="20"/>
        </w:rPr>
        <w:t xml:space="preserve">), incurrieron en retardo negligente en la función persecutora, tendiente a practicar diligencias en tiempo prudente para </w:t>
      </w:r>
      <w:r w:rsidR="008960D7">
        <w:rPr>
          <w:rFonts w:cs="Arial"/>
          <w:b w:val="0"/>
          <w:bCs/>
          <w:w w:val="100"/>
          <w:sz w:val="20"/>
          <w:szCs w:val="20"/>
        </w:rPr>
        <w:t xml:space="preserve">fortalecer la investigación para acreditar datos que establecieran que se había cometido un hecho que la ley considera como delito, para investigar y conocer la verdad histórica de los hechos plasmados en la denuncia y con base en ello, </w:t>
      </w:r>
      <w:r w:rsidR="008960D7" w:rsidRPr="008960D7">
        <w:rPr>
          <w:rFonts w:cs="Arial"/>
          <w:b w:val="0"/>
          <w:bCs/>
          <w:w w:val="100"/>
          <w:sz w:val="20"/>
          <w:szCs w:val="20"/>
        </w:rPr>
        <w:t xml:space="preserve">lograr la continuidad en la investigación de los hechos, </w:t>
      </w:r>
      <w:r w:rsidR="008960D7">
        <w:rPr>
          <w:rFonts w:cs="Arial"/>
          <w:b w:val="0"/>
          <w:bCs/>
          <w:w w:val="100"/>
          <w:sz w:val="20"/>
          <w:szCs w:val="20"/>
        </w:rPr>
        <w:t>a efecto de que</w:t>
      </w:r>
      <w:r w:rsidR="003E3AD6">
        <w:rPr>
          <w:rFonts w:cs="Arial"/>
          <w:b w:val="0"/>
          <w:bCs/>
          <w:w w:val="100"/>
          <w:sz w:val="20"/>
          <w:szCs w:val="20"/>
        </w:rPr>
        <w:t>,</w:t>
      </w:r>
      <w:r w:rsidR="008960D7">
        <w:rPr>
          <w:rFonts w:cs="Arial"/>
          <w:b w:val="0"/>
          <w:bCs/>
          <w:w w:val="100"/>
          <w:sz w:val="20"/>
          <w:szCs w:val="20"/>
        </w:rPr>
        <w:t xml:space="preserve"> en el momento oportuno se</w:t>
      </w:r>
      <w:r w:rsidR="008960D7" w:rsidRPr="008960D7">
        <w:rPr>
          <w:rFonts w:cs="Arial"/>
          <w:b w:val="0"/>
          <w:bCs/>
          <w:w w:val="100"/>
          <w:sz w:val="20"/>
          <w:szCs w:val="20"/>
        </w:rPr>
        <w:t xml:space="preserve"> determin</w:t>
      </w:r>
      <w:r w:rsidR="008960D7">
        <w:rPr>
          <w:rFonts w:cs="Arial"/>
          <w:b w:val="0"/>
          <w:bCs/>
          <w:w w:val="100"/>
          <w:sz w:val="20"/>
          <w:szCs w:val="20"/>
        </w:rPr>
        <w:t>e</w:t>
      </w:r>
      <w:r w:rsidR="008960D7" w:rsidRPr="008960D7">
        <w:rPr>
          <w:rFonts w:cs="Arial"/>
          <w:b w:val="0"/>
          <w:bCs/>
          <w:w w:val="100"/>
          <w:sz w:val="20"/>
          <w:szCs w:val="20"/>
        </w:rPr>
        <w:t xml:space="preserve"> lo que procediera conforme a derecho.</w:t>
      </w:r>
    </w:p>
    <w:p w14:paraId="0ED6BFD3" w14:textId="77777777" w:rsidR="001A46B7" w:rsidRPr="007E5040" w:rsidRDefault="001A46B7" w:rsidP="002112D0">
      <w:pPr>
        <w:pStyle w:val="Prrafodelista"/>
        <w:widowControl w:val="0"/>
        <w:autoSpaceDE w:val="0"/>
        <w:autoSpaceDN w:val="0"/>
        <w:adjustRightInd w:val="0"/>
        <w:spacing w:line="360" w:lineRule="auto"/>
        <w:ind w:left="0"/>
        <w:rPr>
          <w:w w:val="100"/>
        </w:rPr>
      </w:pPr>
    </w:p>
    <w:p w14:paraId="3477D4A2" w14:textId="5479CCF3" w:rsidR="00D9494E" w:rsidRPr="003E3AD6" w:rsidRDefault="00605A26" w:rsidP="002112D0">
      <w:pPr>
        <w:pStyle w:val="Prrafodelista"/>
        <w:widowControl w:val="0"/>
        <w:numPr>
          <w:ilvl w:val="0"/>
          <w:numId w:val="22"/>
        </w:numPr>
        <w:autoSpaceDE w:val="0"/>
        <w:autoSpaceDN w:val="0"/>
        <w:adjustRightInd w:val="0"/>
        <w:spacing w:line="360" w:lineRule="auto"/>
        <w:ind w:left="0"/>
        <w:rPr>
          <w:rFonts w:cs="Arial"/>
          <w:b w:val="0"/>
          <w:bCs/>
          <w:w w:val="100"/>
          <w:sz w:val="20"/>
          <w:szCs w:val="20"/>
          <w:lang w:val="es-MX" w:eastAsia="en-US"/>
        </w:rPr>
      </w:pPr>
      <w:r>
        <w:rPr>
          <w:rFonts w:cs="Arial"/>
          <w:b w:val="0"/>
          <w:w w:val="100"/>
          <w:sz w:val="20"/>
          <w:szCs w:val="20"/>
        </w:rPr>
        <w:t xml:space="preserve">En conclusión, para esta CDHEC resulta evidente que </w:t>
      </w:r>
      <w:r w:rsidR="00D9494E">
        <w:rPr>
          <w:rFonts w:cs="Arial"/>
          <w:b w:val="0"/>
          <w:w w:val="100"/>
          <w:sz w:val="20"/>
          <w:szCs w:val="20"/>
        </w:rPr>
        <w:t xml:space="preserve">los servidores públicos que tuvieron </w:t>
      </w:r>
      <w:r w:rsidR="00D9494E" w:rsidRPr="004E077C">
        <w:rPr>
          <w:rFonts w:cs="Arial"/>
          <w:b w:val="0"/>
          <w:w w:val="100"/>
          <w:sz w:val="20"/>
          <w:szCs w:val="20"/>
        </w:rPr>
        <w:t xml:space="preserve">intervención en la </w:t>
      </w:r>
      <w:r w:rsidR="00041F98" w:rsidRPr="004E077C">
        <w:rPr>
          <w:rFonts w:cs="Arial"/>
          <w:b w:val="0"/>
          <w:w w:val="100"/>
          <w:sz w:val="20"/>
          <w:szCs w:val="20"/>
        </w:rPr>
        <w:t xml:space="preserve">integración del expediente </w:t>
      </w:r>
      <w:r w:rsidR="004E077C">
        <w:rPr>
          <w:rFonts w:cs="Arial"/>
          <w:b w:val="0"/>
          <w:bCs/>
          <w:color w:val="000000" w:themeColor="text1"/>
          <w:w w:val="100"/>
          <w:sz w:val="20"/>
          <w:szCs w:val="20"/>
        </w:rPr>
        <w:t xml:space="preserve">con  número de NUC: </w:t>
      </w:r>
      <w:r w:rsidR="008D3EFC">
        <w:rPr>
          <w:rFonts w:cs="Arial"/>
          <w:b w:val="0"/>
          <w:bCs/>
          <w:color w:val="000000" w:themeColor="text1"/>
          <w:w w:val="100"/>
          <w:sz w:val="20"/>
          <w:szCs w:val="20"/>
        </w:rPr>
        <w:t>X/X</w:t>
      </w:r>
      <w:r w:rsidR="00260669" w:rsidRPr="004E077C">
        <w:rPr>
          <w:rFonts w:cs="Arial"/>
          <w:b w:val="0"/>
          <w:bCs/>
          <w:color w:val="000000" w:themeColor="text1"/>
          <w:w w:val="100"/>
          <w:sz w:val="20"/>
          <w:szCs w:val="20"/>
        </w:rPr>
        <w:t xml:space="preserve">, </w:t>
      </w:r>
      <w:r w:rsidR="005930CE" w:rsidRPr="004E077C">
        <w:rPr>
          <w:rFonts w:cs="Arial"/>
          <w:b w:val="0"/>
          <w:bCs/>
          <w:color w:val="000000" w:themeColor="text1"/>
          <w:w w:val="100"/>
          <w:sz w:val="20"/>
          <w:szCs w:val="20"/>
        </w:rPr>
        <w:t xml:space="preserve">que derivó en la causa penal </w:t>
      </w:r>
      <w:r w:rsidR="008D3EFC">
        <w:rPr>
          <w:rFonts w:cs="Arial"/>
          <w:b w:val="0"/>
          <w:bCs/>
          <w:color w:val="000000" w:themeColor="text1"/>
          <w:w w:val="100"/>
          <w:sz w:val="20"/>
          <w:szCs w:val="20"/>
        </w:rPr>
        <w:t>X/X</w:t>
      </w:r>
      <w:r w:rsidR="005930CE" w:rsidRPr="004E077C">
        <w:rPr>
          <w:rFonts w:cs="Arial"/>
          <w:b w:val="0"/>
          <w:bCs/>
          <w:color w:val="000000" w:themeColor="text1"/>
          <w:w w:val="100"/>
          <w:sz w:val="20"/>
          <w:szCs w:val="20"/>
        </w:rPr>
        <w:t xml:space="preserve"> y de</w:t>
      </w:r>
      <w:r w:rsidR="005930CE">
        <w:rPr>
          <w:rFonts w:cs="Arial"/>
          <w:b w:val="0"/>
          <w:bCs/>
          <w:color w:val="000000" w:themeColor="text1"/>
          <w:w w:val="100"/>
          <w:sz w:val="20"/>
          <w:szCs w:val="20"/>
        </w:rPr>
        <w:t xml:space="preserve"> la cual se generó la orden de aprehensión emitida en contra de </w:t>
      </w:r>
      <w:r w:rsidR="00AD799B">
        <w:rPr>
          <w:rFonts w:cs="Arial"/>
          <w:b w:val="0"/>
          <w:bCs/>
          <w:color w:val="000000" w:themeColor="text1"/>
          <w:w w:val="100"/>
          <w:sz w:val="20"/>
          <w:szCs w:val="20"/>
        </w:rPr>
        <w:t>E1</w:t>
      </w:r>
      <w:r w:rsidR="005930CE">
        <w:rPr>
          <w:rFonts w:cs="Arial"/>
          <w:b w:val="0"/>
          <w:bCs/>
          <w:color w:val="000000" w:themeColor="text1"/>
          <w:w w:val="100"/>
          <w:sz w:val="20"/>
          <w:szCs w:val="20"/>
        </w:rPr>
        <w:t xml:space="preserve">, no aplicaron </w:t>
      </w:r>
      <w:r w:rsidR="00D9494E" w:rsidRPr="005930CE">
        <w:rPr>
          <w:rFonts w:cs="Arial"/>
          <w:b w:val="0"/>
          <w:w w:val="100"/>
          <w:sz w:val="20"/>
          <w:szCs w:val="20"/>
        </w:rPr>
        <w:t xml:space="preserve">los principios a que se refieren los artículos </w:t>
      </w:r>
      <w:r w:rsidR="009905F6" w:rsidRPr="005930CE">
        <w:rPr>
          <w:rFonts w:cs="Arial"/>
          <w:b w:val="0"/>
          <w:w w:val="100"/>
          <w:sz w:val="20"/>
          <w:szCs w:val="20"/>
        </w:rPr>
        <w:t>señalados en el apartado de fundamentación</w:t>
      </w:r>
      <w:r w:rsidR="00D9494E" w:rsidRPr="005930CE">
        <w:rPr>
          <w:rFonts w:cs="Arial"/>
          <w:b w:val="0"/>
          <w:w w:val="100"/>
          <w:sz w:val="20"/>
          <w:szCs w:val="20"/>
        </w:rPr>
        <w:t xml:space="preserve">, por tal razón violentaron el derecho a la legalidad y seguridad jurídica </w:t>
      </w:r>
      <w:r w:rsidR="005930CE">
        <w:rPr>
          <w:rFonts w:cs="Arial"/>
          <w:b w:val="0"/>
          <w:w w:val="100"/>
          <w:sz w:val="20"/>
          <w:szCs w:val="20"/>
        </w:rPr>
        <w:t xml:space="preserve">de </w:t>
      </w:r>
      <w:r w:rsidR="00AD799B">
        <w:rPr>
          <w:rFonts w:cs="Arial"/>
          <w:b w:val="0"/>
          <w:i/>
          <w:w w:val="100"/>
          <w:sz w:val="20"/>
          <w:szCs w:val="20"/>
        </w:rPr>
        <w:t>Q1</w:t>
      </w:r>
      <w:r w:rsidR="004E077C">
        <w:rPr>
          <w:rFonts w:cs="Arial"/>
          <w:b w:val="0"/>
          <w:i/>
          <w:w w:val="100"/>
          <w:sz w:val="20"/>
          <w:szCs w:val="20"/>
        </w:rPr>
        <w:t xml:space="preserve"> y </w:t>
      </w:r>
      <w:r w:rsidR="00AD799B">
        <w:rPr>
          <w:rFonts w:cs="Arial"/>
          <w:b w:val="0"/>
          <w:i/>
          <w:w w:val="100"/>
          <w:sz w:val="20"/>
          <w:szCs w:val="20"/>
        </w:rPr>
        <w:t>Ag1</w:t>
      </w:r>
      <w:r w:rsidR="00D9494E" w:rsidRPr="005930CE">
        <w:rPr>
          <w:rFonts w:cs="Arial"/>
          <w:b w:val="0"/>
          <w:w w:val="100"/>
          <w:sz w:val="20"/>
          <w:szCs w:val="20"/>
        </w:rPr>
        <w:t xml:space="preserve">, por no haber agotado todos los medios que tenían a su alcance para la debida </w:t>
      </w:r>
      <w:r w:rsidR="003E3AD6" w:rsidRPr="003E3AD6">
        <w:rPr>
          <w:rFonts w:cs="Arial"/>
          <w:b w:val="0"/>
          <w:w w:val="100"/>
          <w:sz w:val="20"/>
          <w:szCs w:val="20"/>
        </w:rPr>
        <w:t>al haber incurrido en un retraso negligente por no haber agotado todos los medios que tenían a su alcance para la debida integración de la referida indagatoria, lo que trajo consigo la dilación en la realización de diligencias necesarias para la debida documentación de</w:t>
      </w:r>
      <w:r w:rsidR="003E3AD6">
        <w:rPr>
          <w:rFonts w:cs="Arial"/>
          <w:b w:val="0"/>
          <w:w w:val="100"/>
          <w:sz w:val="20"/>
          <w:szCs w:val="20"/>
        </w:rPr>
        <w:t>l</w:t>
      </w:r>
      <w:r w:rsidR="003E3AD6" w:rsidRPr="003E3AD6">
        <w:rPr>
          <w:rFonts w:cs="Arial"/>
          <w:b w:val="0"/>
          <w:w w:val="100"/>
          <w:sz w:val="20"/>
          <w:szCs w:val="20"/>
        </w:rPr>
        <w:t xml:space="preserve"> asunto</w:t>
      </w:r>
      <w:r w:rsidR="009905F6" w:rsidRPr="003E3AD6">
        <w:rPr>
          <w:rFonts w:cs="Arial"/>
          <w:b w:val="0"/>
          <w:w w:val="100"/>
          <w:sz w:val="20"/>
          <w:szCs w:val="20"/>
        </w:rPr>
        <w:t>, de tal manera que resulta relevante el estudio del siguiente apartado.</w:t>
      </w:r>
    </w:p>
    <w:p w14:paraId="3AE6B68C" w14:textId="77777777" w:rsidR="001D2A30" w:rsidRPr="00582C1D" w:rsidRDefault="001D2A30" w:rsidP="002112D0">
      <w:pPr>
        <w:spacing w:line="360" w:lineRule="auto"/>
      </w:pPr>
    </w:p>
    <w:p w14:paraId="24F7AFCF" w14:textId="4801B64A" w:rsidR="009905F6" w:rsidRPr="00FD555B" w:rsidRDefault="009905F6" w:rsidP="002112D0">
      <w:pPr>
        <w:pStyle w:val="Prrafodelista"/>
        <w:widowControl w:val="0"/>
        <w:numPr>
          <w:ilvl w:val="1"/>
          <w:numId w:val="2"/>
        </w:numPr>
        <w:autoSpaceDE w:val="0"/>
        <w:autoSpaceDN w:val="0"/>
        <w:adjustRightInd w:val="0"/>
        <w:spacing w:line="360" w:lineRule="auto"/>
        <w:ind w:left="567" w:firstLine="0"/>
        <w:rPr>
          <w:w w:val="100"/>
          <w:sz w:val="20"/>
          <w:szCs w:val="20"/>
        </w:rPr>
      </w:pPr>
      <w:r w:rsidRPr="00FD555B">
        <w:rPr>
          <w:w w:val="100"/>
          <w:sz w:val="20"/>
          <w:szCs w:val="20"/>
        </w:rPr>
        <w:t xml:space="preserve">Estudio de una </w:t>
      </w:r>
      <w:r w:rsidR="005B0AF3" w:rsidRPr="00FD555B">
        <w:rPr>
          <w:w w:val="100"/>
          <w:sz w:val="20"/>
          <w:szCs w:val="20"/>
        </w:rPr>
        <w:t>inejecución de orden de aprehensión</w:t>
      </w:r>
    </w:p>
    <w:p w14:paraId="39BD0000" w14:textId="1363A7DF" w:rsidR="009905F6" w:rsidRDefault="009905F6" w:rsidP="002112D0">
      <w:pPr>
        <w:pStyle w:val="Prrafodelista"/>
        <w:widowControl w:val="0"/>
        <w:autoSpaceDE w:val="0"/>
        <w:autoSpaceDN w:val="0"/>
        <w:adjustRightInd w:val="0"/>
        <w:spacing w:line="360" w:lineRule="auto"/>
        <w:ind w:left="0"/>
        <w:rPr>
          <w:rFonts w:cs="Arial"/>
          <w:b w:val="0"/>
          <w:w w:val="100"/>
          <w:sz w:val="20"/>
          <w:szCs w:val="20"/>
        </w:rPr>
      </w:pPr>
    </w:p>
    <w:p w14:paraId="29E4F171" w14:textId="77777777" w:rsidR="00076747" w:rsidRDefault="00076747"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b w:val="0"/>
          <w:w w:val="100"/>
          <w:sz w:val="20"/>
          <w:szCs w:val="20"/>
        </w:rPr>
        <w:t>Antes de entrar al estudio de este apartado, resulta indispensable asentar que l</w:t>
      </w:r>
      <w:r w:rsidRPr="007E0505">
        <w:rPr>
          <w:b w:val="0"/>
          <w:w w:val="100"/>
          <w:sz w:val="20"/>
          <w:szCs w:val="20"/>
        </w:rPr>
        <w:t>a debida diligencia es un principio rector de los derechos humanos que requiere un grado de prudencia mínimo y razonable que debe ser atendido por las autoridades dur</w:t>
      </w:r>
      <w:r>
        <w:rPr>
          <w:b w:val="0"/>
          <w:w w:val="100"/>
          <w:sz w:val="20"/>
          <w:szCs w:val="20"/>
        </w:rPr>
        <w:t>ante su ejercicio profesional, l</w:t>
      </w:r>
      <w:r w:rsidRPr="007E0505">
        <w:rPr>
          <w:b w:val="0"/>
          <w:w w:val="100"/>
          <w:sz w:val="20"/>
          <w:szCs w:val="20"/>
        </w:rPr>
        <w:t xml:space="preserve">o anterior es </w:t>
      </w:r>
      <w:r w:rsidRPr="007E0505">
        <w:rPr>
          <w:b w:val="0"/>
          <w:w w:val="100"/>
          <w:sz w:val="20"/>
          <w:szCs w:val="20"/>
        </w:rPr>
        <w:lastRenderedPageBreak/>
        <w:t>así, pues las mejores prácticas facilitan que los servidores públicos, principalmente aquellos inmersos en la procuración de justicia, puedan investigar con eficacia conductas que afectan la esfera jurídica de los gobernados.</w:t>
      </w:r>
    </w:p>
    <w:p w14:paraId="4F0F40B8" w14:textId="77777777" w:rsidR="00076747" w:rsidRPr="007E0505" w:rsidRDefault="00076747" w:rsidP="002112D0">
      <w:pPr>
        <w:pStyle w:val="Prrafodelista"/>
        <w:spacing w:line="360" w:lineRule="auto"/>
        <w:ind w:hanging="567"/>
        <w:rPr>
          <w:b w:val="0"/>
          <w:w w:val="100"/>
          <w:sz w:val="20"/>
          <w:szCs w:val="20"/>
        </w:rPr>
      </w:pPr>
    </w:p>
    <w:p w14:paraId="1732BB09" w14:textId="38016D54" w:rsidR="00076747" w:rsidRPr="0014539D" w:rsidRDefault="00076747"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7E0505">
        <w:rPr>
          <w:b w:val="0"/>
          <w:w w:val="100"/>
          <w:sz w:val="20"/>
          <w:szCs w:val="20"/>
        </w:rPr>
        <w:t>En esta tesitura, la</w:t>
      </w:r>
      <w:r>
        <w:rPr>
          <w:b w:val="0"/>
          <w:w w:val="100"/>
          <w:sz w:val="20"/>
          <w:szCs w:val="20"/>
        </w:rPr>
        <w:t xml:space="preserve"> Corte IDH en el </w:t>
      </w:r>
      <w:r w:rsidRPr="0014539D">
        <w:rPr>
          <w:b w:val="0"/>
          <w:i/>
          <w:w w:val="100"/>
          <w:sz w:val="20"/>
          <w:szCs w:val="20"/>
        </w:rPr>
        <w:t>Caso Heliodoro Portugal vs. Panamá</w:t>
      </w:r>
      <w:r w:rsidRPr="004C3002">
        <w:rPr>
          <w:rStyle w:val="Refdenotaalpie"/>
          <w:b w:val="0"/>
          <w:w w:val="100"/>
          <w:sz w:val="20"/>
          <w:szCs w:val="20"/>
        </w:rPr>
        <w:footnoteReference w:id="64"/>
      </w:r>
      <w:r>
        <w:rPr>
          <w:b w:val="0"/>
          <w:w w:val="100"/>
          <w:sz w:val="20"/>
          <w:szCs w:val="20"/>
        </w:rPr>
        <w:t>, sostuvo</w:t>
      </w:r>
      <w:r w:rsidRPr="007E0505">
        <w:rPr>
          <w:b w:val="0"/>
          <w:w w:val="100"/>
          <w:sz w:val="20"/>
          <w:szCs w:val="20"/>
        </w:rPr>
        <w:t xml:space="preserve"> que para que un hecho delictivo se investigue </w:t>
      </w:r>
      <w:r>
        <w:rPr>
          <w:b w:val="0"/>
          <w:w w:val="100"/>
          <w:sz w:val="20"/>
          <w:szCs w:val="20"/>
        </w:rPr>
        <w:t>con seriedad y efectividad, la representación s</w:t>
      </w:r>
      <w:r w:rsidRPr="007E0505">
        <w:rPr>
          <w:b w:val="0"/>
          <w:w w:val="100"/>
          <w:sz w:val="20"/>
          <w:szCs w:val="20"/>
        </w:rPr>
        <w:t>ocial y personal coadyuvante debe asumir como principios torales de la debida diligencia lo siguiente: oficiosidad, investigación en un plazo razonable y propositiva, realizada por profesionales competentes y empleando los procedimientos apropiados, y una investigación que agote todos los medios para esclarecer la verdad de los hechos y pro</w:t>
      </w:r>
      <w:r>
        <w:rPr>
          <w:b w:val="0"/>
          <w:w w:val="100"/>
          <w:sz w:val="20"/>
          <w:szCs w:val="20"/>
        </w:rPr>
        <w:t>veer castigo a los responsables;</w:t>
      </w:r>
      <w:r w:rsidRPr="007E0505">
        <w:rPr>
          <w:b w:val="0"/>
          <w:w w:val="100"/>
          <w:sz w:val="20"/>
          <w:szCs w:val="20"/>
        </w:rPr>
        <w:t xml:space="preserve"> se hace hincapié, que si </w:t>
      </w:r>
      <w:r w:rsidRPr="0014539D">
        <w:rPr>
          <w:b w:val="0"/>
          <w:w w:val="100"/>
          <w:sz w:val="20"/>
          <w:szCs w:val="20"/>
        </w:rPr>
        <w:t>los hechos no son averiguados bajo estos mínimos, resultarían, en cierto modo, auxiliados o tolerados por el poder público, y generaría responsabilidad estatal.</w:t>
      </w:r>
    </w:p>
    <w:p w14:paraId="103DFE85" w14:textId="77777777" w:rsidR="00076747" w:rsidRPr="007E0505" w:rsidRDefault="00076747" w:rsidP="002112D0">
      <w:pPr>
        <w:pStyle w:val="Prrafodelista"/>
        <w:spacing w:line="360" w:lineRule="auto"/>
        <w:ind w:hanging="567"/>
        <w:rPr>
          <w:b w:val="0"/>
          <w:w w:val="100"/>
          <w:sz w:val="20"/>
          <w:szCs w:val="20"/>
        </w:rPr>
      </w:pPr>
    </w:p>
    <w:p w14:paraId="580986CB" w14:textId="4B9E2A56" w:rsidR="00076747" w:rsidRPr="002112D0" w:rsidRDefault="00076747"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7E0505">
        <w:rPr>
          <w:b w:val="0"/>
          <w:w w:val="100"/>
          <w:sz w:val="20"/>
          <w:szCs w:val="20"/>
        </w:rPr>
        <w:t>En primer término, la oficiosidad entraña que la investigación se realice por todos los medios legales disponibles y se oriente a la determinación de la verdad, a la persecución, captura, enjuiciamiento y eventual castigo de los responsables del hecho delictuoso, especialmente cuando están o puedan estar involucrados agentes estatales. La segunda particularidad, establece una actuación oportuna para impedir la pérdida irremediable de los elementos de convicción que puedan resultar fundamentales para la determinación de responsabilidades, y que se realicen de manera proactiva y propositiva en un plazo razonable.</w:t>
      </w:r>
    </w:p>
    <w:p w14:paraId="0DCB089A" w14:textId="77777777" w:rsidR="002112D0" w:rsidRPr="00E77358" w:rsidRDefault="002112D0"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084F5D6" w14:textId="77777777" w:rsidR="00076747" w:rsidRPr="00693B9C" w:rsidRDefault="00076747"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7E0505">
        <w:rPr>
          <w:b w:val="0"/>
          <w:w w:val="100"/>
          <w:sz w:val="20"/>
          <w:szCs w:val="20"/>
        </w:rPr>
        <w:t>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w:t>
      </w:r>
      <w:r>
        <w:rPr>
          <w:rFonts w:cs="Arial"/>
          <w:b w:val="0"/>
          <w:bCs/>
          <w:w w:val="100"/>
          <w:sz w:val="20"/>
          <w:szCs w:val="20"/>
          <w:lang w:val="es-MX" w:eastAsia="en-US"/>
        </w:rPr>
        <w:t xml:space="preserve"> </w:t>
      </w:r>
      <w:r w:rsidRPr="007E0505">
        <w:rPr>
          <w:b w:val="0"/>
          <w:w w:val="100"/>
          <w:sz w:val="20"/>
          <w:szCs w:val="20"/>
        </w:rPr>
        <w:t>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w:t>
      </w:r>
    </w:p>
    <w:p w14:paraId="00906F28" w14:textId="77777777" w:rsidR="00076747" w:rsidRDefault="00076747"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60663F6E" w14:textId="0BDB8BD7" w:rsidR="00624676" w:rsidRPr="005B0AF3" w:rsidRDefault="00624676"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El artículo 17 de la CPEUM establece que toda persona tiene derecho a que se administre justicia por tribunales que estarán expeditos para impartirla en los plazos y términos previstos que fijen las leyes, emitiendo sus resoluciones de manera pronta, completa e imparcial, como actividad estatal previa a la impartición de justicia penal y el artículo 21 del mism</w:t>
      </w:r>
      <w:r w:rsidR="005B0AF3">
        <w:rPr>
          <w:rFonts w:cs="Arial"/>
          <w:b w:val="0"/>
          <w:bCs/>
          <w:w w:val="100"/>
          <w:sz w:val="20"/>
          <w:szCs w:val="20"/>
          <w:lang w:val="es-MX" w:eastAsia="en-US"/>
        </w:rPr>
        <w:t>o</w:t>
      </w:r>
      <w:r w:rsidRPr="005B0AF3">
        <w:rPr>
          <w:rFonts w:cs="Arial"/>
          <w:b w:val="0"/>
          <w:bCs/>
          <w:w w:val="100"/>
          <w:sz w:val="20"/>
          <w:szCs w:val="20"/>
          <w:lang w:val="es-MX" w:eastAsia="en-US"/>
        </w:rPr>
        <w:t xml:space="preserve"> ordenamiento nacional establece </w:t>
      </w:r>
      <w:r w:rsidRPr="005B0AF3">
        <w:rPr>
          <w:rFonts w:cs="Arial"/>
          <w:b w:val="0"/>
          <w:bCs/>
          <w:w w:val="100"/>
          <w:sz w:val="20"/>
          <w:szCs w:val="20"/>
          <w:lang w:val="es-MX" w:eastAsia="en-US"/>
        </w:rPr>
        <w:lastRenderedPageBreak/>
        <w:t>que la investigación y persecución de los delitos incumbe al Ministerio Público, el cual se auxiliará de una policía que estará bajo su autoridad y mando inmediato; lo cual a su vez es retomado por la CPECZ en su artículo 108, al señalar que compete al Ministerio Público, como representante social, a través de sus agentes</w:t>
      </w:r>
      <w:r w:rsidR="000F3CC8">
        <w:rPr>
          <w:rFonts w:cs="Arial"/>
          <w:b w:val="0"/>
          <w:bCs/>
          <w:w w:val="100"/>
          <w:sz w:val="20"/>
          <w:szCs w:val="20"/>
          <w:lang w:val="es-MX" w:eastAsia="en-US"/>
        </w:rPr>
        <w:t>,</w:t>
      </w:r>
      <w:r w:rsidRPr="005B0AF3">
        <w:rPr>
          <w:rFonts w:cs="Arial"/>
          <w:b w:val="0"/>
          <w:bCs/>
          <w:w w:val="100"/>
          <w:sz w:val="20"/>
          <w:szCs w:val="20"/>
          <w:lang w:val="es-MX" w:eastAsia="en-US"/>
        </w:rPr>
        <w:t xml:space="preserve"> la investigación y persecución de los delitos del orden común ante los tribunales.</w:t>
      </w:r>
    </w:p>
    <w:p w14:paraId="4D9C4131" w14:textId="77777777" w:rsidR="00624676" w:rsidRPr="00A12A2C" w:rsidRDefault="00624676"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7E7DD3A8" w14:textId="7865FEE8" w:rsidR="00624676" w:rsidRPr="00605A26" w:rsidRDefault="00624676" w:rsidP="002112D0">
      <w:pPr>
        <w:pStyle w:val="Prrafodelista"/>
        <w:widowControl w:val="0"/>
        <w:numPr>
          <w:ilvl w:val="0"/>
          <w:numId w:val="22"/>
        </w:numPr>
        <w:tabs>
          <w:tab w:val="left" w:pos="142"/>
        </w:tabs>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 xml:space="preserve">En ese contexto, es posible señalar que para que una persona ocurra ante los tribunales </w:t>
      </w:r>
      <w:r w:rsidRPr="00605A26">
        <w:rPr>
          <w:rFonts w:cs="Arial"/>
          <w:b w:val="0"/>
          <w:bCs/>
          <w:w w:val="100"/>
          <w:sz w:val="20"/>
          <w:szCs w:val="20"/>
          <w:lang w:val="es-MX" w:eastAsia="en-US"/>
        </w:rPr>
        <w:t xml:space="preserve">a solicitar se le imparta justicia en un asunto de carácter penal, </w:t>
      </w:r>
      <w:r>
        <w:rPr>
          <w:rFonts w:cs="Arial"/>
          <w:b w:val="0"/>
          <w:bCs/>
          <w:w w:val="100"/>
          <w:sz w:val="20"/>
          <w:szCs w:val="20"/>
          <w:lang w:val="es-MX" w:eastAsia="en-US"/>
        </w:rPr>
        <w:t xml:space="preserve">en forma genérica, </w:t>
      </w:r>
      <w:r w:rsidRPr="00605A26">
        <w:rPr>
          <w:rFonts w:cs="Arial"/>
          <w:b w:val="0"/>
          <w:bCs/>
          <w:w w:val="100"/>
          <w:sz w:val="20"/>
          <w:szCs w:val="20"/>
          <w:lang w:val="es-MX" w:eastAsia="en-US"/>
        </w:rPr>
        <w:t xml:space="preserve">es requisito </w:t>
      </w:r>
      <w:r>
        <w:rPr>
          <w:rFonts w:cs="Arial"/>
          <w:b w:val="0"/>
          <w:bCs/>
          <w:w w:val="100"/>
          <w:sz w:val="20"/>
          <w:szCs w:val="20"/>
          <w:lang w:val="es-MX" w:eastAsia="en-US"/>
        </w:rPr>
        <w:t>realizarlo</w:t>
      </w:r>
      <w:r w:rsidRPr="00605A26">
        <w:rPr>
          <w:rFonts w:cs="Arial"/>
          <w:b w:val="0"/>
          <w:bCs/>
          <w:w w:val="100"/>
          <w:sz w:val="20"/>
          <w:szCs w:val="20"/>
          <w:lang w:val="es-MX" w:eastAsia="en-US"/>
        </w:rPr>
        <w:t xml:space="preserve"> a través del Ministerio Público, </w:t>
      </w:r>
      <w:r>
        <w:rPr>
          <w:rFonts w:cs="Arial"/>
          <w:b w:val="0"/>
          <w:bCs/>
          <w:w w:val="100"/>
          <w:sz w:val="20"/>
          <w:szCs w:val="20"/>
          <w:lang w:val="es-MX" w:eastAsia="en-US"/>
        </w:rPr>
        <w:t xml:space="preserve">por ser quien cuenta con la facultad exclusiva de </w:t>
      </w:r>
      <w:r w:rsidRPr="00605A26">
        <w:rPr>
          <w:rFonts w:cs="Arial"/>
          <w:b w:val="0"/>
          <w:bCs/>
          <w:w w:val="100"/>
          <w:sz w:val="20"/>
          <w:szCs w:val="20"/>
          <w:lang w:val="es-MX" w:eastAsia="en-US"/>
        </w:rPr>
        <w:t xml:space="preserve">investigar </w:t>
      </w:r>
      <w:r>
        <w:rPr>
          <w:rFonts w:cs="Arial"/>
          <w:b w:val="0"/>
          <w:bCs/>
          <w:w w:val="100"/>
          <w:sz w:val="20"/>
          <w:szCs w:val="20"/>
          <w:lang w:val="es-MX" w:eastAsia="en-US"/>
        </w:rPr>
        <w:t xml:space="preserve">los delitos y su persecución. Por lo anterior, </w:t>
      </w:r>
      <w:r w:rsidRPr="00605A26">
        <w:rPr>
          <w:rFonts w:cs="Arial"/>
          <w:b w:val="0"/>
          <w:bCs/>
          <w:w w:val="100"/>
          <w:sz w:val="20"/>
          <w:szCs w:val="20"/>
          <w:lang w:val="es-MX" w:eastAsia="en-US"/>
        </w:rPr>
        <w:t>es evidente la importancia que reviste su función, para garantizar la seguridad jurídica de quienes ocurran ante dicha institución y, precisamente, esa función debe de estar apegada a los principios de legalidad, honradez, lealtad, imparcialidad y eficiencia, a los que se ref</w:t>
      </w:r>
      <w:r>
        <w:rPr>
          <w:rFonts w:cs="Arial"/>
          <w:b w:val="0"/>
          <w:bCs/>
          <w:w w:val="100"/>
          <w:sz w:val="20"/>
          <w:szCs w:val="20"/>
          <w:lang w:val="es-MX" w:eastAsia="en-US"/>
        </w:rPr>
        <w:t>iere el artículo 109, fracción III</w:t>
      </w:r>
      <w:r w:rsidRPr="00605A26">
        <w:rPr>
          <w:rFonts w:cs="Arial"/>
          <w:b w:val="0"/>
          <w:bCs/>
          <w:w w:val="100"/>
          <w:sz w:val="20"/>
          <w:szCs w:val="20"/>
          <w:lang w:val="es-MX" w:eastAsia="en-US"/>
        </w:rPr>
        <w:t xml:space="preserve"> de la </w:t>
      </w:r>
      <w:r>
        <w:rPr>
          <w:rFonts w:cs="Arial"/>
          <w:b w:val="0"/>
          <w:bCs/>
          <w:w w:val="100"/>
          <w:sz w:val="20"/>
          <w:szCs w:val="20"/>
          <w:lang w:val="es-MX" w:eastAsia="en-US"/>
        </w:rPr>
        <w:t>CPEUM</w:t>
      </w:r>
      <w:r w:rsidRPr="00605A26">
        <w:rPr>
          <w:rFonts w:cs="Arial"/>
          <w:b w:val="0"/>
          <w:bCs/>
          <w:w w:val="100"/>
          <w:sz w:val="20"/>
          <w:szCs w:val="20"/>
          <w:lang w:val="es-MX" w:eastAsia="en-US"/>
        </w:rPr>
        <w:t xml:space="preserve"> y los cuales son ratificados por la </w:t>
      </w:r>
      <w:r>
        <w:rPr>
          <w:rFonts w:cs="Arial"/>
          <w:b w:val="0"/>
          <w:bCs/>
          <w:w w:val="100"/>
          <w:sz w:val="20"/>
          <w:szCs w:val="20"/>
          <w:lang w:val="es-MX" w:eastAsia="en-US"/>
        </w:rPr>
        <w:t>CPECZ en su artículo 160, fracción III</w:t>
      </w:r>
      <w:r w:rsidRPr="00605A26">
        <w:rPr>
          <w:rFonts w:cs="Arial"/>
          <w:b w:val="0"/>
          <w:bCs/>
          <w:w w:val="100"/>
          <w:sz w:val="20"/>
          <w:szCs w:val="20"/>
          <w:lang w:val="es-MX" w:eastAsia="en-US"/>
        </w:rPr>
        <w:t xml:space="preserve">, máxime si se considera que la autoridad </w:t>
      </w:r>
      <w:r w:rsidR="000A1128">
        <w:rPr>
          <w:rFonts w:cs="Arial"/>
          <w:b w:val="0"/>
          <w:bCs/>
          <w:w w:val="100"/>
          <w:sz w:val="20"/>
          <w:szCs w:val="20"/>
          <w:lang w:val="es-MX" w:eastAsia="en-US"/>
        </w:rPr>
        <w:t>imputado</w:t>
      </w:r>
      <w:r w:rsidRPr="00605A26">
        <w:rPr>
          <w:rFonts w:cs="Arial"/>
          <w:b w:val="0"/>
          <w:bCs/>
          <w:w w:val="100"/>
          <w:sz w:val="20"/>
          <w:szCs w:val="20"/>
          <w:lang w:val="es-MX" w:eastAsia="en-US"/>
        </w:rPr>
        <w:t>ra realiza una serie de diligencias, en ejercicio de sus funciones de orden público, y en cumplimiento de un imperativo constitucional.</w:t>
      </w:r>
    </w:p>
    <w:p w14:paraId="54885B5E" w14:textId="77777777" w:rsidR="00624676" w:rsidRDefault="00624676" w:rsidP="002112D0">
      <w:pPr>
        <w:pStyle w:val="Prrafodelista"/>
        <w:widowControl w:val="0"/>
        <w:autoSpaceDE w:val="0"/>
        <w:autoSpaceDN w:val="0"/>
        <w:adjustRightInd w:val="0"/>
        <w:spacing w:line="360" w:lineRule="auto"/>
        <w:ind w:left="0" w:hanging="567"/>
        <w:rPr>
          <w:rFonts w:cs="Arial"/>
          <w:b w:val="0"/>
          <w:w w:val="100"/>
          <w:sz w:val="20"/>
          <w:szCs w:val="20"/>
        </w:rPr>
      </w:pPr>
    </w:p>
    <w:p w14:paraId="5C79811B" w14:textId="052FBF7F" w:rsidR="00381A1C" w:rsidRPr="00E77358" w:rsidRDefault="00624676" w:rsidP="002112D0">
      <w:pPr>
        <w:pStyle w:val="Prrafodelista"/>
        <w:widowControl w:val="0"/>
        <w:numPr>
          <w:ilvl w:val="0"/>
          <w:numId w:val="22"/>
        </w:numPr>
        <w:autoSpaceDE w:val="0"/>
        <w:autoSpaceDN w:val="0"/>
        <w:adjustRightInd w:val="0"/>
        <w:spacing w:line="360" w:lineRule="auto"/>
        <w:ind w:left="0" w:hanging="567"/>
        <w:rPr>
          <w:rFonts w:cs="Arial"/>
          <w:b w:val="0"/>
          <w:w w:val="100"/>
          <w:sz w:val="20"/>
          <w:szCs w:val="20"/>
        </w:rPr>
      </w:pPr>
      <w:r>
        <w:rPr>
          <w:rFonts w:cs="Arial"/>
          <w:b w:val="0"/>
          <w:w w:val="100"/>
          <w:sz w:val="20"/>
          <w:szCs w:val="20"/>
        </w:rPr>
        <w:t>Por lo tanto, par</w:t>
      </w:r>
      <w:r w:rsidR="00F775F9">
        <w:rPr>
          <w:rFonts w:cs="Arial"/>
          <w:b w:val="0"/>
          <w:w w:val="100"/>
          <w:sz w:val="20"/>
          <w:szCs w:val="20"/>
        </w:rPr>
        <w:t>a obtener justicia y, con ello</w:t>
      </w:r>
      <w:r w:rsidRPr="004C3002">
        <w:rPr>
          <w:rFonts w:cs="Arial"/>
          <w:b w:val="0"/>
          <w:w w:val="100"/>
          <w:sz w:val="20"/>
          <w:szCs w:val="20"/>
        </w:rPr>
        <w:t xml:space="preserve"> lograr el fortalecimiento y afianzamiento del Estado de Derecho, la obligación de la autoridad </w:t>
      </w:r>
      <w:r>
        <w:rPr>
          <w:rFonts w:cs="Arial"/>
          <w:b w:val="0"/>
          <w:w w:val="100"/>
          <w:sz w:val="20"/>
          <w:szCs w:val="20"/>
        </w:rPr>
        <w:t>ministerial</w:t>
      </w:r>
      <w:r w:rsidRPr="004C3002">
        <w:rPr>
          <w:rFonts w:cs="Arial"/>
          <w:b w:val="0"/>
          <w:w w:val="100"/>
          <w:sz w:val="20"/>
          <w:szCs w:val="20"/>
        </w:rPr>
        <w:t>, fundamental en la procuración de justicia, es actuar de modo tal que la transgresión no quede impune y se restablezca, en cuanto sea posible, a la víctima del delito en el conjunto de su</w:t>
      </w:r>
      <w:r w:rsidR="00F775F9">
        <w:rPr>
          <w:rFonts w:cs="Arial"/>
          <w:b w:val="0"/>
          <w:w w:val="100"/>
          <w:sz w:val="20"/>
          <w:szCs w:val="20"/>
        </w:rPr>
        <w:t>s derechos y libertades humanas</w:t>
      </w:r>
      <w:r w:rsidR="00E77358">
        <w:rPr>
          <w:rFonts w:cs="Arial"/>
          <w:b w:val="0"/>
          <w:w w:val="100"/>
          <w:sz w:val="20"/>
          <w:szCs w:val="20"/>
        </w:rPr>
        <w:t>.</w:t>
      </w:r>
      <w:r w:rsidR="00F775F9">
        <w:rPr>
          <w:rFonts w:cs="Arial"/>
          <w:b w:val="0"/>
          <w:w w:val="100"/>
          <w:sz w:val="20"/>
          <w:szCs w:val="20"/>
        </w:rPr>
        <w:t xml:space="preserve"> </w:t>
      </w:r>
      <w:r w:rsidR="00E77358">
        <w:rPr>
          <w:rFonts w:cs="Arial"/>
          <w:b w:val="0"/>
          <w:w w:val="100"/>
          <w:sz w:val="20"/>
          <w:szCs w:val="20"/>
        </w:rPr>
        <w:t>P</w:t>
      </w:r>
      <w:r w:rsidR="000F3CC8">
        <w:rPr>
          <w:rFonts w:cs="Arial"/>
          <w:b w:val="0"/>
          <w:w w:val="100"/>
          <w:sz w:val="20"/>
          <w:szCs w:val="20"/>
        </w:rPr>
        <w:t xml:space="preserve">ara </w:t>
      </w:r>
      <w:r w:rsidR="00F775F9">
        <w:rPr>
          <w:rFonts w:cs="Arial"/>
          <w:b w:val="0"/>
          <w:w w:val="100"/>
          <w:sz w:val="20"/>
          <w:szCs w:val="20"/>
        </w:rPr>
        <w:t>lograr esa finalidad,</w:t>
      </w:r>
      <w:r w:rsidR="000F3CC8">
        <w:rPr>
          <w:rFonts w:cs="Arial"/>
          <w:b w:val="0"/>
          <w:w w:val="100"/>
          <w:sz w:val="20"/>
          <w:szCs w:val="20"/>
        </w:rPr>
        <w:t xml:space="preserve"> el agente del ministerio público se </w:t>
      </w:r>
      <w:r w:rsidR="00F775F9">
        <w:rPr>
          <w:rFonts w:cs="Arial"/>
          <w:b w:val="0"/>
          <w:w w:val="100"/>
          <w:sz w:val="20"/>
          <w:szCs w:val="20"/>
        </w:rPr>
        <w:t>auxiliará de los agentes de la policía de investigación</w:t>
      </w:r>
      <w:r w:rsidR="00E77358">
        <w:rPr>
          <w:rFonts w:cs="Arial"/>
          <w:b w:val="0"/>
          <w:w w:val="100"/>
          <w:sz w:val="20"/>
          <w:szCs w:val="20"/>
        </w:rPr>
        <w:t xml:space="preserve">, conforme a una investigación seria, </w:t>
      </w:r>
      <w:r w:rsidR="009905F6" w:rsidRPr="00E77358">
        <w:rPr>
          <w:b w:val="0"/>
          <w:w w:val="100"/>
          <w:sz w:val="20"/>
          <w:szCs w:val="20"/>
        </w:rPr>
        <w:t xml:space="preserve">imparcial y efectiva </w:t>
      </w:r>
      <w:r w:rsidR="00E77358">
        <w:rPr>
          <w:b w:val="0"/>
          <w:w w:val="100"/>
          <w:sz w:val="20"/>
          <w:szCs w:val="20"/>
        </w:rPr>
        <w:t xml:space="preserve">que </w:t>
      </w:r>
      <w:r w:rsidR="009905F6" w:rsidRPr="00E77358">
        <w:rPr>
          <w:b w:val="0"/>
          <w:w w:val="100"/>
          <w:sz w:val="20"/>
          <w:szCs w:val="20"/>
        </w:rPr>
        <w:t>dot</w:t>
      </w:r>
      <w:r w:rsidR="00E77358">
        <w:rPr>
          <w:b w:val="0"/>
          <w:w w:val="100"/>
          <w:sz w:val="20"/>
          <w:szCs w:val="20"/>
        </w:rPr>
        <w:t>e</w:t>
      </w:r>
      <w:r w:rsidR="009905F6" w:rsidRPr="00E77358">
        <w:rPr>
          <w:b w:val="0"/>
          <w:w w:val="100"/>
          <w:sz w:val="20"/>
          <w:szCs w:val="20"/>
        </w:rPr>
        <w:t xml:space="preserve"> de certeza jurídica a la persona humana, al satisfacer las formalidades y exigencias del procedimiento que protegen a los ciudadanos para que no les deje en estado de indefensión. Es así que este derecho humano no se extingue con la gestión de procesos internos, sino que éste debe además asegurar, en tiempo razonable, el derecho de la colectividad a que se haga todo lo necesario para conocer la verdad de lo sucedido y sancionar a los responsables.</w:t>
      </w:r>
    </w:p>
    <w:p w14:paraId="3711C604" w14:textId="77777777" w:rsidR="00F749AB" w:rsidRPr="00693B9C" w:rsidRDefault="00F749AB" w:rsidP="002112D0">
      <w:pPr>
        <w:spacing w:line="360" w:lineRule="auto"/>
        <w:ind w:hanging="567"/>
        <w:rPr>
          <w:rFonts w:cs="Arial"/>
          <w:b w:val="0"/>
          <w:bCs/>
          <w:sz w:val="20"/>
          <w:szCs w:val="20"/>
        </w:rPr>
      </w:pPr>
    </w:p>
    <w:p w14:paraId="235E282F" w14:textId="2E85B280" w:rsidR="00E77358" w:rsidRDefault="00582C1D"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rPr>
        <w:t>D</w:t>
      </w:r>
      <w:r w:rsidR="00381A1C">
        <w:rPr>
          <w:rFonts w:cs="Arial"/>
          <w:b w:val="0"/>
          <w:bCs/>
          <w:w w:val="100"/>
          <w:sz w:val="20"/>
          <w:szCs w:val="20"/>
        </w:rPr>
        <w:t xml:space="preserve">ebemos recordar que el </w:t>
      </w:r>
      <w:r w:rsidR="00381A1C" w:rsidRPr="001D5E3A">
        <w:rPr>
          <w:rFonts w:cs="Arial"/>
          <w:b w:val="0"/>
          <w:bCs/>
          <w:w w:val="100"/>
          <w:sz w:val="20"/>
          <w:szCs w:val="20"/>
        </w:rPr>
        <w:t>Ministerio</w:t>
      </w:r>
      <w:r w:rsidR="00381A1C">
        <w:rPr>
          <w:rFonts w:cs="Arial"/>
          <w:b w:val="0"/>
          <w:bCs/>
          <w:w w:val="100"/>
          <w:sz w:val="20"/>
          <w:szCs w:val="20"/>
        </w:rPr>
        <w:t xml:space="preserve"> Público es una institución que</w:t>
      </w:r>
      <w:r w:rsidR="00381A1C" w:rsidRPr="001D5E3A">
        <w:rPr>
          <w:rFonts w:cs="Arial"/>
          <w:b w:val="0"/>
          <w:bCs/>
          <w:w w:val="100"/>
          <w:sz w:val="20"/>
          <w:szCs w:val="20"/>
        </w:rPr>
        <w:t xml:space="preserve"> br</w:t>
      </w:r>
      <w:r>
        <w:rPr>
          <w:rFonts w:cs="Arial"/>
          <w:b w:val="0"/>
          <w:bCs/>
          <w:w w:val="100"/>
          <w:sz w:val="20"/>
          <w:szCs w:val="20"/>
        </w:rPr>
        <w:t xml:space="preserve">inda atención a las </w:t>
      </w:r>
      <w:r w:rsidR="00381A1C" w:rsidRPr="001D5E3A">
        <w:rPr>
          <w:rFonts w:cs="Arial"/>
          <w:b w:val="0"/>
          <w:bCs/>
          <w:w w:val="100"/>
          <w:sz w:val="20"/>
          <w:szCs w:val="20"/>
        </w:rPr>
        <w:t xml:space="preserve">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 principios a los que debió </w:t>
      </w:r>
      <w:r w:rsidR="00381A1C">
        <w:rPr>
          <w:rFonts w:cs="Arial"/>
          <w:b w:val="0"/>
          <w:bCs/>
          <w:w w:val="100"/>
          <w:sz w:val="20"/>
          <w:szCs w:val="20"/>
        </w:rPr>
        <w:t xml:space="preserve">sujetarse el personal de la </w:t>
      </w:r>
      <w:r w:rsidRPr="00582C1D">
        <w:rPr>
          <w:rFonts w:cs="Arial"/>
          <w:b w:val="0"/>
          <w:bCs/>
          <w:i/>
          <w:w w:val="100"/>
          <w:sz w:val="20"/>
          <w:szCs w:val="20"/>
        </w:rPr>
        <w:t>FGE</w:t>
      </w:r>
      <w:r w:rsidR="00381A1C" w:rsidRPr="00582C1D">
        <w:rPr>
          <w:rFonts w:cs="Arial"/>
          <w:b w:val="0"/>
          <w:bCs/>
          <w:i/>
          <w:w w:val="100"/>
          <w:sz w:val="20"/>
          <w:szCs w:val="20"/>
        </w:rPr>
        <w:t xml:space="preserve"> Región </w:t>
      </w:r>
      <w:r w:rsidR="00233ACE">
        <w:rPr>
          <w:rFonts w:cs="Arial"/>
          <w:b w:val="0"/>
          <w:bCs/>
          <w:i/>
          <w:w w:val="100"/>
          <w:sz w:val="20"/>
          <w:szCs w:val="20"/>
        </w:rPr>
        <w:t>Sureste</w:t>
      </w:r>
      <w:r w:rsidR="00381A1C">
        <w:rPr>
          <w:rFonts w:cs="Arial"/>
          <w:b w:val="0"/>
          <w:bCs/>
          <w:w w:val="100"/>
          <w:sz w:val="20"/>
          <w:szCs w:val="20"/>
        </w:rPr>
        <w:t xml:space="preserve">, que tuvo a su cargo la </w:t>
      </w:r>
      <w:r>
        <w:rPr>
          <w:rFonts w:cs="Arial"/>
          <w:b w:val="0"/>
          <w:bCs/>
          <w:w w:val="100"/>
          <w:sz w:val="20"/>
          <w:szCs w:val="20"/>
        </w:rPr>
        <w:t xml:space="preserve">encomienda de ejecutar la orden de aprehensión girada el 07 de </w:t>
      </w:r>
      <w:r w:rsidR="00233ACE">
        <w:rPr>
          <w:rFonts w:cs="Arial"/>
          <w:b w:val="0"/>
          <w:bCs/>
          <w:w w:val="100"/>
          <w:sz w:val="20"/>
          <w:szCs w:val="20"/>
        </w:rPr>
        <w:t>junio de 2018</w:t>
      </w:r>
      <w:r>
        <w:rPr>
          <w:rFonts w:cs="Arial"/>
          <w:b w:val="0"/>
          <w:bCs/>
          <w:w w:val="100"/>
          <w:sz w:val="20"/>
          <w:szCs w:val="20"/>
        </w:rPr>
        <w:t xml:space="preserve"> </w:t>
      </w:r>
      <w:r w:rsidR="00E77358">
        <w:rPr>
          <w:rFonts w:cs="Arial"/>
          <w:b w:val="0"/>
          <w:bCs/>
          <w:w w:val="100"/>
          <w:sz w:val="20"/>
          <w:szCs w:val="20"/>
        </w:rPr>
        <w:t xml:space="preserve">emitida </w:t>
      </w:r>
      <w:r>
        <w:rPr>
          <w:rFonts w:cs="Arial"/>
          <w:b w:val="0"/>
          <w:bCs/>
          <w:w w:val="100"/>
          <w:sz w:val="20"/>
          <w:szCs w:val="20"/>
        </w:rPr>
        <w:t>por l</w:t>
      </w:r>
      <w:r w:rsidR="00233ACE">
        <w:rPr>
          <w:rFonts w:cs="Arial"/>
          <w:b w:val="0"/>
          <w:bCs/>
          <w:w w:val="100"/>
          <w:sz w:val="20"/>
          <w:szCs w:val="20"/>
        </w:rPr>
        <w:t>a</w:t>
      </w:r>
      <w:r>
        <w:rPr>
          <w:rFonts w:cs="Arial"/>
          <w:b w:val="0"/>
          <w:bCs/>
          <w:w w:val="100"/>
          <w:sz w:val="20"/>
          <w:szCs w:val="20"/>
        </w:rPr>
        <w:t xml:space="preserve"> Juez</w:t>
      </w:r>
      <w:r w:rsidR="00233ACE">
        <w:rPr>
          <w:rFonts w:cs="Arial"/>
          <w:b w:val="0"/>
          <w:bCs/>
          <w:w w:val="100"/>
          <w:sz w:val="20"/>
          <w:szCs w:val="20"/>
        </w:rPr>
        <w:t>a</w:t>
      </w:r>
      <w:r>
        <w:rPr>
          <w:rFonts w:cs="Arial"/>
          <w:b w:val="0"/>
          <w:bCs/>
          <w:w w:val="100"/>
          <w:sz w:val="20"/>
          <w:szCs w:val="20"/>
        </w:rPr>
        <w:t xml:space="preserve"> </w:t>
      </w:r>
      <w:r w:rsidR="00233ACE">
        <w:rPr>
          <w:rFonts w:cs="Arial"/>
          <w:b w:val="0"/>
          <w:bCs/>
          <w:w w:val="100"/>
          <w:sz w:val="20"/>
          <w:szCs w:val="20"/>
          <w:lang w:val="es-MX" w:eastAsia="en-US"/>
        </w:rPr>
        <w:t xml:space="preserve">de </w:t>
      </w:r>
      <w:r w:rsidRPr="00582C1D">
        <w:rPr>
          <w:rFonts w:cs="Arial"/>
          <w:b w:val="0"/>
          <w:bCs/>
          <w:w w:val="100"/>
          <w:sz w:val="20"/>
          <w:szCs w:val="20"/>
          <w:lang w:val="es-MX" w:eastAsia="en-US"/>
        </w:rPr>
        <w:t xml:space="preserve">Primera Instancia en Materia Penal del Sistema Acusatorio y Oral del Distrito Judicial de </w:t>
      </w:r>
      <w:r w:rsidR="00233ACE">
        <w:rPr>
          <w:rFonts w:cs="Arial"/>
          <w:b w:val="0"/>
          <w:bCs/>
          <w:w w:val="100"/>
          <w:sz w:val="20"/>
          <w:szCs w:val="20"/>
          <w:lang w:val="es-MX" w:eastAsia="en-US"/>
        </w:rPr>
        <w:t>Saltillo</w:t>
      </w:r>
      <w:r w:rsidRPr="00582C1D">
        <w:rPr>
          <w:rFonts w:cs="Arial"/>
          <w:b w:val="0"/>
          <w:bCs/>
          <w:w w:val="100"/>
          <w:sz w:val="20"/>
          <w:szCs w:val="20"/>
          <w:lang w:val="es-MX" w:eastAsia="en-US"/>
        </w:rPr>
        <w:t xml:space="preserve">, en contra de </w:t>
      </w:r>
      <w:r w:rsidR="00AD799B">
        <w:rPr>
          <w:rFonts w:cs="Arial"/>
          <w:b w:val="0"/>
          <w:bCs/>
          <w:w w:val="100"/>
          <w:sz w:val="20"/>
          <w:szCs w:val="20"/>
          <w:lang w:val="es-MX" w:eastAsia="en-US"/>
        </w:rPr>
        <w:t>E1</w:t>
      </w:r>
      <w:r w:rsidR="00041F98">
        <w:rPr>
          <w:rFonts w:cs="Arial"/>
          <w:b w:val="0"/>
          <w:bCs/>
          <w:w w:val="100"/>
          <w:sz w:val="20"/>
          <w:szCs w:val="20"/>
        </w:rPr>
        <w:t>.</w:t>
      </w:r>
      <w:r w:rsidR="00E77358">
        <w:rPr>
          <w:rFonts w:cs="Arial"/>
          <w:b w:val="0"/>
          <w:bCs/>
          <w:w w:val="100"/>
          <w:sz w:val="20"/>
          <w:szCs w:val="20"/>
          <w:lang w:val="es-MX" w:eastAsia="en-US"/>
        </w:rPr>
        <w:t xml:space="preserve"> </w:t>
      </w:r>
    </w:p>
    <w:p w14:paraId="6E38486C" w14:textId="77777777" w:rsidR="00E77358" w:rsidRPr="00E77358" w:rsidRDefault="00E77358" w:rsidP="002112D0">
      <w:pPr>
        <w:pStyle w:val="Prrafodelista"/>
        <w:spacing w:line="360" w:lineRule="auto"/>
        <w:rPr>
          <w:rFonts w:cs="Arial"/>
          <w:b w:val="0"/>
          <w:bCs/>
          <w:w w:val="100"/>
          <w:sz w:val="20"/>
          <w:szCs w:val="20"/>
        </w:rPr>
      </w:pPr>
    </w:p>
    <w:p w14:paraId="2E05FD6F" w14:textId="3B675DCB" w:rsidR="00693B9C" w:rsidRPr="00E77358" w:rsidRDefault="00693B9C"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E77358">
        <w:rPr>
          <w:rFonts w:cs="Arial"/>
          <w:b w:val="0"/>
          <w:bCs/>
          <w:w w:val="100"/>
          <w:sz w:val="20"/>
          <w:szCs w:val="20"/>
        </w:rPr>
        <w:lastRenderedPageBreak/>
        <w:t xml:space="preserve">Ahora bien, considerando lo expuesto por el Código Nacional de Procedimientos Penales </w:t>
      </w:r>
      <w:r w:rsidR="00E77358" w:rsidRPr="00E77358">
        <w:rPr>
          <w:rFonts w:cs="Arial"/>
          <w:b w:val="0"/>
          <w:bCs/>
          <w:w w:val="100"/>
          <w:sz w:val="20"/>
          <w:szCs w:val="20"/>
        </w:rPr>
        <w:t xml:space="preserve">(CNPP) </w:t>
      </w:r>
      <w:r w:rsidRPr="00E77358">
        <w:rPr>
          <w:rFonts w:cs="Arial"/>
          <w:b w:val="0"/>
          <w:bCs/>
          <w:w w:val="100"/>
          <w:sz w:val="20"/>
          <w:szCs w:val="20"/>
        </w:rPr>
        <w:t>y lo señalado en la Ley Orgánica de la Fiscalía General del Estado</w:t>
      </w:r>
      <w:r w:rsidR="00E77358" w:rsidRPr="00E77358">
        <w:rPr>
          <w:rFonts w:cs="Arial"/>
          <w:b w:val="0"/>
          <w:bCs/>
          <w:w w:val="100"/>
          <w:sz w:val="20"/>
          <w:szCs w:val="20"/>
        </w:rPr>
        <w:t xml:space="preserve"> de Coahuila de Zaragoza</w:t>
      </w:r>
      <w:r w:rsidRPr="00E77358">
        <w:rPr>
          <w:rFonts w:cs="Arial"/>
          <w:b w:val="0"/>
          <w:bCs/>
          <w:w w:val="100"/>
          <w:sz w:val="20"/>
          <w:szCs w:val="20"/>
        </w:rPr>
        <w:t xml:space="preserve">, se puede deducir que la ejecución de la orden de aprehensión corresponde al Agente del Ministerio Público por conducto de la Policía de Investigación, tomando en cuenta que esta corporación de seguridad pública se encuentra bajo la conducción y mando de la autoridad ministerial quien se auxiliará de éstos para la persecución de los presuntos responsables. En consecuencia, es evidente que, si partimos de la idea referente a que la autoridad ministerial está obligada a realizar todas las actuaciones necesarias para determinar lo que en derecho corresponda, de acuerdo a la naturaleza de los hechos expuestos en la denuncia y/o querella y a la de las diligencias que practicará, es posible afirmar que la Policía de Investigación está obligada a acatar las instrucciones que la autoridad ministerial le dicte para tal efecto, por ende, en el presente caso, ambas autoridades son responsables de la inejecución de la orden de aprehensión girada en contra de </w:t>
      </w:r>
      <w:r w:rsidR="00AD799B">
        <w:rPr>
          <w:rFonts w:cs="Arial"/>
          <w:b w:val="0"/>
          <w:bCs/>
          <w:w w:val="100"/>
          <w:sz w:val="20"/>
          <w:szCs w:val="20"/>
        </w:rPr>
        <w:t>E1</w:t>
      </w:r>
      <w:r w:rsidRPr="00E77358">
        <w:rPr>
          <w:rFonts w:cs="Arial"/>
          <w:b w:val="0"/>
          <w:bCs/>
          <w:w w:val="100"/>
          <w:sz w:val="20"/>
          <w:szCs w:val="20"/>
        </w:rPr>
        <w:t>.</w:t>
      </w:r>
    </w:p>
    <w:p w14:paraId="36D84758" w14:textId="77777777" w:rsidR="00693B9C" w:rsidRPr="004469BD" w:rsidRDefault="00693B9C" w:rsidP="002112D0">
      <w:pPr>
        <w:pStyle w:val="Prrafodelista"/>
        <w:spacing w:line="360" w:lineRule="auto"/>
        <w:ind w:hanging="567"/>
        <w:rPr>
          <w:rFonts w:cs="Arial"/>
          <w:b w:val="0"/>
          <w:bCs/>
          <w:w w:val="100"/>
          <w:sz w:val="20"/>
          <w:szCs w:val="20"/>
          <w:lang w:val="es-MX" w:eastAsia="en-US"/>
        </w:rPr>
      </w:pPr>
    </w:p>
    <w:p w14:paraId="527B1AC4" w14:textId="3C09F65D" w:rsidR="007E0505" w:rsidRPr="002112D0" w:rsidRDefault="00693B9C"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 xml:space="preserve">La referida afirmación, es resultado del análisis de las constancias que </w:t>
      </w:r>
      <w:r>
        <w:rPr>
          <w:rFonts w:cs="Arial"/>
          <w:b w:val="0"/>
          <w:bCs/>
          <w:w w:val="100"/>
          <w:sz w:val="20"/>
          <w:szCs w:val="20"/>
        </w:rPr>
        <w:t xml:space="preserve">obran integradas al presente expediente las cuales permiten arribar a la conclusión de que al abstenerse de realizar las diligencias necesarias tendientes a efectuar una búsqueda eficiente que tuviera como fin la localización y captura de la persona señalada como responsable, los servidores públicos de la Agencia del Ministerio Público de la Unidad de </w:t>
      </w:r>
      <w:r w:rsidR="00C86737">
        <w:rPr>
          <w:rFonts w:cs="Arial"/>
          <w:b w:val="0"/>
          <w:bCs/>
          <w:w w:val="100"/>
          <w:sz w:val="20"/>
          <w:szCs w:val="20"/>
        </w:rPr>
        <w:t xml:space="preserve">Litigación e </w:t>
      </w:r>
      <w:r>
        <w:rPr>
          <w:rFonts w:cs="Arial"/>
          <w:b w:val="0"/>
          <w:bCs/>
          <w:w w:val="100"/>
          <w:sz w:val="20"/>
          <w:szCs w:val="20"/>
        </w:rPr>
        <w:t>Investigación</w:t>
      </w:r>
      <w:r w:rsidR="00C86737">
        <w:rPr>
          <w:rFonts w:cs="Arial"/>
          <w:b w:val="0"/>
          <w:bCs/>
          <w:w w:val="100"/>
          <w:sz w:val="20"/>
          <w:szCs w:val="20"/>
        </w:rPr>
        <w:t xml:space="preserve"> de Delitos Sexuales contra Niños, Niñas y Adolescentes</w:t>
      </w:r>
      <w:r>
        <w:rPr>
          <w:rFonts w:cs="Arial"/>
          <w:b w:val="0"/>
          <w:bCs/>
          <w:w w:val="100"/>
          <w:sz w:val="20"/>
          <w:szCs w:val="20"/>
        </w:rPr>
        <w:t xml:space="preserve"> </w:t>
      </w:r>
      <w:r w:rsidR="00E77358">
        <w:rPr>
          <w:rFonts w:cs="Arial"/>
          <w:b w:val="0"/>
          <w:bCs/>
          <w:w w:val="100"/>
          <w:sz w:val="20"/>
          <w:szCs w:val="20"/>
        </w:rPr>
        <w:t xml:space="preserve">(MP Región Sureste) </w:t>
      </w:r>
      <w:r>
        <w:rPr>
          <w:rFonts w:cs="Arial"/>
          <w:b w:val="0"/>
          <w:bCs/>
          <w:w w:val="100"/>
          <w:sz w:val="20"/>
          <w:szCs w:val="20"/>
        </w:rPr>
        <w:t xml:space="preserve">y </w:t>
      </w:r>
      <w:r w:rsidR="00E77358">
        <w:rPr>
          <w:rFonts w:cs="Arial"/>
          <w:b w:val="0"/>
          <w:bCs/>
          <w:w w:val="100"/>
          <w:sz w:val="20"/>
          <w:szCs w:val="20"/>
        </w:rPr>
        <w:t xml:space="preserve">los agentes de la Policía de Investigación dependientes </w:t>
      </w:r>
      <w:r>
        <w:rPr>
          <w:rFonts w:cs="Arial"/>
          <w:b w:val="0"/>
          <w:bCs/>
          <w:w w:val="100"/>
          <w:sz w:val="20"/>
          <w:szCs w:val="20"/>
        </w:rPr>
        <w:t>de</w:t>
      </w:r>
      <w:r w:rsidR="00D15ABE">
        <w:rPr>
          <w:rFonts w:cs="Arial"/>
          <w:b w:val="0"/>
          <w:bCs/>
          <w:w w:val="100"/>
          <w:sz w:val="20"/>
          <w:szCs w:val="20"/>
        </w:rPr>
        <w:t xml:space="preserve"> </w:t>
      </w:r>
      <w:r>
        <w:rPr>
          <w:rFonts w:cs="Arial"/>
          <w:b w:val="0"/>
          <w:bCs/>
          <w:w w:val="100"/>
          <w:sz w:val="20"/>
          <w:szCs w:val="20"/>
        </w:rPr>
        <w:t>l</w:t>
      </w:r>
      <w:r w:rsidR="00D15ABE">
        <w:rPr>
          <w:rFonts w:cs="Arial"/>
          <w:b w:val="0"/>
          <w:bCs/>
          <w:w w:val="100"/>
          <w:sz w:val="20"/>
          <w:szCs w:val="20"/>
        </w:rPr>
        <w:t>a</w:t>
      </w:r>
      <w:r>
        <w:rPr>
          <w:rFonts w:cs="Arial"/>
          <w:b w:val="0"/>
          <w:bCs/>
          <w:w w:val="100"/>
          <w:sz w:val="20"/>
          <w:szCs w:val="20"/>
        </w:rPr>
        <w:t xml:space="preserve"> </w:t>
      </w:r>
      <w:r w:rsidR="00D15ABE">
        <w:rPr>
          <w:rFonts w:cs="Arial"/>
          <w:b w:val="0"/>
          <w:bCs/>
          <w:w w:val="100"/>
          <w:sz w:val="20"/>
          <w:szCs w:val="20"/>
        </w:rPr>
        <w:t>Agencia de Investigación Criminal adscritos a la mencionada Unidad</w:t>
      </w:r>
      <w:r w:rsidR="00E77358">
        <w:rPr>
          <w:rFonts w:cs="Arial"/>
          <w:b w:val="0"/>
          <w:bCs/>
          <w:w w:val="100"/>
          <w:sz w:val="20"/>
          <w:szCs w:val="20"/>
        </w:rPr>
        <w:t xml:space="preserve"> (AIC Región Sureste)</w:t>
      </w:r>
      <w:r>
        <w:rPr>
          <w:rFonts w:cs="Arial"/>
          <w:b w:val="0"/>
          <w:bCs/>
          <w:w w:val="100"/>
          <w:sz w:val="20"/>
          <w:szCs w:val="20"/>
        </w:rPr>
        <w:t xml:space="preserve">, incurrieron en una violación al derecho a la legalidad y seguridad jurídica de </w:t>
      </w:r>
      <w:r w:rsidR="00AD799B">
        <w:rPr>
          <w:rFonts w:cs="Arial"/>
          <w:b w:val="0"/>
          <w:bCs/>
          <w:i/>
          <w:w w:val="100"/>
          <w:sz w:val="20"/>
          <w:szCs w:val="20"/>
        </w:rPr>
        <w:t>Q1</w:t>
      </w:r>
      <w:r w:rsidR="00C86737">
        <w:rPr>
          <w:rFonts w:cs="Arial"/>
          <w:b w:val="0"/>
          <w:bCs/>
          <w:i/>
          <w:w w:val="100"/>
          <w:sz w:val="20"/>
          <w:szCs w:val="20"/>
        </w:rPr>
        <w:t xml:space="preserve"> y </w:t>
      </w:r>
      <w:r w:rsidR="00AD799B">
        <w:rPr>
          <w:rFonts w:cs="Arial"/>
          <w:b w:val="0"/>
          <w:bCs/>
          <w:i/>
          <w:w w:val="100"/>
          <w:sz w:val="20"/>
          <w:szCs w:val="20"/>
        </w:rPr>
        <w:t>Ag1</w:t>
      </w:r>
      <w:r>
        <w:rPr>
          <w:rFonts w:cs="Arial"/>
          <w:b w:val="0"/>
          <w:bCs/>
          <w:w w:val="100"/>
          <w:sz w:val="20"/>
          <w:szCs w:val="20"/>
        </w:rPr>
        <w:t>.</w:t>
      </w:r>
    </w:p>
    <w:p w14:paraId="7260314B" w14:textId="77777777" w:rsidR="00E77358" w:rsidRPr="007E0505" w:rsidRDefault="00E77358" w:rsidP="002112D0">
      <w:pPr>
        <w:spacing w:line="360" w:lineRule="auto"/>
        <w:ind w:hanging="567"/>
        <w:rPr>
          <w:rFonts w:cs="Arial"/>
          <w:b w:val="0"/>
          <w:bCs/>
          <w:sz w:val="20"/>
          <w:szCs w:val="20"/>
        </w:rPr>
      </w:pPr>
    </w:p>
    <w:p w14:paraId="4CDE0D89" w14:textId="3C85C6B1" w:rsidR="00381A1C" w:rsidRPr="000A2D8D" w:rsidRDefault="00624676"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E</w:t>
      </w:r>
      <w:r w:rsidR="00381A1C" w:rsidRPr="00381A1C">
        <w:rPr>
          <w:rFonts w:cs="Arial"/>
          <w:b w:val="0"/>
          <w:bCs/>
          <w:w w:val="100"/>
          <w:sz w:val="20"/>
          <w:szCs w:val="20"/>
          <w:lang w:val="es-MX" w:eastAsia="en-US"/>
        </w:rPr>
        <w:t xml:space="preserve">n el </w:t>
      </w:r>
      <w:r>
        <w:rPr>
          <w:rFonts w:cs="Arial"/>
          <w:b w:val="0"/>
          <w:bCs/>
          <w:w w:val="100"/>
          <w:sz w:val="20"/>
          <w:szCs w:val="20"/>
          <w:lang w:val="es-MX" w:eastAsia="en-US"/>
        </w:rPr>
        <w:t>presente caso</w:t>
      </w:r>
      <w:r w:rsidR="00381A1C" w:rsidRPr="00381A1C">
        <w:rPr>
          <w:rFonts w:cs="Arial"/>
          <w:b w:val="0"/>
          <w:bCs/>
          <w:w w:val="100"/>
          <w:sz w:val="20"/>
          <w:szCs w:val="20"/>
          <w:lang w:val="es-MX" w:eastAsia="en-US"/>
        </w:rPr>
        <w:t xml:space="preserve">, se presentaron diversas irregularidades </w:t>
      </w:r>
      <w:r w:rsidR="00381A1C">
        <w:rPr>
          <w:rFonts w:cs="Arial"/>
          <w:b w:val="0"/>
          <w:bCs/>
          <w:w w:val="100"/>
          <w:sz w:val="20"/>
          <w:szCs w:val="20"/>
          <w:lang w:val="es-MX" w:eastAsia="en-US"/>
        </w:rPr>
        <w:t xml:space="preserve">en la integración de la referida indagatoria </w:t>
      </w:r>
      <w:r w:rsidR="00381A1C" w:rsidRPr="00381A1C">
        <w:rPr>
          <w:rFonts w:cs="Arial"/>
          <w:b w:val="0"/>
          <w:bCs/>
          <w:w w:val="100"/>
          <w:sz w:val="20"/>
          <w:szCs w:val="20"/>
          <w:lang w:val="es-MX" w:eastAsia="en-US"/>
        </w:rPr>
        <w:t>las cuales resulta pertinente mencionar.</w:t>
      </w:r>
      <w:r>
        <w:rPr>
          <w:rFonts w:cs="Arial"/>
          <w:b w:val="0"/>
          <w:bCs/>
          <w:w w:val="100"/>
          <w:sz w:val="20"/>
          <w:szCs w:val="20"/>
          <w:lang w:val="es-MX" w:eastAsia="en-US"/>
        </w:rPr>
        <w:t xml:space="preserve"> </w:t>
      </w:r>
      <w:r w:rsidR="00381A1C" w:rsidRPr="00624676">
        <w:rPr>
          <w:rFonts w:cs="Arial"/>
          <w:b w:val="0"/>
          <w:bCs/>
          <w:w w:val="100"/>
          <w:sz w:val="20"/>
          <w:szCs w:val="20"/>
          <w:lang w:val="es-MX" w:eastAsia="en-US"/>
        </w:rPr>
        <w:t xml:space="preserve">En primer término, la propia dilación en que incurrieron los servidores públicos de la </w:t>
      </w:r>
      <w:r w:rsidR="000A2D8D" w:rsidRPr="000A2D8D">
        <w:rPr>
          <w:rFonts w:cs="Arial"/>
          <w:b w:val="0"/>
          <w:bCs/>
          <w:i/>
          <w:w w:val="100"/>
          <w:sz w:val="20"/>
          <w:szCs w:val="20"/>
        </w:rPr>
        <w:t xml:space="preserve">FGE Región </w:t>
      </w:r>
      <w:r w:rsidR="00C86737">
        <w:rPr>
          <w:rFonts w:cs="Arial"/>
          <w:b w:val="0"/>
          <w:bCs/>
          <w:i/>
          <w:w w:val="100"/>
          <w:sz w:val="20"/>
          <w:szCs w:val="20"/>
        </w:rPr>
        <w:t>Sureste</w:t>
      </w:r>
      <w:r w:rsidR="000A2D8D">
        <w:rPr>
          <w:rFonts w:cs="Arial"/>
          <w:b w:val="0"/>
          <w:bCs/>
          <w:w w:val="100"/>
          <w:sz w:val="20"/>
          <w:szCs w:val="20"/>
          <w:lang w:val="es-MX" w:eastAsia="en-US"/>
        </w:rPr>
        <w:t xml:space="preserve">, al omitir ejecutar la orden de aprehensión girada en contra de </w:t>
      </w:r>
      <w:r w:rsidR="00AD799B">
        <w:rPr>
          <w:rFonts w:cs="Arial"/>
          <w:b w:val="0"/>
          <w:bCs/>
          <w:w w:val="100"/>
          <w:sz w:val="20"/>
          <w:szCs w:val="20"/>
          <w:lang w:val="es-MX" w:eastAsia="en-US"/>
        </w:rPr>
        <w:t>E1</w:t>
      </w:r>
      <w:r w:rsidR="000A2D8D">
        <w:rPr>
          <w:rFonts w:cs="Arial"/>
          <w:b w:val="0"/>
          <w:bCs/>
          <w:w w:val="100"/>
          <w:sz w:val="20"/>
          <w:szCs w:val="20"/>
          <w:lang w:val="es-MX" w:eastAsia="en-US"/>
        </w:rPr>
        <w:t xml:space="preserve">, </w:t>
      </w:r>
      <w:r w:rsidR="00E77358">
        <w:rPr>
          <w:rFonts w:cs="Arial"/>
          <w:b w:val="0"/>
          <w:bCs/>
          <w:w w:val="100"/>
          <w:sz w:val="20"/>
          <w:szCs w:val="20"/>
          <w:lang w:val="es-MX" w:eastAsia="en-US"/>
        </w:rPr>
        <w:t xml:space="preserve">en un plazo razonable, </w:t>
      </w:r>
      <w:r w:rsidR="000A2D8D">
        <w:rPr>
          <w:rFonts w:cs="Arial"/>
          <w:b w:val="0"/>
          <w:bCs/>
          <w:w w:val="100"/>
          <w:sz w:val="20"/>
          <w:szCs w:val="20"/>
          <w:lang w:val="es-MX" w:eastAsia="en-US"/>
        </w:rPr>
        <w:t xml:space="preserve">constituye </w:t>
      </w:r>
      <w:r w:rsidR="00381A1C" w:rsidRPr="000A2D8D">
        <w:rPr>
          <w:rFonts w:cs="Arial"/>
          <w:b w:val="0"/>
          <w:bCs/>
          <w:w w:val="100"/>
          <w:sz w:val="20"/>
          <w:szCs w:val="20"/>
          <w:lang w:val="es-MX" w:eastAsia="en-US"/>
        </w:rPr>
        <w:t>por sí misma una irregularidad que puede afectar de manera irrepa</w:t>
      </w:r>
      <w:r w:rsidR="00041F98">
        <w:rPr>
          <w:rFonts w:cs="Arial"/>
          <w:b w:val="0"/>
          <w:bCs/>
          <w:w w:val="100"/>
          <w:sz w:val="20"/>
          <w:szCs w:val="20"/>
          <w:lang w:val="es-MX" w:eastAsia="en-US"/>
        </w:rPr>
        <w:t>rable la esfera jurídica de la víctima y su familia</w:t>
      </w:r>
      <w:r w:rsidR="00381A1C" w:rsidRPr="000A2D8D">
        <w:rPr>
          <w:rFonts w:cs="Arial"/>
          <w:b w:val="0"/>
          <w:bCs/>
          <w:w w:val="100"/>
          <w:sz w:val="20"/>
          <w:szCs w:val="20"/>
          <w:lang w:val="es-MX" w:eastAsia="en-US"/>
        </w:rPr>
        <w:t xml:space="preserve">, al impedirles obtener justicia y, en su caso, obtener la reparación del daño sufrido. </w:t>
      </w:r>
    </w:p>
    <w:p w14:paraId="0A03EA88" w14:textId="77777777" w:rsidR="00381A1C" w:rsidRPr="00381A1C" w:rsidRDefault="00381A1C" w:rsidP="002112D0">
      <w:pPr>
        <w:pStyle w:val="Prrafodelista"/>
        <w:spacing w:line="360" w:lineRule="auto"/>
        <w:ind w:hanging="567"/>
        <w:rPr>
          <w:rFonts w:cs="Arial"/>
          <w:b w:val="0"/>
          <w:bCs/>
          <w:w w:val="100"/>
          <w:sz w:val="20"/>
          <w:szCs w:val="20"/>
          <w:lang w:val="es-MX" w:eastAsia="en-US"/>
        </w:rPr>
      </w:pPr>
    </w:p>
    <w:p w14:paraId="64D72314" w14:textId="4E70227B" w:rsidR="00C86737" w:rsidRPr="00E77358" w:rsidRDefault="00381A1C"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E77358">
        <w:rPr>
          <w:rFonts w:cs="Arial"/>
          <w:b w:val="0"/>
          <w:bCs/>
          <w:w w:val="100"/>
          <w:sz w:val="20"/>
          <w:szCs w:val="20"/>
          <w:lang w:val="es-MX" w:eastAsia="en-US"/>
        </w:rPr>
        <w:t xml:space="preserve">Al respecto, </w:t>
      </w:r>
      <w:r w:rsidR="00EE53F2" w:rsidRPr="00E77358">
        <w:rPr>
          <w:rFonts w:cs="Arial"/>
          <w:b w:val="0"/>
          <w:bCs/>
          <w:w w:val="100"/>
          <w:sz w:val="20"/>
          <w:szCs w:val="20"/>
          <w:lang w:val="es-MX" w:eastAsia="en-US"/>
        </w:rPr>
        <w:t>quien esto resuelve</w:t>
      </w:r>
      <w:r w:rsidR="00B521A4" w:rsidRPr="00E77358">
        <w:rPr>
          <w:rFonts w:cs="Arial"/>
          <w:b w:val="0"/>
          <w:bCs/>
          <w:w w:val="100"/>
          <w:sz w:val="20"/>
          <w:szCs w:val="20"/>
          <w:lang w:val="es-MX" w:eastAsia="en-US"/>
        </w:rPr>
        <w:t xml:space="preserve">, </w:t>
      </w:r>
      <w:r w:rsidR="00EE53F2" w:rsidRPr="00E77358">
        <w:rPr>
          <w:rFonts w:cs="Arial"/>
          <w:b w:val="0"/>
          <w:bCs/>
          <w:w w:val="100"/>
          <w:sz w:val="20"/>
          <w:szCs w:val="20"/>
          <w:lang w:val="es-MX" w:eastAsia="en-US"/>
        </w:rPr>
        <w:t xml:space="preserve">valora que </w:t>
      </w:r>
      <w:r w:rsidR="00041F98" w:rsidRPr="00E77358">
        <w:rPr>
          <w:rFonts w:cs="Arial"/>
          <w:b w:val="0"/>
          <w:bCs/>
          <w:w w:val="100"/>
          <w:sz w:val="20"/>
          <w:szCs w:val="20"/>
          <w:lang w:val="es-MX" w:eastAsia="en-US"/>
        </w:rPr>
        <w:t xml:space="preserve">de la inspección realizada por personal de la </w:t>
      </w:r>
      <w:r w:rsidR="00C86737" w:rsidRPr="00E77358">
        <w:rPr>
          <w:rFonts w:cs="Arial"/>
          <w:b w:val="0"/>
          <w:bCs/>
          <w:w w:val="100"/>
          <w:sz w:val="20"/>
          <w:szCs w:val="20"/>
          <w:lang w:val="es-MX" w:eastAsia="en-US"/>
        </w:rPr>
        <w:t>Primera</w:t>
      </w:r>
      <w:r w:rsidR="00041F98" w:rsidRPr="00E77358">
        <w:rPr>
          <w:rFonts w:cs="Arial"/>
          <w:b w:val="0"/>
          <w:bCs/>
          <w:w w:val="100"/>
          <w:sz w:val="20"/>
          <w:szCs w:val="20"/>
          <w:lang w:val="es-MX" w:eastAsia="en-US"/>
        </w:rPr>
        <w:t xml:space="preserve"> Visitaduría Regional de la CDHEC en las instalaciones de la </w:t>
      </w:r>
      <w:r w:rsidR="00C86737" w:rsidRPr="00E77358">
        <w:rPr>
          <w:rFonts w:cs="Arial"/>
          <w:b w:val="0"/>
          <w:bCs/>
          <w:w w:val="100"/>
          <w:sz w:val="20"/>
          <w:szCs w:val="20"/>
          <w:lang w:val="es-MX" w:eastAsia="en-US"/>
        </w:rPr>
        <w:t>Procuraduría para Niños, Niñas y la Familia</w:t>
      </w:r>
      <w:r w:rsidR="00041F98" w:rsidRPr="00E77358">
        <w:rPr>
          <w:rFonts w:cs="Arial"/>
          <w:b w:val="0"/>
          <w:bCs/>
          <w:w w:val="100"/>
          <w:sz w:val="20"/>
          <w:szCs w:val="20"/>
          <w:lang w:val="es-MX" w:eastAsia="en-US"/>
        </w:rPr>
        <w:t xml:space="preserve"> sobre el expediente </w:t>
      </w:r>
      <w:r w:rsidR="00C86737" w:rsidRPr="00E77358">
        <w:rPr>
          <w:rFonts w:cs="Arial"/>
          <w:b w:val="0"/>
          <w:bCs/>
          <w:color w:val="000000" w:themeColor="text1"/>
          <w:w w:val="100"/>
          <w:sz w:val="20"/>
          <w:szCs w:val="20"/>
        </w:rPr>
        <w:t xml:space="preserve">con número de NUC: </w:t>
      </w:r>
      <w:r w:rsidR="008D3EFC">
        <w:rPr>
          <w:rFonts w:cs="Arial"/>
          <w:b w:val="0"/>
          <w:bCs/>
          <w:color w:val="000000" w:themeColor="text1"/>
          <w:w w:val="100"/>
          <w:sz w:val="20"/>
          <w:szCs w:val="20"/>
        </w:rPr>
        <w:t>X/X</w:t>
      </w:r>
      <w:r w:rsidR="00041F98" w:rsidRPr="00E77358">
        <w:rPr>
          <w:rFonts w:cs="Arial"/>
          <w:b w:val="0"/>
          <w:bCs/>
          <w:color w:val="000000" w:themeColor="text1"/>
          <w:w w:val="100"/>
          <w:sz w:val="20"/>
          <w:szCs w:val="20"/>
        </w:rPr>
        <w:t xml:space="preserve">, que derivó en la causa penal </w:t>
      </w:r>
      <w:r w:rsidR="008D3EFC">
        <w:rPr>
          <w:rFonts w:cs="Arial"/>
          <w:b w:val="0"/>
          <w:bCs/>
          <w:color w:val="000000" w:themeColor="text1"/>
          <w:w w:val="100"/>
          <w:sz w:val="20"/>
          <w:szCs w:val="20"/>
        </w:rPr>
        <w:t>X/X</w:t>
      </w:r>
      <w:r w:rsidR="00041F98" w:rsidRPr="00E77358">
        <w:rPr>
          <w:rFonts w:cs="Arial"/>
          <w:b w:val="0"/>
          <w:bCs/>
          <w:color w:val="000000" w:themeColor="text1"/>
          <w:w w:val="100"/>
          <w:sz w:val="20"/>
          <w:szCs w:val="20"/>
        </w:rPr>
        <w:t xml:space="preserve">, se desprende que la orden de aprehensión emitida </w:t>
      </w:r>
      <w:r w:rsidR="00076747" w:rsidRPr="00E77358">
        <w:rPr>
          <w:rFonts w:cs="Arial"/>
          <w:b w:val="0"/>
          <w:bCs/>
          <w:color w:val="000000" w:themeColor="text1"/>
          <w:w w:val="100"/>
          <w:sz w:val="20"/>
          <w:szCs w:val="20"/>
        </w:rPr>
        <w:t xml:space="preserve">en contra de </w:t>
      </w:r>
      <w:r w:rsidR="00AD799B">
        <w:rPr>
          <w:rFonts w:cs="Arial"/>
          <w:b w:val="0"/>
          <w:bCs/>
          <w:color w:val="000000" w:themeColor="text1"/>
          <w:w w:val="100"/>
          <w:sz w:val="20"/>
          <w:szCs w:val="20"/>
        </w:rPr>
        <w:t>E1</w:t>
      </w:r>
      <w:r w:rsidR="00076747" w:rsidRPr="00E77358">
        <w:rPr>
          <w:rFonts w:cs="Arial"/>
          <w:b w:val="0"/>
          <w:bCs/>
          <w:color w:val="000000" w:themeColor="text1"/>
          <w:w w:val="100"/>
          <w:sz w:val="20"/>
          <w:szCs w:val="20"/>
        </w:rPr>
        <w:t xml:space="preserve"> </w:t>
      </w:r>
      <w:r w:rsidR="00E71516" w:rsidRPr="00E77358">
        <w:rPr>
          <w:rFonts w:cs="Arial"/>
          <w:b w:val="0"/>
          <w:bCs/>
          <w:color w:val="000000" w:themeColor="text1"/>
          <w:w w:val="100"/>
          <w:sz w:val="20"/>
          <w:szCs w:val="20"/>
        </w:rPr>
        <w:t>fue girada y recibida por el Agente del Ministerio Público de la Unidad de Investigación y Litigación Especializada en Delitos Sexuales contra Niños, Niñas y Adolescentes</w:t>
      </w:r>
      <w:r w:rsidR="00076747" w:rsidRPr="00E77358">
        <w:rPr>
          <w:rFonts w:cs="Arial"/>
          <w:b w:val="0"/>
          <w:bCs/>
          <w:color w:val="000000" w:themeColor="text1"/>
          <w:w w:val="100"/>
          <w:sz w:val="20"/>
          <w:szCs w:val="20"/>
        </w:rPr>
        <w:t xml:space="preserve">, </w:t>
      </w:r>
      <w:r w:rsidR="00E71516" w:rsidRPr="00E77358">
        <w:rPr>
          <w:rFonts w:cs="Arial"/>
          <w:b w:val="0"/>
          <w:bCs/>
          <w:color w:val="000000" w:themeColor="text1"/>
          <w:w w:val="100"/>
          <w:sz w:val="20"/>
          <w:szCs w:val="20"/>
        </w:rPr>
        <w:t>el 07 de junio de 2018</w:t>
      </w:r>
      <w:r w:rsidR="00E77358">
        <w:rPr>
          <w:rFonts w:cs="Arial"/>
          <w:b w:val="0"/>
          <w:bCs/>
          <w:color w:val="000000" w:themeColor="text1"/>
          <w:w w:val="100"/>
          <w:sz w:val="20"/>
          <w:szCs w:val="20"/>
        </w:rPr>
        <w:t xml:space="preserve">. Mientras que el Primer Policía de la AIC Región Sureste adscrito a la referida unidad de investigación afirmó que tuvo conocimiento de la mencionada orden de aprehensión el 01 de abril del 2020, cuando tomó posesión del cargo que ostenta. </w:t>
      </w:r>
    </w:p>
    <w:p w14:paraId="4619AEFF" w14:textId="77777777" w:rsidR="00E77358" w:rsidRPr="00E77358" w:rsidRDefault="00E77358"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58C4FC" w14:textId="61295804" w:rsidR="00E77358" w:rsidRDefault="00F71A4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No pasa d</w:t>
      </w:r>
      <w:r w:rsidR="00D83FCC">
        <w:rPr>
          <w:rFonts w:cs="Arial"/>
          <w:b w:val="0"/>
          <w:bCs/>
          <w:w w:val="100"/>
          <w:sz w:val="20"/>
          <w:szCs w:val="20"/>
          <w:lang w:val="es-MX" w:eastAsia="en-US"/>
        </w:rPr>
        <w:t xml:space="preserve">esapercibido que </w:t>
      </w:r>
      <w:r w:rsidR="00E71516">
        <w:rPr>
          <w:rFonts w:cs="Arial"/>
          <w:b w:val="0"/>
          <w:bCs/>
          <w:w w:val="100"/>
          <w:sz w:val="20"/>
          <w:szCs w:val="20"/>
          <w:lang w:val="es-MX" w:eastAsia="en-US"/>
        </w:rPr>
        <w:t>al realizar la inspección de la carpeta de investigación no se localiz</w:t>
      </w:r>
      <w:r w:rsidR="008B271A">
        <w:rPr>
          <w:rFonts w:cs="Arial"/>
          <w:b w:val="0"/>
          <w:bCs/>
          <w:w w:val="100"/>
          <w:sz w:val="20"/>
          <w:szCs w:val="20"/>
          <w:lang w:val="es-MX" w:eastAsia="en-US"/>
        </w:rPr>
        <w:t>ó</w:t>
      </w:r>
      <w:r w:rsidR="00E71516">
        <w:rPr>
          <w:rFonts w:cs="Arial"/>
          <w:b w:val="0"/>
          <w:bCs/>
          <w:w w:val="100"/>
          <w:sz w:val="20"/>
          <w:szCs w:val="20"/>
          <w:lang w:val="es-MX" w:eastAsia="en-US"/>
        </w:rPr>
        <w:t xml:space="preserve"> ning</w:t>
      </w:r>
      <w:r w:rsidR="008B271A">
        <w:rPr>
          <w:rFonts w:cs="Arial"/>
          <w:b w:val="0"/>
          <w:bCs/>
          <w:w w:val="100"/>
          <w:sz w:val="20"/>
          <w:szCs w:val="20"/>
          <w:lang w:val="es-MX" w:eastAsia="en-US"/>
        </w:rPr>
        <w:t>ún oficio, colaboración o diligencia de</w:t>
      </w:r>
      <w:r w:rsidR="00E77358">
        <w:rPr>
          <w:rFonts w:cs="Arial"/>
          <w:b w:val="0"/>
          <w:bCs/>
          <w:w w:val="100"/>
          <w:sz w:val="20"/>
          <w:szCs w:val="20"/>
          <w:lang w:val="es-MX" w:eastAsia="en-US"/>
        </w:rPr>
        <w:t>l</w:t>
      </w:r>
      <w:r w:rsidR="008B271A">
        <w:rPr>
          <w:rFonts w:cs="Arial"/>
          <w:b w:val="0"/>
          <w:bCs/>
          <w:w w:val="100"/>
          <w:sz w:val="20"/>
          <w:szCs w:val="20"/>
          <w:lang w:val="es-MX" w:eastAsia="en-US"/>
        </w:rPr>
        <w:t xml:space="preserve"> </w:t>
      </w:r>
      <w:r w:rsidR="00E77358" w:rsidRPr="00E77358">
        <w:rPr>
          <w:rFonts w:cs="Arial"/>
          <w:b w:val="0"/>
          <w:bCs/>
          <w:color w:val="000000" w:themeColor="text1"/>
          <w:w w:val="100"/>
          <w:sz w:val="20"/>
          <w:szCs w:val="20"/>
        </w:rPr>
        <w:t>Agente del Ministerio Público de la Unidad de Investigación y Litigación Especializada en Delitos Sexuales contra Niños, Niñas y Adolescentes</w:t>
      </w:r>
      <w:r w:rsidR="00E77358">
        <w:rPr>
          <w:rFonts w:cs="Arial"/>
          <w:b w:val="0"/>
          <w:bCs/>
          <w:w w:val="100"/>
          <w:sz w:val="20"/>
          <w:szCs w:val="20"/>
          <w:lang w:val="es-MX" w:eastAsia="en-US"/>
        </w:rPr>
        <w:t xml:space="preserve"> (</w:t>
      </w:r>
      <w:r w:rsidR="00E77358" w:rsidRPr="00E77358">
        <w:rPr>
          <w:rFonts w:cs="Arial"/>
          <w:b w:val="0"/>
          <w:bCs/>
          <w:i/>
          <w:iCs/>
          <w:w w:val="100"/>
          <w:sz w:val="20"/>
          <w:szCs w:val="20"/>
          <w:lang w:val="es-MX" w:eastAsia="en-US"/>
        </w:rPr>
        <w:t>MP Región Sureste</w:t>
      </w:r>
      <w:r w:rsidR="00E77358">
        <w:rPr>
          <w:rFonts w:cs="Arial"/>
          <w:b w:val="0"/>
          <w:bCs/>
          <w:w w:val="100"/>
          <w:sz w:val="20"/>
          <w:szCs w:val="20"/>
          <w:lang w:val="es-MX" w:eastAsia="en-US"/>
        </w:rPr>
        <w:t xml:space="preserve">) </w:t>
      </w:r>
      <w:r w:rsidR="008B271A">
        <w:rPr>
          <w:rFonts w:cs="Arial"/>
          <w:b w:val="0"/>
          <w:bCs/>
          <w:w w:val="100"/>
          <w:sz w:val="20"/>
          <w:szCs w:val="20"/>
          <w:lang w:val="es-MX" w:eastAsia="en-US"/>
        </w:rPr>
        <w:t>hacia</w:t>
      </w:r>
      <w:r w:rsidR="00D83FCC" w:rsidRPr="00866195">
        <w:rPr>
          <w:rFonts w:cs="Arial"/>
          <w:b w:val="0"/>
          <w:bCs/>
          <w:w w:val="100"/>
          <w:sz w:val="20"/>
          <w:szCs w:val="20"/>
          <w:lang w:val="es-MX" w:eastAsia="en-US"/>
        </w:rPr>
        <w:t xml:space="preserve"> la Dirección General de Control de Procesos de la Fiscalía General del Estado de Coahuila</w:t>
      </w:r>
      <w:r w:rsidR="00E77358">
        <w:rPr>
          <w:rFonts w:cs="Arial"/>
          <w:b w:val="0"/>
          <w:bCs/>
          <w:w w:val="100"/>
          <w:sz w:val="20"/>
          <w:szCs w:val="20"/>
          <w:lang w:val="es-MX" w:eastAsia="en-US"/>
        </w:rPr>
        <w:t xml:space="preserve"> de Zaragoza</w:t>
      </w:r>
      <w:r w:rsidR="00D83FCC" w:rsidRPr="00866195">
        <w:rPr>
          <w:rFonts w:cs="Arial"/>
          <w:b w:val="0"/>
          <w:bCs/>
          <w:w w:val="100"/>
          <w:sz w:val="20"/>
          <w:szCs w:val="20"/>
          <w:lang w:val="es-MX" w:eastAsia="en-US"/>
        </w:rPr>
        <w:t xml:space="preserve">, con residencia en Saltillo, con la finalidad de que se realizara la captura en la Plataforma Nacional de la orden de aprehensión emitida en contra de </w:t>
      </w:r>
      <w:r w:rsidR="00AD799B">
        <w:rPr>
          <w:rFonts w:cs="Arial"/>
          <w:b w:val="0"/>
          <w:bCs/>
          <w:w w:val="100"/>
          <w:sz w:val="20"/>
          <w:szCs w:val="20"/>
          <w:lang w:val="es-MX" w:eastAsia="en-US"/>
        </w:rPr>
        <w:t>E1</w:t>
      </w:r>
      <w:r w:rsidR="00D83FCC">
        <w:rPr>
          <w:rFonts w:cs="Arial"/>
          <w:b w:val="0"/>
          <w:bCs/>
          <w:w w:val="100"/>
          <w:sz w:val="20"/>
          <w:szCs w:val="20"/>
          <w:lang w:val="es-MX" w:eastAsia="en-US"/>
        </w:rPr>
        <w:t>, para que</w:t>
      </w:r>
      <w:r w:rsidR="00E77358">
        <w:rPr>
          <w:rFonts w:cs="Arial"/>
          <w:b w:val="0"/>
          <w:bCs/>
          <w:w w:val="100"/>
          <w:sz w:val="20"/>
          <w:szCs w:val="20"/>
          <w:lang w:val="es-MX" w:eastAsia="en-US"/>
        </w:rPr>
        <w:t>,</w:t>
      </w:r>
      <w:r w:rsidR="00D83FCC">
        <w:rPr>
          <w:rFonts w:cs="Arial"/>
          <w:b w:val="0"/>
          <w:bCs/>
          <w:w w:val="100"/>
          <w:sz w:val="20"/>
          <w:szCs w:val="20"/>
          <w:lang w:val="es-MX" w:eastAsia="en-US"/>
        </w:rPr>
        <w:t xml:space="preserve"> cualquier autoridad de seguridad pública en todo el país que tuviera contacto con esa persona pudiera colaborar a su captura y que incluso se habían realizado colaboraciones con otros países para lograr la captura de personas que contaran con orden de aprehensión</w:t>
      </w:r>
      <w:r w:rsidR="00E77358">
        <w:rPr>
          <w:rFonts w:cs="Arial"/>
          <w:b w:val="0"/>
          <w:bCs/>
          <w:w w:val="100"/>
          <w:sz w:val="20"/>
          <w:szCs w:val="20"/>
          <w:lang w:val="es-MX" w:eastAsia="en-US"/>
        </w:rPr>
        <w:t>.</w:t>
      </w:r>
    </w:p>
    <w:p w14:paraId="1089D9A2" w14:textId="77777777" w:rsidR="00E77358" w:rsidRPr="00E77358" w:rsidRDefault="00E77358" w:rsidP="002112D0">
      <w:pPr>
        <w:pStyle w:val="Prrafodelista"/>
        <w:spacing w:line="360" w:lineRule="auto"/>
        <w:rPr>
          <w:rFonts w:cs="Arial"/>
          <w:b w:val="0"/>
          <w:bCs/>
          <w:w w:val="100"/>
          <w:sz w:val="20"/>
          <w:szCs w:val="20"/>
          <w:lang w:val="es-MX" w:eastAsia="en-US"/>
        </w:rPr>
      </w:pPr>
    </w:p>
    <w:p w14:paraId="56377D5D" w14:textId="6797559A" w:rsidR="00E77358" w:rsidRDefault="00E77358"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En ese mismo sentido, el personal de la Primera Visitaduría Regional de la CDHEC tampoco advirtió la solicitud de información dirigida al Instituto Mexicano del Seguro Social (IMSS), Instituto de Seguridad y Servicios Sociales de los Trabajadores del Estado (ISSSTE), Instituto Nacional Electoral (INE), Comisión Federal de Electricidad (CFE), Aguas de Saltillo (AGASL), Teléfonos de México (TELMEX) o cualquier otra dependencia que pudiera proponerles información</w:t>
      </w:r>
      <w:r w:rsidR="007E7B1E">
        <w:rPr>
          <w:rFonts w:cs="Arial"/>
          <w:b w:val="0"/>
          <w:bCs/>
          <w:w w:val="100"/>
          <w:sz w:val="20"/>
          <w:szCs w:val="20"/>
          <w:lang w:val="es-MX" w:eastAsia="en-US"/>
        </w:rPr>
        <w:t xml:space="preserve">, lo anterior con la finalidad de </w:t>
      </w:r>
      <w:r>
        <w:rPr>
          <w:rFonts w:cs="Arial"/>
          <w:b w:val="0"/>
          <w:bCs/>
          <w:w w:val="100"/>
          <w:sz w:val="20"/>
          <w:szCs w:val="20"/>
          <w:lang w:val="es-MX" w:eastAsia="en-US"/>
        </w:rPr>
        <w:t xml:space="preserve">contar con datos de localización y/o contacto a nombre de </w:t>
      </w:r>
      <w:r w:rsidR="00AD799B">
        <w:rPr>
          <w:rFonts w:cs="Arial"/>
          <w:b w:val="0"/>
          <w:bCs/>
          <w:w w:val="100"/>
          <w:sz w:val="20"/>
          <w:szCs w:val="20"/>
          <w:lang w:val="es-MX" w:eastAsia="en-US"/>
        </w:rPr>
        <w:t>E1</w:t>
      </w:r>
      <w:r>
        <w:rPr>
          <w:rFonts w:cs="Arial"/>
          <w:b w:val="0"/>
          <w:bCs/>
          <w:w w:val="100"/>
          <w:sz w:val="20"/>
          <w:szCs w:val="20"/>
          <w:lang w:val="es-MX" w:eastAsia="en-US"/>
        </w:rPr>
        <w:t xml:space="preserve">, que permitieran su búsqueda efectiva. </w:t>
      </w:r>
    </w:p>
    <w:p w14:paraId="5224F716" w14:textId="646BE822" w:rsidR="00D83FCC" w:rsidRPr="00D83FCC" w:rsidRDefault="00D83FCC" w:rsidP="002112D0">
      <w:pPr>
        <w:spacing w:line="360" w:lineRule="auto"/>
        <w:rPr>
          <w:rFonts w:cs="Arial"/>
          <w:b w:val="0"/>
          <w:bCs/>
          <w:sz w:val="20"/>
          <w:szCs w:val="20"/>
        </w:rPr>
      </w:pPr>
    </w:p>
    <w:p w14:paraId="5864B423" w14:textId="6C054A5B" w:rsidR="00252C21" w:rsidRPr="00136922" w:rsidRDefault="00D83FCC"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D83FCC">
        <w:rPr>
          <w:rFonts w:cs="Arial"/>
          <w:b w:val="0"/>
          <w:bCs/>
          <w:w w:val="100"/>
          <w:sz w:val="20"/>
          <w:szCs w:val="20"/>
        </w:rPr>
        <w:t xml:space="preserve">Al respecto, quien </w:t>
      </w:r>
      <w:r>
        <w:rPr>
          <w:rFonts w:cs="Arial"/>
          <w:b w:val="0"/>
          <w:bCs/>
          <w:w w:val="100"/>
          <w:sz w:val="20"/>
          <w:szCs w:val="20"/>
        </w:rPr>
        <w:t xml:space="preserve">esto resuelve, considera que la </w:t>
      </w:r>
      <w:r w:rsidRPr="00D83FCC">
        <w:rPr>
          <w:rFonts w:cs="Arial"/>
          <w:b w:val="0"/>
          <w:bCs/>
          <w:w w:val="100"/>
          <w:sz w:val="20"/>
          <w:szCs w:val="20"/>
        </w:rPr>
        <w:t>manifestación realizada por la autoridad responsable no se encuentra sus</w:t>
      </w:r>
      <w:r w:rsidR="00856585">
        <w:rPr>
          <w:rFonts w:cs="Arial"/>
          <w:b w:val="0"/>
          <w:bCs/>
          <w:w w:val="100"/>
          <w:sz w:val="20"/>
          <w:szCs w:val="20"/>
        </w:rPr>
        <w:t>tentada con ninguna documental</w:t>
      </w:r>
      <w:r>
        <w:rPr>
          <w:rFonts w:cs="Arial"/>
          <w:b w:val="0"/>
          <w:bCs/>
          <w:w w:val="100"/>
          <w:sz w:val="20"/>
          <w:szCs w:val="20"/>
        </w:rPr>
        <w:t xml:space="preserve">, </w:t>
      </w:r>
      <w:r w:rsidR="00136922">
        <w:rPr>
          <w:rFonts w:cs="Arial"/>
          <w:b w:val="0"/>
          <w:bCs/>
          <w:w w:val="100"/>
          <w:sz w:val="20"/>
          <w:szCs w:val="20"/>
        </w:rPr>
        <w:t>toda vez que</w:t>
      </w:r>
      <w:r>
        <w:rPr>
          <w:rFonts w:cs="Arial"/>
          <w:b w:val="0"/>
          <w:bCs/>
          <w:w w:val="100"/>
          <w:sz w:val="20"/>
          <w:szCs w:val="20"/>
        </w:rPr>
        <w:t xml:space="preserve"> </w:t>
      </w:r>
      <w:r w:rsidR="00856585">
        <w:rPr>
          <w:rFonts w:cs="Arial"/>
          <w:b w:val="0"/>
          <w:bCs/>
          <w:w w:val="100"/>
          <w:sz w:val="20"/>
          <w:szCs w:val="20"/>
        </w:rPr>
        <w:t xml:space="preserve">si bien es cierto, </w:t>
      </w:r>
      <w:r w:rsidR="00F71A4E" w:rsidRPr="00136922">
        <w:rPr>
          <w:rFonts w:cs="Arial"/>
          <w:b w:val="0"/>
          <w:bCs/>
          <w:w w:val="100"/>
          <w:sz w:val="20"/>
          <w:szCs w:val="20"/>
          <w:lang w:val="es-MX" w:eastAsia="en-US"/>
        </w:rPr>
        <w:t xml:space="preserve">dentro de las constancias que fueron asentadas en la práctica de inspección realizada por personal de la CDHEC, </w:t>
      </w:r>
      <w:r w:rsidR="00866195">
        <w:rPr>
          <w:rFonts w:cs="Arial"/>
          <w:b w:val="0"/>
          <w:bCs/>
          <w:w w:val="100"/>
          <w:sz w:val="20"/>
          <w:szCs w:val="20"/>
          <w:lang w:val="es-MX" w:eastAsia="en-US"/>
        </w:rPr>
        <w:t>se destaca que la orden de aprehensión que se encuentra en la carpeta de investigación, no tiene fecha de recepción por el Policía Primero de la Agencia de Investigación Criminal adscrito a la Unidad de Investigación Especializada en delitos sexuales en contra de Niños, Niñas y Adolescentes</w:t>
      </w:r>
      <w:r w:rsidR="007E7B1E">
        <w:rPr>
          <w:rFonts w:cs="Arial"/>
          <w:b w:val="0"/>
          <w:bCs/>
          <w:w w:val="100"/>
          <w:sz w:val="20"/>
          <w:szCs w:val="20"/>
          <w:lang w:val="es-MX" w:eastAsia="en-US"/>
        </w:rPr>
        <w:t xml:space="preserve"> (AIC Región Sureste)</w:t>
      </w:r>
      <w:r w:rsidR="00866195">
        <w:rPr>
          <w:rFonts w:cs="Arial"/>
          <w:b w:val="0"/>
          <w:bCs/>
          <w:w w:val="100"/>
          <w:sz w:val="20"/>
          <w:szCs w:val="20"/>
          <w:lang w:val="es-MX" w:eastAsia="en-US"/>
        </w:rPr>
        <w:t xml:space="preserve">, y solamente se cuenta con lo señalado en su informe de colaboración, donde establece que la mencionada orden le fue notificada el 01 de </w:t>
      </w:r>
      <w:r w:rsidR="007E7B1E">
        <w:rPr>
          <w:rFonts w:cs="Arial"/>
          <w:b w:val="0"/>
          <w:bCs/>
          <w:w w:val="100"/>
          <w:sz w:val="20"/>
          <w:szCs w:val="20"/>
          <w:lang w:val="es-MX" w:eastAsia="en-US"/>
        </w:rPr>
        <w:t>a</w:t>
      </w:r>
      <w:r w:rsidR="00866195">
        <w:rPr>
          <w:rFonts w:cs="Arial"/>
          <w:b w:val="0"/>
          <w:bCs/>
          <w:w w:val="100"/>
          <w:sz w:val="20"/>
          <w:szCs w:val="20"/>
          <w:lang w:val="es-MX" w:eastAsia="en-US"/>
        </w:rPr>
        <w:t xml:space="preserve">bril de 2020, </w:t>
      </w:r>
      <w:r w:rsidR="007E7B1E">
        <w:rPr>
          <w:rFonts w:cs="Arial"/>
          <w:b w:val="0"/>
          <w:bCs/>
          <w:w w:val="100"/>
          <w:sz w:val="20"/>
          <w:szCs w:val="20"/>
          <w:lang w:val="es-MX" w:eastAsia="en-US"/>
        </w:rPr>
        <w:t>cuando tomó posesión del cargo que ostenta (evidencia contenida en el párrafo número 12.2).</w:t>
      </w:r>
    </w:p>
    <w:p w14:paraId="11B5034F" w14:textId="77777777" w:rsidR="00F71A4E" w:rsidRPr="00F71A4E" w:rsidRDefault="00F71A4E" w:rsidP="002112D0">
      <w:pPr>
        <w:pStyle w:val="Prrafodelista"/>
        <w:spacing w:line="360" w:lineRule="auto"/>
        <w:ind w:hanging="567"/>
        <w:rPr>
          <w:rFonts w:cs="Arial"/>
          <w:b w:val="0"/>
          <w:bCs/>
          <w:w w:val="100"/>
          <w:sz w:val="20"/>
          <w:szCs w:val="20"/>
          <w:lang w:val="es-MX" w:eastAsia="en-US"/>
        </w:rPr>
      </w:pPr>
    </w:p>
    <w:p w14:paraId="65C4815F" w14:textId="4B87D22F" w:rsidR="007E7B1E" w:rsidRPr="007E7B1E" w:rsidRDefault="009D6039"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Por consiguiente</w:t>
      </w:r>
      <w:r w:rsidR="004E57C6">
        <w:rPr>
          <w:rFonts w:cs="Arial"/>
          <w:b w:val="0"/>
          <w:bCs/>
          <w:w w:val="100"/>
          <w:sz w:val="20"/>
          <w:szCs w:val="20"/>
          <w:lang w:val="es-MX" w:eastAsia="en-US"/>
        </w:rPr>
        <w:t xml:space="preserve">, se advierte que </w:t>
      </w:r>
      <w:r>
        <w:rPr>
          <w:rFonts w:cs="Arial"/>
          <w:b w:val="0"/>
          <w:bCs/>
          <w:w w:val="100"/>
          <w:sz w:val="20"/>
          <w:szCs w:val="20"/>
          <w:lang w:val="es-MX" w:eastAsia="en-US"/>
        </w:rPr>
        <w:t>la conducción de la investigación por parte de los</w:t>
      </w:r>
      <w:r w:rsidR="00553FF2">
        <w:rPr>
          <w:rFonts w:cs="Arial"/>
          <w:b w:val="0"/>
          <w:bCs/>
          <w:w w:val="100"/>
          <w:sz w:val="20"/>
          <w:szCs w:val="20"/>
          <w:lang w:val="es-MX" w:eastAsia="en-US"/>
        </w:rPr>
        <w:t xml:space="preserve"> servidores públicos de la </w:t>
      </w:r>
      <w:r w:rsidR="00553FF2" w:rsidRPr="00EF262A">
        <w:rPr>
          <w:rFonts w:cs="Arial"/>
          <w:b w:val="0"/>
          <w:bCs/>
          <w:i/>
          <w:w w:val="100"/>
          <w:sz w:val="20"/>
          <w:szCs w:val="20"/>
          <w:lang w:val="es-MX" w:eastAsia="en-US"/>
        </w:rPr>
        <w:t xml:space="preserve">FGE Región </w:t>
      </w:r>
      <w:r w:rsidR="009512E1">
        <w:rPr>
          <w:rFonts w:cs="Arial"/>
          <w:b w:val="0"/>
          <w:bCs/>
          <w:i/>
          <w:w w:val="100"/>
          <w:sz w:val="20"/>
          <w:szCs w:val="20"/>
          <w:lang w:val="es-MX" w:eastAsia="en-US"/>
        </w:rPr>
        <w:t>Sureste</w:t>
      </w:r>
      <w:r w:rsidR="00553FF2">
        <w:rPr>
          <w:rFonts w:cs="Arial"/>
          <w:b w:val="0"/>
          <w:bCs/>
          <w:w w:val="100"/>
          <w:sz w:val="20"/>
          <w:szCs w:val="20"/>
          <w:lang w:val="es-MX" w:eastAsia="en-US"/>
        </w:rPr>
        <w:t xml:space="preserve"> que tuvieron a su cargo ejecutar la orden de aprehensión emitida en contra de </w:t>
      </w:r>
      <w:r w:rsidR="00AD799B">
        <w:rPr>
          <w:rFonts w:cs="Arial"/>
          <w:b w:val="0"/>
          <w:bCs/>
          <w:w w:val="100"/>
          <w:sz w:val="20"/>
          <w:szCs w:val="20"/>
          <w:lang w:val="es-MX" w:eastAsia="en-US"/>
        </w:rPr>
        <w:t>E1</w:t>
      </w:r>
      <w:r w:rsidR="00553FF2">
        <w:rPr>
          <w:rFonts w:cs="Arial"/>
          <w:b w:val="0"/>
          <w:bCs/>
          <w:w w:val="100"/>
          <w:sz w:val="20"/>
          <w:szCs w:val="20"/>
          <w:lang w:val="es-MX" w:eastAsia="en-US"/>
        </w:rPr>
        <w:t xml:space="preserve">, no realizaron su encomienda </w:t>
      </w:r>
      <w:r w:rsidRPr="00553FF2">
        <w:rPr>
          <w:rFonts w:cs="Arial"/>
          <w:b w:val="0"/>
          <w:bCs/>
          <w:w w:val="100"/>
          <w:sz w:val="20"/>
          <w:szCs w:val="20"/>
          <w:lang w:val="es-MX" w:eastAsia="en-US"/>
        </w:rPr>
        <w:t xml:space="preserve">diligentemente, </w:t>
      </w:r>
      <w:r w:rsidR="00136922">
        <w:rPr>
          <w:rFonts w:cs="Arial"/>
          <w:b w:val="0"/>
          <w:bCs/>
          <w:w w:val="100"/>
          <w:sz w:val="20"/>
          <w:szCs w:val="20"/>
          <w:lang w:val="es-MX" w:eastAsia="en-US"/>
        </w:rPr>
        <w:t>ya</w:t>
      </w:r>
      <w:r w:rsidRPr="00553FF2">
        <w:rPr>
          <w:rFonts w:cs="Arial"/>
          <w:b w:val="0"/>
          <w:bCs/>
          <w:w w:val="100"/>
          <w:sz w:val="20"/>
          <w:szCs w:val="20"/>
          <w:lang w:val="es-MX" w:eastAsia="en-US"/>
        </w:rPr>
        <w:t xml:space="preserve"> que </w:t>
      </w:r>
      <w:r w:rsidR="004E57C6" w:rsidRPr="00553FF2">
        <w:rPr>
          <w:rFonts w:cs="Arial"/>
          <w:b w:val="0"/>
          <w:bCs/>
          <w:w w:val="100"/>
          <w:sz w:val="20"/>
          <w:szCs w:val="20"/>
          <w:lang w:val="es-MX" w:eastAsia="en-US"/>
        </w:rPr>
        <w:t xml:space="preserve">desde </w:t>
      </w:r>
      <w:r w:rsidR="00553FF2">
        <w:rPr>
          <w:rFonts w:cs="Arial"/>
          <w:b w:val="0"/>
          <w:bCs/>
          <w:w w:val="100"/>
          <w:sz w:val="20"/>
          <w:szCs w:val="20"/>
          <w:lang w:val="es-MX" w:eastAsia="en-US"/>
        </w:rPr>
        <w:t xml:space="preserve">la notificación de la orden de aprehensión, esto es el 07 de </w:t>
      </w:r>
      <w:r w:rsidR="009512E1">
        <w:rPr>
          <w:rFonts w:cs="Arial"/>
          <w:b w:val="0"/>
          <w:bCs/>
          <w:w w:val="100"/>
          <w:sz w:val="20"/>
          <w:szCs w:val="20"/>
          <w:lang w:val="es-MX" w:eastAsia="en-US"/>
        </w:rPr>
        <w:t>junio de 2018</w:t>
      </w:r>
      <w:r w:rsidR="007E7B1E">
        <w:rPr>
          <w:rFonts w:cs="Arial"/>
          <w:b w:val="0"/>
          <w:bCs/>
          <w:w w:val="100"/>
          <w:sz w:val="20"/>
          <w:szCs w:val="20"/>
          <w:lang w:val="es-MX" w:eastAsia="en-US"/>
        </w:rPr>
        <w:t>,</w:t>
      </w:r>
      <w:r w:rsidR="00EF262A">
        <w:rPr>
          <w:rFonts w:cs="Arial"/>
          <w:b w:val="0"/>
          <w:bCs/>
          <w:w w:val="100"/>
          <w:sz w:val="20"/>
          <w:szCs w:val="20"/>
          <w:lang w:val="es-MX" w:eastAsia="en-US"/>
        </w:rPr>
        <w:t xml:space="preserve"> hasta la fecha en que se </w:t>
      </w:r>
      <w:r w:rsidR="007E7B1E">
        <w:rPr>
          <w:rFonts w:cs="Arial"/>
          <w:b w:val="0"/>
          <w:bCs/>
          <w:w w:val="100"/>
          <w:sz w:val="20"/>
          <w:szCs w:val="20"/>
          <w:lang w:val="es-MX" w:eastAsia="en-US"/>
        </w:rPr>
        <w:t xml:space="preserve">Policía Primero de la Agencia de Investigación Criminal adscrito a la Unidad de Investigación Especializada en delitos sexuales en contra de Niños, Niñas y Adolescentes (AIC Región Sureste), tuvo conocimiento de la mencionada orden de inspección, no se </w:t>
      </w:r>
      <w:r w:rsidR="00EF262A" w:rsidRPr="007E7B1E">
        <w:rPr>
          <w:rFonts w:cs="Arial"/>
          <w:b w:val="0"/>
          <w:bCs/>
          <w:w w:val="100"/>
          <w:sz w:val="20"/>
          <w:szCs w:val="20"/>
          <w:lang w:val="es-MX" w:eastAsia="en-US"/>
        </w:rPr>
        <w:t xml:space="preserve">advirtió </w:t>
      </w:r>
      <w:r w:rsidR="00553FF2" w:rsidRPr="007E7B1E">
        <w:rPr>
          <w:rFonts w:cs="Arial"/>
          <w:b w:val="0"/>
          <w:bCs/>
          <w:w w:val="100"/>
          <w:sz w:val="20"/>
          <w:szCs w:val="20"/>
          <w:lang w:val="es-MX" w:eastAsia="en-US"/>
        </w:rPr>
        <w:t xml:space="preserve">diligencia alguna que tenga como finalidad </w:t>
      </w:r>
      <w:r w:rsidR="00553FF2" w:rsidRPr="007E7B1E">
        <w:rPr>
          <w:rFonts w:cs="Arial"/>
          <w:b w:val="0"/>
          <w:bCs/>
          <w:w w:val="100"/>
          <w:sz w:val="20"/>
          <w:szCs w:val="20"/>
        </w:rPr>
        <w:t xml:space="preserve">dar con el paradero </w:t>
      </w:r>
      <w:r w:rsidR="002770A8" w:rsidRPr="007E7B1E">
        <w:rPr>
          <w:rFonts w:cs="Arial"/>
          <w:b w:val="0"/>
          <w:bCs/>
          <w:w w:val="100"/>
          <w:sz w:val="20"/>
          <w:szCs w:val="20"/>
        </w:rPr>
        <w:t>del i</w:t>
      </w:r>
      <w:r w:rsidR="00E37872">
        <w:rPr>
          <w:rFonts w:cs="Arial"/>
          <w:b w:val="0"/>
          <w:bCs/>
          <w:w w:val="100"/>
          <w:sz w:val="20"/>
          <w:szCs w:val="20"/>
        </w:rPr>
        <w:t>nculpado</w:t>
      </w:r>
      <w:r w:rsidR="00553FF2" w:rsidRPr="007E7B1E">
        <w:rPr>
          <w:rFonts w:cs="Arial"/>
          <w:b w:val="0"/>
          <w:bCs/>
          <w:w w:val="100"/>
          <w:sz w:val="20"/>
          <w:szCs w:val="20"/>
        </w:rPr>
        <w:t xml:space="preserve">, en un tiempo razonable, </w:t>
      </w:r>
      <w:r w:rsidR="007E7B1E" w:rsidRPr="007E7B1E">
        <w:rPr>
          <w:rFonts w:cs="Arial"/>
          <w:b w:val="0"/>
          <w:bCs/>
          <w:w w:val="100"/>
          <w:sz w:val="20"/>
          <w:szCs w:val="20"/>
          <w:lang w:val="es-MX" w:eastAsia="en-US"/>
        </w:rPr>
        <w:t xml:space="preserve">lo que se traduce en que en aproximadamente </w:t>
      </w:r>
      <w:r w:rsidR="007E7B1E" w:rsidRPr="007E7B1E">
        <w:rPr>
          <w:rFonts w:cs="Arial"/>
          <w:w w:val="100"/>
          <w:sz w:val="20"/>
          <w:szCs w:val="20"/>
          <w:lang w:val="es-MX" w:eastAsia="en-US"/>
        </w:rPr>
        <w:t xml:space="preserve">1 año </w:t>
      </w:r>
      <w:r w:rsidR="007E7B1E">
        <w:rPr>
          <w:rFonts w:cs="Arial"/>
          <w:w w:val="100"/>
          <w:sz w:val="20"/>
          <w:szCs w:val="20"/>
          <w:lang w:val="es-MX" w:eastAsia="en-US"/>
        </w:rPr>
        <w:t>9 meses 25 días</w:t>
      </w:r>
      <w:r w:rsidR="007E7B1E" w:rsidRPr="007E7B1E">
        <w:rPr>
          <w:rFonts w:cs="Arial"/>
          <w:b w:val="0"/>
          <w:bCs/>
          <w:w w:val="100"/>
          <w:sz w:val="20"/>
          <w:szCs w:val="20"/>
          <w:lang w:val="es-MX" w:eastAsia="en-US"/>
        </w:rPr>
        <w:t xml:space="preserve"> </w:t>
      </w:r>
      <w:r w:rsidR="007E7B1E">
        <w:rPr>
          <w:rFonts w:cs="Arial"/>
          <w:b w:val="0"/>
          <w:bCs/>
          <w:w w:val="100"/>
          <w:sz w:val="20"/>
          <w:szCs w:val="20"/>
          <w:lang w:val="es-MX" w:eastAsia="en-US"/>
        </w:rPr>
        <w:t>sin que se realizara alguna</w:t>
      </w:r>
      <w:r w:rsidR="007E7B1E" w:rsidRPr="007E7B1E">
        <w:rPr>
          <w:rFonts w:cs="Arial"/>
          <w:b w:val="0"/>
          <w:bCs/>
          <w:w w:val="100"/>
          <w:sz w:val="20"/>
          <w:szCs w:val="20"/>
          <w:lang w:val="es-MX" w:eastAsia="en-US"/>
        </w:rPr>
        <w:t xml:space="preserve"> diligencia tendiente a la localización y búsqueda </w:t>
      </w:r>
      <w:r w:rsidR="007E7B1E" w:rsidRPr="007E7B1E">
        <w:rPr>
          <w:rFonts w:cs="Arial"/>
          <w:b w:val="0"/>
          <w:bCs/>
          <w:w w:val="100"/>
          <w:sz w:val="20"/>
          <w:szCs w:val="20"/>
          <w:lang w:val="es-MX" w:eastAsia="en-US"/>
        </w:rPr>
        <w:lastRenderedPageBreak/>
        <w:t>del inculpado, causando un evidente perjuicio a la parte agraviada.</w:t>
      </w:r>
    </w:p>
    <w:p w14:paraId="3434CF56" w14:textId="77777777" w:rsidR="00EF262A" w:rsidRPr="007E7B1E" w:rsidRDefault="00EF262A" w:rsidP="002112D0">
      <w:pPr>
        <w:widowControl w:val="0"/>
        <w:autoSpaceDE w:val="0"/>
        <w:autoSpaceDN w:val="0"/>
        <w:adjustRightInd w:val="0"/>
        <w:spacing w:line="360" w:lineRule="auto"/>
        <w:rPr>
          <w:rFonts w:cs="Arial"/>
          <w:b w:val="0"/>
          <w:bCs/>
          <w:sz w:val="20"/>
          <w:szCs w:val="20"/>
        </w:rPr>
      </w:pPr>
    </w:p>
    <w:p w14:paraId="187AD5C0" w14:textId="75EE7FE8" w:rsidR="00FC7F66" w:rsidRDefault="00EF262A"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 xml:space="preserve">En este punto resulta importante señalar que dentro de los autos que conforman el expediente que se resuelve, se acreditó </w:t>
      </w:r>
      <w:r w:rsidR="00866195">
        <w:rPr>
          <w:rFonts w:cs="Arial"/>
          <w:b w:val="0"/>
          <w:bCs/>
          <w:w w:val="100"/>
          <w:sz w:val="20"/>
          <w:szCs w:val="20"/>
          <w:lang w:val="es-MX" w:eastAsia="en-US"/>
        </w:rPr>
        <w:t>que</w:t>
      </w:r>
      <w:r>
        <w:rPr>
          <w:rFonts w:cs="Arial"/>
          <w:b w:val="0"/>
          <w:bCs/>
          <w:w w:val="100"/>
          <w:sz w:val="20"/>
          <w:szCs w:val="20"/>
          <w:lang w:val="es-MX" w:eastAsia="en-US"/>
        </w:rPr>
        <w:t xml:space="preserve"> </w:t>
      </w:r>
      <w:r w:rsidR="00AD799B">
        <w:rPr>
          <w:rFonts w:cs="Arial"/>
          <w:b w:val="0"/>
          <w:bCs/>
          <w:i/>
          <w:iCs/>
          <w:w w:val="100"/>
          <w:sz w:val="20"/>
          <w:szCs w:val="20"/>
          <w:lang w:val="es-MX" w:eastAsia="en-US"/>
        </w:rPr>
        <w:t>Q1</w:t>
      </w:r>
      <w:r w:rsidRPr="00866195">
        <w:rPr>
          <w:rFonts w:cs="Arial"/>
          <w:b w:val="0"/>
          <w:bCs/>
          <w:w w:val="100"/>
          <w:sz w:val="20"/>
          <w:szCs w:val="20"/>
          <w:lang w:val="es-MX" w:eastAsia="en-US"/>
        </w:rPr>
        <w:t xml:space="preserve"> </w:t>
      </w:r>
      <w:r w:rsidR="00D83FCC">
        <w:rPr>
          <w:rFonts w:cs="Arial"/>
          <w:b w:val="0"/>
          <w:bCs/>
          <w:w w:val="100"/>
          <w:sz w:val="20"/>
          <w:szCs w:val="20"/>
          <w:lang w:val="es-MX" w:eastAsia="en-US"/>
        </w:rPr>
        <w:t>proporcion</w:t>
      </w:r>
      <w:r w:rsidR="00866195">
        <w:rPr>
          <w:rFonts w:cs="Arial"/>
          <w:b w:val="0"/>
          <w:bCs/>
          <w:w w:val="100"/>
          <w:sz w:val="20"/>
          <w:szCs w:val="20"/>
          <w:lang w:val="es-MX" w:eastAsia="en-US"/>
        </w:rPr>
        <w:t>ó</w:t>
      </w:r>
      <w:r w:rsidR="00D83FCC">
        <w:rPr>
          <w:rFonts w:cs="Arial"/>
          <w:b w:val="0"/>
          <w:bCs/>
          <w:w w:val="100"/>
          <w:sz w:val="20"/>
          <w:szCs w:val="20"/>
          <w:lang w:val="es-MX" w:eastAsia="en-US"/>
        </w:rPr>
        <w:t xml:space="preserve"> </w:t>
      </w:r>
      <w:r w:rsidR="00866195">
        <w:rPr>
          <w:rFonts w:cs="Arial"/>
          <w:b w:val="0"/>
          <w:bCs/>
          <w:w w:val="100"/>
          <w:sz w:val="20"/>
          <w:szCs w:val="20"/>
          <w:lang w:val="es-MX" w:eastAsia="en-US"/>
        </w:rPr>
        <w:t>datos de localización</w:t>
      </w:r>
      <w:r w:rsidR="00D83FCC">
        <w:rPr>
          <w:rFonts w:cs="Arial"/>
          <w:b w:val="0"/>
          <w:bCs/>
          <w:w w:val="100"/>
          <w:sz w:val="20"/>
          <w:szCs w:val="20"/>
          <w:lang w:val="es-MX" w:eastAsia="en-US"/>
        </w:rPr>
        <w:t xml:space="preserve"> </w:t>
      </w:r>
      <w:r w:rsidR="00866195">
        <w:rPr>
          <w:rFonts w:cs="Arial"/>
          <w:b w:val="0"/>
          <w:bCs/>
          <w:w w:val="100"/>
          <w:sz w:val="20"/>
          <w:szCs w:val="20"/>
          <w:lang w:val="es-MX" w:eastAsia="en-US"/>
        </w:rPr>
        <w:t>del i</w:t>
      </w:r>
      <w:r w:rsidR="00E37872">
        <w:rPr>
          <w:rFonts w:cs="Arial"/>
          <w:b w:val="0"/>
          <w:bCs/>
          <w:w w:val="100"/>
          <w:sz w:val="20"/>
          <w:szCs w:val="20"/>
          <w:lang w:val="es-MX" w:eastAsia="en-US"/>
        </w:rPr>
        <w:t>nculpado</w:t>
      </w:r>
      <w:r w:rsidR="00866195">
        <w:rPr>
          <w:rFonts w:cs="Arial"/>
          <w:b w:val="0"/>
          <w:bCs/>
          <w:w w:val="100"/>
          <w:sz w:val="20"/>
          <w:szCs w:val="20"/>
          <w:lang w:val="es-MX" w:eastAsia="en-US"/>
        </w:rPr>
        <w:t>, mediante los diversos informes policiales homologados que se encuentran dentro de la carpeta de investigación</w:t>
      </w:r>
      <w:r w:rsidR="00D83FCC">
        <w:rPr>
          <w:rFonts w:cs="Arial"/>
          <w:b w:val="0"/>
          <w:bCs/>
          <w:w w:val="100"/>
          <w:sz w:val="20"/>
          <w:szCs w:val="20"/>
          <w:lang w:val="es-MX" w:eastAsia="en-US"/>
        </w:rPr>
        <w:t xml:space="preserve">; sin embargo, tal como se asentó en párrafos precedentes, no se advierte que </w:t>
      </w:r>
      <w:r w:rsidR="007E7B1E">
        <w:rPr>
          <w:rFonts w:cs="Arial"/>
          <w:b w:val="0"/>
          <w:bCs/>
          <w:w w:val="100"/>
          <w:sz w:val="20"/>
          <w:szCs w:val="20"/>
          <w:lang w:val="es-MX" w:eastAsia="en-US"/>
        </w:rPr>
        <w:t>la autoridad ministerial</w:t>
      </w:r>
      <w:r w:rsidR="00D83FCC">
        <w:rPr>
          <w:rFonts w:cs="Arial"/>
          <w:b w:val="0"/>
          <w:bCs/>
          <w:w w:val="100"/>
          <w:sz w:val="20"/>
          <w:szCs w:val="20"/>
          <w:lang w:val="es-MX" w:eastAsia="en-US"/>
        </w:rPr>
        <w:t xml:space="preserve"> haya realizado diligencia alguna tendiente a </w:t>
      </w:r>
      <w:r w:rsidR="00441018">
        <w:rPr>
          <w:rFonts w:cs="Arial"/>
          <w:b w:val="0"/>
          <w:bCs/>
          <w:w w:val="100"/>
          <w:sz w:val="20"/>
          <w:szCs w:val="20"/>
          <w:lang w:val="es-MX" w:eastAsia="en-US"/>
        </w:rPr>
        <w:t>cumplimentar la orden de aprehensión</w:t>
      </w:r>
      <w:r w:rsidR="007E7B1E">
        <w:rPr>
          <w:rFonts w:cs="Arial"/>
          <w:b w:val="0"/>
          <w:bCs/>
          <w:w w:val="100"/>
          <w:sz w:val="20"/>
          <w:szCs w:val="20"/>
          <w:lang w:val="es-MX" w:eastAsia="en-US"/>
        </w:rPr>
        <w:t xml:space="preserve">, posterior a la recepción de la mencionada información. Consecuentemente, resulta notable que, </w:t>
      </w:r>
      <w:r w:rsidR="00FC7F66">
        <w:rPr>
          <w:rFonts w:cs="Arial"/>
          <w:b w:val="0"/>
          <w:bCs/>
          <w:w w:val="100"/>
          <w:sz w:val="20"/>
          <w:szCs w:val="20"/>
          <w:lang w:val="es-MX" w:eastAsia="en-US"/>
        </w:rPr>
        <w:t xml:space="preserve">en aproximadamente </w:t>
      </w:r>
      <w:r w:rsidR="00FC7F66" w:rsidRPr="00FC7F66">
        <w:rPr>
          <w:rFonts w:cs="Arial"/>
          <w:w w:val="100"/>
          <w:sz w:val="20"/>
          <w:szCs w:val="20"/>
          <w:lang w:val="es-MX" w:eastAsia="en-US"/>
        </w:rPr>
        <w:t xml:space="preserve">4 años 11 meses </w:t>
      </w:r>
      <w:r w:rsidR="00566875">
        <w:rPr>
          <w:rFonts w:cs="Arial"/>
          <w:w w:val="100"/>
          <w:sz w:val="20"/>
          <w:szCs w:val="20"/>
          <w:lang w:val="es-MX" w:eastAsia="en-US"/>
        </w:rPr>
        <w:t>30</w:t>
      </w:r>
      <w:r w:rsidR="00FC7F66" w:rsidRPr="00FC7F66">
        <w:rPr>
          <w:rFonts w:cs="Arial"/>
          <w:w w:val="100"/>
          <w:sz w:val="20"/>
          <w:szCs w:val="20"/>
          <w:lang w:val="es-MX" w:eastAsia="en-US"/>
        </w:rPr>
        <w:t xml:space="preserve"> días</w:t>
      </w:r>
      <w:r w:rsidR="00FC7F66">
        <w:rPr>
          <w:rFonts w:cs="Arial"/>
          <w:b w:val="0"/>
          <w:bCs/>
          <w:w w:val="100"/>
          <w:sz w:val="20"/>
          <w:szCs w:val="20"/>
          <w:lang w:val="es-MX" w:eastAsia="en-US"/>
        </w:rPr>
        <w:t xml:space="preserve">, contados desde la emisión de la orden de aprehensión hasta la emisión de la presente recomendación, sólo se han realizado actos de investigación </w:t>
      </w:r>
      <w:r w:rsidR="009D6039" w:rsidRPr="00FC7F66">
        <w:rPr>
          <w:rFonts w:cs="Arial"/>
          <w:b w:val="0"/>
          <w:bCs/>
          <w:w w:val="100"/>
          <w:sz w:val="20"/>
          <w:szCs w:val="20"/>
          <w:lang w:val="es-MX" w:eastAsia="en-US"/>
        </w:rPr>
        <w:t xml:space="preserve">por parte de la representación social, </w:t>
      </w:r>
      <w:r w:rsidR="0022041C" w:rsidRPr="00FC7F66">
        <w:rPr>
          <w:rFonts w:cs="Arial"/>
          <w:b w:val="0"/>
          <w:bCs/>
          <w:w w:val="100"/>
          <w:sz w:val="20"/>
          <w:szCs w:val="20"/>
          <w:lang w:val="es-MX" w:eastAsia="en-US"/>
        </w:rPr>
        <w:t xml:space="preserve">tendientes a </w:t>
      </w:r>
      <w:r w:rsidR="00441018" w:rsidRPr="00FC7F66">
        <w:rPr>
          <w:b w:val="0"/>
          <w:w w:val="100"/>
          <w:sz w:val="20"/>
          <w:szCs w:val="20"/>
        </w:rPr>
        <w:t xml:space="preserve">la búsqueda, localización y captura del </w:t>
      </w:r>
      <w:r w:rsidR="002770A8" w:rsidRPr="00FC7F66">
        <w:rPr>
          <w:b w:val="0"/>
          <w:w w:val="100"/>
          <w:sz w:val="20"/>
          <w:szCs w:val="20"/>
        </w:rPr>
        <w:t>i</w:t>
      </w:r>
      <w:r w:rsidR="00E37872">
        <w:rPr>
          <w:b w:val="0"/>
          <w:w w:val="100"/>
          <w:sz w:val="20"/>
          <w:szCs w:val="20"/>
        </w:rPr>
        <w:t>nculpad</w:t>
      </w:r>
      <w:r w:rsidR="002770A8" w:rsidRPr="00FC7F66">
        <w:rPr>
          <w:b w:val="0"/>
          <w:w w:val="100"/>
          <w:sz w:val="20"/>
          <w:szCs w:val="20"/>
        </w:rPr>
        <w:t>o</w:t>
      </w:r>
      <w:r w:rsidR="0022041C" w:rsidRPr="00FC7F66">
        <w:rPr>
          <w:rFonts w:cs="Arial"/>
          <w:b w:val="0"/>
          <w:bCs/>
          <w:w w:val="100"/>
          <w:sz w:val="20"/>
          <w:szCs w:val="20"/>
          <w:lang w:val="es-MX" w:eastAsia="en-US"/>
        </w:rPr>
        <w:t xml:space="preserve">, </w:t>
      </w:r>
      <w:r w:rsidR="002770A8" w:rsidRPr="00FC7F66">
        <w:rPr>
          <w:rFonts w:cs="Arial"/>
          <w:b w:val="0"/>
          <w:bCs/>
          <w:w w:val="100"/>
          <w:sz w:val="20"/>
          <w:szCs w:val="20"/>
          <w:lang w:val="es-MX" w:eastAsia="en-US"/>
        </w:rPr>
        <w:t xml:space="preserve">mediante visitas a los dos domicilios señalados por </w:t>
      </w:r>
      <w:r w:rsidR="00FC7F66">
        <w:rPr>
          <w:rFonts w:cs="Arial"/>
          <w:b w:val="0"/>
          <w:bCs/>
          <w:w w:val="100"/>
          <w:sz w:val="20"/>
          <w:szCs w:val="20"/>
          <w:lang w:val="es-MX" w:eastAsia="en-US"/>
        </w:rPr>
        <w:t>la parte quejosa y la comunicación telefónica con la parte quejosa.</w:t>
      </w:r>
    </w:p>
    <w:p w14:paraId="3B66D2F5" w14:textId="77777777" w:rsidR="00FC7F66" w:rsidRPr="00FC7F66" w:rsidRDefault="00FC7F66" w:rsidP="002112D0">
      <w:pPr>
        <w:pStyle w:val="Prrafodelista"/>
        <w:spacing w:line="360" w:lineRule="auto"/>
        <w:rPr>
          <w:rFonts w:cs="Arial"/>
          <w:b w:val="0"/>
          <w:bCs/>
          <w:w w:val="100"/>
          <w:sz w:val="20"/>
          <w:szCs w:val="20"/>
          <w:lang w:val="es-MX" w:eastAsia="en-US"/>
        </w:rPr>
      </w:pPr>
    </w:p>
    <w:p w14:paraId="50470702" w14:textId="44F71E2D" w:rsidR="00441018" w:rsidRPr="00FC7F66" w:rsidRDefault="00FC7F66"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FC7F66">
        <w:rPr>
          <w:rFonts w:cs="Arial"/>
          <w:b w:val="0"/>
          <w:bCs/>
          <w:w w:val="100"/>
          <w:sz w:val="20"/>
          <w:szCs w:val="20"/>
          <w:lang w:val="es-MX" w:eastAsia="en-US"/>
        </w:rPr>
        <w:t xml:space="preserve">Dicho en forma breve, se advierte </w:t>
      </w:r>
      <w:r w:rsidR="002770A8" w:rsidRPr="00FC7F66">
        <w:rPr>
          <w:rFonts w:cs="Arial"/>
          <w:b w:val="0"/>
          <w:bCs/>
          <w:w w:val="100"/>
          <w:sz w:val="20"/>
          <w:szCs w:val="20"/>
          <w:lang w:val="es-MX" w:eastAsia="en-US"/>
        </w:rPr>
        <w:t>la falta de seguimiento y la existencia de dilación en que incurrieron</w:t>
      </w:r>
      <w:r w:rsidR="00441018" w:rsidRPr="00FC7F66">
        <w:rPr>
          <w:rFonts w:cs="Arial"/>
          <w:b w:val="0"/>
          <w:bCs/>
          <w:w w:val="100"/>
          <w:sz w:val="20"/>
          <w:szCs w:val="20"/>
          <w:lang w:val="es-MX" w:eastAsia="en-US"/>
        </w:rPr>
        <w:t xml:space="preserve"> los servidores públicos de la </w:t>
      </w:r>
      <w:r w:rsidR="00441018" w:rsidRPr="00FC7F66">
        <w:rPr>
          <w:rFonts w:cs="Arial"/>
          <w:b w:val="0"/>
          <w:bCs/>
          <w:i/>
          <w:w w:val="100"/>
          <w:sz w:val="20"/>
          <w:szCs w:val="20"/>
          <w:lang w:val="es-MX" w:eastAsia="en-US"/>
        </w:rPr>
        <w:t xml:space="preserve">FGE Región </w:t>
      </w:r>
      <w:r w:rsidR="002770A8" w:rsidRPr="00FC7F66">
        <w:rPr>
          <w:rFonts w:cs="Arial"/>
          <w:b w:val="0"/>
          <w:bCs/>
          <w:i/>
          <w:w w:val="100"/>
          <w:sz w:val="20"/>
          <w:szCs w:val="20"/>
          <w:lang w:val="es-MX" w:eastAsia="en-US"/>
        </w:rPr>
        <w:t>Sureste</w:t>
      </w:r>
      <w:r w:rsidR="00441018" w:rsidRPr="00FC7F66">
        <w:rPr>
          <w:rFonts w:cs="Arial"/>
          <w:b w:val="0"/>
          <w:bCs/>
          <w:w w:val="100"/>
          <w:sz w:val="20"/>
          <w:szCs w:val="20"/>
          <w:lang w:val="es-MX" w:eastAsia="en-US"/>
        </w:rPr>
        <w:t xml:space="preserve">, </w:t>
      </w:r>
      <w:r w:rsidR="002770A8" w:rsidRPr="00FC7F66">
        <w:rPr>
          <w:rFonts w:cs="Arial"/>
          <w:b w:val="0"/>
          <w:bCs/>
          <w:w w:val="100"/>
          <w:sz w:val="20"/>
          <w:szCs w:val="20"/>
          <w:lang w:val="es-MX" w:eastAsia="en-US"/>
        </w:rPr>
        <w:t xml:space="preserve">de quienes se observa no </w:t>
      </w:r>
      <w:r w:rsidR="00441018" w:rsidRPr="00FC7F66">
        <w:rPr>
          <w:rFonts w:cs="Arial"/>
          <w:b w:val="0"/>
          <w:bCs/>
          <w:w w:val="100"/>
          <w:sz w:val="20"/>
          <w:szCs w:val="20"/>
          <w:lang w:val="es-MX" w:eastAsia="en-US"/>
        </w:rPr>
        <w:t>actuaron apegados a la legalidad y seguridad jurídica, para cumplir con la encomienda que les fuera impuesta por l</w:t>
      </w:r>
      <w:r w:rsidR="002770A8" w:rsidRPr="00FC7F66">
        <w:rPr>
          <w:rFonts w:cs="Arial"/>
          <w:b w:val="0"/>
          <w:bCs/>
          <w:w w:val="100"/>
          <w:sz w:val="20"/>
          <w:szCs w:val="20"/>
          <w:lang w:val="es-MX" w:eastAsia="en-US"/>
        </w:rPr>
        <w:t>a</w:t>
      </w:r>
      <w:r w:rsidR="00441018" w:rsidRPr="00FC7F66">
        <w:rPr>
          <w:rFonts w:cs="Arial"/>
          <w:b w:val="0"/>
          <w:bCs/>
          <w:w w:val="100"/>
          <w:sz w:val="20"/>
          <w:szCs w:val="20"/>
          <w:lang w:val="es-MX" w:eastAsia="en-US"/>
        </w:rPr>
        <w:t xml:space="preserve"> Juez</w:t>
      </w:r>
      <w:r w:rsidR="002770A8" w:rsidRPr="00FC7F66">
        <w:rPr>
          <w:rFonts w:cs="Arial"/>
          <w:b w:val="0"/>
          <w:bCs/>
          <w:w w:val="100"/>
          <w:sz w:val="20"/>
          <w:szCs w:val="20"/>
          <w:lang w:val="es-MX" w:eastAsia="en-US"/>
        </w:rPr>
        <w:t>a</w:t>
      </w:r>
      <w:r w:rsidR="00441018" w:rsidRPr="00FC7F66">
        <w:rPr>
          <w:rFonts w:cs="Arial"/>
          <w:b w:val="0"/>
          <w:bCs/>
          <w:w w:val="100"/>
          <w:sz w:val="20"/>
          <w:szCs w:val="20"/>
          <w:lang w:val="es-MX" w:eastAsia="en-US"/>
        </w:rPr>
        <w:t xml:space="preserve"> de Primera Instancia en Materia Penal del Sistema Acusatorio y Oral del Distrito Judicial de </w:t>
      </w:r>
      <w:r w:rsidR="002770A8" w:rsidRPr="00FC7F66">
        <w:rPr>
          <w:rFonts w:cs="Arial"/>
          <w:b w:val="0"/>
          <w:bCs/>
          <w:w w:val="100"/>
          <w:sz w:val="20"/>
          <w:szCs w:val="20"/>
          <w:lang w:val="es-MX" w:eastAsia="en-US"/>
        </w:rPr>
        <w:t>Saltillo</w:t>
      </w:r>
      <w:r w:rsidR="00441018" w:rsidRPr="00FC7F66">
        <w:rPr>
          <w:rFonts w:cs="Arial"/>
          <w:b w:val="0"/>
          <w:bCs/>
          <w:w w:val="100"/>
          <w:sz w:val="20"/>
          <w:szCs w:val="20"/>
          <w:lang w:val="es-MX" w:eastAsia="en-US"/>
        </w:rPr>
        <w:t xml:space="preserve">, relacionado con el cumplimiento de la orden de aprehensión emitida contra </w:t>
      </w:r>
      <w:r w:rsidR="00AD799B">
        <w:rPr>
          <w:rFonts w:cs="Arial"/>
          <w:b w:val="0"/>
          <w:bCs/>
          <w:w w:val="100"/>
          <w:sz w:val="20"/>
          <w:szCs w:val="20"/>
          <w:lang w:val="es-MX" w:eastAsia="en-US"/>
        </w:rPr>
        <w:t>E1</w:t>
      </w:r>
      <w:r w:rsidR="00441018" w:rsidRPr="00FC7F66">
        <w:rPr>
          <w:rFonts w:cs="Arial"/>
          <w:b w:val="0"/>
          <w:bCs/>
          <w:w w:val="100"/>
          <w:sz w:val="20"/>
          <w:szCs w:val="20"/>
          <w:lang w:val="es-MX" w:eastAsia="en-US"/>
        </w:rPr>
        <w:t>.</w:t>
      </w:r>
      <w:r w:rsidRPr="00FC7F66">
        <w:rPr>
          <w:rFonts w:cs="Arial"/>
          <w:b w:val="0"/>
          <w:bCs/>
          <w:w w:val="100"/>
          <w:sz w:val="20"/>
          <w:szCs w:val="20"/>
          <w:lang w:val="es-MX" w:eastAsia="en-US"/>
        </w:rPr>
        <w:t xml:space="preserve"> </w:t>
      </w:r>
      <w:r w:rsidR="00441018" w:rsidRPr="00FC7F66">
        <w:rPr>
          <w:rFonts w:cs="Arial"/>
          <w:b w:val="0"/>
          <w:bCs/>
          <w:w w:val="100"/>
          <w:sz w:val="20"/>
          <w:szCs w:val="20"/>
          <w:lang w:val="es-MX" w:eastAsia="en-US"/>
        </w:rPr>
        <w:t xml:space="preserve">Las irregularidades antes mencionadas cobran una especial gravedad por el hecho de que, como ya se precisó, la parte quejosa investigó por su cuenta sobre el paradero del </w:t>
      </w:r>
      <w:r w:rsidR="006A2727" w:rsidRPr="00FC7F66">
        <w:rPr>
          <w:rFonts w:cs="Arial"/>
          <w:b w:val="0"/>
          <w:bCs/>
          <w:w w:val="100"/>
          <w:sz w:val="20"/>
          <w:szCs w:val="20"/>
          <w:lang w:val="es-MX" w:eastAsia="en-US"/>
        </w:rPr>
        <w:t>i</w:t>
      </w:r>
      <w:r w:rsidR="00E37872">
        <w:rPr>
          <w:rFonts w:cs="Arial"/>
          <w:b w:val="0"/>
          <w:bCs/>
          <w:w w:val="100"/>
          <w:sz w:val="20"/>
          <w:szCs w:val="20"/>
          <w:lang w:val="es-MX" w:eastAsia="en-US"/>
        </w:rPr>
        <w:t>nculpado</w:t>
      </w:r>
      <w:r w:rsidR="00441018" w:rsidRPr="00FC7F66">
        <w:rPr>
          <w:rFonts w:cs="Arial"/>
          <w:b w:val="0"/>
          <w:bCs/>
          <w:w w:val="100"/>
          <w:sz w:val="20"/>
          <w:szCs w:val="20"/>
          <w:lang w:val="es-MX" w:eastAsia="en-US"/>
        </w:rPr>
        <w:t xml:space="preserve"> y una vez que logró </w:t>
      </w:r>
      <w:r w:rsidR="006A2727" w:rsidRPr="00FC7F66">
        <w:rPr>
          <w:rFonts w:cs="Arial"/>
          <w:b w:val="0"/>
          <w:bCs/>
          <w:w w:val="100"/>
          <w:sz w:val="20"/>
          <w:szCs w:val="20"/>
          <w:lang w:val="es-MX" w:eastAsia="en-US"/>
        </w:rPr>
        <w:t>visualizarlo en diversas ocasiones en el domicilio cercano a su vivienda</w:t>
      </w:r>
      <w:r w:rsidR="00441018" w:rsidRPr="00FC7F66">
        <w:rPr>
          <w:rFonts w:cs="Arial"/>
          <w:b w:val="0"/>
          <w:bCs/>
          <w:w w:val="100"/>
          <w:sz w:val="20"/>
          <w:szCs w:val="20"/>
          <w:lang w:val="es-MX" w:eastAsia="en-US"/>
        </w:rPr>
        <w:t xml:space="preserve">, lo hizo del conocimiento de la representación social, no obstante, </w:t>
      </w:r>
      <w:r w:rsidR="00025D6B" w:rsidRPr="00FC7F66">
        <w:rPr>
          <w:rFonts w:cs="Arial"/>
          <w:b w:val="0"/>
          <w:bCs/>
          <w:w w:val="100"/>
          <w:sz w:val="20"/>
          <w:szCs w:val="20"/>
          <w:lang w:val="es-MX" w:eastAsia="en-US"/>
        </w:rPr>
        <w:t xml:space="preserve">los servidores públicos de la </w:t>
      </w:r>
      <w:r w:rsidRPr="00FC7F66">
        <w:rPr>
          <w:rFonts w:cs="Arial"/>
          <w:b w:val="0"/>
          <w:bCs/>
          <w:i/>
          <w:iCs/>
          <w:w w:val="100"/>
          <w:sz w:val="20"/>
          <w:szCs w:val="20"/>
          <w:lang w:val="es-MX" w:eastAsia="en-US"/>
        </w:rPr>
        <w:t>FGE Región</w:t>
      </w:r>
      <w:r w:rsidR="00025D6B" w:rsidRPr="00FC7F66">
        <w:rPr>
          <w:rFonts w:cs="Arial"/>
          <w:b w:val="0"/>
          <w:bCs/>
          <w:i/>
          <w:iCs/>
          <w:w w:val="100"/>
          <w:sz w:val="20"/>
          <w:szCs w:val="20"/>
          <w:lang w:val="es-MX" w:eastAsia="en-US"/>
        </w:rPr>
        <w:t xml:space="preserve"> </w:t>
      </w:r>
      <w:r w:rsidR="006A2727" w:rsidRPr="00FC7F66">
        <w:rPr>
          <w:rFonts w:cs="Arial"/>
          <w:b w:val="0"/>
          <w:bCs/>
          <w:i/>
          <w:iCs/>
          <w:w w:val="100"/>
          <w:sz w:val="20"/>
          <w:szCs w:val="20"/>
          <w:lang w:val="es-MX" w:eastAsia="en-US"/>
        </w:rPr>
        <w:t>Sureste</w:t>
      </w:r>
      <w:r w:rsidR="00025D6B" w:rsidRPr="00FC7F66">
        <w:rPr>
          <w:rFonts w:cs="Arial"/>
          <w:b w:val="0"/>
          <w:bCs/>
          <w:w w:val="100"/>
          <w:sz w:val="20"/>
          <w:szCs w:val="20"/>
          <w:lang w:val="es-MX" w:eastAsia="en-US"/>
        </w:rPr>
        <w:t xml:space="preserve">, hicieron </w:t>
      </w:r>
      <w:r w:rsidR="00441018" w:rsidRPr="00FC7F66">
        <w:rPr>
          <w:rFonts w:cs="Arial"/>
          <w:b w:val="0"/>
          <w:bCs/>
          <w:w w:val="100"/>
          <w:sz w:val="20"/>
          <w:szCs w:val="20"/>
          <w:lang w:val="es-MX" w:eastAsia="en-US"/>
        </w:rPr>
        <w:t>caso omiso al respecto y</w:t>
      </w:r>
      <w:r w:rsidR="00025D6B" w:rsidRPr="00FC7F66">
        <w:rPr>
          <w:rFonts w:cs="Arial"/>
          <w:b w:val="0"/>
          <w:bCs/>
          <w:w w:val="100"/>
          <w:sz w:val="20"/>
          <w:szCs w:val="20"/>
          <w:lang w:val="es-MX" w:eastAsia="en-US"/>
        </w:rPr>
        <w:t xml:space="preserve"> se abstuvieron</w:t>
      </w:r>
      <w:r w:rsidR="00441018" w:rsidRPr="00FC7F66">
        <w:rPr>
          <w:rFonts w:cs="Arial"/>
          <w:b w:val="0"/>
          <w:bCs/>
          <w:w w:val="100"/>
          <w:sz w:val="20"/>
          <w:szCs w:val="20"/>
          <w:lang w:val="es-MX" w:eastAsia="en-US"/>
        </w:rPr>
        <w:t xml:space="preserve"> de realizar diligencias para la cumplimentación de la orden de aprehensi</w:t>
      </w:r>
      <w:r w:rsidR="00997118" w:rsidRPr="00FC7F66">
        <w:rPr>
          <w:rFonts w:cs="Arial"/>
          <w:b w:val="0"/>
          <w:bCs/>
          <w:w w:val="100"/>
          <w:sz w:val="20"/>
          <w:szCs w:val="20"/>
          <w:lang w:val="es-MX" w:eastAsia="en-US"/>
        </w:rPr>
        <w:t>ón</w:t>
      </w:r>
      <w:r>
        <w:rPr>
          <w:rFonts w:cs="Arial"/>
          <w:b w:val="0"/>
          <w:bCs/>
          <w:w w:val="100"/>
          <w:sz w:val="20"/>
          <w:szCs w:val="20"/>
          <w:lang w:val="es-MX" w:eastAsia="en-US"/>
        </w:rPr>
        <w:t>, aún y cuando la parte quejosa les ha informado que todo ello ha traído consigo “</w:t>
      </w:r>
      <w:r w:rsidRPr="00FC7F66">
        <w:rPr>
          <w:rFonts w:cs="Arial"/>
          <w:b w:val="0"/>
          <w:bCs/>
          <w:i/>
          <w:iCs/>
          <w:w w:val="100"/>
          <w:sz w:val="20"/>
          <w:szCs w:val="20"/>
          <w:lang w:val="es-MX" w:eastAsia="en-US"/>
        </w:rPr>
        <w:t xml:space="preserve">roces con la familia de </w:t>
      </w:r>
      <w:r w:rsidR="008D3EFC">
        <w:rPr>
          <w:rFonts w:cs="Arial"/>
          <w:b w:val="0"/>
          <w:bCs/>
          <w:i/>
          <w:iCs/>
          <w:w w:val="100"/>
          <w:sz w:val="20"/>
          <w:szCs w:val="20"/>
          <w:lang w:val="es-MX" w:eastAsia="en-US"/>
        </w:rPr>
        <w:t>E1</w:t>
      </w:r>
      <w:r>
        <w:rPr>
          <w:rFonts w:cs="Arial"/>
          <w:b w:val="0"/>
          <w:bCs/>
          <w:w w:val="100"/>
          <w:sz w:val="20"/>
          <w:szCs w:val="20"/>
          <w:lang w:val="es-MX" w:eastAsia="en-US"/>
        </w:rPr>
        <w:t>”, lo cual provocó que la parte agraviada tomara la decisión de desplazarse forzosamente del lugar donde residía.</w:t>
      </w:r>
    </w:p>
    <w:p w14:paraId="44F44BB3" w14:textId="77777777" w:rsidR="007E0505" w:rsidRPr="007E0505" w:rsidRDefault="007E0505" w:rsidP="002112D0">
      <w:pPr>
        <w:pStyle w:val="Prrafodelista"/>
        <w:spacing w:line="360" w:lineRule="auto"/>
        <w:ind w:hanging="567"/>
        <w:rPr>
          <w:rFonts w:cs="Arial"/>
          <w:b w:val="0"/>
          <w:bCs/>
          <w:w w:val="100"/>
          <w:sz w:val="20"/>
          <w:szCs w:val="20"/>
          <w:lang w:val="es-MX" w:eastAsia="en-US"/>
        </w:rPr>
      </w:pPr>
    </w:p>
    <w:p w14:paraId="24C79970" w14:textId="1BEC690D" w:rsidR="00FA399C" w:rsidRPr="00025D6B" w:rsidRDefault="007D4D94"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Por las anteriores consideraciones, esta CDHEC concluye que existieron violaciones a los derechos fundamen</w:t>
      </w:r>
      <w:r w:rsidR="00025D6B">
        <w:rPr>
          <w:rFonts w:cs="Arial"/>
          <w:b w:val="0"/>
          <w:bCs/>
          <w:w w:val="100"/>
          <w:sz w:val="20"/>
          <w:szCs w:val="20"/>
          <w:lang w:val="es-MX" w:eastAsia="en-US"/>
        </w:rPr>
        <w:t xml:space="preserve">tales de </w:t>
      </w:r>
      <w:r w:rsidR="00AD799B">
        <w:rPr>
          <w:rFonts w:cs="Arial"/>
          <w:b w:val="0"/>
          <w:bCs/>
          <w:i/>
          <w:w w:val="100"/>
          <w:sz w:val="20"/>
          <w:szCs w:val="20"/>
          <w:lang w:val="es-MX" w:eastAsia="en-US"/>
        </w:rPr>
        <w:t>Q1</w:t>
      </w:r>
      <w:r w:rsidR="006A2727">
        <w:rPr>
          <w:rFonts w:cs="Arial"/>
          <w:b w:val="0"/>
          <w:bCs/>
          <w:i/>
          <w:w w:val="100"/>
          <w:sz w:val="20"/>
          <w:szCs w:val="20"/>
          <w:lang w:val="es-MX" w:eastAsia="en-US"/>
        </w:rPr>
        <w:t xml:space="preserve"> y </w:t>
      </w:r>
      <w:r w:rsidR="00AD799B">
        <w:rPr>
          <w:rFonts w:cs="Arial"/>
          <w:b w:val="0"/>
          <w:bCs/>
          <w:i/>
          <w:w w:val="100"/>
          <w:sz w:val="20"/>
          <w:szCs w:val="20"/>
          <w:lang w:val="es-MX" w:eastAsia="en-US"/>
        </w:rPr>
        <w:t>Ag1</w:t>
      </w:r>
      <w:r w:rsidR="00025D6B">
        <w:rPr>
          <w:rFonts w:cs="Arial"/>
          <w:b w:val="0"/>
          <w:bCs/>
          <w:w w:val="100"/>
          <w:sz w:val="20"/>
          <w:szCs w:val="20"/>
          <w:lang w:val="es-MX" w:eastAsia="en-US"/>
        </w:rPr>
        <w:t>posteriores a la emisión de la orden de aprehensión, puesto que el proceso para su ejecución no se ha realizado con debida diligencia, a pesar de existir indicios proporcionados por la parte quejosa que hacen necesaria la práctica de diversas actuaciones tendientes a la búsqueda, localización y captura de la persona señalada como responsable</w:t>
      </w:r>
      <w:r w:rsidR="00FC7F66">
        <w:rPr>
          <w:rFonts w:cs="Arial"/>
          <w:b w:val="0"/>
          <w:bCs/>
          <w:w w:val="100"/>
          <w:sz w:val="20"/>
          <w:szCs w:val="20"/>
          <w:lang w:val="es-MX" w:eastAsia="en-US"/>
        </w:rPr>
        <w:t>, incluso con la autorización de actuaciones fuera de horario normal</w:t>
      </w:r>
      <w:r w:rsidR="00025D6B">
        <w:rPr>
          <w:rFonts w:cs="Arial"/>
          <w:b w:val="0"/>
          <w:bCs/>
          <w:w w:val="100"/>
          <w:sz w:val="20"/>
          <w:szCs w:val="20"/>
          <w:lang w:val="es-MX" w:eastAsia="en-US"/>
        </w:rPr>
        <w:t xml:space="preserve"> y por lo tanto, es evidente que los servidores públicos de la </w:t>
      </w:r>
      <w:r w:rsidR="00FC7F66" w:rsidRPr="00FC7F66">
        <w:rPr>
          <w:rFonts w:cs="Arial"/>
          <w:b w:val="0"/>
          <w:bCs/>
          <w:i/>
          <w:iCs/>
          <w:w w:val="100"/>
          <w:sz w:val="20"/>
          <w:szCs w:val="20"/>
          <w:lang w:val="es-MX" w:eastAsia="en-US"/>
        </w:rPr>
        <w:t>FGE</w:t>
      </w:r>
      <w:r w:rsidR="00025D6B" w:rsidRPr="00FC7F66">
        <w:rPr>
          <w:rFonts w:cs="Arial"/>
          <w:b w:val="0"/>
          <w:bCs/>
          <w:i/>
          <w:iCs/>
          <w:w w:val="100"/>
          <w:sz w:val="20"/>
          <w:szCs w:val="20"/>
          <w:lang w:val="es-MX" w:eastAsia="en-US"/>
        </w:rPr>
        <w:t xml:space="preserve"> </w:t>
      </w:r>
      <w:r w:rsidR="00997118" w:rsidRPr="00FC7F66">
        <w:rPr>
          <w:rFonts w:cs="Arial"/>
          <w:b w:val="0"/>
          <w:bCs/>
          <w:i/>
          <w:iCs/>
          <w:w w:val="100"/>
          <w:sz w:val="20"/>
          <w:szCs w:val="20"/>
          <w:lang w:val="es-MX" w:eastAsia="en-US"/>
        </w:rPr>
        <w:t xml:space="preserve">Región </w:t>
      </w:r>
      <w:r w:rsidR="006A2727" w:rsidRPr="00FC7F66">
        <w:rPr>
          <w:rFonts w:cs="Arial"/>
          <w:b w:val="0"/>
          <w:bCs/>
          <w:i/>
          <w:iCs/>
          <w:w w:val="100"/>
          <w:sz w:val="20"/>
          <w:szCs w:val="20"/>
          <w:lang w:val="es-MX" w:eastAsia="en-US"/>
        </w:rPr>
        <w:t>Sureste</w:t>
      </w:r>
      <w:r w:rsidR="00997118">
        <w:rPr>
          <w:rFonts w:cs="Arial"/>
          <w:b w:val="0"/>
          <w:bCs/>
          <w:w w:val="100"/>
          <w:sz w:val="20"/>
          <w:szCs w:val="20"/>
          <w:lang w:val="es-MX" w:eastAsia="en-US"/>
        </w:rPr>
        <w:t xml:space="preserve"> </w:t>
      </w:r>
      <w:r w:rsidR="00025D6B">
        <w:rPr>
          <w:rFonts w:cs="Arial"/>
          <w:b w:val="0"/>
          <w:bCs/>
          <w:w w:val="100"/>
          <w:sz w:val="20"/>
          <w:szCs w:val="20"/>
          <w:lang w:val="es-MX" w:eastAsia="en-US"/>
        </w:rPr>
        <w:t xml:space="preserve">que tuvieron a su cargo la ejecución de la orden de aprehensión a que hace alusión, incurrieron en abstenciones injustificadas, lo que se traduce en que la autoridad responsable abandonó y desatendió la función que le fue encomendada, </w:t>
      </w:r>
      <w:r w:rsidR="00FC7F66">
        <w:rPr>
          <w:rFonts w:cs="Arial"/>
          <w:b w:val="0"/>
          <w:bCs/>
          <w:w w:val="100"/>
          <w:sz w:val="20"/>
          <w:szCs w:val="20"/>
          <w:lang w:val="es-MX" w:eastAsia="en-US"/>
        </w:rPr>
        <w:t>actualizándose</w:t>
      </w:r>
      <w:r w:rsidR="00025D6B">
        <w:rPr>
          <w:rFonts w:cs="Arial"/>
          <w:b w:val="0"/>
          <w:bCs/>
          <w:w w:val="100"/>
          <w:sz w:val="20"/>
          <w:szCs w:val="20"/>
          <w:lang w:val="es-MX" w:eastAsia="en-US"/>
        </w:rPr>
        <w:t xml:space="preserve"> el supuesto de inejecución de orden de aprehensión.</w:t>
      </w:r>
    </w:p>
    <w:p w14:paraId="06832293" w14:textId="47B0FC99" w:rsidR="00254C90" w:rsidRDefault="00254C90" w:rsidP="002112D0">
      <w:pPr>
        <w:widowControl w:val="0"/>
        <w:tabs>
          <w:tab w:val="left" w:pos="142"/>
        </w:tabs>
        <w:autoSpaceDE w:val="0"/>
        <w:autoSpaceDN w:val="0"/>
        <w:adjustRightInd w:val="0"/>
        <w:spacing w:line="360" w:lineRule="auto"/>
        <w:jc w:val="both"/>
        <w:rPr>
          <w:rFonts w:ascii="Arial" w:hAnsi="Arial" w:cs="Arial"/>
          <w:sz w:val="20"/>
          <w:szCs w:val="20"/>
        </w:rPr>
      </w:pPr>
    </w:p>
    <w:p w14:paraId="0847EE16" w14:textId="2BB77EA0" w:rsidR="0028365E" w:rsidRPr="007F5587" w:rsidRDefault="0028365E" w:rsidP="002112D0">
      <w:pPr>
        <w:pStyle w:val="Prrafodelista"/>
        <w:widowControl w:val="0"/>
        <w:numPr>
          <w:ilvl w:val="1"/>
          <w:numId w:val="2"/>
        </w:numPr>
        <w:autoSpaceDE w:val="0"/>
        <w:autoSpaceDN w:val="0"/>
        <w:adjustRightInd w:val="0"/>
        <w:spacing w:line="360" w:lineRule="auto"/>
        <w:ind w:left="567" w:firstLine="0"/>
        <w:rPr>
          <w:w w:val="100"/>
          <w:sz w:val="20"/>
          <w:szCs w:val="20"/>
        </w:rPr>
      </w:pPr>
      <w:r w:rsidRPr="007F5587">
        <w:rPr>
          <w:w w:val="100"/>
          <w:sz w:val="20"/>
          <w:szCs w:val="20"/>
        </w:rPr>
        <w:t xml:space="preserve">Estudio de una falta de debida diligencia con perspectiva de </w:t>
      </w:r>
      <w:r w:rsidR="007F5587" w:rsidRPr="007F5587">
        <w:rPr>
          <w:w w:val="100"/>
          <w:sz w:val="20"/>
          <w:szCs w:val="20"/>
        </w:rPr>
        <w:t>derechos humanos</w:t>
      </w:r>
    </w:p>
    <w:p w14:paraId="4A85880D" w14:textId="77777777" w:rsidR="0028365E" w:rsidRPr="007F5587" w:rsidRDefault="0028365E" w:rsidP="002112D0">
      <w:pPr>
        <w:pStyle w:val="Prrafodelista"/>
        <w:spacing w:line="360" w:lineRule="auto"/>
        <w:rPr>
          <w:rFonts w:cs="Arial"/>
          <w:b w:val="0"/>
          <w:w w:val="100"/>
          <w:sz w:val="20"/>
          <w:szCs w:val="20"/>
        </w:rPr>
      </w:pPr>
    </w:p>
    <w:p w14:paraId="538CB95A" w14:textId="4690FFE4" w:rsidR="00D44F59" w:rsidRDefault="00D44F59"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La obligación de garantizar el pleno y libre ejercicio de los derechos humanos implica, entre otras responsabilidades, la prevención de las violaciones a derechos humanos. Para el cumplimiento de esa obligación, el Estado debe activar todo el aparato institucional para garantizar el libre y pleno ejercicio de los derechos, se trata de una obligación de medio, no de resultado, pero el Estado, en cualquier caso, debe probar que hizo todo lo que estaba a su alcance para evitar la vulneración del derecho para no incurrir en responsabilidad. En atención a esa responsabilidad estatal surge el principio de debida diligencia que implica que el Estado, de buena fe, ha sido diligente en la medida de sus capacidades para ofrecer la protección debida de un derecho</w:t>
      </w:r>
      <w:r w:rsidR="00566875">
        <w:rPr>
          <w:b w:val="0"/>
          <w:bCs/>
          <w:w w:val="100"/>
          <w:sz w:val="20"/>
          <w:szCs w:val="20"/>
        </w:rPr>
        <w:t xml:space="preserve"> humano.</w:t>
      </w:r>
    </w:p>
    <w:p w14:paraId="035D2609" w14:textId="77777777" w:rsidR="00053CA7" w:rsidRDefault="00053CA7" w:rsidP="002112D0">
      <w:pPr>
        <w:pStyle w:val="Prrafodelista"/>
        <w:widowControl w:val="0"/>
        <w:autoSpaceDE w:val="0"/>
        <w:autoSpaceDN w:val="0"/>
        <w:adjustRightInd w:val="0"/>
        <w:spacing w:line="360" w:lineRule="auto"/>
        <w:ind w:left="0"/>
        <w:rPr>
          <w:b w:val="0"/>
          <w:bCs/>
          <w:w w:val="100"/>
          <w:sz w:val="20"/>
          <w:szCs w:val="20"/>
        </w:rPr>
      </w:pPr>
    </w:p>
    <w:p w14:paraId="1521374B" w14:textId="6DEE4A55" w:rsidR="00053CA7" w:rsidRDefault="00053CA7"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En ese tenor, la debida diligencia ministerial establece que la actuación de los Agentes del Ministerio Público observe una adecuada transparencia</w:t>
      </w:r>
      <w:r w:rsidR="00566875">
        <w:rPr>
          <w:b w:val="0"/>
          <w:bCs/>
          <w:w w:val="100"/>
          <w:sz w:val="20"/>
          <w:szCs w:val="20"/>
        </w:rPr>
        <w:t>, la cual debe ser</w:t>
      </w:r>
      <w:r>
        <w:rPr>
          <w:b w:val="0"/>
          <w:bCs/>
          <w:w w:val="100"/>
          <w:sz w:val="20"/>
          <w:szCs w:val="20"/>
        </w:rPr>
        <w:t xml:space="preserve"> medible en cuanto a rendición de cuentas, lo que hace obligatorio conocer los nombres de todos los intervinientes en la investigación de los hechos que la ley considera como delito. Para acreditar la debida diligencia durante la investigación de casos de violencia contra la mujer, ciertos instrumentos internacionales resultan útiles para precisar y dar contenido a la obligación estatal reforzada de investigarlos, para mayor abundamiento, el apartado de fundamentación prevé las disposiciones internacionales, nacionales y locales que protegen el derecho a las mujeres a una vida libre de violencia</w:t>
      </w:r>
      <w:r w:rsidR="00566875">
        <w:rPr>
          <w:b w:val="0"/>
          <w:bCs/>
          <w:w w:val="100"/>
          <w:sz w:val="20"/>
          <w:szCs w:val="20"/>
        </w:rPr>
        <w:t xml:space="preserve"> y el derecho a proteger la integridad de los menores de edad.</w:t>
      </w:r>
    </w:p>
    <w:p w14:paraId="69A6800F" w14:textId="77777777" w:rsidR="002112D0" w:rsidRPr="00566875" w:rsidRDefault="002112D0" w:rsidP="002112D0">
      <w:pPr>
        <w:pStyle w:val="Prrafodelista"/>
        <w:widowControl w:val="0"/>
        <w:autoSpaceDE w:val="0"/>
        <w:autoSpaceDN w:val="0"/>
        <w:adjustRightInd w:val="0"/>
        <w:spacing w:line="360" w:lineRule="auto"/>
        <w:ind w:left="0"/>
        <w:rPr>
          <w:b w:val="0"/>
          <w:bCs/>
          <w:w w:val="100"/>
          <w:sz w:val="20"/>
          <w:szCs w:val="20"/>
        </w:rPr>
      </w:pPr>
    </w:p>
    <w:p w14:paraId="4E33E817" w14:textId="5DC2D197" w:rsidR="007F5587" w:rsidRDefault="00053CA7"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Al respecto, la Comisión Interamericana de Derechos Humanos (</w:t>
      </w:r>
      <w:r w:rsidRPr="00053CA7">
        <w:rPr>
          <w:b w:val="0"/>
          <w:bCs/>
          <w:i/>
          <w:iCs/>
          <w:w w:val="100"/>
          <w:sz w:val="20"/>
          <w:szCs w:val="20"/>
        </w:rPr>
        <w:t>CIDH</w:t>
      </w:r>
      <w:r>
        <w:rPr>
          <w:b w:val="0"/>
          <w:bCs/>
          <w:w w:val="100"/>
          <w:sz w:val="20"/>
          <w:szCs w:val="20"/>
        </w:rPr>
        <w:t>) considera que el deber de actuar con la debida diligencia requerida exige de los Estados un compromiso real de adoptar medidas encaminadas a la prevención, investigación, sanción y reparación de la violencia sexual, intervenciones orientadas a asegurar el disfrute integral de los derechos de las mujeres y su derecho a vivir libres de discriminación</w:t>
      </w:r>
      <w:r>
        <w:rPr>
          <w:rStyle w:val="Refdenotaalpie"/>
          <w:b w:val="0"/>
          <w:bCs/>
          <w:w w:val="100"/>
          <w:sz w:val="20"/>
          <w:szCs w:val="20"/>
        </w:rPr>
        <w:footnoteReference w:id="65"/>
      </w:r>
      <w:r>
        <w:rPr>
          <w:b w:val="0"/>
          <w:bCs/>
          <w:w w:val="100"/>
          <w:sz w:val="20"/>
          <w:szCs w:val="20"/>
        </w:rPr>
        <w:t xml:space="preserve">. </w:t>
      </w:r>
      <w:r w:rsidR="007F5587" w:rsidRPr="009D54D4">
        <w:rPr>
          <w:b w:val="0"/>
          <w:bCs/>
          <w:w w:val="100"/>
          <w:sz w:val="20"/>
          <w:szCs w:val="20"/>
        </w:rPr>
        <w:t>La investigación judicial permite esclarecer las circunstancias en las que ocurrieron los hechos que generan responsabilidad estatal, constituyendo un paso necesario para el conocimiento de la verdad por parte de los familiares de las víctimas y la sociedad, así como el castigo de los responsables y el establecimiento de las medidas que prevengan la repetición de las violaciones a los derechos humanos</w:t>
      </w:r>
      <w:r w:rsidR="007F5587">
        <w:rPr>
          <w:rStyle w:val="Refdenotaalpie"/>
          <w:b w:val="0"/>
          <w:bCs/>
          <w:w w:val="100"/>
          <w:sz w:val="20"/>
          <w:szCs w:val="20"/>
        </w:rPr>
        <w:footnoteReference w:id="66"/>
      </w:r>
      <w:r w:rsidR="007F5587" w:rsidRPr="009D54D4">
        <w:rPr>
          <w:b w:val="0"/>
          <w:bCs/>
          <w:w w:val="100"/>
          <w:sz w:val="20"/>
          <w:szCs w:val="20"/>
        </w:rPr>
        <w:t>.</w:t>
      </w:r>
    </w:p>
    <w:p w14:paraId="1E38B484" w14:textId="574D87ED" w:rsidR="009D54D4" w:rsidRDefault="009D54D4" w:rsidP="002112D0">
      <w:pPr>
        <w:pStyle w:val="Prrafodelista"/>
        <w:spacing w:line="360" w:lineRule="auto"/>
        <w:rPr>
          <w:b w:val="0"/>
          <w:bCs/>
          <w:w w:val="100"/>
          <w:sz w:val="20"/>
          <w:szCs w:val="20"/>
        </w:rPr>
      </w:pPr>
    </w:p>
    <w:p w14:paraId="5464784C" w14:textId="77777777" w:rsidR="008D3EFC" w:rsidRPr="009D54D4" w:rsidRDefault="008D3EFC" w:rsidP="002112D0">
      <w:pPr>
        <w:pStyle w:val="Prrafodelista"/>
        <w:spacing w:line="360" w:lineRule="auto"/>
        <w:rPr>
          <w:b w:val="0"/>
          <w:bCs/>
          <w:w w:val="100"/>
          <w:sz w:val="20"/>
          <w:szCs w:val="20"/>
        </w:rPr>
      </w:pPr>
    </w:p>
    <w:p w14:paraId="15EF73C3" w14:textId="2C92026B" w:rsidR="009D54D4" w:rsidRDefault="009D54D4"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lastRenderedPageBreak/>
        <w:t>Debemos recordar que las víctimas de violencia sexual, son propensas a caer en revictimización institucional,</w:t>
      </w:r>
      <w:r w:rsidR="00566875">
        <w:rPr>
          <w:b w:val="0"/>
          <w:bCs/>
          <w:w w:val="100"/>
          <w:sz w:val="20"/>
          <w:szCs w:val="20"/>
        </w:rPr>
        <w:t xml:space="preserve"> </w:t>
      </w:r>
      <w:r>
        <w:rPr>
          <w:b w:val="0"/>
          <w:bCs/>
          <w:w w:val="100"/>
          <w:sz w:val="20"/>
          <w:szCs w:val="20"/>
        </w:rPr>
        <w:t xml:space="preserve">considerando que se enfrentan a condiciones inadecuadas para interponer debidamente sus denuncias ante las autoridades pertinentes, no se les garantizar su derecho a la privacidad, los procedimientos son sumamente formales, complicados y largos, además de que resultan muy costosos y conducen a las mujeres a desistir de los mismos, lo que se agrava con la falta de información y asesoría adecuadas. Aunado a lo anterior, se ha establecido que la fase de investigación de los casos de violencia es de fundamental importancia, las fallas en esta etapa se convierten en un impedimento que puede ser insuperable en la ulterior identificación, procesamiento y sanción de los responsables de estos hechos. </w:t>
      </w:r>
    </w:p>
    <w:p w14:paraId="6D82EA1D" w14:textId="77777777" w:rsidR="009D54D4" w:rsidRPr="009D54D4" w:rsidRDefault="009D54D4" w:rsidP="002112D0">
      <w:pPr>
        <w:pStyle w:val="Prrafodelista"/>
        <w:spacing w:line="360" w:lineRule="auto"/>
        <w:rPr>
          <w:b w:val="0"/>
          <w:bCs/>
          <w:w w:val="100"/>
          <w:sz w:val="20"/>
          <w:szCs w:val="20"/>
        </w:rPr>
      </w:pPr>
    </w:p>
    <w:p w14:paraId="495C1AF4" w14:textId="113561D8" w:rsidR="009D54D4" w:rsidRDefault="009D54D4"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 xml:space="preserve">Conforme a lo anterior, la </w:t>
      </w:r>
      <w:r w:rsidRPr="00FD2BA0">
        <w:rPr>
          <w:b w:val="0"/>
          <w:bCs/>
          <w:i/>
          <w:iCs/>
          <w:w w:val="100"/>
          <w:sz w:val="20"/>
          <w:szCs w:val="20"/>
        </w:rPr>
        <w:t>CIDH</w:t>
      </w:r>
      <w:r>
        <w:rPr>
          <w:b w:val="0"/>
          <w:bCs/>
          <w:w w:val="100"/>
          <w:sz w:val="20"/>
          <w:szCs w:val="20"/>
        </w:rPr>
        <w:t xml:space="preserve"> ha establecido componentes del proceso de investigación para cumplir con el deber de los Estados para actuar con la debida diligencia requerida y garantizar el acceso a la justicia a las víctimas, entre ellos: a) El deber de recopilar y preservar el material probatorio correspondiente a fin de sustentar la investigación penal necesaria para encontrar a los responsables; b) La identificación de posibles testigos y obtener sus declaraciones; c) Determinar la causa, forma, lugar y momento del hecho investigado; d) Proteger e investigar exhaustivamente la escena del crimen; y e) Garantizar el derecho a la víctima o a sus familiares para colaborar en el proceso investigativo</w:t>
      </w:r>
      <w:r>
        <w:rPr>
          <w:rStyle w:val="Refdenotaalpie"/>
          <w:b w:val="0"/>
          <w:bCs/>
          <w:w w:val="100"/>
          <w:sz w:val="20"/>
          <w:szCs w:val="20"/>
        </w:rPr>
        <w:footnoteReference w:id="67"/>
      </w:r>
      <w:r>
        <w:rPr>
          <w:b w:val="0"/>
          <w:bCs/>
          <w:w w:val="100"/>
          <w:sz w:val="20"/>
          <w:szCs w:val="20"/>
        </w:rPr>
        <w:t xml:space="preserve">. </w:t>
      </w:r>
    </w:p>
    <w:p w14:paraId="7551BA72" w14:textId="77777777" w:rsidR="005800CB" w:rsidRPr="005800CB" w:rsidRDefault="005800CB" w:rsidP="002112D0">
      <w:pPr>
        <w:pStyle w:val="Prrafodelista"/>
        <w:spacing w:line="360" w:lineRule="auto"/>
        <w:rPr>
          <w:b w:val="0"/>
          <w:bCs/>
          <w:w w:val="100"/>
          <w:sz w:val="20"/>
          <w:szCs w:val="20"/>
        </w:rPr>
      </w:pPr>
    </w:p>
    <w:p w14:paraId="47F74CFF" w14:textId="46AAC8F6" w:rsidR="005800CB" w:rsidRDefault="005800CB"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 xml:space="preserve">En los casos de violencia contra las mujeres, se advierte un fenómeno de feminización del derecho internacional de los derechos humanos, en el que se encuentra inmerso el sistema interamericano y que sirve de contexto para el desarrollo de los nuevos estándares de prueba sobre la violencia sexual; sin embargo, la </w:t>
      </w:r>
      <w:r w:rsidRPr="00FD2BA0">
        <w:rPr>
          <w:b w:val="0"/>
          <w:bCs/>
          <w:i/>
          <w:iCs/>
          <w:w w:val="100"/>
          <w:sz w:val="20"/>
          <w:szCs w:val="20"/>
        </w:rPr>
        <w:t>Corte IDH</w:t>
      </w:r>
      <w:r>
        <w:rPr>
          <w:b w:val="0"/>
          <w:bCs/>
          <w:w w:val="100"/>
          <w:sz w:val="20"/>
          <w:szCs w:val="20"/>
        </w:rPr>
        <w:t xml:space="preserve"> ha analizado y explicado en qué consiste la obligación que tiene un Estado cuando las investigaciones y proceso penal </w:t>
      </w:r>
      <w:r w:rsidR="00FD2BA0">
        <w:rPr>
          <w:b w:val="0"/>
          <w:bCs/>
          <w:w w:val="100"/>
          <w:sz w:val="20"/>
          <w:szCs w:val="20"/>
        </w:rPr>
        <w:t xml:space="preserve">que </w:t>
      </w:r>
      <w:r>
        <w:rPr>
          <w:b w:val="0"/>
          <w:bCs/>
          <w:w w:val="100"/>
          <w:sz w:val="20"/>
          <w:szCs w:val="20"/>
        </w:rPr>
        <w:t xml:space="preserve">se dan en el marco de violencia sexual cometida en contra de una niña, adoptando un enfoque interseccional tomando en consideración la condición de género y edad de la niña. Por lo que, deberán tomarse medidas particularizadas y especiales en casos donde la víctima es </w:t>
      </w:r>
      <w:r w:rsidR="00FD2BA0">
        <w:rPr>
          <w:b w:val="0"/>
          <w:bCs/>
          <w:w w:val="100"/>
          <w:sz w:val="20"/>
          <w:szCs w:val="20"/>
        </w:rPr>
        <w:t>un menor de edad</w:t>
      </w:r>
      <w:r>
        <w:rPr>
          <w:b w:val="0"/>
          <w:bCs/>
          <w:w w:val="100"/>
          <w:sz w:val="20"/>
          <w:szCs w:val="20"/>
        </w:rPr>
        <w:t>, sobre todo ante la ocurrencia de un acto de violencia sexual y más aún en casos de violación sexual</w:t>
      </w:r>
      <w:r>
        <w:rPr>
          <w:rStyle w:val="Refdenotaalpie"/>
          <w:b w:val="0"/>
          <w:bCs/>
          <w:w w:val="100"/>
          <w:sz w:val="20"/>
          <w:szCs w:val="20"/>
        </w:rPr>
        <w:footnoteReference w:id="68"/>
      </w:r>
      <w:r>
        <w:rPr>
          <w:b w:val="0"/>
          <w:bCs/>
          <w:w w:val="100"/>
          <w:sz w:val="20"/>
          <w:szCs w:val="20"/>
        </w:rPr>
        <w:t>.</w:t>
      </w:r>
    </w:p>
    <w:p w14:paraId="32C8923B" w14:textId="77777777" w:rsidR="00166B69" w:rsidRPr="00166B69" w:rsidRDefault="00166B69" w:rsidP="002112D0">
      <w:pPr>
        <w:pStyle w:val="Prrafodelista"/>
        <w:spacing w:line="360" w:lineRule="auto"/>
        <w:rPr>
          <w:b w:val="0"/>
          <w:bCs/>
          <w:w w:val="100"/>
          <w:sz w:val="20"/>
          <w:szCs w:val="20"/>
        </w:rPr>
      </w:pPr>
    </w:p>
    <w:p w14:paraId="48711E7B" w14:textId="55AE097A" w:rsidR="006654B6" w:rsidRDefault="00166B69"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 xml:space="preserve">La </w:t>
      </w:r>
      <w:r w:rsidRPr="00166B69">
        <w:rPr>
          <w:b w:val="0"/>
          <w:bCs/>
          <w:i/>
          <w:iCs/>
          <w:w w:val="100"/>
          <w:sz w:val="20"/>
          <w:szCs w:val="20"/>
        </w:rPr>
        <w:t>Corte IDH</w:t>
      </w:r>
      <w:r>
        <w:rPr>
          <w:b w:val="0"/>
          <w:bCs/>
          <w:w w:val="100"/>
          <w:sz w:val="20"/>
          <w:szCs w:val="20"/>
        </w:rPr>
        <w:t xml:space="preserve"> ha señalado que</w:t>
      </w:r>
      <w:r w:rsidR="006654B6">
        <w:rPr>
          <w:b w:val="0"/>
          <w:bCs/>
          <w:w w:val="100"/>
          <w:sz w:val="20"/>
          <w:szCs w:val="20"/>
        </w:rPr>
        <w:t>,</w:t>
      </w:r>
      <w:r>
        <w:rPr>
          <w:b w:val="0"/>
          <w:bCs/>
          <w:w w:val="100"/>
          <w:sz w:val="20"/>
          <w:szCs w:val="20"/>
        </w:rPr>
        <w:t xml:space="preserve"> en el caso de las niñas, la vulnerabilidad a violaciones de derechos humanos puede verse enmarcada y potenciada, debido a factores de discriminación histórica que han contribuido a que las mujeres y niñas sufran mayores índices de violencia sexual, especialmente en la esfera familiar. En lo que se refiere a la respuesta institucional con miras a garantizar el acceso a la justi</w:t>
      </w:r>
      <w:r w:rsidR="00FD2BA0">
        <w:rPr>
          <w:b w:val="0"/>
          <w:bCs/>
          <w:w w:val="100"/>
          <w:sz w:val="20"/>
          <w:szCs w:val="20"/>
        </w:rPr>
        <w:t xml:space="preserve">cia </w:t>
      </w:r>
      <w:r>
        <w:rPr>
          <w:b w:val="0"/>
          <w:bCs/>
          <w:w w:val="100"/>
          <w:sz w:val="20"/>
          <w:szCs w:val="20"/>
        </w:rPr>
        <w:t xml:space="preserve">para víctimas de violencia sexual, </w:t>
      </w:r>
      <w:r w:rsidR="00FD2BA0">
        <w:rPr>
          <w:b w:val="0"/>
          <w:bCs/>
          <w:w w:val="100"/>
          <w:sz w:val="20"/>
          <w:szCs w:val="20"/>
        </w:rPr>
        <w:t>la Corte IDH señala que</w:t>
      </w:r>
      <w:r>
        <w:rPr>
          <w:b w:val="0"/>
          <w:bCs/>
          <w:w w:val="100"/>
          <w:sz w:val="20"/>
          <w:szCs w:val="20"/>
        </w:rPr>
        <w:t xml:space="preserve"> las niñas, niños y adolescentes </w:t>
      </w:r>
      <w:r>
        <w:rPr>
          <w:b w:val="0"/>
          <w:bCs/>
          <w:w w:val="100"/>
          <w:sz w:val="20"/>
          <w:szCs w:val="20"/>
        </w:rPr>
        <w:lastRenderedPageBreak/>
        <w:t>pueden enfrentarse a diversos obstáculos y barreras de índole jurídico y económico que menoscaban el principio de su autonomía progresiva, como sujetos de derechos o que no garantizan una asistencia técnica jurídica que permita hacer valer sus derechos e intereses en los procesos que les conciernen</w:t>
      </w:r>
      <w:r w:rsidR="006654B6">
        <w:rPr>
          <w:rStyle w:val="Refdenotaalpie"/>
          <w:b w:val="0"/>
          <w:bCs/>
          <w:w w:val="100"/>
          <w:sz w:val="20"/>
          <w:szCs w:val="20"/>
        </w:rPr>
        <w:footnoteReference w:id="69"/>
      </w:r>
      <w:r>
        <w:rPr>
          <w:b w:val="0"/>
          <w:bCs/>
          <w:w w:val="100"/>
          <w:sz w:val="20"/>
          <w:szCs w:val="20"/>
        </w:rPr>
        <w:t xml:space="preserve">. </w:t>
      </w:r>
    </w:p>
    <w:p w14:paraId="36AB2FB9" w14:textId="77777777" w:rsidR="006654B6" w:rsidRPr="006654B6" w:rsidRDefault="006654B6" w:rsidP="002112D0">
      <w:pPr>
        <w:pStyle w:val="Prrafodelista"/>
        <w:spacing w:line="360" w:lineRule="auto"/>
        <w:rPr>
          <w:b w:val="0"/>
          <w:bCs/>
          <w:w w:val="100"/>
          <w:sz w:val="20"/>
          <w:szCs w:val="20"/>
        </w:rPr>
      </w:pPr>
    </w:p>
    <w:p w14:paraId="2FB77EA6" w14:textId="2D67D659" w:rsidR="006654B6" w:rsidRPr="0095520B" w:rsidRDefault="006654B6"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Estos obstáculos no sólo contribuyen a la denegación de justicia, sino que resultan discriminatorios, puesto que</w:t>
      </w:r>
      <w:r w:rsidR="00FD2BA0">
        <w:rPr>
          <w:b w:val="0"/>
          <w:bCs/>
          <w:w w:val="100"/>
          <w:sz w:val="20"/>
          <w:szCs w:val="20"/>
        </w:rPr>
        <w:t>,</w:t>
      </w:r>
      <w:r>
        <w:rPr>
          <w:b w:val="0"/>
          <w:bCs/>
          <w:w w:val="100"/>
          <w:sz w:val="20"/>
          <w:szCs w:val="20"/>
        </w:rPr>
        <w:t xml:space="preserve"> no permiten que se ejerza el derecho de acceso a la justicia en condiciones de igualdad</w:t>
      </w:r>
      <w:r w:rsidR="00FD2BA0">
        <w:rPr>
          <w:b w:val="0"/>
          <w:bCs/>
          <w:w w:val="100"/>
          <w:sz w:val="20"/>
          <w:szCs w:val="20"/>
        </w:rPr>
        <w:t>.</w:t>
      </w:r>
      <w:r>
        <w:rPr>
          <w:b w:val="0"/>
          <w:bCs/>
          <w:w w:val="100"/>
          <w:sz w:val="20"/>
          <w:szCs w:val="20"/>
        </w:rPr>
        <w:t xml:space="preserve"> </w:t>
      </w:r>
      <w:r w:rsidR="00FD2BA0">
        <w:rPr>
          <w:b w:val="0"/>
          <w:bCs/>
          <w:w w:val="100"/>
          <w:sz w:val="20"/>
          <w:szCs w:val="20"/>
        </w:rPr>
        <w:t>P</w:t>
      </w:r>
      <w:r>
        <w:rPr>
          <w:b w:val="0"/>
          <w:bCs/>
          <w:w w:val="100"/>
          <w:sz w:val="20"/>
          <w:szCs w:val="20"/>
        </w:rPr>
        <w:t xml:space="preserve">or ende, </w:t>
      </w:r>
      <w:r w:rsidR="00166B69" w:rsidRPr="006654B6">
        <w:rPr>
          <w:b w:val="0"/>
          <w:bCs/>
          <w:w w:val="100"/>
          <w:sz w:val="20"/>
          <w:szCs w:val="20"/>
        </w:rPr>
        <w:t>todo Estado debe considerar que la niñez y los adolescentes son más vulnerables a las violaciones de derechos humanos, en virtud de diferentes factores, como la edad, condiciones particulares del caso, su grado de desarrollo y madurez, entre otros; sin embargo</w:t>
      </w:r>
      <w:r w:rsidR="008D3EFC">
        <w:rPr>
          <w:b w:val="0"/>
          <w:bCs/>
          <w:w w:val="100"/>
          <w:sz w:val="20"/>
          <w:szCs w:val="20"/>
        </w:rPr>
        <w:t>,</w:t>
      </w:r>
      <w:r w:rsidR="00166B69" w:rsidRPr="006654B6">
        <w:rPr>
          <w:b w:val="0"/>
          <w:bCs/>
          <w:w w:val="100"/>
          <w:sz w:val="20"/>
          <w:szCs w:val="20"/>
        </w:rPr>
        <w:t xml:space="preserve"> cuando se trata de niñas, la interseccionalidad es más fuerte.</w:t>
      </w:r>
      <w:r>
        <w:rPr>
          <w:b w:val="0"/>
          <w:bCs/>
          <w:w w:val="100"/>
          <w:sz w:val="20"/>
          <w:szCs w:val="20"/>
        </w:rPr>
        <w:t xml:space="preserve"> </w:t>
      </w:r>
      <w:r w:rsidR="00166B69" w:rsidRPr="006654B6">
        <w:rPr>
          <w:b w:val="0"/>
          <w:bCs/>
          <w:w w:val="100"/>
          <w:sz w:val="20"/>
          <w:szCs w:val="20"/>
        </w:rPr>
        <w:t xml:space="preserve">Por lo tanto, para el análisis del presente apartado, se adoptará la normativa vigente en materia de protección de los derechos de las mujeres a una vida libre de violencia, a la luz del </w:t>
      </w:r>
      <w:r w:rsidR="00166B69" w:rsidRPr="006654B6">
        <w:rPr>
          <w:b w:val="0"/>
          <w:bCs/>
          <w:i/>
          <w:iCs/>
          <w:w w:val="100"/>
          <w:sz w:val="20"/>
          <w:szCs w:val="20"/>
        </w:rPr>
        <w:t>corpus iuris</w:t>
      </w:r>
      <w:r w:rsidR="00166B69" w:rsidRPr="006654B6">
        <w:rPr>
          <w:b w:val="0"/>
          <w:bCs/>
          <w:w w:val="100"/>
          <w:sz w:val="20"/>
          <w:szCs w:val="20"/>
        </w:rPr>
        <w:t xml:space="preserve"> internacional de protección de los derechos de la niñez y adolescencia, para definir el contenido y los alcances de las obligaciones asumidas por el Estado </w:t>
      </w:r>
      <w:r w:rsidR="00166B69" w:rsidRPr="0095520B">
        <w:rPr>
          <w:b w:val="0"/>
          <w:bCs/>
          <w:w w:val="100"/>
          <w:sz w:val="20"/>
          <w:szCs w:val="20"/>
        </w:rPr>
        <w:t xml:space="preserve">cuando se realiza una investigación con debida diligencia con una perspectiva de derechos humanos. </w:t>
      </w:r>
    </w:p>
    <w:p w14:paraId="2D8282D8" w14:textId="77777777" w:rsidR="006654B6" w:rsidRPr="006654B6" w:rsidRDefault="006654B6" w:rsidP="002112D0">
      <w:pPr>
        <w:pStyle w:val="Prrafodelista"/>
        <w:spacing w:line="360" w:lineRule="auto"/>
        <w:rPr>
          <w:b w:val="0"/>
          <w:bCs/>
          <w:w w:val="100"/>
          <w:sz w:val="20"/>
          <w:szCs w:val="20"/>
        </w:rPr>
      </w:pPr>
    </w:p>
    <w:p w14:paraId="44490C17" w14:textId="679F60CD" w:rsidR="00166B69" w:rsidRDefault="00166B69"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En ese sentido, se considerarán los principios relacionados con la no discriminación, el principio de interés superior de la niñ</w:t>
      </w:r>
      <w:r w:rsidR="00FD2BA0">
        <w:rPr>
          <w:b w:val="0"/>
          <w:bCs/>
          <w:w w:val="100"/>
          <w:sz w:val="20"/>
          <w:szCs w:val="20"/>
        </w:rPr>
        <w:t>ez</w:t>
      </w:r>
      <w:r>
        <w:rPr>
          <w:b w:val="0"/>
          <w:bCs/>
          <w:w w:val="100"/>
          <w:sz w:val="20"/>
          <w:szCs w:val="20"/>
        </w:rPr>
        <w:t>, el principio de respeto al derecho a la vida, la supervivencia y el desarrollo y el principio de respeto a la opinión de la niñ</w:t>
      </w:r>
      <w:r w:rsidR="00FD2BA0">
        <w:rPr>
          <w:b w:val="0"/>
          <w:bCs/>
          <w:w w:val="100"/>
          <w:sz w:val="20"/>
          <w:szCs w:val="20"/>
        </w:rPr>
        <w:t>ez</w:t>
      </w:r>
      <w:r>
        <w:rPr>
          <w:b w:val="0"/>
          <w:bCs/>
          <w:w w:val="100"/>
          <w:sz w:val="20"/>
          <w:szCs w:val="20"/>
        </w:rPr>
        <w:t xml:space="preserve"> en todo procedimiento que le afecte, de modo que se garantice su participación en lo que resulte pertinente para identificar las medidas especiales que son requeridas para dotar de efectividad a sus derechos como víctimas de delito</w:t>
      </w:r>
      <w:r w:rsidR="0095520B">
        <w:rPr>
          <w:b w:val="0"/>
          <w:bCs/>
          <w:w w:val="100"/>
          <w:sz w:val="20"/>
          <w:szCs w:val="20"/>
        </w:rPr>
        <w:t>, las mencionadas medidas de protección reforzada deben establecerse antes, durante y después del desarrollo de las investigaciones y proceso penal, teniendo en cuenta su derecho a la supervivencia y desarrollo integral, las cuales deberán a su vez extenderse a los familiares de las víctimas.</w:t>
      </w:r>
    </w:p>
    <w:p w14:paraId="11F4F9B3" w14:textId="77777777" w:rsidR="0095520B" w:rsidRPr="0095520B" w:rsidRDefault="0095520B" w:rsidP="002112D0">
      <w:pPr>
        <w:pStyle w:val="Prrafodelista"/>
        <w:spacing w:line="360" w:lineRule="auto"/>
        <w:rPr>
          <w:b w:val="0"/>
          <w:bCs/>
          <w:w w:val="100"/>
          <w:sz w:val="20"/>
          <w:szCs w:val="20"/>
        </w:rPr>
      </w:pPr>
    </w:p>
    <w:p w14:paraId="3E3BA9FC" w14:textId="538B87EB" w:rsidR="0095520B" w:rsidRPr="00166B69" w:rsidRDefault="0095520B" w:rsidP="002112D0">
      <w:pPr>
        <w:pStyle w:val="Prrafodelista"/>
        <w:widowControl w:val="0"/>
        <w:numPr>
          <w:ilvl w:val="0"/>
          <w:numId w:val="22"/>
        </w:numPr>
        <w:autoSpaceDE w:val="0"/>
        <w:autoSpaceDN w:val="0"/>
        <w:adjustRightInd w:val="0"/>
        <w:spacing w:line="360" w:lineRule="auto"/>
        <w:ind w:left="0" w:hanging="567"/>
        <w:rPr>
          <w:b w:val="0"/>
          <w:bCs/>
          <w:w w:val="100"/>
          <w:sz w:val="20"/>
          <w:szCs w:val="20"/>
        </w:rPr>
      </w:pPr>
      <w:r>
        <w:rPr>
          <w:b w:val="0"/>
          <w:bCs/>
          <w:w w:val="100"/>
          <w:sz w:val="20"/>
          <w:szCs w:val="20"/>
        </w:rPr>
        <w:t>Dicho en forma breve, en casos de violencia contra mujeres, la investigación no solamente debe cumplir</w:t>
      </w:r>
      <w:r w:rsidR="00FD2BA0">
        <w:rPr>
          <w:b w:val="0"/>
          <w:bCs/>
          <w:w w:val="100"/>
          <w:sz w:val="20"/>
          <w:szCs w:val="20"/>
        </w:rPr>
        <w:t>se</w:t>
      </w:r>
      <w:r>
        <w:rPr>
          <w:b w:val="0"/>
          <w:bCs/>
          <w:w w:val="100"/>
          <w:sz w:val="20"/>
          <w:szCs w:val="20"/>
        </w:rPr>
        <w:t xml:space="preserve"> con vigor e imparcialidad, las autoridades también tienen el deber de investigar con una debida diligenci</w:t>
      </w:r>
      <w:r w:rsidR="00FD2BA0">
        <w:rPr>
          <w:b w:val="0"/>
          <w:bCs/>
          <w:w w:val="100"/>
          <w:sz w:val="20"/>
          <w:szCs w:val="20"/>
        </w:rPr>
        <w:t>a reforzada,</w:t>
      </w:r>
      <w:r w:rsidR="00530A6D">
        <w:rPr>
          <w:b w:val="0"/>
          <w:bCs/>
          <w:w w:val="100"/>
          <w:sz w:val="20"/>
          <w:szCs w:val="20"/>
        </w:rPr>
        <w:t xml:space="preserve"> a partir de la aplicación de un enfoque diferenciado ante los escenarios contextuales de la violencia que persisten, a partir de las relaciones de poder históricamente desiguales entre mujeres y hombres que transcienden todos los sectores de la sociedad, con la intención de prevenir, investigar y sancionar la violencia contra la mujer. Por lo tanto, la forma en que el Ministerio Público lleve a cabo el mando y conducción de los primeros respondientes en la etapa inicial de la investigación será determinante para garantizar el acceso a la justicia, ya que la falta de debida diligencia en la investigación ministerial “</w:t>
      </w:r>
      <w:r w:rsidR="00530A6D" w:rsidRPr="00530A6D">
        <w:rPr>
          <w:b w:val="0"/>
          <w:bCs/>
          <w:i/>
          <w:iCs/>
          <w:w w:val="100"/>
          <w:sz w:val="20"/>
          <w:szCs w:val="20"/>
        </w:rPr>
        <w:t xml:space="preserve">configura una flagrante denegación de justicia y una </w:t>
      </w:r>
      <w:r w:rsidR="00530A6D" w:rsidRPr="00530A6D">
        <w:rPr>
          <w:b w:val="0"/>
          <w:bCs/>
          <w:i/>
          <w:iCs/>
          <w:w w:val="100"/>
          <w:sz w:val="20"/>
          <w:szCs w:val="20"/>
        </w:rPr>
        <w:lastRenderedPageBreak/>
        <w:t>violación al derecho de acceso a la justicia de las presuntas víctimas</w:t>
      </w:r>
      <w:r w:rsidR="00530A6D">
        <w:rPr>
          <w:b w:val="0"/>
          <w:bCs/>
          <w:w w:val="100"/>
          <w:sz w:val="20"/>
          <w:szCs w:val="20"/>
        </w:rPr>
        <w:t>”</w:t>
      </w:r>
      <w:r w:rsidR="00530A6D">
        <w:rPr>
          <w:rStyle w:val="Refdenotaalpie"/>
          <w:b w:val="0"/>
          <w:bCs/>
          <w:w w:val="100"/>
          <w:sz w:val="20"/>
          <w:szCs w:val="20"/>
        </w:rPr>
        <w:footnoteReference w:id="70"/>
      </w:r>
      <w:r w:rsidR="00530A6D">
        <w:rPr>
          <w:b w:val="0"/>
          <w:bCs/>
          <w:w w:val="100"/>
          <w:sz w:val="20"/>
          <w:szCs w:val="20"/>
        </w:rPr>
        <w:t xml:space="preserve">. </w:t>
      </w:r>
    </w:p>
    <w:p w14:paraId="2FE32AB6" w14:textId="77777777" w:rsidR="007F5587" w:rsidRPr="007F5587" w:rsidRDefault="007F5587" w:rsidP="002112D0">
      <w:pPr>
        <w:pStyle w:val="Prrafodelista"/>
        <w:widowControl w:val="0"/>
        <w:autoSpaceDE w:val="0"/>
        <w:autoSpaceDN w:val="0"/>
        <w:adjustRightInd w:val="0"/>
        <w:spacing w:line="360" w:lineRule="auto"/>
        <w:ind w:left="0"/>
        <w:rPr>
          <w:w w:val="100"/>
        </w:rPr>
      </w:pPr>
    </w:p>
    <w:p w14:paraId="7FC12E30" w14:textId="385BAC06" w:rsidR="0028365E" w:rsidRPr="00E51FC1" w:rsidRDefault="0028365E" w:rsidP="002112D0">
      <w:pPr>
        <w:pStyle w:val="Prrafodelista"/>
        <w:widowControl w:val="0"/>
        <w:numPr>
          <w:ilvl w:val="0"/>
          <w:numId w:val="22"/>
        </w:numPr>
        <w:autoSpaceDE w:val="0"/>
        <w:autoSpaceDN w:val="0"/>
        <w:adjustRightInd w:val="0"/>
        <w:spacing w:line="360" w:lineRule="auto"/>
        <w:ind w:left="0" w:hanging="567"/>
        <w:rPr>
          <w:w w:val="100"/>
        </w:rPr>
      </w:pPr>
      <w:r>
        <w:rPr>
          <w:rFonts w:cs="Arial"/>
          <w:b w:val="0"/>
          <w:w w:val="100"/>
          <w:sz w:val="20"/>
          <w:szCs w:val="20"/>
        </w:rPr>
        <w:t xml:space="preserve">Primeramente, es preciso destacar que conforme a lo dispuesto </w:t>
      </w:r>
      <w:r w:rsidRPr="002B3D63">
        <w:rPr>
          <w:rFonts w:cs="Arial"/>
          <w:b w:val="0"/>
          <w:w w:val="100"/>
          <w:sz w:val="20"/>
          <w:szCs w:val="20"/>
        </w:rPr>
        <w:t>por la Ley del Sistema Estatal para</w:t>
      </w:r>
      <w:r>
        <w:rPr>
          <w:rFonts w:cs="Arial"/>
          <w:b w:val="0"/>
          <w:w w:val="100"/>
          <w:sz w:val="20"/>
          <w:szCs w:val="20"/>
        </w:rPr>
        <w:t xml:space="preserve"> la Garantía de los Derechos Humanos de Niños y Niñas del Estado de Coahuila de Zaragoza, prevé que la Procuraduría para Niños, Niñas y la Familia (PRONNIF) es un organismo público descentralizado que tiene por objeto promover y proteger los derechos de niños, niñas y adolescentes; por lo tanto, conforme a lo anterior, en los servicios que presta prevalecerá el interés superior del niño o niña, de protección a la familia y de datos personales, publicidad, oralidad, economía procesal, inmediatez y de solución anticipada de conflictos</w:t>
      </w:r>
      <w:r>
        <w:rPr>
          <w:rStyle w:val="Refdenotaalpie"/>
          <w:rFonts w:cs="Arial"/>
          <w:b w:val="0"/>
          <w:w w:val="100"/>
          <w:sz w:val="20"/>
          <w:szCs w:val="20"/>
        </w:rPr>
        <w:footnoteReference w:id="71"/>
      </w:r>
      <w:r>
        <w:rPr>
          <w:rFonts w:cs="Arial"/>
          <w:b w:val="0"/>
          <w:w w:val="100"/>
          <w:sz w:val="20"/>
          <w:szCs w:val="20"/>
        </w:rPr>
        <w:t xml:space="preserve">. </w:t>
      </w:r>
    </w:p>
    <w:p w14:paraId="3115F4FA" w14:textId="77777777" w:rsidR="0028365E" w:rsidRPr="00E51FC1" w:rsidRDefault="0028365E" w:rsidP="002112D0">
      <w:pPr>
        <w:pStyle w:val="Prrafodelista"/>
        <w:widowControl w:val="0"/>
        <w:autoSpaceDE w:val="0"/>
        <w:autoSpaceDN w:val="0"/>
        <w:adjustRightInd w:val="0"/>
        <w:spacing w:line="360" w:lineRule="auto"/>
        <w:ind w:left="0" w:hanging="567"/>
        <w:rPr>
          <w:w w:val="100"/>
        </w:rPr>
      </w:pPr>
    </w:p>
    <w:p w14:paraId="3263F94E" w14:textId="49D99A8D" w:rsidR="0028365E" w:rsidRPr="00527863" w:rsidRDefault="0028365E" w:rsidP="00527863">
      <w:pPr>
        <w:pStyle w:val="Prrafodelista"/>
        <w:widowControl w:val="0"/>
        <w:numPr>
          <w:ilvl w:val="0"/>
          <w:numId w:val="22"/>
        </w:numPr>
        <w:autoSpaceDE w:val="0"/>
        <w:autoSpaceDN w:val="0"/>
        <w:adjustRightInd w:val="0"/>
        <w:spacing w:line="360" w:lineRule="auto"/>
        <w:ind w:left="0" w:hanging="567"/>
        <w:rPr>
          <w:rFonts w:cs="Arial"/>
          <w:w w:val="100"/>
          <w:sz w:val="20"/>
          <w:szCs w:val="20"/>
        </w:rPr>
      </w:pPr>
      <w:r>
        <w:rPr>
          <w:rFonts w:cs="Arial"/>
          <w:b w:val="0"/>
          <w:w w:val="100"/>
          <w:sz w:val="20"/>
          <w:szCs w:val="20"/>
        </w:rPr>
        <w:t xml:space="preserve">En concordancia con lo antes expuesto, la Ley Orgánica de la </w:t>
      </w:r>
      <w:proofErr w:type="gramStart"/>
      <w:r>
        <w:rPr>
          <w:rFonts w:cs="Arial"/>
          <w:b w:val="0"/>
          <w:w w:val="100"/>
          <w:sz w:val="20"/>
          <w:szCs w:val="20"/>
        </w:rPr>
        <w:t>Fiscalía General</w:t>
      </w:r>
      <w:proofErr w:type="gramEnd"/>
      <w:r>
        <w:rPr>
          <w:rFonts w:cs="Arial"/>
          <w:b w:val="0"/>
          <w:w w:val="100"/>
          <w:sz w:val="20"/>
          <w:szCs w:val="20"/>
        </w:rPr>
        <w:t xml:space="preserve"> del Estado de Coahuila de Zaragoza, prevé que entre las facultades de la autoridad ministerial se encuentra la de dictar las medidas adecuadas para combatir y erradicar la violencia contra la mujer, los niños y otros grupos vulnerables, desarrollando </w:t>
      </w:r>
      <w:r w:rsidRPr="00E51FC1">
        <w:rPr>
          <w:rFonts w:cs="Arial"/>
          <w:b w:val="0"/>
          <w:w w:val="100"/>
          <w:sz w:val="20"/>
          <w:szCs w:val="20"/>
        </w:rPr>
        <w:t>para tal efecto mecanismos institucionales</w:t>
      </w:r>
      <w:r w:rsidR="00FD2BA0">
        <w:rPr>
          <w:rFonts w:cs="Arial"/>
          <w:b w:val="0"/>
          <w:w w:val="100"/>
          <w:sz w:val="20"/>
          <w:szCs w:val="20"/>
        </w:rPr>
        <w:t xml:space="preserve">. Y </w:t>
      </w:r>
      <w:r w:rsidRPr="00E51FC1">
        <w:rPr>
          <w:rFonts w:cs="Arial"/>
          <w:b w:val="0"/>
          <w:w w:val="100"/>
          <w:sz w:val="20"/>
          <w:szCs w:val="20"/>
        </w:rPr>
        <w:t>en materia de derechos humanos dispone que se promoverá la aplicación de la perspectiva de género en la investigación y persecución de los delitos contra la mu</w:t>
      </w:r>
      <w:r w:rsidRPr="00527863">
        <w:rPr>
          <w:rFonts w:cs="Arial"/>
          <w:b w:val="0"/>
          <w:w w:val="100"/>
          <w:sz w:val="20"/>
          <w:szCs w:val="20"/>
        </w:rPr>
        <w:t>jer o de personas con preferencia sexual diferente y vigilar que se brinde a menores de edad y a personas con discapacidad un trato acorde a sus circunstancias personales, sin demeritar la dignidad de los mismos</w:t>
      </w:r>
      <w:r w:rsidRPr="00E51FC1">
        <w:rPr>
          <w:rStyle w:val="Refdenotaalpie"/>
          <w:rFonts w:cs="Arial"/>
          <w:b w:val="0"/>
          <w:w w:val="100"/>
          <w:sz w:val="20"/>
          <w:szCs w:val="20"/>
        </w:rPr>
        <w:footnoteReference w:id="72"/>
      </w:r>
      <w:r w:rsidRPr="00527863">
        <w:rPr>
          <w:rFonts w:cs="Arial"/>
          <w:b w:val="0"/>
          <w:w w:val="100"/>
          <w:sz w:val="20"/>
          <w:szCs w:val="20"/>
        </w:rPr>
        <w:t>.</w:t>
      </w:r>
    </w:p>
    <w:p w14:paraId="4060010C" w14:textId="77777777" w:rsidR="0028365E" w:rsidRPr="00E51FC1" w:rsidRDefault="0028365E" w:rsidP="002112D0">
      <w:pPr>
        <w:pStyle w:val="Prrafodelista"/>
        <w:spacing w:line="360" w:lineRule="auto"/>
        <w:ind w:hanging="567"/>
        <w:rPr>
          <w:rFonts w:cs="Arial"/>
          <w:w w:val="100"/>
          <w:sz w:val="20"/>
          <w:szCs w:val="20"/>
        </w:rPr>
      </w:pPr>
    </w:p>
    <w:p w14:paraId="3E150FC9" w14:textId="2C851AA4"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E51FC1">
        <w:rPr>
          <w:rFonts w:cs="Arial"/>
          <w:b w:val="0"/>
          <w:bCs/>
          <w:w w:val="100"/>
          <w:sz w:val="20"/>
          <w:szCs w:val="20"/>
        </w:rPr>
        <w:t>Por su parte, el citado ordenamiento estatal dispone que el Fiscal de Investigaciones Especializadas, Atención y Protección a Víctimas y Testigos, tendrá los deberes y atribuciones que le corresponden en materia de procuración de justicia, investigación de delitos y análisis de l</w:t>
      </w:r>
      <w:r w:rsidR="00FD2BA0">
        <w:rPr>
          <w:rFonts w:cs="Arial"/>
          <w:b w:val="0"/>
          <w:bCs/>
          <w:w w:val="100"/>
          <w:sz w:val="20"/>
          <w:szCs w:val="20"/>
        </w:rPr>
        <w:t>a</w:t>
      </w:r>
      <w:r w:rsidRPr="00E51FC1">
        <w:rPr>
          <w:rFonts w:cs="Arial"/>
          <w:b w:val="0"/>
          <w:bCs/>
          <w:w w:val="100"/>
          <w:sz w:val="20"/>
          <w:szCs w:val="20"/>
        </w:rPr>
        <w:t xml:space="preserve"> incidencia delictiva, así como la implementación, en su caso, de acciones para prevenir y combatir el delito, específicamente en cuando a la investigación de delitos cometidos en agravio de mujeres por razón de género</w:t>
      </w:r>
      <w:r>
        <w:rPr>
          <w:rFonts w:cs="Arial"/>
          <w:b w:val="0"/>
          <w:bCs/>
          <w:w w:val="100"/>
          <w:sz w:val="20"/>
          <w:szCs w:val="20"/>
        </w:rPr>
        <w:t xml:space="preserve"> y en aquellos casos en que debido a la naturaleza, gravedad y complejidad de los hechos constitutivos de delito o de las personas o derechos tutelados vulnerados se requiera de un tratamiento </w:t>
      </w:r>
      <w:r>
        <w:rPr>
          <w:rFonts w:cs="Arial"/>
          <w:b w:val="0"/>
          <w:bCs/>
          <w:w w:val="100"/>
          <w:sz w:val="20"/>
          <w:szCs w:val="20"/>
        </w:rPr>
        <w:lastRenderedPageBreak/>
        <w:t>especializado</w:t>
      </w:r>
      <w:r>
        <w:rPr>
          <w:rStyle w:val="Refdenotaalpie"/>
          <w:rFonts w:cs="Arial"/>
          <w:b w:val="0"/>
          <w:bCs/>
          <w:w w:val="100"/>
          <w:sz w:val="20"/>
          <w:szCs w:val="20"/>
        </w:rPr>
        <w:footnoteReference w:id="73"/>
      </w:r>
      <w:r>
        <w:rPr>
          <w:rFonts w:cs="Arial"/>
          <w:b w:val="0"/>
          <w:bCs/>
          <w:w w:val="100"/>
          <w:sz w:val="20"/>
          <w:szCs w:val="20"/>
        </w:rPr>
        <w:t>.</w:t>
      </w:r>
    </w:p>
    <w:p w14:paraId="490B7779" w14:textId="77777777" w:rsidR="0028365E" w:rsidRPr="00141694" w:rsidRDefault="0028365E" w:rsidP="002112D0">
      <w:pPr>
        <w:pStyle w:val="Prrafodelista"/>
        <w:spacing w:line="360" w:lineRule="auto"/>
        <w:ind w:hanging="567"/>
        <w:rPr>
          <w:b w:val="0"/>
          <w:bCs/>
          <w:w w:val="100"/>
        </w:rPr>
      </w:pPr>
    </w:p>
    <w:p w14:paraId="57F3348C" w14:textId="77777777" w:rsidR="0028365E" w:rsidRPr="00756A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141694">
        <w:rPr>
          <w:b w:val="0"/>
          <w:bCs/>
          <w:w w:val="100"/>
          <w:sz w:val="20"/>
          <w:szCs w:val="20"/>
        </w:rPr>
        <w:t>Consecuentemente, el personal ministerial adscrito a la PRONNIF deberá aplicar las medidas necesarias para asegurar que la niñez que se encuentra en situación de violencia no sufra victimización secundaria y violencia institución, por lo que</w:t>
      </w:r>
      <w:r>
        <w:rPr>
          <w:b w:val="0"/>
          <w:bCs/>
          <w:w w:val="100"/>
          <w:sz w:val="20"/>
          <w:szCs w:val="20"/>
        </w:rPr>
        <w:t>,</w:t>
      </w:r>
      <w:r w:rsidRPr="00141694">
        <w:rPr>
          <w:b w:val="0"/>
          <w:bCs/>
          <w:w w:val="100"/>
          <w:sz w:val="20"/>
          <w:szCs w:val="20"/>
        </w:rPr>
        <w:t xml:space="preserve"> deberán actuar en todo momento conforme a la debida diligencia, con estricto apego a los derechos humanos </w:t>
      </w:r>
      <w:r w:rsidRPr="00141694">
        <w:rPr>
          <w:rFonts w:cs="Arial"/>
          <w:b w:val="0"/>
          <w:w w:val="100"/>
          <w:sz w:val="20"/>
          <w:szCs w:val="20"/>
        </w:rPr>
        <w:t xml:space="preserve">reconocidos por la CPEUM y los tratados internacionales y facilitará el acceso a la justicia, restitución de sus derechos y sanción a las personas responsables. </w:t>
      </w:r>
    </w:p>
    <w:p w14:paraId="2833C5AA" w14:textId="77777777" w:rsidR="0028365E" w:rsidRPr="00756A1C" w:rsidRDefault="0028365E" w:rsidP="002112D0">
      <w:pPr>
        <w:pStyle w:val="Prrafodelista"/>
        <w:spacing w:line="360" w:lineRule="auto"/>
        <w:ind w:hanging="567"/>
        <w:rPr>
          <w:rFonts w:cs="Arial"/>
          <w:b w:val="0"/>
          <w:w w:val="100"/>
          <w:sz w:val="20"/>
          <w:szCs w:val="20"/>
        </w:rPr>
      </w:pPr>
    </w:p>
    <w:p w14:paraId="6532C653" w14:textId="77777777" w:rsidR="0028365E" w:rsidRPr="00756A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Pr>
          <w:rFonts w:cs="Arial"/>
          <w:b w:val="0"/>
          <w:w w:val="100"/>
          <w:sz w:val="20"/>
          <w:szCs w:val="20"/>
        </w:rPr>
        <w:t>Ahora bien, atendiendo a que en el presente asunto, se realiza la investigación de un hecho que la ley considera como un delito de violencia sexual cometido en agravio de una menor de edad, de acuerdo a la normativa vigente en materia de perspectiva de género, la autoridad ministerial se encuentra facultada para</w:t>
      </w:r>
      <w:r w:rsidRPr="00141694">
        <w:rPr>
          <w:rFonts w:cs="Arial"/>
          <w:b w:val="0"/>
          <w:w w:val="100"/>
          <w:sz w:val="20"/>
          <w:szCs w:val="20"/>
        </w:rPr>
        <w:t xml:space="preserve"> implementar mecanismos judiciales y administrativos que permitan obtener reparación integral del daño mediante procedimientos expeditos, justos, poco costosos y accesibles, brindando una información veraz, suficiente, clara, accesible, oportuna y exhaustiva a la víctima, sobre sus derechos como víctima</w:t>
      </w:r>
      <w:r>
        <w:rPr>
          <w:rFonts w:cs="Arial"/>
          <w:b w:val="0"/>
          <w:w w:val="100"/>
          <w:sz w:val="20"/>
          <w:szCs w:val="20"/>
        </w:rPr>
        <w:t xml:space="preserve">. </w:t>
      </w:r>
    </w:p>
    <w:p w14:paraId="746FA8AB" w14:textId="77777777" w:rsidR="0028365E" w:rsidRPr="00756A1C" w:rsidRDefault="0028365E" w:rsidP="002112D0">
      <w:pPr>
        <w:spacing w:line="360" w:lineRule="auto"/>
        <w:ind w:hanging="567"/>
        <w:rPr>
          <w:rFonts w:cs="Arial"/>
          <w:b w:val="0"/>
          <w:bCs/>
          <w:sz w:val="20"/>
          <w:szCs w:val="20"/>
        </w:rPr>
      </w:pPr>
    </w:p>
    <w:p w14:paraId="7AA69D88" w14:textId="41763189" w:rsidR="0028365E" w:rsidRPr="001E322A" w:rsidRDefault="0028365E" w:rsidP="002112D0">
      <w:pPr>
        <w:pStyle w:val="Prrafodelista"/>
        <w:widowControl w:val="0"/>
        <w:numPr>
          <w:ilvl w:val="0"/>
          <w:numId w:val="22"/>
        </w:numPr>
        <w:autoSpaceDE w:val="0"/>
        <w:autoSpaceDN w:val="0"/>
        <w:adjustRightInd w:val="0"/>
        <w:spacing w:line="360" w:lineRule="auto"/>
        <w:ind w:left="0" w:hanging="567"/>
        <w:rPr>
          <w:rFonts w:cs="Arial"/>
          <w:b w:val="0"/>
          <w:w w:val="100"/>
          <w:sz w:val="20"/>
          <w:szCs w:val="20"/>
        </w:rPr>
      </w:pPr>
      <w:r w:rsidRPr="001E322A">
        <w:rPr>
          <w:rFonts w:cs="Arial"/>
          <w:b w:val="0"/>
          <w:bCs/>
          <w:w w:val="100"/>
          <w:sz w:val="20"/>
          <w:szCs w:val="20"/>
        </w:rPr>
        <w:t xml:space="preserve">En ese sentido, considerando que la Ley de Acceso a las Mujeres a una Vida Libre de Violencia para el Estado de Coahuila de Zaragoza, establece que el personal de la </w:t>
      </w:r>
      <w:proofErr w:type="gramStart"/>
      <w:r w:rsidRPr="001E322A">
        <w:rPr>
          <w:rFonts w:cs="Arial"/>
          <w:b w:val="0"/>
          <w:bCs/>
          <w:w w:val="100"/>
          <w:sz w:val="20"/>
          <w:szCs w:val="20"/>
        </w:rPr>
        <w:t>Fiscalía General</w:t>
      </w:r>
      <w:proofErr w:type="gramEnd"/>
      <w:r w:rsidRPr="001E322A">
        <w:rPr>
          <w:rFonts w:cs="Arial"/>
          <w:b w:val="0"/>
          <w:bCs/>
          <w:w w:val="100"/>
          <w:sz w:val="20"/>
          <w:szCs w:val="20"/>
        </w:rPr>
        <w:t xml:space="preserve"> del Estado</w:t>
      </w:r>
      <w:r w:rsidR="00FD2BA0" w:rsidRPr="001E322A">
        <w:rPr>
          <w:rFonts w:cs="Arial"/>
          <w:b w:val="0"/>
          <w:bCs/>
          <w:w w:val="100"/>
          <w:sz w:val="20"/>
          <w:szCs w:val="20"/>
        </w:rPr>
        <w:t xml:space="preserve"> de Coahuila de Zaragoza</w:t>
      </w:r>
      <w:r w:rsidRPr="001E322A">
        <w:rPr>
          <w:rFonts w:cs="Arial"/>
          <w:b w:val="0"/>
          <w:bCs/>
          <w:w w:val="100"/>
          <w:sz w:val="20"/>
          <w:szCs w:val="20"/>
        </w:rPr>
        <w:t xml:space="preserve">, </w:t>
      </w:r>
      <w:r w:rsidRPr="001E322A">
        <w:rPr>
          <w:rFonts w:cs="Arial"/>
          <w:b w:val="0"/>
          <w:w w:val="100"/>
          <w:sz w:val="20"/>
          <w:szCs w:val="20"/>
        </w:rPr>
        <w:t>deberá actuar e investigar cualquier caso de violencia contra las mujeres, garantizando la debida diligencia, la perspectiva de género y el respeto de los derechos humanos en todas sus actuaciones</w:t>
      </w:r>
      <w:r w:rsidR="00FD2BA0" w:rsidRPr="001E322A">
        <w:rPr>
          <w:rFonts w:cs="Arial"/>
          <w:b w:val="0"/>
          <w:w w:val="100"/>
          <w:sz w:val="20"/>
          <w:szCs w:val="20"/>
        </w:rPr>
        <w:t>.</w:t>
      </w:r>
      <w:r w:rsidRPr="001E322A">
        <w:rPr>
          <w:rFonts w:cs="Arial"/>
          <w:b w:val="0"/>
          <w:w w:val="100"/>
          <w:sz w:val="20"/>
          <w:szCs w:val="20"/>
        </w:rPr>
        <w:t xml:space="preserve"> </w:t>
      </w:r>
      <w:r w:rsidR="00FD2BA0" w:rsidRPr="001E322A">
        <w:rPr>
          <w:rFonts w:cs="Arial"/>
          <w:b w:val="0"/>
          <w:w w:val="100"/>
          <w:sz w:val="20"/>
          <w:szCs w:val="20"/>
        </w:rPr>
        <w:t>P</w:t>
      </w:r>
      <w:r w:rsidRPr="001E322A">
        <w:rPr>
          <w:rFonts w:cs="Arial"/>
          <w:b w:val="0"/>
          <w:w w:val="100"/>
          <w:sz w:val="20"/>
          <w:szCs w:val="20"/>
        </w:rPr>
        <w:t xml:space="preserve">or ende, </w:t>
      </w:r>
      <w:r w:rsidR="001E322A" w:rsidRPr="001E322A">
        <w:rPr>
          <w:rFonts w:cs="Arial"/>
          <w:b w:val="0"/>
          <w:w w:val="100"/>
          <w:sz w:val="20"/>
          <w:szCs w:val="20"/>
        </w:rPr>
        <w:t xml:space="preserve">atendiendo a un ejercicio de ponderación de derechos y en ajuste a la interseccionalidad, es evidente que, </w:t>
      </w:r>
      <w:r w:rsidRPr="001E322A">
        <w:rPr>
          <w:rFonts w:cs="Arial"/>
          <w:b w:val="0"/>
          <w:w w:val="100"/>
          <w:sz w:val="20"/>
          <w:szCs w:val="20"/>
        </w:rPr>
        <w:t xml:space="preserve">la autoridad ministerial adscrita a la PRONNIF que interviene en la presente indagatoria se encuentra obligada a garantizar el derecho de las </w:t>
      </w:r>
      <w:r w:rsidR="001E322A" w:rsidRPr="001E322A">
        <w:rPr>
          <w:rFonts w:cs="Arial"/>
          <w:b w:val="0"/>
          <w:w w:val="100"/>
          <w:sz w:val="20"/>
          <w:szCs w:val="20"/>
        </w:rPr>
        <w:t>menores de edad que han sido</w:t>
      </w:r>
      <w:r w:rsidRPr="001E322A">
        <w:rPr>
          <w:rFonts w:cs="Arial"/>
          <w:b w:val="0"/>
          <w:w w:val="100"/>
          <w:sz w:val="20"/>
          <w:szCs w:val="20"/>
        </w:rPr>
        <w:t xml:space="preserve"> víctimas de violencia</w:t>
      </w:r>
      <w:r w:rsidR="001E322A" w:rsidRPr="001E322A">
        <w:rPr>
          <w:rFonts w:cs="Arial"/>
          <w:b w:val="0"/>
          <w:w w:val="100"/>
          <w:sz w:val="20"/>
          <w:szCs w:val="20"/>
        </w:rPr>
        <w:t xml:space="preserve"> sexual</w:t>
      </w:r>
      <w:r w:rsidRPr="001E322A">
        <w:rPr>
          <w:rFonts w:cs="Arial"/>
          <w:b w:val="0"/>
          <w:w w:val="100"/>
          <w:sz w:val="20"/>
          <w:szCs w:val="20"/>
        </w:rPr>
        <w:t xml:space="preserve">, </w:t>
      </w:r>
      <w:r w:rsidR="001E322A">
        <w:rPr>
          <w:rFonts w:cs="Arial"/>
          <w:b w:val="0"/>
          <w:w w:val="100"/>
          <w:sz w:val="20"/>
          <w:szCs w:val="20"/>
        </w:rPr>
        <w:t xml:space="preserve">conforme a los parámetros establecidos en la normatividad que protege los derechos de las mujeres a una vida libre de violencia, </w:t>
      </w:r>
      <w:r w:rsidRPr="001E322A">
        <w:rPr>
          <w:rFonts w:cs="Arial"/>
          <w:b w:val="0"/>
          <w:w w:val="100"/>
          <w:sz w:val="20"/>
          <w:szCs w:val="20"/>
        </w:rPr>
        <w:t>para tal efecto,</w:t>
      </w:r>
      <w:r w:rsidR="001E322A" w:rsidRPr="001E322A">
        <w:rPr>
          <w:rFonts w:cs="Arial"/>
          <w:b w:val="0"/>
          <w:w w:val="100"/>
          <w:sz w:val="20"/>
          <w:szCs w:val="20"/>
        </w:rPr>
        <w:t xml:space="preserve"> </w:t>
      </w:r>
      <w:r w:rsidRPr="001E322A">
        <w:rPr>
          <w:rFonts w:cs="Arial"/>
          <w:b w:val="0"/>
          <w:w w:val="100"/>
          <w:sz w:val="20"/>
          <w:szCs w:val="20"/>
        </w:rPr>
        <w:t>el mencionado ordenamiento estatal prevé diligencias básicas y lineamientos para cumplir con la citada encomienda.</w:t>
      </w:r>
    </w:p>
    <w:p w14:paraId="64F65C85" w14:textId="77777777" w:rsidR="0028365E" w:rsidRPr="00E03548" w:rsidRDefault="0028365E" w:rsidP="002112D0">
      <w:pPr>
        <w:pStyle w:val="Prrafodelista"/>
        <w:spacing w:line="360" w:lineRule="auto"/>
        <w:ind w:hanging="567"/>
        <w:rPr>
          <w:rFonts w:cs="Arial"/>
          <w:b w:val="0"/>
          <w:w w:val="100"/>
          <w:sz w:val="20"/>
          <w:szCs w:val="20"/>
        </w:rPr>
      </w:pPr>
    </w:p>
    <w:p w14:paraId="2BBA8AC8" w14:textId="77777777" w:rsidR="001E322A"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E03548">
        <w:rPr>
          <w:rFonts w:cs="Arial"/>
          <w:b w:val="0"/>
          <w:w w:val="100"/>
          <w:sz w:val="20"/>
          <w:szCs w:val="20"/>
        </w:rPr>
        <w:t xml:space="preserve">Bajo tales premisas, debemos considerar que cuando </w:t>
      </w:r>
      <w:r w:rsidRPr="00E03548">
        <w:rPr>
          <w:rFonts w:cs="Arial"/>
          <w:b w:val="0"/>
          <w:bCs/>
          <w:w w:val="100"/>
          <w:sz w:val="20"/>
          <w:szCs w:val="20"/>
        </w:rPr>
        <w:t>hablamos del derecho de las mujeres a una vida libre de violencia, no es suficiente que el Estado se abstenga de realizar conductas que violen derechos humanos, sino que</w:t>
      </w:r>
      <w:r w:rsidR="001E322A">
        <w:rPr>
          <w:rFonts w:cs="Arial"/>
          <w:b w:val="0"/>
          <w:bCs/>
          <w:w w:val="100"/>
          <w:sz w:val="20"/>
          <w:szCs w:val="20"/>
        </w:rPr>
        <w:t>,</w:t>
      </w:r>
      <w:r w:rsidRPr="00E03548">
        <w:rPr>
          <w:rFonts w:cs="Arial"/>
          <w:b w:val="0"/>
          <w:bCs/>
          <w:w w:val="100"/>
          <w:sz w:val="20"/>
          <w:szCs w:val="20"/>
        </w:rPr>
        <w:t xml:space="preserve"> adicionalmente debe llevar adelante acciones positivas que sean </w:t>
      </w:r>
      <w:r w:rsidRPr="00E03548">
        <w:rPr>
          <w:rFonts w:cs="Arial"/>
          <w:b w:val="0"/>
          <w:bCs/>
          <w:w w:val="100"/>
          <w:sz w:val="20"/>
          <w:szCs w:val="20"/>
        </w:rPr>
        <w:lastRenderedPageBreak/>
        <w:t>necesarias para que las mujeres</w:t>
      </w:r>
      <w:r w:rsidR="001E322A">
        <w:rPr>
          <w:rFonts w:cs="Arial"/>
          <w:b w:val="0"/>
          <w:bCs/>
          <w:w w:val="100"/>
          <w:sz w:val="20"/>
          <w:szCs w:val="20"/>
        </w:rPr>
        <w:t xml:space="preserve"> o niñas</w:t>
      </w:r>
      <w:r w:rsidRPr="00E03548">
        <w:rPr>
          <w:rFonts w:cs="Arial"/>
          <w:b w:val="0"/>
          <w:bCs/>
          <w:w w:val="100"/>
          <w:sz w:val="20"/>
          <w:szCs w:val="20"/>
        </w:rPr>
        <w:t xml:space="preserve">, que están bajo su jurisdicción, puedan ejercer y gozar de modo efectivo de sus derechos. </w:t>
      </w:r>
      <w:r w:rsidRPr="001E322A">
        <w:rPr>
          <w:rFonts w:cs="Arial"/>
          <w:b w:val="0"/>
          <w:bCs/>
          <w:w w:val="100"/>
          <w:sz w:val="20"/>
          <w:szCs w:val="20"/>
        </w:rPr>
        <w:t xml:space="preserve">Entonces, el estándar de debida diligencia ha sido utilizado en forma generalizada para comprender qué significan las obligaciones del Estado y ha sido una herramienta útil para analizar la respuesta estatal en casos de violaciones a derechos humanos. </w:t>
      </w:r>
    </w:p>
    <w:p w14:paraId="2E6ADD6B" w14:textId="77777777" w:rsidR="001E322A" w:rsidRPr="001E322A" w:rsidRDefault="001E322A" w:rsidP="002112D0">
      <w:pPr>
        <w:pStyle w:val="Prrafodelista"/>
        <w:spacing w:line="360" w:lineRule="auto"/>
        <w:rPr>
          <w:rFonts w:cs="Arial"/>
          <w:b w:val="0"/>
          <w:bCs/>
          <w:w w:val="100"/>
          <w:sz w:val="20"/>
          <w:szCs w:val="20"/>
        </w:rPr>
      </w:pPr>
    </w:p>
    <w:p w14:paraId="708465FD" w14:textId="77777777" w:rsidR="001E322A" w:rsidRDefault="001E322A"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Pr>
          <w:rFonts w:cs="Arial"/>
          <w:b w:val="0"/>
          <w:bCs/>
          <w:w w:val="100"/>
          <w:sz w:val="20"/>
          <w:szCs w:val="20"/>
        </w:rPr>
        <w:t>Conforme a lo ante expuesto,</w:t>
      </w:r>
      <w:r w:rsidR="0028365E" w:rsidRPr="001E322A">
        <w:rPr>
          <w:rFonts w:cs="Arial"/>
          <w:b w:val="0"/>
          <w:bCs/>
          <w:w w:val="100"/>
          <w:sz w:val="20"/>
          <w:szCs w:val="20"/>
        </w:rPr>
        <w:t xml:space="preserve"> frente a la violencia de género las obligaciones generales </w:t>
      </w:r>
      <w:r>
        <w:rPr>
          <w:rFonts w:cs="Arial"/>
          <w:b w:val="0"/>
          <w:bCs/>
          <w:w w:val="100"/>
          <w:sz w:val="20"/>
          <w:szCs w:val="20"/>
        </w:rPr>
        <w:t xml:space="preserve">del Estado </w:t>
      </w:r>
      <w:r w:rsidR="0028365E" w:rsidRPr="001E322A">
        <w:rPr>
          <w:rFonts w:cs="Arial"/>
          <w:b w:val="0"/>
          <w:bCs/>
          <w:w w:val="100"/>
          <w:sz w:val="20"/>
          <w:szCs w:val="20"/>
        </w:rPr>
        <w:t xml:space="preserve">se refuerzan con aquellas que derivan de las normas específicas relacionadas con el tema y se </w:t>
      </w:r>
      <w:r>
        <w:rPr>
          <w:rFonts w:cs="Arial"/>
          <w:b w:val="0"/>
          <w:bCs/>
          <w:w w:val="100"/>
          <w:sz w:val="20"/>
          <w:szCs w:val="20"/>
        </w:rPr>
        <w:t xml:space="preserve">le </w:t>
      </w:r>
      <w:r w:rsidR="0028365E" w:rsidRPr="001E322A">
        <w:rPr>
          <w:rFonts w:cs="Arial"/>
          <w:b w:val="0"/>
          <w:bCs/>
          <w:w w:val="100"/>
          <w:sz w:val="20"/>
          <w:szCs w:val="20"/>
        </w:rPr>
        <w:t>obliga a incorporar en cada una de sus respuestas frente a la violencia de género las especificidades necesarias para que la protección sea realmente eficaz</w:t>
      </w:r>
      <w:r w:rsidR="0028365E">
        <w:rPr>
          <w:rStyle w:val="Refdenotaalpie"/>
          <w:rFonts w:cs="Arial"/>
          <w:b w:val="0"/>
          <w:bCs/>
          <w:w w:val="100"/>
          <w:sz w:val="20"/>
        </w:rPr>
        <w:footnoteReference w:id="74"/>
      </w:r>
      <w:r w:rsidR="0028365E" w:rsidRPr="001E322A">
        <w:rPr>
          <w:rStyle w:val="Ttulo4Car"/>
          <w:rFonts w:cs="Arial"/>
          <w:b w:val="0"/>
          <w:sz w:val="20"/>
          <w:szCs w:val="20"/>
        </w:rPr>
        <w:t>.</w:t>
      </w:r>
      <w:r>
        <w:rPr>
          <w:rStyle w:val="Ttulo4Car"/>
          <w:rFonts w:ascii="Arial" w:eastAsia="Times New Roman" w:hAnsi="Arial" w:cs="Arial"/>
          <w:b w:val="0"/>
          <w:i w:val="0"/>
          <w:iCs w:val="0"/>
          <w:color w:val="auto"/>
          <w:w w:val="100"/>
          <w:sz w:val="20"/>
          <w:szCs w:val="20"/>
        </w:rPr>
        <w:t xml:space="preserve"> </w:t>
      </w:r>
      <w:r w:rsidR="0028365E" w:rsidRPr="001E322A">
        <w:rPr>
          <w:rFonts w:cs="Arial"/>
          <w:b w:val="0"/>
          <w:bCs/>
          <w:w w:val="100"/>
          <w:sz w:val="20"/>
          <w:szCs w:val="20"/>
        </w:rPr>
        <w:t>Al respecto, la Relatora Especial sobre Violencia contra la Mujer de la ONU señaló que, de acuerdo con la práctica, puede concluirse que existe un derecho consuetudinario que obliga al Estado a prevenir y responder con debida diligencia frente a los actos de violencia contra las mujeres</w:t>
      </w:r>
      <w:r w:rsidR="0028365E">
        <w:rPr>
          <w:rStyle w:val="Refdenotaalpie"/>
          <w:rFonts w:cs="Arial"/>
          <w:b w:val="0"/>
          <w:bCs/>
          <w:w w:val="100"/>
          <w:sz w:val="20"/>
          <w:lang w:val="es-MX" w:eastAsia="en-US"/>
        </w:rPr>
        <w:footnoteReference w:id="75"/>
      </w:r>
      <w:r w:rsidR="0028365E" w:rsidRPr="001E322A">
        <w:rPr>
          <w:rFonts w:cs="Arial"/>
          <w:b w:val="0"/>
          <w:bCs/>
          <w:w w:val="100"/>
          <w:sz w:val="20"/>
          <w:szCs w:val="20"/>
        </w:rPr>
        <w:t xml:space="preserve">. </w:t>
      </w:r>
    </w:p>
    <w:p w14:paraId="22499D70" w14:textId="77777777" w:rsidR="001E322A" w:rsidRPr="001E322A" w:rsidRDefault="001E322A" w:rsidP="002112D0">
      <w:pPr>
        <w:pStyle w:val="Prrafodelista"/>
        <w:spacing w:line="360" w:lineRule="auto"/>
        <w:rPr>
          <w:rFonts w:cs="Arial"/>
          <w:b w:val="0"/>
          <w:bCs/>
          <w:w w:val="100"/>
          <w:sz w:val="20"/>
          <w:szCs w:val="20"/>
        </w:rPr>
      </w:pPr>
    </w:p>
    <w:p w14:paraId="29AC7A11" w14:textId="77777777" w:rsidR="001E322A" w:rsidRPr="001E322A"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1E322A">
        <w:rPr>
          <w:rFonts w:cs="Arial"/>
          <w:b w:val="0"/>
          <w:bCs/>
          <w:w w:val="100"/>
          <w:sz w:val="20"/>
          <w:szCs w:val="20"/>
        </w:rPr>
        <w:t>Por lo que, la satisfacción del estándar de debida diligencia frente a la violencia de género requiere que se asegure la aplicación efectiva del marco legal vigente y de políticas de prevención y prácticas que permitan actuar de manera eficaz ante las denuncias, en sintonía con los criterios establecidos en el marco normativo de los derechos humanos</w:t>
      </w:r>
      <w:r>
        <w:rPr>
          <w:rStyle w:val="Refdenotaalpie"/>
          <w:rFonts w:cs="Arial"/>
          <w:b w:val="0"/>
          <w:bCs/>
          <w:w w:val="100"/>
          <w:sz w:val="20"/>
          <w:lang w:val="es-MX" w:eastAsia="en-US"/>
        </w:rPr>
        <w:footnoteReference w:id="76"/>
      </w:r>
      <w:r w:rsidRPr="001E322A">
        <w:rPr>
          <w:rFonts w:cs="Arial"/>
          <w:b w:val="0"/>
          <w:bCs/>
          <w:w w:val="100"/>
          <w:sz w:val="20"/>
          <w:szCs w:val="20"/>
        </w:rPr>
        <w:t>.</w:t>
      </w:r>
      <w:r w:rsidR="001E322A">
        <w:rPr>
          <w:rFonts w:cs="Arial"/>
          <w:b w:val="0"/>
          <w:bCs/>
          <w:w w:val="100"/>
          <w:sz w:val="20"/>
          <w:szCs w:val="20"/>
        </w:rPr>
        <w:t xml:space="preserve"> En ese mismo sentido, </w:t>
      </w:r>
      <w:r w:rsidR="001E322A">
        <w:rPr>
          <w:rFonts w:cs="Arial"/>
          <w:b w:val="0"/>
          <w:bCs/>
          <w:w w:val="100"/>
          <w:sz w:val="20"/>
          <w:szCs w:val="20"/>
          <w:lang w:val="es-MX" w:eastAsia="en-US"/>
        </w:rPr>
        <w:t>l</w:t>
      </w:r>
      <w:r w:rsidRPr="001E322A">
        <w:rPr>
          <w:rFonts w:cs="Arial"/>
          <w:b w:val="0"/>
          <w:bCs/>
          <w:w w:val="100"/>
          <w:sz w:val="20"/>
          <w:szCs w:val="20"/>
          <w:lang w:val="es-MX" w:eastAsia="en-US"/>
        </w:rPr>
        <w:t xml:space="preserve">a </w:t>
      </w:r>
      <w:r w:rsidRPr="001E322A">
        <w:rPr>
          <w:rFonts w:cs="Arial"/>
          <w:b w:val="0"/>
          <w:bCs/>
          <w:i/>
          <w:iCs/>
          <w:w w:val="100"/>
          <w:sz w:val="20"/>
          <w:szCs w:val="20"/>
          <w:lang w:val="es-MX" w:eastAsia="en-US"/>
        </w:rPr>
        <w:t>CIDH</w:t>
      </w:r>
      <w:r w:rsidRPr="001E322A">
        <w:rPr>
          <w:rFonts w:cs="Arial"/>
          <w:b w:val="0"/>
          <w:bCs/>
          <w:w w:val="100"/>
          <w:sz w:val="20"/>
          <w:szCs w:val="20"/>
          <w:lang w:val="es-MX" w:eastAsia="en-US"/>
        </w:rPr>
        <w:t xml:space="preserve"> también ha afirmado que la estrecha relación existente entre la discriminación, la violencia </w:t>
      </w:r>
      <w:r w:rsidR="001E322A" w:rsidRPr="001E322A">
        <w:rPr>
          <w:rFonts w:cs="Arial"/>
          <w:b w:val="0"/>
          <w:bCs/>
          <w:w w:val="100"/>
          <w:sz w:val="20"/>
          <w:szCs w:val="20"/>
          <w:lang w:val="es-MX" w:eastAsia="en-US"/>
        </w:rPr>
        <w:t xml:space="preserve">de género </w:t>
      </w:r>
      <w:r w:rsidRPr="001E322A">
        <w:rPr>
          <w:rFonts w:cs="Arial"/>
          <w:b w:val="0"/>
          <w:bCs/>
          <w:w w:val="100"/>
          <w:sz w:val="20"/>
          <w:szCs w:val="20"/>
          <w:lang w:val="es-MX" w:eastAsia="en-US"/>
        </w:rPr>
        <w:t>y la debida diligencia, enfatiza que la falla del Estado al dejar de actuar con la debida diligencia para proteger a las mujeres de la violencia constituye una forma de discriminación y una negación de su derecho a la igual protección de la ley</w:t>
      </w:r>
      <w:r>
        <w:rPr>
          <w:rStyle w:val="Refdenotaalpie"/>
          <w:rFonts w:cs="Arial"/>
          <w:b w:val="0"/>
          <w:bCs/>
          <w:w w:val="100"/>
          <w:sz w:val="20"/>
          <w:lang w:val="es-MX" w:eastAsia="en-US"/>
        </w:rPr>
        <w:footnoteReference w:id="77"/>
      </w:r>
      <w:r w:rsidRPr="001E322A">
        <w:rPr>
          <w:rFonts w:cs="Arial"/>
          <w:b w:val="0"/>
          <w:bCs/>
          <w:w w:val="100"/>
          <w:sz w:val="20"/>
          <w:szCs w:val="20"/>
          <w:lang w:val="es-MX" w:eastAsia="en-US"/>
        </w:rPr>
        <w:t xml:space="preserve">. </w:t>
      </w:r>
    </w:p>
    <w:p w14:paraId="58D39C97" w14:textId="77777777" w:rsidR="001E322A" w:rsidRPr="001E322A" w:rsidRDefault="001E322A" w:rsidP="002112D0">
      <w:pPr>
        <w:pStyle w:val="Prrafodelista"/>
        <w:spacing w:line="360" w:lineRule="auto"/>
        <w:rPr>
          <w:rFonts w:cs="Arial"/>
          <w:b w:val="0"/>
          <w:bCs/>
          <w:w w:val="100"/>
          <w:sz w:val="20"/>
          <w:szCs w:val="20"/>
          <w:lang w:val="es-MX" w:eastAsia="en-US"/>
        </w:rPr>
      </w:pPr>
    </w:p>
    <w:p w14:paraId="4A8FCE93" w14:textId="63F5417D" w:rsidR="0028365E" w:rsidRPr="00527863" w:rsidRDefault="0028365E" w:rsidP="00527863">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1E322A">
        <w:rPr>
          <w:rFonts w:cs="Arial"/>
          <w:b w:val="0"/>
          <w:bCs/>
          <w:w w:val="100"/>
          <w:sz w:val="20"/>
          <w:szCs w:val="20"/>
          <w:lang w:val="es-MX" w:eastAsia="en-US"/>
        </w:rPr>
        <w:t>De tal forma que, los organismos internacionales han establecido, de modo consistente, que el Estado puede incurrir en responsabilidad internacional por no actuar con la debida diligencia para prevenir, investigar, sancionar y reparar los actos de violencia contra la mujer; un deber aplicable a los actos cometidos por particulares en ciertas circunstancias</w:t>
      </w:r>
      <w:r>
        <w:rPr>
          <w:rStyle w:val="Refdenotaalpie"/>
          <w:rFonts w:cs="Arial"/>
          <w:b w:val="0"/>
          <w:bCs/>
          <w:w w:val="100"/>
          <w:sz w:val="20"/>
          <w:lang w:val="es-MX" w:eastAsia="en-US"/>
        </w:rPr>
        <w:footnoteReference w:id="78"/>
      </w:r>
      <w:r w:rsidRPr="001E322A">
        <w:rPr>
          <w:rFonts w:cs="Arial"/>
          <w:b w:val="0"/>
          <w:bCs/>
          <w:w w:val="100"/>
          <w:sz w:val="20"/>
          <w:szCs w:val="20"/>
          <w:lang w:val="es-MX" w:eastAsia="en-US"/>
        </w:rPr>
        <w:t xml:space="preserve">. A modo de ejemplo, la </w:t>
      </w:r>
      <w:r w:rsidRPr="001E322A">
        <w:rPr>
          <w:rFonts w:cs="Arial"/>
          <w:b w:val="0"/>
          <w:bCs/>
          <w:i/>
          <w:iCs/>
          <w:w w:val="100"/>
          <w:sz w:val="20"/>
          <w:szCs w:val="20"/>
          <w:lang w:val="es-MX" w:eastAsia="en-US"/>
        </w:rPr>
        <w:t>Corte IDH</w:t>
      </w:r>
      <w:r w:rsidRPr="001E322A">
        <w:rPr>
          <w:rFonts w:cs="Arial"/>
          <w:b w:val="0"/>
          <w:bCs/>
          <w:w w:val="100"/>
          <w:sz w:val="20"/>
          <w:szCs w:val="20"/>
          <w:lang w:val="es-MX" w:eastAsia="en-US"/>
        </w:rPr>
        <w:t xml:space="preserve"> afirmó que, </w:t>
      </w:r>
      <w:r w:rsidRPr="001E322A">
        <w:rPr>
          <w:rFonts w:cs="Arial"/>
          <w:b w:val="0"/>
          <w:bCs/>
          <w:iCs/>
          <w:w w:val="100"/>
          <w:sz w:val="20"/>
          <w:szCs w:val="20"/>
        </w:rPr>
        <w:t>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Pr>
          <w:rStyle w:val="Refdenotaalpie"/>
          <w:rFonts w:cs="Arial"/>
          <w:b w:val="0"/>
          <w:bCs/>
          <w:iCs/>
          <w:w w:val="100"/>
          <w:sz w:val="20"/>
          <w:lang w:val="es-MX" w:eastAsia="en-US"/>
        </w:rPr>
        <w:footnoteReference w:id="79"/>
      </w:r>
      <w:r w:rsidRPr="001E322A">
        <w:rPr>
          <w:rFonts w:cs="Arial"/>
          <w:b w:val="0"/>
          <w:bCs/>
          <w:iCs/>
          <w:w w:val="100"/>
          <w:sz w:val="20"/>
          <w:szCs w:val="20"/>
        </w:rPr>
        <w:t>.</w:t>
      </w:r>
    </w:p>
    <w:p w14:paraId="09F4AD48" w14:textId="77777777"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E03548">
        <w:rPr>
          <w:rFonts w:cs="Arial"/>
          <w:b w:val="0"/>
          <w:bCs/>
          <w:w w:val="100"/>
          <w:sz w:val="20"/>
          <w:szCs w:val="20"/>
        </w:rPr>
        <w:lastRenderedPageBreak/>
        <w:t>En relación con la obligación de investigar se tendrá en cuenta que, aun siendo una obligación de medio y no de resultado, debe ser asumida como un deber jurídico propio y no como una mera formalidad condenada de antemano a ser infructuosa; este deber adquiere características adicionales cuando se trata de violaciones a la integridad o libertad de las mujeres por su condición de tales</w:t>
      </w:r>
      <w:r>
        <w:rPr>
          <w:rStyle w:val="Refdenotaalpie"/>
          <w:rFonts w:cs="Arial"/>
          <w:b w:val="0"/>
          <w:bCs/>
          <w:w w:val="100"/>
          <w:sz w:val="20"/>
          <w:lang w:val="es-MX" w:eastAsia="en-US"/>
        </w:rPr>
        <w:footnoteReference w:id="80"/>
      </w:r>
      <w:r w:rsidRPr="00E03548">
        <w:rPr>
          <w:rFonts w:cs="Arial"/>
          <w:b w:val="0"/>
          <w:bCs/>
          <w:w w:val="100"/>
          <w:sz w:val="20"/>
          <w:szCs w:val="20"/>
        </w:rPr>
        <w:t>, en estos casos y de conformidad con el estándar internacional, resulta particularmente importante que la investigación sea realizada con vigor e imparcialidad.</w:t>
      </w:r>
    </w:p>
    <w:p w14:paraId="0AA84866" w14:textId="77777777" w:rsidR="0028365E" w:rsidRPr="00E03548" w:rsidRDefault="0028365E" w:rsidP="002112D0">
      <w:pPr>
        <w:pStyle w:val="Prrafodelista"/>
        <w:spacing w:line="360" w:lineRule="auto"/>
        <w:ind w:hanging="567"/>
        <w:rPr>
          <w:rFonts w:cs="Arial"/>
          <w:b w:val="0"/>
          <w:bCs/>
          <w:w w:val="100"/>
          <w:sz w:val="20"/>
          <w:szCs w:val="20"/>
          <w:lang w:val="es-MX" w:eastAsia="en-US"/>
        </w:rPr>
      </w:pPr>
    </w:p>
    <w:p w14:paraId="74EE2F18" w14:textId="76FB3617" w:rsidR="0028365E" w:rsidRPr="00E03548"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E03548">
        <w:rPr>
          <w:rFonts w:cs="Arial"/>
          <w:b w:val="0"/>
          <w:bCs/>
          <w:w w:val="100"/>
          <w:sz w:val="20"/>
          <w:szCs w:val="20"/>
          <w:lang w:val="es-MX" w:eastAsia="en-US"/>
        </w:rPr>
        <w:t xml:space="preserve">En ese mismo sentido, la Primera Sala de la SCJN en su tesis aislada 1a. </w:t>
      </w:r>
      <w:r w:rsidR="00527863" w:rsidRPr="00E03548">
        <w:rPr>
          <w:rFonts w:cs="Arial"/>
          <w:b w:val="0"/>
          <w:bCs/>
          <w:w w:val="100"/>
          <w:sz w:val="20"/>
          <w:szCs w:val="20"/>
          <w:lang w:val="es-MX" w:eastAsia="en-US"/>
        </w:rPr>
        <w:t>CLX/2015</w:t>
      </w:r>
      <w:r w:rsidRPr="00E03548">
        <w:rPr>
          <w:rFonts w:cs="Arial"/>
          <w:b w:val="0"/>
          <w:bCs/>
          <w:w w:val="100"/>
          <w:sz w:val="20"/>
          <w:szCs w:val="20"/>
          <w:lang w:val="es-MX" w:eastAsia="en-US"/>
        </w:rPr>
        <w:t xml:space="preserve">, con el rubro </w:t>
      </w:r>
      <w:r w:rsidRPr="00E03548">
        <w:rPr>
          <w:rFonts w:cs="Arial"/>
          <w:b w:val="0"/>
          <w:bCs/>
          <w:w w:val="100"/>
          <w:sz w:val="16"/>
          <w:szCs w:val="16"/>
          <w:lang w:val="es-MX" w:eastAsia="en-US"/>
        </w:rPr>
        <w:t>DERECHO DE LA MUJER A UNA VIDA LIBRE DE DISCRIMINACIÓN Y VIOLENCIA. LAS AUTORIDADES SE ENCUENTRAN OBLIGADAS A ADOPTAR MEDIDAS INTEGRALES CON PERSPECTIVA DE GÉNERO PARA CUMPLIR CON LA DEBIDA DILIGENCIA EN SU ACTUACIÓN</w:t>
      </w:r>
      <w:r>
        <w:rPr>
          <w:rStyle w:val="Refdenotaalpie"/>
          <w:rFonts w:cs="Arial"/>
          <w:b w:val="0"/>
          <w:bCs/>
          <w:w w:val="100"/>
          <w:sz w:val="20"/>
          <w:lang w:val="es-MX" w:eastAsia="en-US"/>
        </w:rPr>
        <w:footnoteReference w:id="81"/>
      </w:r>
      <w:r w:rsidRPr="00E03548">
        <w:rPr>
          <w:rFonts w:cs="Arial"/>
          <w:b w:val="0"/>
          <w:bCs/>
          <w:w w:val="100"/>
          <w:sz w:val="20"/>
          <w:szCs w:val="20"/>
          <w:lang w:val="es-MX" w:eastAsia="en-US"/>
        </w:rPr>
        <w:t>, señaló lo siguiente:</w:t>
      </w:r>
    </w:p>
    <w:p w14:paraId="709194D7" w14:textId="77777777" w:rsidR="0028365E" w:rsidRDefault="0028365E" w:rsidP="002112D0">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Pr>
          <w:rFonts w:cs="Arial"/>
          <w:b w:val="0"/>
          <w:bCs/>
          <w:i/>
          <w:iCs/>
          <w:w w:val="100"/>
          <w:sz w:val="16"/>
          <w:szCs w:val="16"/>
          <w:lang w:val="es-MX" w:eastAsia="en-US"/>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de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p>
    <w:p w14:paraId="1C07F651" w14:textId="77777777" w:rsidR="0028365E" w:rsidRDefault="0028365E" w:rsidP="002112D0">
      <w:pPr>
        <w:spacing w:line="360" w:lineRule="auto"/>
        <w:ind w:hanging="567"/>
        <w:rPr>
          <w:rFonts w:cs="Arial"/>
          <w:b w:val="0"/>
          <w:bCs/>
          <w:sz w:val="20"/>
          <w:szCs w:val="20"/>
        </w:rPr>
      </w:pPr>
    </w:p>
    <w:p w14:paraId="78813ECA" w14:textId="4561CCE7"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Tales consideraciones permiten arribar a la conclusión relativa a que el operador jurídico que tenga conocimiento de un hecho en el que se presume violencia contra la mujer</w:t>
      </w:r>
      <w:r w:rsidR="00F67432">
        <w:rPr>
          <w:rFonts w:cs="Arial"/>
          <w:b w:val="0"/>
          <w:bCs/>
          <w:w w:val="100"/>
          <w:sz w:val="20"/>
          <w:szCs w:val="20"/>
          <w:lang w:val="es-MX" w:eastAsia="en-US"/>
        </w:rPr>
        <w:t xml:space="preserve"> o una niña</w:t>
      </w:r>
      <w:r>
        <w:rPr>
          <w:rFonts w:cs="Arial"/>
          <w:b w:val="0"/>
          <w:bCs/>
          <w:w w:val="100"/>
          <w:sz w:val="20"/>
          <w:szCs w:val="20"/>
          <w:lang w:val="es-MX" w:eastAsia="en-US"/>
        </w:rPr>
        <w:t>, debe comprender que</w:t>
      </w:r>
      <w:r w:rsidR="00F67432">
        <w:rPr>
          <w:rFonts w:cs="Arial"/>
          <w:b w:val="0"/>
          <w:bCs/>
          <w:w w:val="100"/>
          <w:sz w:val="20"/>
          <w:szCs w:val="20"/>
          <w:lang w:val="es-MX" w:eastAsia="en-US"/>
        </w:rPr>
        <w:t>,</w:t>
      </w:r>
      <w:r>
        <w:rPr>
          <w:rFonts w:cs="Arial"/>
          <w:b w:val="0"/>
          <w:bCs/>
          <w:w w:val="100"/>
          <w:sz w:val="20"/>
          <w:szCs w:val="20"/>
          <w:lang w:val="es-MX" w:eastAsia="en-US"/>
        </w:rPr>
        <w:t xml:space="preserve"> para que su investigación sea eficaz</w:t>
      </w:r>
      <w:r w:rsidR="00F67432">
        <w:rPr>
          <w:rFonts w:cs="Arial"/>
          <w:b w:val="0"/>
          <w:bCs/>
          <w:w w:val="100"/>
          <w:sz w:val="20"/>
          <w:szCs w:val="20"/>
          <w:lang w:val="es-MX" w:eastAsia="en-US"/>
        </w:rPr>
        <w:t>,</w:t>
      </w:r>
      <w:r>
        <w:rPr>
          <w:rFonts w:cs="Arial"/>
          <w:b w:val="0"/>
          <w:bCs/>
          <w:w w:val="100"/>
          <w:sz w:val="20"/>
          <w:szCs w:val="20"/>
          <w:lang w:val="es-MX" w:eastAsia="en-US"/>
        </w:rPr>
        <w:t xml:space="preserve"> debe centrarse en el contexto social en el que vive la mujer</w:t>
      </w:r>
      <w:r w:rsidR="00F67432">
        <w:rPr>
          <w:rFonts w:cs="Arial"/>
          <w:b w:val="0"/>
          <w:bCs/>
          <w:w w:val="100"/>
          <w:sz w:val="20"/>
          <w:szCs w:val="20"/>
          <w:lang w:val="es-MX" w:eastAsia="en-US"/>
        </w:rPr>
        <w:t xml:space="preserve"> o la niña</w:t>
      </w:r>
      <w:r>
        <w:rPr>
          <w:rFonts w:cs="Arial"/>
          <w:b w:val="0"/>
          <w:bCs/>
          <w:w w:val="100"/>
          <w:sz w:val="20"/>
          <w:szCs w:val="20"/>
          <w:lang w:val="es-MX" w:eastAsia="en-US"/>
        </w:rPr>
        <w:t xml:space="preserve"> y regirse por la perspectiva de género, adoptando medidas para actuar eficazmente ante las denuncias, puesto que</w:t>
      </w:r>
      <w:r w:rsidR="00F67432">
        <w:rPr>
          <w:rFonts w:cs="Arial"/>
          <w:b w:val="0"/>
          <w:bCs/>
          <w:w w:val="100"/>
          <w:sz w:val="20"/>
          <w:szCs w:val="20"/>
          <w:lang w:val="es-MX" w:eastAsia="en-US"/>
        </w:rPr>
        <w:t>,</w:t>
      </w:r>
      <w:r>
        <w:rPr>
          <w:rFonts w:cs="Arial"/>
          <w:b w:val="0"/>
          <w:bCs/>
          <w:w w:val="100"/>
          <w:sz w:val="20"/>
          <w:szCs w:val="20"/>
          <w:lang w:val="es-MX" w:eastAsia="en-US"/>
        </w:rPr>
        <w:t xml:space="preserve"> su incumplimiento genera una barrera al acceso a la justicia de las mujeres. En tal sentido, la </w:t>
      </w:r>
      <w:r w:rsidRPr="00F67432">
        <w:rPr>
          <w:rFonts w:cs="Arial"/>
          <w:b w:val="0"/>
          <w:bCs/>
          <w:i/>
          <w:iCs/>
          <w:w w:val="100"/>
          <w:sz w:val="20"/>
          <w:szCs w:val="20"/>
          <w:lang w:val="es-MX" w:eastAsia="en-US"/>
        </w:rPr>
        <w:t>Corte IDH</w:t>
      </w:r>
      <w:r>
        <w:rPr>
          <w:rFonts w:cs="Arial"/>
          <w:b w:val="0"/>
          <w:bCs/>
          <w:w w:val="100"/>
          <w:sz w:val="20"/>
          <w:szCs w:val="20"/>
          <w:lang w:val="es-MX" w:eastAsia="en-US"/>
        </w:rPr>
        <w:t xml:space="preserve">, estableció en el </w:t>
      </w:r>
      <w:r>
        <w:rPr>
          <w:rFonts w:cs="Arial"/>
          <w:b w:val="0"/>
          <w:bCs/>
          <w:i/>
          <w:iCs/>
          <w:w w:val="100"/>
          <w:sz w:val="20"/>
          <w:szCs w:val="20"/>
          <w:lang w:val="es-MX" w:eastAsia="en-US"/>
        </w:rPr>
        <w:t>caso Velázquez Rodrígue</w:t>
      </w:r>
      <w:r>
        <w:rPr>
          <w:rFonts w:cs="Arial"/>
          <w:b w:val="0"/>
          <w:bCs/>
          <w:w w:val="100"/>
          <w:sz w:val="20"/>
          <w:szCs w:val="20"/>
          <w:lang w:val="es-MX" w:eastAsia="en-US"/>
        </w:rPr>
        <w:t>z, la existencia de un deber estatal de investigar seriamente con los medios que el Estado tenga a su alcance, las violaciones que se hayan cometido dentro del ámbito de su jurisdicción a fin de identificar a los responsables, de imponerles las sanciones pertinentes y de asegurar a la víctima una adecuada reparación</w:t>
      </w:r>
      <w:r>
        <w:rPr>
          <w:rStyle w:val="Refdenotaalpie"/>
          <w:rFonts w:cs="Arial"/>
          <w:b w:val="0"/>
          <w:bCs/>
          <w:w w:val="100"/>
          <w:sz w:val="20"/>
          <w:lang w:val="es-MX" w:eastAsia="en-US"/>
        </w:rPr>
        <w:footnoteReference w:id="82"/>
      </w:r>
      <w:r>
        <w:rPr>
          <w:rFonts w:cs="Arial"/>
          <w:b w:val="0"/>
          <w:bCs/>
          <w:w w:val="100"/>
          <w:sz w:val="20"/>
          <w:szCs w:val="20"/>
          <w:lang w:val="es-MX" w:eastAsia="en-US"/>
        </w:rPr>
        <w:t xml:space="preserve">. </w:t>
      </w:r>
    </w:p>
    <w:p w14:paraId="1152C286" w14:textId="6D7CD47B" w:rsidR="0028365E" w:rsidRDefault="0028365E"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68F06FBD" w14:textId="77777777" w:rsidR="00527863" w:rsidRDefault="00527863"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2EFD3AF7" w14:textId="29967D71"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E03548">
        <w:rPr>
          <w:rFonts w:cs="Arial"/>
          <w:b w:val="0"/>
          <w:bCs/>
          <w:w w:val="100"/>
          <w:sz w:val="20"/>
          <w:szCs w:val="20"/>
          <w:lang w:val="es-MX" w:eastAsia="en-US"/>
        </w:rPr>
        <w:lastRenderedPageBreak/>
        <w:t>No obstante, al realizar un análisis de las evidencias que obran integradas al presente expediente, se desprende que la parte quejosa señaló en su inconformidad que</w:t>
      </w:r>
      <w:r>
        <w:rPr>
          <w:rFonts w:cs="Arial"/>
          <w:b w:val="0"/>
          <w:bCs/>
          <w:w w:val="100"/>
          <w:sz w:val="20"/>
          <w:szCs w:val="20"/>
          <w:lang w:val="es-MX" w:eastAsia="en-US"/>
        </w:rPr>
        <w:t xml:space="preserve"> </w:t>
      </w:r>
      <w:r w:rsidR="00F67432">
        <w:rPr>
          <w:rFonts w:cs="Arial"/>
          <w:b w:val="0"/>
          <w:bCs/>
          <w:w w:val="100"/>
          <w:sz w:val="20"/>
          <w:szCs w:val="20"/>
          <w:lang w:val="es-MX" w:eastAsia="en-US"/>
        </w:rPr>
        <w:t>en la indagatoria iniciada con motivo de la denuncia por violencia sexual de su nieta, existe</w:t>
      </w:r>
      <w:r>
        <w:rPr>
          <w:rFonts w:cs="Arial"/>
          <w:b w:val="0"/>
          <w:bCs/>
          <w:w w:val="100"/>
          <w:sz w:val="20"/>
          <w:szCs w:val="20"/>
          <w:lang w:val="es-MX" w:eastAsia="en-US"/>
        </w:rPr>
        <w:t xml:space="preserve"> una orden de aprehensión girada en contra de </w:t>
      </w:r>
      <w:r w:rsidR="00AD799B">
        <w:rPr>
          <w:rFonts w:cs="Arial"/>
          <w:b w:val="0"/>
          <w:bCs/>
          <w:w w:val="100"/>
          <w:sz w:val="20"/>
          <w:szCs w:val="20"/>
          <w:lang w:val="es-MX" w:eastAsia="en-US"/>
        </w:rPr>
        <w:t>E1</w:t>
      </w:r>
      <w:r w:rsidR="00F67432">
        <w:rPr>
          <w:rFonts w:cs="Arial"/>
          <w:b w:val="0"/>
          <w:bCs/>
          <w:w w:val="100"/>
          <w:sz w:val="20"/>
          <w:szCs w:val="20"/>
          <w:lang w:val="es-MX" w:eastAsia="en-US"/>
        </w:rPr>
        <w:t>;</w:t>
      </w:r>
      <w:r>
        <w:rPr>
          <w:rFonts w:cs="Arial"/>
          <w:b w:val="0"/>
          <w:bCs/>
          <w:w w:val="100"/>
          <w:sz w:val="20"/>
          <w:szCs w:val="20"/>
          <w:lang w:val="es-MX" w:eastAsia="en-US"/>
        </w:rPr>
        <w:t xml:space="preserve"> sin embargo cuando acude a solicitar información sobre el seguimiento </w:t>
      </w:r>
      <w:r w:rsidRPr="00DE2D38">
        <w:rPr>
          <w:rFonts w:cs="Arial"/>
          <w:b w:val="0"/>
          <w:bCs/>
          <w:i/>
          <w:iCs/>
          <w:w w:val="100"/>
          <w:sz w:val="20"/>
          <w:szCs w:val="20"/>
          <w:lang w:val="es-MX" w:eastAsia="en-US"/>
        </w:rPr>
        <w:t xml:space="preserve">“…me atiende el Ministerio Público </w:t>
      </w:r>
      <w:r w:rsidR="00F24EE9">
        <w:rPr>
          <w:rFonts w:cs="Arial"/>
          <w:b w:val="0"/>
          <w:bCs/>
          <w:i/>
          <w:iCs/>
          <w:w w:val="100"/>
          <w:sz w:val="20"/>
          <w:szCs w:val="20"/>
          <w:lang w:val="es-MX" w:eastAsia="en-US"/>
        </w:rPr>
        <w:t>A1</w:t>
      </w:r>
      <w:r w:rsidRPr="00DE2D38">
        <w:rPr>
          <w:rFonts w:cs="Arial"/>
          <w:b w:val="0"/>
          <w:bCs/>
          <w:i/>
          <w:iCs/>
          <w:w w:val="100"/>
          <w:sz w:val="20"/>
          <w:szCs w:val="20"/>
          <w:lang w:val="es-MX" w:eastAsia="en-US"/>
        </w:rPr>
        <w:t xml:space="preserve"> y él me envía con el comandante </w:t>
      </w:r>
      <w:r w:rsidR="004E2D27">
        <w:rPr>
          <w:rFonts w:cs="Arial"/>
          <w:b w:val="0"/>
          <w:bCs/>
          <w:i/>
          <w:iCs/>
          <w:w w:val="100"/>
          <w:sz w:val="20"/>
          <w:szCs w:val="20"/>
          <w:lang w:val="es-MX" w:eastAsia="en-US"/>
        </w:rPr>
        <w:t>A2</w:t>
      </w:r>
      <w:r w:rsidRPr="00DE2D38">
        <w:rPr>
          <w:rFonts w:cs="Arial"/>
          <w:b w:val="0"/>
          <w:bCs/>
          <w:i/>
          <w:iCs/>
          <w:w w:val="100"/>
          <w:sz w:val="20"/>
          <w:szCs w:val="20"/>
          <w:lang w:val="es-MX" w:eastAsia="en-US"/>
        </w:rPr>
        <w:t xml:space="preserve"> del área de órdenes de aprehensión a quien encuentro en el Centro de Empoderamiento de la Mujer y el comandante </w:t>
      </w:r>
      <w:r w:rsidR="004E2D27">
        <w:rPr>
          <w:rFonts w:cs="Arial"/>
          <w:b w:val="0"/>
          <w:bCs/>
          <w:i/>
          <w:iCs/>
          <w:w w:val="100"/>
          <w:sz w:val="20"/>
          <w:szCs w:val="20"/>
          <w:lang w:val="es-MX" w:eastAsia="en-US"/>
        </w:rPr>
        <w:t>A2</w:t>
      </w:r>
      <w:r w:rsidRPr="00DE2D38">
        <w:rPr>
          <w:rFonts w:cs="Arial"/>
          <w:b w:val="0"/>
          <w:bCs/>
          <w:i/>
          <w:iCs/>
          <w:w w:val="100"/>
          <w:sz w:val="20"/>
          <w:szCs w:val="20"/>
          <w:lang w:val="es-MX" w:eastAsia="en-US"/>
        </w:rPr>
        <w:t xml:space="preserve"> me dice que me dirija con el </w:t>
      </w:r>
      <w:r w:rsidR="004E2D27">
        <w:rPr>
          <w:rFonts w:cs="Arial"/>
          <w:b w:val="0"/>
          <w:bCs/>
          <w:i/>
          <w:iCs/>
          <w:w w:val="100"/>
          <w:sz w:val="20"/>
          <w:szCs w:val="20"/>
          <w:lang w:val="es-MX" w:eastAsia="en-US"/>
        </w:rPr>
        <w:t>A4</w:t>
      </w:r>
      <w:r>
        <w:rPr>
          <w:rFonts w:cs="Arial"/>
          <w:b w:val="0"/>
          <w:bCs/>
          <w:i/>
          <w:iCs/>
          <w:w w:val="100"/>
          <w:sz w:val="20"/>
          <w:szCs w:val="20"/>
          <w:lang w:val="es-MX" w:eastAsia="en-US"/>
        </w:rPr>
        <w:t xml:space="preserve">…”, </w:t>
      </w:r>
      <w:r>
        <w:rPr>
          <w:rFonts w:cs="Arial"/>
          <w:b w:val="0"/>
          <w:bCs/>
          <w:w w:val="100"/>
          <w:sz w:val="20"/>
          <w:szCs w:val="20"/>
          <w:lang w:val="es-MX" w:eastAsia="en-US"/>
        </w:rPr>
        <w:t xml:space="preserve">luego le solicitan que les consiga un gafete o el número de seguridad social para localizar a </w:t>
      </w:r>
      <w:r w:rsidR="004E2D27">
        <w:rPr>
          <w:rFonts w:cs="Arial"/>
          <w:b w:val="0"/>
          <w:bCs/>
          <w:w w:val="100"/>
          <w:sz w:val="20"/>
          <w:szCs w:val="20"/>
          <w:lang w:val="es-MX" w:eastAsia="en-US"/>
        </w:rPr>
        <w:t>E2</w:t>
      </w:r>
      <w:r>
        <w:rPr>
          <w:rFonts w:cs="Arial"/>
          <w:b w:val="0"/>
          <w:bCs/>
          <w:w w:val="100"/>
          <w:sz w:val="20"/>
          <w:szCs w:val="20"/>
          <w:lang w:val="es-MX" w:eastAsia="en-US"/>
        </w:rPr>
        <w:t xml:space="preserve">, aún y cuando la referida información les fue otorgada hace un año, agregando que la dilación en la investigación de los hechos provocó que su nieta </w:t>
      </w:r>
      <w:r w:rsidR="00AD799B">
        <w:rPr>
          <w:rFonts w:cs="Arial"/>
          <w:b w:val="0"/>
          <w:bCs/>
          <w:i/>
          <w:iCs/>
          <w:w w:val="100"/>
          <w:sz w:val="20"/>
          <w:szCs w:val="20"/>
          <w:lang w:val="es-MX" w:eastAsia="en-US"/>
        </w:rPr>
        <w:t>Ag1</w:t>
      </w:r>
      <w:r>
        <w:rPr>
          <w:rFonts w:cs="Arial"/>
          <w:b w:val="0"/>
          <w:bCs/>
          <w:w w:val="100"/>
          <w:sz w:val="20"/>
          <w:szCs w:val="20"/>
          <w:lang w:val="es-MX" w:eastAsia="en-US"/>
        </w:rPr>
        <w:t xml:space="preserve"> se fuera del país (evidencia contenida en el párrafo número 5).</w:t>
      </w:r>
    </w:p>
    <w:p w14:paraId="43CBD69E" w14:textId="77777777" w:rsidR="0028365E" w:rsidRPr="00DE2D38" w:rsidRDefault="0028365E" w:rsidP="002112D0">
      <w:pPr>
        <w:pStyle w:val="Prrafodelista"/>
        <w:spacing w:line="360" w:lineRule="auto"/>
        <w:ind w:hanging="567"/>
        <w:rPr>
          <w:rFonts w:cs="Arial"/>
          <w:b w:val="0"/>
          <w:bCs/>
          <w:w w:val="100"/>
          <w:sz w:val="20"/>
          <w:szCs w:val="20"/>
          <w:lang w:val="es-MX" w:eastAsia="en-US"/>
        </w:rPr>
      </w:pPr>
    </w:p>
    <w:p w14:paraId="7DF550C6" w14:textId="3419C450" w:rsidR="0028365E" w:rsidRPr="00F6743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DE2D38">
        <w:rPr>
          <w:rFonts w:cs="Arial"/>
          <w:b w:val="0"/>
          <w:bCs/>
          <w:w w:val="100"/>
          <w:sz w:val="20"/>
          <w:szCs w:val="20"/>
          <w:lang w:val="es-MX" w:eastAsia="en-US"/>
        </w:rPr>
        <w:t xml:space="preserve">El referido señalamiento, plantea el indicio relativo a que los Agentes del Ministerio Público </w:t>
      </w:r>
      <w:r w:rsidR="00F67432">
        <w:rPr>
          <w:rFonts w:cs="Arial"/>
          <w:b w:val="0"/>
          <w:bCs/>
          <w:w w:val="100"/>
          <w:sz w:val="20"/>
          <w:szCs w:val="20"/>
          <w:lang w:val="es-MX" w:eastAsia="en-US"/>
        </w:rPr>
        <w:t xml:space="preserve">y agentes de la </w:t>
      </w:r>
      <w:r w:rsidR="00F67432" w:rsidRPr="00F67432">
        <w:rPr>
          <w:rFonts w:cs="Arial"/>
          <w:b w:val="0"/>
          <w:bCs/>
          <w:i/>
          <w:iCs/>
          <w:w w:val="100"/>
          <w:sz w:val="20"/>
          <w:szCs w:val="20"/>
          <w:lang w:val="es-MX" w:eastAsia="en-US"/>
        </w:rPr>
        <w:t>AIC Región Sureste</w:t>
      </w:r>
      <w:r w:rsidR="00F67432">
        <w:rPr>
          <w:rFonts w:cs="Arial"/>
          <w:b w:val="0"/>
          <w:bCs/>
          <w:w w:val="100"/>
          <w:sz w:val="20"/>
          <w:szCs w:val="20"/>
          <w:lang w:val="es-MX" w:eastAsia="en-US"/>
        </w:rPr>
        <w:t xml:space="preserve"> </w:t>
      </w:r>
      <w:r w:rsidRPr="00DE2D38">
        <w:rPr>
          <w:rFonts w:cs="Arial"/>
          <w:b w:val="0"/>
          <w:bCs/>
          <w:w w:val="100"/>
          <w:sz w:val="20"/>
          <w:szCs w:val="20"/>
          <w:lang w:val="es-MX" w:eastAsia="en-US"/>
        </w:rPr>
        <w:t xml:space="preserve">adscritos </w:t>
      </w:r>
      <w:r>
        <w:rPr>
          <w:rFonts w:cs="Arial"/>
          <w:b w:val="0"/>
          <w:bCs/>
          <w:w w:val="100"/>
          <w:sz w:val="20"/>
          <w:szCs w:val="20"/>
          <w:lang w:val="es-MX" w:eastAsia="en-US"/>
        </w:rPr>
        <w:t xml:space="preserve">a la </w:t>
      </w:r>
      <w:r w:rsidR="00F67432">
        <w:rPr>
          <w:rFonts w:cs="Arial"/>
          <w:b w:val="0"/>
          <w:bCs/>
          <w:w w:val="100"/>
          <w:sz w:val="20"/>
          <w:szCs w:val="20"/>
          <w:lang w:val="es-MX" w:eastAsia="en-US"/>
        </w:rPr>
        <w:t xml:space="preserve">Unidad de Investigación Especializada en Delitos Sexuales contra Niños, Niñas y Adolescentes localizada en las oficinas de PRONNIF, </w:t>
      </w:r>
      <w:r w:rsidRPr="00F67432">
        <w:rPr>
          <w:rFonts w:cs="Arial"/>
          <w:b w:val="0"/>
          <w:bCs/>
          <w:w w:val="100"/>
          <w:sz w:val="20"/>
          <w:szCs w:val="20"/>
          <w:lang w:val="es-MX" w:eastAsia="en-US"/>
        </w:rPr>
        <w:t xml:space="preserve">no sólo omitieron adoptar las medidas de protección adecuadas para el caso concreto, sino que han incurrido en una </w:t>
      </w:r>
      <w:r w:rsidRPr="00F67432">
        <w:rPr>
          <w:rFonts w:cs="Arial"/>
          <w:b w:val="0"/>
          <w:bCs/>
          <w:w w:val="100"/>
          <w:sz w:val="20"/>
          <w:szCs w:val="20"/>
          <w:u w:val="single"/>
          <w:lang w:val="es-MX" w:eastAsia="en-US"/>
        </w:rPr>
        <w:t>violencia institucionalizada</w:t>
      </w:r>
      <w:r w:rsidRPr="00F67432">
        <w:rPr>
          <w:rFonts w:cs="Arial"/>
          <w:b w:val="0"/>
          <w:bCs/>
          <w:w w:val="100"/>
          <w:sz w:val="20"/>
          <w:szCs w:val="20"/>
          <w:lang w:val="es-MX" w:eastAsia="en-US"/>
        </w:rPr>
        <w:t xml:space="preserve">, al requerirle información a la parte quejosa que ya ha sido otorgada con anterioridad. </w:t>
      </w:r>
      <w:r w:rsidRPr="00F67432">
        <w:rPr>
          <w:rFonts w:cs="Arial"/>
          <w:b w:val="0"/>
          <w:bCs/>
          <w:w w:val="100"/>
          <w:sz w:val="20"/>
          <w:szCs w:val="20"/>
        </w:rPr>
        <w:t xml:space="preserve">Por lo tanto, como paso indispensable para que </w:t>
      </w:r>
      <w:r w:rsidR="00F67432">
        <w:rPr>
          <w:rFonts w:cs="Arial"/>
          <w:b w:val="0"/>
          <w:bCs/>
          <w:w w:val="100"/>
          <w:sz w:val="20"/>
          <w:szCs w:val="20"/>
        </w:rPr>
        <w:t xml:space="preserve">el </w:t>
      </w:r>
      <w:r w:rsidR="00F67432" w:rsidRPr="00F67432">
        <w:rPr>
          <w:rFonts w:cs="Arial"/>
          <w:b w:val="0"/>
          <w:bCs/>
          <w:i/>
          <w:iCs/>
          <w:w w:val="100"/>
          <w:sz w:val="20"/>
          <w:szCs w:val="20"/>
        </w:rPr>
        <w:t>MP Región Sureste</w:t>
      </w:r>
      <w:r w:rsidRPr="00F67432">
        <w:rPr>
          <w:rFonts w:cs="Arial"/>
          <w:b w:val="0"/>
          <w:bCs/>
          <w:w w:val="100"/>
          <w:sz w:val="20"/>
          <w:szCs w:val="20"/>
        </w:rPr>
        <w:t xml:space="preserve"> adopte las medidas de protección adecuadas para el caso concreto, es necesario que se tenga conocimiento de los antecedentes de agresión señalados por </w:t>
      </w:r>
      <w:r w:rsidR="00F67432">
        <w:rPr>
          <w:rFonts w:cs="Arial"/>
          <w:b w:val="0"/>
          <w:bCs/>
          <w:w w:val="100"/>
          <w:sz w:val="20"/>
          <w:szCs w:val="20"/>
        </w:rPr>
        <w:t>la parte quejosa</w:t>
      </w:r>
      <w:r w:rsidRPr="00F67432">
        <w:rPr>
          <w:rFonts w:cs="Arial"/>
          <w:b w:val="0"/>
          <w:bCs/>
          <w:w w:val="100"/>
          <w:sz w:val="20"/>
          <w:szCs w:val="20"/>
        </w:rPr>
        <w:t xml:space="preserve"> en su agravio, así como que la persona señalada como agresor vive cerca del domicilio de </w:t>
      </w:r>
      <w:r w:rsidR="00AD799B">
        <w:rPr>
          <w:rFonts w:cs="Arial"/>
          <w:b w:val="0"/>
          <w:bCs/>
          <w:i/>
          <w:iCs/>
          <w:w w:val="100"/>
          <w:sz w:val="20"/>
          <w:szCs w:val="20"/>
        </w:rPr>
        <w:t>Q1</w:t>
      </w:r>
      <w:r w:rsidRPr="00F67432">
        <w:rPr>
          <w:rFonts w:cs="Arial"/>
          <w:b w:val="0"/>
          <w:bCs/>
          <w:w w:val="100"/>
          <w:sz w:val="20"/>
          <w:szCs w:val="20"/>
        </w:rPr>
        <w:t xml:space="preserve">, con la finalidad de contextualizar el entorno de violencia de género en el que </w:t>
      </w:r>
      <w:r w:rsidR="00F67432">
        <w:rPr>
          <w:rFonts w:cs="Arial"/>
          <w:b w:val="0"/>
          <w:bCs/>
          <w:w w:val="100"/>
          <w:sz w:val="20"/>
          <w:szCs w:val="20"/>
        </w:rPr>
        <w:t>se encontraba</w:t>
      </w:r>
      <w:r w:rsidRPr="00F67432">
        <w:rPr>
          <w:rFonts w:cs="Arial"/>
          <w:b w:val="0"/>
          <w:bCs/>
          <w:w w:val="100"/>
          <w:sz w:val="20"/>
          <w:szCs w:val="20"/>
        </w:rPr>
        <w:t xml:space="preserve"> inmersa la parte agraviada.</w:t>
      </w:r>
    </w:p>
    <w:p w14:paraId="4728B2EA" w14:textId="77777777" w:rsidR="0028365E" w:rsidRPr="004E6B87" w:rsidRDefault="0028365E" w:rsidP="002112D0">
      <w:pPr>
        <w:pStyle w:val="Prrafodelista"/>
        <w:spacing w:line="360" w:lineRule="auto"/>
        <w:ind w:hanging="567"/>
        <w:rPr>
          <w:rFonts w:cs="Arial"/>
          <w:b w:val="0"/>
          <w:bCs/>
          <w:w w:val="100"/>
          <w:sz w:val="20"/>
          <w:szCs w:val="20"/>
        </w:rPr>
      </w:pPr>
    </w:p>
    <w:p w14:paraId="1F4EEF7A" w14:textId="50E2E866" w:rsidR="0028365E" w:rsidRPr="00F6743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4E6B87">
        <w:rPr>
          <w:rFonts w:cs="Arial"/>
          <w:b w:val="0"/>
          <w:bCs/>
          <w:w w:val="100"/>
          <w:sz w:val="20"/>
          <w:szCs w:val="20"/>
        </w:rPr>
        <w:t>Bajo tal premisa, resulta conveniente conceptualizar el término “género”, mismo que ha cobrado relevancia a partir de la realidad social a la que nos enfrentamos, al configurarse una categoría analítica para distinguir entre las diferencias anatómicas y fisiológicas de los “sexos” y el conjunto de expectativas, estereotipos y roles socialmente asignados, el carácter contingente y variable de esta asignación se hace visible y fácilmente comprensible, por lo que es utilizado para combatir la “</w:t>
      </w:r>
      <w:r w:rsidRPr="004E6B87">
        <w:rPr>
          <w:rFonts w:cs="Arial"/>
          <w:b w:val="0"/>
          <w:bCs/>
          <w:i/>
          <w:iCs/>
          <w:w w:val="100"/>
          <w:sz w:val="20"/>
          <w:szCs w:val="20"/>
        </w:rPr>
        <w:t>actitud natural</w:t>
      </w:r>
      <w:r w:rsidRPr="004E6B87">
        <w:rPr>
          <w:rFonts w:cs="Arial"/>
          <w:b w:val="0"/>
          <w:bCs/>
          <w:w w:val="100"/>
          <w:sz w:val="20"/>
          <w:szCs w:val="20"/>
        </w:rPr>
        <w:t>”, esto es la consideración de los patrones de género como una realidad ajena a la intervención humana, irrenunciable e indiscutible.</w:t>
      </w:r>
      <w:r w:rsidR="00F67432">
        <w:rPr>
          <w:rFonts w:cs="Arial"/>
          <w:b w:val="0"/>
          <w:bCs/>
          <w:w w:val="100"/>
          <w:sz w:val="20"/>
          <w:szCs w:val="20"/>
          <w:lang w:val="es-MX" w:eastAsia="en-US"/>
        </w:rPr>
        <w:t xml:space="preserve"> </w:t>
      </w:r>
      <w:r w:rsidRPr="00F67432">
        <w:rPr>
          <w:rFonts w:cs="Arial"/>
          <w:b w:val="0"/>
          <w:bCs/>
          <w:w w:val="100"/>
          <w:sz w:val="20"/>
          <w:szCs w:val="20"/>
          <w:lang w:val="es-MX" w:eastAsia="en-US"/>
        </w:rPr>
        <w:t>Aunado a lo anterior, el concepto de perspectiva de género puede utilizarse para llevar a cabo un análisis más profundo de la realidad social</w:t>
      </w:r>
      <w:r>
        <w:rPr>
          <w:rStyle w:val="Refdenotaalpie"/>
          <w:rFonts w:cs="Arial"/>
          <w:b w:val="0"/>
          <w:bCs/>
          <w:w w:val="100"/>
          <w:sz w:val="20"/>
          <w:lang w:val="es-MX" w:eastAsia="en-US"/>
        </w:rPr>
        <w:footnoteReference w:id="83"/>
      </w:r>
      <w:r w:rsidRPr="00F67432">
        <w:rPr>
          <w:rFonts w:cs="Arial"/>
          <w:b w:val="0"/>
          <w:bCs/>
          <w:w w:val="100"/>
          <w:sz w:val="20"/>
          <w:szCs w:val="20"/>
          <w:lang w:val="es-MX" w:eastAsia="en-US"/>
        </w:rPr>
        <w:t xml:space="preserve">. El hecho de que las mujeres constituyan aproximadamente la mitad de la sociedad, implica que el género femenino está presente en todas las minorías sociales, por esta razón, es posiblemente la categoría social que más fácilmente opera en combinación con otros factores de discriminación, dado que las mujeres están presentes en todos los grupos sociales victimizados. </w:t>
      </w:r>
    </w:p>
    <w:p w14:paraId="3245D9D0" w14:textId="77777777" w:rsidR="0028365E" w:rsidRPr="004E6B87" w:rsidRDefault="0028365E" w:rsidP="002112D0">
      <w:pPr>
        <w:pStyle w:val="Prrafodelista"/>
        <w:spacing w:line="360" w:lineRule="auto"/>
        <w:ind w:hanging="567"/>
        <w:rPr>
          <w:rFonts w:cs="Arial"/>
          <w:b w:val="0"/>
          <w:bCs/>
          <w:w w:val="100"/>
          <w:sz w:val="20"/>
          <w:szCs w:val="20"/>
        </w:rPr>
      </w:pPr>
    </w:p>
    <w:p w14:paraId="70F354F8" w14:textId="107EE78D" w:rsidR="0028365E" w:rsidRPr="00530A6D"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4E6B87">
        <w:rPr>
          <w:rFonts w:cs="Arial"/>
          <w:b w:val="0"/>
          <w:bCs/>
          <w:w w:val="100"/>
          <w:sz w:val="20"/>
          <w:szCs w:val="20"/>
        </w:rPr>
        <w:lastRenderedPageBreak/>
        <w:t>Por lo tanto, para abordar el estudio del presente apartado, resulta indispensable que las acciones realizadas por los servidores públicos que intervinieron en el presente asunto se analicen desde la perspectiva de género, a efecto de advertir “</w:t>
      </w:r>
      <w:r w:rsidRPr="004E6B87">
        <w:rPr>
          <w:rFonts w:cs="Arial"/>
          <w:b w:val="0"/>
          <w:bCs/>
          <w:i/>
          <w:iCs/>
          <w:w w:val="100"/>
          <w:sz w:val="20"/>
          <w:szCs w:val="20"/>
        </w:rPr>
        <w:t>pautas socioculturales que se asumen como “naturales”, “objetivas” o “neutras”, que están determinadas en gran medida por las relaciones de poder desiguales entre hombres y mujeres</w:t>
      </w:r>
      <w:r w:rsidRPr="004E6B87">
        <w:rPr>
          <w:rFonts w:cs="Arial"/>
          <w:b w:val="0"/>
          <w:bCs/>
          <w:w w:val="100"/>
          <w:sz w:val="20"/>
          <w:szCs w:val="20"/>
        </w:rPr>
        <w:t>”</w:t>
      </w:r>
      <w:r>
        <w:rPr>
          <w:rStyle w:val="Refdenotaalpie"/>
          <w:rFonts w:cs="Arial"/>
          <w:b w:val="0"/>
          <w:bCs/>
          <w:w w:val="100"/>
          <w:sz w:val="20"/>
          <w:lang w:val="es-MX" w:eastAsia="en-US"/>
        </w:rPr>
        <w:footnoteReference w:id="84"/>
      </w:r>
      <w:r w:rsidRPr="004E6B87">
        <w:rPr>
          <w:rFonts w:cs="Arial"/>
          <w:b w:val="0"/>
          <w:bCs/>
          <w:w w:val="100"/>
          <w:sz w:val="20"/>
          <w:szCs w:val="20"/>
        </w:rPr>
        <w:t xml:space="preserve">. </w:t>
      </w:r>
      <w:r w:rsidRPr="004E6B87">
        <w:rPr>
          <w:rFonts w:cs="Arial"/>
          <w:b w:val="0"/>
          <w:bCs/>
          <w:w w:val="100"/>
          <w:sz w:val="20"/>
          <w:szCs w:val="20"/>
          <w:lang w:val="es-MX" w:eastAsia="en-US"/>
        </w:rPr>
        <w:t xml:space="preserve">Una vez expuesto lo anterior, es importante partir desde el hecho relativo a que México como Estado parte de tratados internacionales, ha asumido la obligación de adecuar a ellos su legislación y prácticas internas, introduciendo las modificaciones necesarias para hacer efectivos los derechos y libertades allí consagrados. </w:t>
      </w:r>
    </w:p>
    <w:p w14:paraId="420FB364" w14:textId="77777777" w:rsidR="0028365E" w:rsidRPr="004E6B87" w:rsidRDefault="0028365E" w:rsidP="002112D0">
      <w:pPr>
        <w:pStyle w:val="Prrafodelista"/>
        <w:spacing w:line="360" w:lineRule="auto"/>
        <w:ind w:hanging="567"/>
        <w:rPr>
          <w:rFonts w:cs="Arial"/>
          <w:b w:val="0"/>
          <w:bCs/>
          <w:w w:val="100"/>
          <w:sz w:val="20"/>
          <w:szCs w:val="20"/>
          <w:lang w:val="es-MX" w:eastAsia="en-US"/>
        </w:rPr>
      </w:pPr>
    </w:p>
    <w:p w14:paraId="6F61E28F" w14:textId="77777777"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4E6B87">
        <w:rPr>
          <w:rFonts w:cs="Arial"/>
          <w:b w:val="0"/>
          <w:bCs/>
          <w:w w:val="100"/>
          <w:sz w:val="20"/>
          <w:szCs w:val="20"/>
          <w:lang w:val="es-MX" w:eastAsia="en-US"/>
        </w:rPr>
        <w:t xml:space="preserve">En términos de la </w:t>
      </w:r>
      <w:r w:rsidRPr="004E6B87">
        <w:rPr>
          <w:rFonts w:cs="Arial"/>
          <w:b w:val="0"/>
          <w:bCs/>
          <w:i/>
          <w:iCs/>
          <w:w w:val="100"/>
          <w:sz w:val="20"/>
          <w:szCs w:val="20"/>
          <w:lang w:val="es-MX" w:eastAsia="en-US"/>
        </w:rPr>
        <w:t>Corte IDH</w:t>
      </w:r>
      <w:r w:rsidRPr="004E6B87">
        <w:rPr>
          <w:rFonts w:cs="Arial"/>
          <w:b w:val="0"/>
          <w:bCs/>
          <w:w w:val="100"/>
          <w:sz w:val="20"/>
          <w:szCs w:val="20"/>
          <w:lang w:val="es-MX" w:eastAsia="en-US"/>
        </w:rPr>
        <w:t>, cumplir esa obligación, por un lado, implica retomar, derogar o anular normas o prácticas que violen derechos reconocidos por la Convención y obstaculicen su ejercicio y, por otro, prevenir la recurrencia de violaciones a los derechos humanos, para lo cual debe adoptar las medidas legales, administrativas o de otra índole que sean necesarias para hacer efectivo el ejercicio de derechos</w:t>
      </w:r>
      <w:r>
        <w:rPr>
          <w:rStyle w:val="Refdenotaalpie"/>
          <w:rFonts w:cs="Arial"/>
          <w:b w:val="0"/>
          <w:bCs/>
          <w:w w:val="100"/>
          <w:sz w:val="20"/>
          <w:lang w:val="es-MX" w:eastAsia="en-US"/>
        </w:rPr>
        <w:footnoteReference w:id="85"/>
      </w:r>
      <w:r w:rsidRPr="004E6B87">
        <w:rPr>
          <w:rFonts w:cs="Arial"/>
          <w:b w:val="0"/>
          <w:bCs/>
          <w:w w:val="100"/>
          <w:sz w:val="20"/>
          <w:szCs w:val="20"/>
          <w:lang w:val="es-MX" w:eastAsia="en-US"/>
        </w:rPr>
        <w:t xml:space="preserve">. En tal caso, el reconocimiento del derecho de las mujeres a una vida libre de violencia, consagrado tanto en el derecho internacional como en el derecho nacional, exige de los mayores esfuerzos para que su goce sea efectivo. </w:t>
      </w:r>
    </w:p>
    <w:p w14:paraId="43AE255D" w14:textId="77777777" w:rsidR="001A46B7" w:rsidRDefault="001A46B7"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67D6BAE9" w14:textId="7D3AC98A"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4E6B87">
        <w:rPr>
          <w:rFonts w:cs="Arial"/>
          <w:b w:val="0"/>
          <w:bCs/>
          <w:w w:val="100"/>
          <w:sz w:val="20"/>
          <w:szCs w:val="20"/>
          <w:lang w:val="es-MX" w:eastAsia="en-US"/>
        </w:rPr>
        <w:t xml:space="preserve">La violencia de género es una realidad multidimensional que requiere de respuestas complejas de parte del Estado y, por lo tanto, la investigación de los delitos que se cometen en este contexto impone para el servidor público la exigibilidad de garantizar a las mujeres </w:t>
      </w:r>
      <w:r w:rsidR="00F67432">
        <w:rPr>
          <w:rFonts w:cs="Arial"/>
          <w:b w:val="0"/>
          <w:bCs/>
          <w:w w:val="100"/>
          <w:sz w:val="20"/>
          <w:szCs w:val="20"/>
          <w:lang w:val="es-MX" w:eastAsia="en-US"/>
        </w:rPr>
        <w:t xml:space="preserve">y niñas a </w:t>
      </w:r>
      <w:r w:rsidRPr="004E6B87">
        <w:rPr>
          <w:rFonts w:cs="Arial"/>
          <w:b w:val="0"/>
          <w:bCs/>
          <w:w w:val="100"/>
          <w:sz w:val="20"/>
          <w:szCs w:val="20"/>
          <w:lang w:val="es-MX" w:eastAsia="en-US"/>
        </w:rPr>
        <w:t xml:space="preserve">vivir una vida libre de violencia. En ese tenor, la Convención de Belém do Pará aporta algunas pautas que deberán guiar en clave la violencia que sufren las mujeres, al referir que constituye una violación a los derechos humanos y las libertades fundamentales, que es una ofensa a la dignidad humana, como manifestación de las relaciones de poder históricamente desiguales entre mujeres y hombres, por lo que, su eliminación es condición indispensable para el desarrollo individual y social, así como la plena participación en todas las esferas de la vida. </w:t>
      </w:r>
    </w:p>
    <w:p w14:paraId="33CD73C8" w14:textId="77777777" w:rsidR="0028365E" w:rsidRPr="004E6B87" w:rsidRDefault="0028365E" w:rsidP="002112D0">
      <w:pPr>
        <w:pStyle w:val="Prrafodelista"/>
        <w:spacing w:line="360" w:lineRule="auto"/>
        <w:ind w:hanging="567"/>
        <w:rPr>
          <w:rFonts w:cs="Arial"/>
          <w:b w:val="0"/>
          <w:bCs/>
          <w:w w:val="100"/>
          <w:sz w:val="20"/>
          <w:szCs w:val="20"/>
        </w:rPr>
      </w:pPr>
    </w:p>
    <w:p w14:paraId="01A23013" w14:textId="77777777" w:rsidR="00F6743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4E6B87">
        <w:rPr>
          <w:rFonts w:cs="Arial"/>
          <w:b w:val="0"/>
          <w:bCs/>
          <w:w w:val="100"/>
          <w:sz w:val="20"/>
          <w:szCs w:val="20"/>
        </w:rPr>
        <w:t xml:space="preserve">En palabras de la </w:t>
      </w:r>
      <w:r w:rsidRPr="004E6B87">
        <w:rPr>
          <w:rFonts w:cs="Arial"/>
          <w:b w:val="0"/>
          <w:bCs/>
          <w:i/>
          <w:iCs/>
          <w:w w:val="100"/>
          <w:sz w:val="20"/>
          <w:szCs w:val="20"/>
        </w:rPr>
        <w:t>CIDH</w:t>
      </w:r>
      <w:r w:rsidRPr="004E6B87">
        <w:rPr>
          <w:rFonts w:cs="Arial"/>
          <w:b w:val="0"/>
          <w:bCs/>
          <w:w w:val="100"/>
          <w:sz w:val="20"/>
          <w:szCs w:val="20"/>
        </w:rPr>
        <w:t>, la discriminación contra la mujer abarca cualquier diferencia en el trato basado en el sexo que intencional o inadvertidamente, ponga a la mujer en desventaja, impida el reconocimiento por parte de la sociedad en su conjunto de los derechos de la mujer en las esferas pública y privada o impida a la mujer ejercer los derechos humanos que le son reconocidos</w:t>
      </w:r>
      <w:r>
        <w:rPr>
          <w:rStyle w:val="Refdenotaalpie"/>
          <w:rFonts w:cs="Arial"/>
          <w:b w:val="0"/>
          <w:bCs/>
          <w:w w:val="100"/>
          <w:sz w:val="20"/>
          <w:lang w:val="es-MX" w:eastAsia="en-US"/>
        </w:rPr>
        <w:footnoteReference w:id="86"/>
      </w:r>
      <w:r w:rsidRPr="004E6B87">
        <w:rPr>
          <w:rFonts w:cs="Arial"/>
          <w:b w:val="0"/>
          <w:bCs/>
          <w:w w:val="100"/>
          <w:sz w:val="20"/>
          <w:szCs w:val="20"/>
        </w:rPr>
        <w:t xml:space="preserve">. La relación entre violencia y discriminación ha sido reflejada por el </w:t>
      </w:r>
      <w:r w:rsidRPr="004E6B87">
        <w:rPr>
          <w:rFonts w:cs="Arial"/>
          <w:b w:val="0"/>
          <w:bCs/>
          <w:i/>
          <w:iCs/>
          <w:w w:val="100"/>
          <w:sz w:val="20"/>
          <w:szCs w:val="20"/>
        </w:rPr>
        <w:t>Comité de la CEDAW</w:t>
      </w:r>
      <w:r w:rsidRPr="004E6B87">
        <w:rPr>
          <w:rFonts w:cs="Arial"/>
          <w:b w:val="0"/>
          <w:bCs/>
          <w:w w:val="100"/>
          <w:sz w:val="20"/>
          <w:szCs w:val="20"/>
        </w:rPr>
        <w:t xml:space="preserve"> en su Recomendación General número 19, a través de la cual ha interpretado que la definición del artículo </w:t>
      </w:r>
      <w:r w:rsidRPr="004E6B87">
        <w:rPr>
          <w:rFonts w:cs="Arial"/>
          <w:b w:val="0"/>
          <w:bCs/>
          <w:w w:val="100"/>
          <w:sz w:val="20"/>
          <w:szCs w:val="20"/>
        </w:rPr>
        <w:lastRenderedPageBreak/>
        <w:t>1 de la CEDAW incluye la violencia dirigida contra la mujer por su condición de tal.</w:t>
      </w:r>
      <w:r>
        <w:rPr>
          <w:rStyle w:val="Refdenotaalpie"/>
          <w:rFonts w:cs="Arial"/>
          <w:b w:val="0"/>
          <w:bCs/>
          <w:w w:val="100"/>
          <w:sz w:val="20"/>
          <w:lang w:val="es-MX" w:eastAsia="en-US"/>
        </w:rPr>
        <w:footnoteReference w:id="87"/>
      </w:r>
    </w:p>
    <w:p w14:paraId="461B0871" w14:textId="77777777" w:rsidR="00F67432" w:rsidRPr="00F67432" w:rsidRDefault="00F67432" w:rsidP="002112D0">
      <w:pPr>
        <w:pStyle w:val="Prrafodelista"/>
        <w:spacing w:line="360" w:lineRule="auto"/>
        <w:rPr>
          <w:rFonts w:cs="Arial"/>
          <w:b w:val="0"/>
          <w:bCs/>
          <w:w w:val="100"/>
          <w:sz w:val="20"/>
          <w:szCs w:val="20"/>
          <w:highlight w:val="yellow"/>
        </w:rPr>
      </w:pPr>
    </w:p>
    <w:p w14:paraId="63B23739"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F67432">
        <w:rPr>
          <w:rFonts w:cs="Arial"/>
          <w:b w:val="0"/>
          <w:bCs/>
          <w:w w:val="100"/>
          <w:sz w:val="20"/>
          <w:szCs w:val="20"/>
        </w:rPr>
        <w:t xml:space="preserve">En resumen, el presente caso toma especial relevancia, considerando que quedó acreditado que los Agentes del Ministerio Público adscritos </w:t>
      </w:r>
      <w:r w:rsidR="00F07E9A" w:rsidRPr="00F67432">
        <w:rPr>
          <w:rFonts w:cs="Arial"/>
          <w:b w:val="0"/>
          <w:bCs/>
          <w:w w:val="100"/>
          <w:sz w:val="20"/>
          <w:szCs w:val="20"/>
        </w:rPr>
        <w:t>a la Unidad de Litigación e Investigación Especializada en Delitos Sexuales contra Niño, Niñas y Adolescentes (</w:t>
      </w:r>
      <w:r w:rsidR="00F07E9A" w:rsidRPr="00F67432">
        <w:rPr>
          <w:rFonts w:cs="Arial"/>
          <w:b w:val="0"/>
          <w:bCs/>
          <w:i/>
          <w:iCs/>
          <w:w w:val="100"/>
          <w:sz w:val="20"/>
          <w:szCs w:val="20"/>
        </w:rPr>
        <w:t>MP Región Sureste</w:t>
      </w:r>
      <w:r w:rsidR="00F07E9A" w:rsidRPr="00F67432">
        <w:rPr>
          <w:rFonts w:cs="Arial"/>
          <w:b w:val="0"/>
          <w:bCs/>
          <w:w w:val="100"/>
          <w:sz w:val="20"/>
          <w:szCs w:val="20"/>
        </w:rPr>
        <w:t xml:space="preserve">), fueron omisos en actuar conforme a una debida diligencia con perspectiva de género y conforme al principio de interés superior del menor, atendiendo a que derivado de las violaciones a derechos humanos antes señaladas es posible afirmar que carecen de profesionalización especializada en atención a delitos sexuales cometidas en agravio de la niñez, porque no </w:t>
      </w:r>
      <w:r w:rsidR="00126492">
        <w:rPr>
          <w:rFonts w:cs="Arial"/>
          <w:b w:val="0"/>
          <w:bCs/>
          <w:w w:val="100"/>
          <w:sz w:val="20"/>
          <w:szCs w:val="20"/>
        </w:rPr>
        <w:t>actuaron conforme a</w:t>
      </w:r>
      <w:r w:rsidR="00F07E9A" w:rsidRPr="00F67432">
        <w:rPr>
          <w:rFonts w:cs="Arial"/>
          <w:b w:val="0"/>
          <w:bCs/>
          <w:w w:val="100"/>
          <w:sz w:val="20"/>
          <w:szCs w:val="20"/>
        </w:rPr>
        <w:t xml:space="preserve"> las obligaciones de garantizar el derecho de la menor de edad a una vida libre de violencia, al actuar en forma dilatoria y negligente en la integración de la carpeta de investigación y por consiguiente</w:t>
      </w:r>
      <w:r w:rsidR="00126492">
        <w:rPr>
          <w:rFonts w:cs="Arial"/>
          <w:b w:val="0"/>
          <w:bCs/>
          <w:w w:val="100"/>
          <w:sz w:val="20"/>
          <w:szCs w:val="20"/>
        </w:rPr>
        <w:t xml:space="preserve">, omitir brindar las instrucciones necesarias a los agentes de la Policía de Investigación dependientes de la </w:t>
      </w:r>
      <w:r w:rsidR="00126492" w:rsidRPr="00126492">
        <w:rPr>
          <w:rFonts w:cs="Arial"/>
          <w:b w:val="0"/>
          <w:bCs/>
          <w:i/>
          <w:iCs/>
          <w:w w:val="100"/>
          <w:sz w:val="20"/>
          <w:szCs w:val="20"/>
        </w:rPr>
        <w:t>AIC Región Sureste</w:t>
      </w:r>
      <w:r w:rsidR="00126492">
        <w:rPr>
          <w:rFonts w:cs="Arial"/>
          <w:b w:val="0"/>
          <w:bCs/>
          <w:w w:val="100"/>
          <w:sz w:val="20"/>
          <w:szCs w:val="20"/>
        </w:rPr>
        <w:t xml:space="preserve"> adscritos a la mencionada Unidad de Investigación, para la debida</w:t>
      </w:r>
      <w:r w:rsidR="00F07E9A" w:rsidRPr="00F67432">
        <w:rPr>
          <w:rFonts w:cs="Arial"/>
          <w:b w:val="0"/>
          <w:bCs/>
          <w:w w:val="100"/>
          <w:sz w:val="20"/>
          <w:szCs w:val="20"/>
        </w:rPr>
        <w:t xml:space="preserve"> cumplimentación de la orden de aprehensión respectiva.</w:t>
      </w:r>
    </w:p>
    <w:p w14:paraId="46FD7786" w14:textId="77777777" w:rsidR="00126492" w:rsidRPr="00126492" w:rsidRDefault="00126492" w:rsidP="002112D0">
      <w:pPr>
        <w:pStyle w:val="Prrafodelista"/>
        <w:spacing w:line="360" w:lineRule="auto"/>
        <w:rPr>
          <w:rFonts w:cs="Arial"/>
          <w:b w:val="0"/>
          <w:bCs/>
          <w:w w:val="100"/>
          <w:sz w:val="20"/>
          <w:szCs w:val="20"/>
        </w:rPr>
      </w:pPr>
    </w:p>
    <w:p w14:paraId="0B89940D" w14:textId="1D9330ED"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rPr>
        <w:t>La</w:t>
      </w:r>
      <w:r w:rsidR="00126492">
        <w:rPr>
          <w:rFonts w:cs="Arial"/>
          <w:b w:val="0"/>
          <w:bCs/>
          <w:w w:val="100"/>
          <w:sz w:val="20"/>
          <w:szCs w:val="20"/>
        </w:rPr>
        <w:t>s</w:t>
      </w:r>
      <w:r w:rsidRPr="00126492">
        <w:rPr>
          <w:rFonts w:cs="Arial"/>
          <w:b w:val="0"/>
          <w:bCs/>
          <w:w w:val="100"/>
          <w:sz w:val="20"/>
          <w:szCs w:val="20"/>
        </w:rPr>
        <w:t xml:space="preserve"> referida</w:t>
      </w:r>
      <w:r w:rsidR="00126492">
        <w:rPr>
          <w:rFonts w:cs="Arial"/>
          <w:b w:val="0"/>
          <w:bCs/>
          <w:w w:val="100"/>
          <w:sz w:val="20"/>
          <w:szCs w:val="20"/>
        </w:rPr>
        <w:t>s</w:t>
      </w:r>
      <w:r w:rsidRPr="00126492">
        <w:rPr>
          <w:rFonts w:cs="Arial"/>
          <w:b w:val="0"/>
          <w:bCs/>
          <w:w w:val="100"/>
          <w:sz w:val="20"/>
          <w:szCs w:val="20"/>
        </w:rPr>
        <w:t xml:space="preserve"> omisi</w:t>
      </w:r>
      <w:r w:rsidR="00126492">
        <w:rPr>
          <w:rFonts w:cs="Arial"/>
          <w:b w:val="0"/>
          <w:bCs/>
          <w:w w:val="100"/>
          <w:sz w:val="20"/>
          <w:szCs w:val="20"/>
        </w:rPr>
        <w:t>ones</w:t>
      </w:r>
      <w:r w:rsidRPr="00126492">
        <w:rPr>
          <w:rFonts w:cs="Arial"/>
          <w:b w:val="0"/>
          <w:bCs/>
          <w:w w:val="100"/>
          <w:sz w:val="20"/>
          <w:szCs w:val="20"/>
        </w:rPr>
        <w:t xml:space="preserve"> implic</w:t>
      </w:r>
      <w:r w:rsidR="00126492">
        <w:rPr>
          <w:rFonts w:cs="Arial"/>
          <w:b w:val="0"/>
          <w:bCs/>
          <w:w w:val="100"/>
          <w:sz w:val="20"/>
          <w:szCs w:val="20"/>
        </w:rPr>
        <w:t>aron</w:t>
      </w:r>
      <w:r w:rsidRPr="00126492">
        <w:rPr>
          <w:rFonts w:cs="Arial"/>
          <w:b w:val="0"/>
          <w:bCs/>
          <w:w w:val="100"/>
          <w:sz w:val="20"/>
          <w:szCs w:val="20"/>
        </w:rPr>
        <w:t xml:space="preserve"> un trato diferenciado en el ejercicio de sus funciones, al omitir brindar una atención integral a </w:t>
      </w:r>
      <w:r w:rsidR="00AD799B">
        <w:rPr>
          <w:rFonts w:cs="Arial"/>
          <w:b w:val="0"/>
          <w:bCs/>
          <w:i/>
          <w:iCs/>
          <w:w w:val="100"/>
          <w:sz w:val="20"/>
          <w:szCs w:val="20"/>
        </w:rPr>
        <w:t>Ag1</w:t>
      </w:r>
      <w:r w:rsidRPr="00126492">
        <w:rPr>
          <w:rFonts w:cs="Arial"/>
          <w:b w:val="0"/>
          <w:bCs/>
          <w:w w:val="100"/>
          <w:sz w:val="20"/>
          <w:szCs w:val="20"/>
        </w:rPr>
        <w:t xml:space="preserve">, puesto que de las evidencias que obran integradas al presente expediente se desprende que </w:t>
      </w:r>
      <w:r w:rsidR="00AD799B">
        <w:rPr>
          <w:rFonts w:cs="Arial"/>
          <w:b w:val="0"/>
          <w:bCs/>
          <w:i/>
          <w:iCs/>
          <w:w w:val="100"/>
          <w:sz w:val="20"/>
          <w:szCs w:val="20"/>
        </w:rPr>
        <w:t>Q1</w:t>
      </w:r>
      <w:r w:rsidR="00126492">
        <w:rPr>
          <w:rFonts w:cs="Arial"/>
          <w:b w:val="0"/>
          <w:bCs/>
          <w:w w:val="100"/>
          <w:sz w:val="20"/>
          <w:szCs w:val="20"/>
        </w:rPr>
        <w:t xml:space="preserve"> </w:t>
      </w:r>
      <w:r w:rsidRPr="00126492">
        <w:rPr>
          <w:rFonts w:cs="Arial"/>
          <w:b w:val="0"/>
          <w:bCs/>
          <w:w w:val="100"/>
          <w:sz w:val="20"/>
          <w:szCs w:val="20"/>
        </w:rPr>
        <w:t xml:space="preserve">acreditó </w:t>
      </w:r>
      <w:r w:rsidR="00F07E9A" w:rsidRPr="00126492">
        <w:rPr>
          <w:rFonts w:cs="Arial"/>
          <w:b w:val="0"/>
          <w:bCs/>
          <w:w w:val="100"/>
          <w:sz w:val="20"/>
          <w:szCs w:val="20"/>
        </w:rPr>
        <w:t>haber facilitado la información que le fue requerida por el personal de la Unidad de Litigación e Investigación Especializada en Delitos Sexuales contra Niño</w:t>
      </w:r>
      <w:r w:rsidR="00126492">
        <w:rPr>
          <w:rFonts w:cs="Arial"/>
          <w:b w:val="0"/>
          <w:bCs/>
          <w:w w:val="100"/>
          <w:sz w:val="20"/>
          <w:szCs w:val="20"/>
        </w:rPr>
        <w:t>s</w:t>
      </w:r>
      <w:r w:rsidR="00F07E9A" w:rsidRPr="00126492">
        <w:rPr>
          <w:rFonts w:cs="Arial"/>
          <w:b w:val="0"/>
          <w:bCs/>
          <w:w w:val="100"/>
          <w:sz w:val="20"/>
          <w:szCs w:val="20"/>
        </w:rPr>
        <w:t xml:space="preserve">, Niñas y Adolescentes, para lograr la localización y captura de </w:t>
      </w:r>
      <w:r w:rsidR="00AD799B">
        <w:rPr>
          <w:rFonts w:cs="Arial"/>
          <w:b w:val="0"/>
          <w:bCs/>
          <w:w w:val="100"/>
          <w:sz w:val="20"/>
          <w:szCs w:val="20"/>
        </w:rPr>
        <w:t>E1</w:t>
      </w:r>
      <w:r w:rsidR="00F07E9A" w:rsidRPr="00126492">
        <w:rPr>
          <w:rFonts w:cs="Arial"/>
          <w:b w:val="0"/>
          <w:bCs/>
          <w:w w:val="100"/>
          <w:sz w:val="20"/>
          <w:szCs w:val="20"/>
        </w:rPr>
        <w:t>, provocando que la parte quejosa tuviera que realizar acciones de búsqueda que lo pusieron en riesgo y generaron que la menor de edad tuviera que desplazarse del lugar donde residía.</w:t>
      </w:r>
    </w:p>
    <w:p w14:paraId="380179C9" w14:textId="77777777" w:rsidR="00126492" w:rsidRPr="00126492" w:rsidRDefault="00126492" w:rsidP="002112D0">
      <w:pPr>
        <w:pStyle w:val="Prrafodelista"/>
        <w:spacing w:line="360" w:lineRule="auto"/>
        <w:rPr>
          <w:rFonts w:cs="Arial"/>
          <w:b w:val="0"/>
          <w:bCs/>
          <w:w w:val="100"/>
          <w:sz w:val="20"/>
          <w:szCs w:val="20"/>
        </w:rPr>
      </w:pPr>
    </w:p>
    <w:p w14:paraId="400DBC98" w14:textId="5B18B2CD"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rPr>
        <w:t xml:space="preserve">Las anteriores consideraciones permiten determinar que </w:t>
      </w:r>
      <w:r w:rsidR="00126492">
        <w:rPr>
          <w:rFonts w:cs="Arial"/>
          <w:b w:val="0"/>
          <w:bCs/>
          <w:w w:val="100"/>
          <w:sz w:val="20"/>
          <w:szCs w:val="20"/>
        </w:rPr>
        <w:t xml:space="preserve">tanto el </w:t>
      </w:r>
      <w:r w:rsidR="00126492" w:rsidRPr="00126492">
        <w:rPr>
          <w:rFonts w:cs="Arial"/>
          <w:b w:val="0"/>
          <w:bCs/>
          <w:i/>
          <w:iCs/>
          <w:w w:val="100"/>
          <w:sz w:val="20"/>
          <w:szCs w:val="20"/>
        </w:rPr>
        <w:t>MP Región Sureste</w:t>
      </w:r>
      <w:r w:rsidR="00126492">
        <w:rPr>
          <w:rFonts w:cs="Arial"/>
          <w:b w:val="0"/>
          <w:bCs/>
          <w:w w:val="100"/>
          <w:sz w:val="20"/>
          <w:szCs w:val="20"/>
        </w:rPr>
        <w:t xml:space="preserve"> como los Policías de Investigación de la AIC Región Sureste</w:t>
      </w:r>
      <w:r w:rsidR="00126492" w:rsidRPr="00126492">
        <w:rPr>
          <w:rFonts w:cs="Arial"/>
          <w:b w:val="0"/>
          <w:bCs/>
          <w:w w:val="100"/>
          <w:sz w:val="20"/>
          <w:szCs w:val="20"/>
        </w:rPr>
        <w:t xml:space="preserve"> </w:t>
      </w:r>
      <w:r w:rsidR="00126492">
        <w:rPr>
          <w:rFonts w:cs="Arial"/>
          <w:b w:val="0"/>
          <w:bCs/>
          <w:w w:val="100"/>
          <w:sz w:val="20"/>
          <w:szCs w:val="20"/>
        </w:rPr>
        <w:t xml:space="preserve">adscritos a </w:t>
      </w:r>
      <w:r w:rsidR="00F07E9A" w:rsidRPr="00126492">
        <w:rPr>
          <w:rFonts w:cs="Arial"/>
          <w:b w:val="0"/>
          <w:bCs/>
          <w:w w:val="100"/>
          <w:sz w:val="20"/>
          <w:szCs w:val="20"/>
        </w:rPr>
        <w:t>la</w:t>
      </w:r>
      <w:r w:rsidRPr="00126492">
        <w:rPr>
          <w:rFonts w:cs="Arial"/>
          <w:b w:val="0"/>
          <w:bCs/>
          <w:w w:val="100"/>
          <w:sz w:val="20"/>
          <w:szCs w:val="20"/>
        </w:rPr>
        <w:t xml:space="preserve"> </w:t>
      </w:r>
      <w:r w:rsidR="00F07E9A" w:rsidRPr="00126492">
        <w:rPr>
          <w:rFonts w:cs="Arial"/>
          <w:b w:val="0"/>
          <w:bCs/>
          <w:w w:val="100"/>
          <w:sz w:val="20"/>
          <w:szCs w:val="20"/>
        </w:rPr>
        <w:t>Unidad de Litigación e Investigación Especializada en Delitos Sexuales contra Niño, Niñas y Adolescentes</w:t>
      </w:r>
      <w:r w:rsidR="00126492">
        <w:rPr>
          <w:rFonts w:cs="Arial"/>
          <w:b w:val="0"/>
          <w:bCs/>
          <w:w w:val="100"/>
          <w:sz w:val="20"/>
          <w:szCs w:val="20"/>
        </w:rPr>
        <w:t>,</w:t>
      </w:r>
      <w:r w:rsidRPr="00126492">
        <w:rPr>
          <w:rFonts w:cs="Arial"/>
          <w:b w:val="0"/>
          <w:bCs/>
          <w:w w:val="100"/>
          <w:sz w:val="20"/>
          <w:szCs w:val="20"/>
        </w:rPr>
        <w:t xml:space="preserve"> no sólo incurrieron en un ejercicio indebido de la función pública, sino que omitieron actuar con prontitud</w:t>
      </w:r>
      <w:r w:rsidR="00126492">
        <w:rPr>
          <w:rFonts w:cs="Arial"/>
          <w:b w:val="0"/>
          <w:bCs/>
          <w:w w:val="100"/>
          <w:sz w:val="20"/>
          <w:szCs w:val="20"/>
        </w:rPr>
        <w:t>,</w:t>
      </w:r>
      <w:r w:rsidRPr="00126492">
        <w:rPr>
          <w:rFonts w:cs="Arial"/>
          <w:b w:val="0"/>
          <w:bCs/>
          <w:w w:val="100"/>
          <w:sz w:val="20"/>
          <w:szCs w:val="20"/>
        </w:rPr>
        <w:t xml:space="preserve"> </w:t>
      </w:r>
      <w:r w:rsidR="00126492">
        <w:rPr>
          <w:rFonts w:cs="Arial"/>
          <w:b w:val="0"/>
          <w:bCs/>
          <w:w w:val="100"/>
          <w:sz w:val="20"/>
          <w:szCs w:val="20"/>
        </w:rPr>
        <w:t>en el seguimiento</w:t>
      </w:r>
      <w:r w:rsidRPr="00126492">
        <w:rPr>
          <w:rFonts w:cs="Arial"/>
          <w:b w:val="0"/>
          <w:bCs/>
          <w:w w:val="100"/>
          <w:sz w:val="20"/>
          <w:szCs w:val="20"/>
        </w:rPr>
        <w:t xml:space="preserve"> de</w:t>
      </w:r>
      <w:r w:rsidR="00F07E9A" w:rsidRPr="00126492">
        <w:rPr>
          <w:rFonts w:cs="Arial"/>
          <w:b w:val="0"/>
          <w:bCs/>
          <w:w w:val="100"/>
          <w:sz w:val="20"/>
          <w:szCs w:val="20"/>
        </w:rPr>
        <w:t xml:space="preserve"> la denuncia </w:t>
      </w:r>
      <w:r w:rsidRPr="00126492">
        <w:rPr>
          <w:rFonts w:cs="Arial"/>
          <w:b w:val="0"/>
          <w:bCs/>
          <w:w w:val="100"/>
          <w:sz w:val="20"/>
          <w:szCs w:val="20"/>
        </w:rPr>
        <w:t xml:space="preserve">de violencia </w:t>
      </w:r>
      <w:r w:rsidR="00F07E9A" w:rsidRPr="00126492">
        <w:rPr>
          <w:rFonts w:cs="Arial"/>
          <w:b w:val="0"/>
          <w:bCs/>
          <w:w w:val="100"/>
          <w:sz w:val="20"/>
          <w:szCs w:val="20"/>
        </w:rPr>
        <w:t>de carácter sexual</w:t>
      </w:r>
      <w:r w:rsidRPr="00126492">
        <w:rPr>
          <w:rFonts w:cs="Arial"/>
          <w:b w:val="0"/>
          <w:bCs/>
          <w:w w:val="100"/>
          <w:sz w:val="20"/>
          <w:szCs w:val="20"/>
        </w:rPr>
        <w:t xml:space="preserve"> realizad</w:t>
      </w:r>
      <w:r w:rsidR="00F07E9A" w:rsidRPr="00126492">
        <w:rPr>
          <w:rFonts w:cs="Arial"/>
          <w:b w:val="0"/>
          <w:bCs/>
          <w:w w:val="100"/>
          <w:sz w:val="20"/>
          <w:szCs w:val="20"/>
        </w:rPr>
        <w:t>a</w:t>
      </w:r>
      <w:r w:rsidRPr="00126492">
        <w:rPr>
          <w:rFonts w:cs="Arial"/>
          <w:b w:val="0"/>
          <w:bCs/>
          <w:w w:val="100"/>
          <w:sz w:val="20"/>
          <w:szCs w:val="20"/>
        </w:rPr>
        <w:t xml:space="preserve"> por </w:t>
      </w:r>
      <w:r w:rsidR="00F07E9A" w:rsidRPr="00126492">
        <w:rPr>
          <w:rFonts w:cs="Arial"/>
          <w:b w:val="0"/>
          <w:bCs/>
          <w:w w:val="100"/>
          <w:sz w:val="20"/>
          <w:szCs w:val="20"/>
        </w:rPr>
        <w:t>la parte quejosa por hechos cometidos en agravio de</w:t>
      </w:r>
      <w:r w:rsidR="00F07E9A" w:rsidRPr="00126492">
        <w:rPr>
          <w:rFonts w:cs="Arial"/>
          <w:b w:val="0"/>
          <w:bCs/>
          <w:i/>
          <w:iCs/>
          <w:w w:val="100"/>
          <w:sz w:val="20"/>
          <w:szCs w:val="20"/>
        </w:rPr>
        <w:t xml:space="preserve"> </w:t>
      </w:r>
      <w:r w:rsidR="00AD799B">
        <w:rPr>
          <w:rFonts w:cs="Arial"/>
          <w:b w:val="0"/>
          <w:bCs/>
          <w:i/>
          <w:iCs/>
          <w:w w:val="100"/>
          <w:sz w:val="20"/>
          <w:szCs w:val="20"/>
        </w:rPr>
        <w:t>Ag1</w:t>
      </w:r>
      <w:r w:rsidR="00126492">
        <w:rPr>
          <w:rFonts w:cs="Arial"/>
          <w:b w:val="0"/>
          <w:bCs/>
          <w:i/>
          <w:iCs/>
          <w:w w:val="100"/>
          <w:sz w:val="20"/>
          <w:szCs w:val="20"/>
        </w:rPr>
        <w:t xml:space="preserve">, </w:t>
      </w:r>
      <w:r w:rsidR="00126492">
        <w:rPr>
          <w:rFonts w:cs="Arial"/>
          <w:b w:val="0"/>
          <w:bCs/>
          <w:w w:val="100"/>
          <w:sz w:val="20"/>
          <w:szCs w:val="20"/>
        </w:rPr>
        <w:t>aún y cuando se cuenta con una orden de aprehensión emitida en contra del presunto agresor</w:t>
      </w:r>
      <w:r w:rsidR="00F07E9A" w:rsidRPr="00126492">
        <w:rPr>
          <w:rFonts w:cs="Arial"/>
          <w:b w:val="0"/>
          <w:bCs/>
          <w:w w:val="100"/>
          <w:sz w:val="20"/>
          <w:szCs w:val="20"/>
        </w:rPr>
        <w:t xml:space="preserve">; </w:t>
      </w:r>
      <w:r w:rsidRPr="00126492">
        <w:rPr>
          <w:rFonts w:cs="Arial"/>
          <w:b w:val="0"/>
          <w:bCs/>
          <w:w w:val="100"/>
          <w:sz w:val="20"/>
          <w:szCs w:val="20"/>
        </w:rPr>
        <w:t>lo que trajo consigo retrasos injustificados a la hora de efectuar diligencias necesarias para el esclarecimiento de los hechos denunciados desde el año 201</w:t>
      </w:r>
      <w:r w:rsidR="00F07E9A" w:rsidRPr="00126492">
        <w:rPr>
          <w:rFonts w:cs="Arial"/>
          <w:b w:val="0"/>
          <w:bCs/>
          <w:w w:val="100"/>
          <w:sz w:val="20"/>
          <w:szCs w:val="20"/>
        </w:rPr>
        <w:t>7</w:t>
      </w:r>
      <w:r w:rsidRPr="00126492">
        <w:rPr>
          <w:rFonts w:cs="Arial"/>
          <w:b w:val="0"/>
          <w:bCs/>
          <w:w w:val="100"/>
          <w:sz w:val="20"/>
          <w:szCs w:val="20"/>
        </w:rPr>
        <w:t>.</w:t>
      </w:r>
    </w:p>
    <w:p w14:paraId="6A08F6A5" w14:textId="77777777" w:rsidR="00126492" w:rsidRPr="00126492" w:rsidRDefault="00126492" w:rsidP="002112D0">
      <w:pPr>
        <w:pStyle w:val="Prrafodelista"/>
        <w:spacing w:line="360" w:lineRule="auto"/>
        <w:rPr>
          <w:rFonts w:cs="Arial"/>
          <w:b w:val="0"/>
          <w:bCs/>
          <w:w w:val="100"/>
          <w:sz w:val="20"/>
          <w:szCs w:val="20"/>
          <w:lang w:val="es-MX" w:eastAsia="en-US"/>
        </w:rPr>
      </w:pPr>
    </w:p>
    <w:p w14:paraId="77174BD9" w14:textId="01BFB6BB"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lang w:val="es-MX" w:eastAsia="en-US"/>
        </w:rPr>
        <w:t xml:space="preserve">Para arribar a la referida conclusión, es importante que se tenga en cuenta que, en este tipo de asuntos, la intervención de los agentes ministeriales debe estar permeada por una perspectiva de </w:t>
      </w:r>
      <w:r w:rsidRPr="00126492">
        <w:rPr>
          <w:rFonts w:cs="Arial"/>
          <w:b w:val="0"/>
          <w:bCs/>
          <w:w w:val="100"/>
          <w:sz w:val="20"/>
          <w:szCs w:val="20"/>
          <w:lang w:val="es-MX" w:eastAsia="en-US"/>
        </w:rPr>
        <w:lastRenderedPageBreak/>
        <w:t>género y</w:t>
      </w:r>
      <w:r w:rsidR="00F07E9A" w:rsidRPr="00126492">
        <w:rPr>
          <w:rFonts w:cs="Arial"/>
          <w:b w:val="0"/>
          <w:bCs/>
          <w:w w:val="100"/>
          <w:sz w:val="20"/>
          <w:szCs w:val="20"/>
          <w:lang w:val="es-MX" w:eastAsia="en-US"/>
        </w:rPr>
        <w:t xml:space="preserve"> apegar su actuación al principio de interés superior de la niñez</w:t>
      </w:r>
      <w:r w:rsidRPr="00126492">
        <w:rPr>
          <w:rFonts w:cs="Arial"/>
          <w:b w:val="0"/>
          <w:bCs/>
          <w:w w:val="100"/>
          <w:sz w:val="20"/>
          <w:szCs w:val="20"/>
          <w:lang w:val="es-MX" w:eastAsia="en-US"/>
        </w:rPr>
        <w:t xml:space="preserve">, por </w:t>
      </w:r>
      <w:r w:rsidR="00126492">
        <w:rPr>
          <w:rFonts w:cs="Arial"/>
          <w:b w:val="0"/>
          <w:bCs/>
          <w:w w:val="100"/>
          <w:sz w:val="20"/>
          <w:szCs w:val="20"/>
          <w:lang w:val="es-MX" w:eastAsia="en-US"/>
        </w:rPr>
        <w:t xml:space="preserve">lo </w:t>
      </w:r>
      <w:r w:rsidRPr="00126492">
        <w:rPr>
          <w:rFonts w:cs="Arial"/>
          <w:b w:val="0"/>
          <w:bCs/>
          <w:w w:val="100"/>
          <w:sz w:val="20"/>
          <w:szCs w:val="20"/>
          <w:lang w:val="es-MX" w:eastAsia="en-US"/>
        </w:rPr>
        <w:t>tanto, cada una de las decisiones concretas que se tomen debe fijar</w:t>
      </w:r>
      <w:r w:rsidR="00126492">
        <w:rPr>
          <w:rFonts w:cs="Arial"/>
          <w:b w:val="0"/>
          <w:bCs/>
          <w:w w:val="100"/>
          <w:sz w:val="20"/>
          <w:szCs w:val="20"/>
          <w:lang w:val="es-MX" w:eastAsia="en-US"/>
        </w:rPr>
        <w:t xml:space="preserve"> los mencionados principios</w:t>
      </w:r>
      <w:r w:rsidRPr="00126492">
        <w:rPr>
          <w:rFonts w:cs="Arial"/>
          <w:b w:val="0"/>
          <w:bCs/>
          <w:w w:val="100"/>
          <w:sz w:val="20"/>
          <w:szCs w:val="20"/>
          <w:lang w:val="es-MX" w:eastAsia="en-US"/>
        </w:rPr>
        <w:t xml:space="preserve"> como marco de referencia. Bajo las premisas antes expuestas, al analizar los instrumentos internacionales, nacionales y locales a que se hizo referencia anteriormente, se concluye que existe una obligación del Estado para que los hechos de violencia </w:t>
      </w:r>
      <w:r w:rsidR="00E67957" w:rsidRPr="00126492">
        <w:rPr>
          <w:rFonts w:cs="Arial"/>
          <w:b w:val="0"/>
          <w:bCs/>
          <w:w w:val="100"/>
          <w:sz w:val="20"/>
          <w:szCs w:val="20"/>
          <w:lang w:val="es-MX" w:eastAsia="en-US"/>
        </w:rPr>
        <w:t xml:space="preserve">sexual y </w:t>
      </w:r>
      <w:r w:rsidRPr="00126492">
        <w:rPr>
          <w:rFonts w:cs="Arial"/>
          <w:b w:val="0"/>
          <w:bCs/>
          <w:w w:val="100"/>
          <w:sz w:val="20"/>
          <w:szCs w:val="20"/>
          <w:lang w:val="es-MX" w:eastAsia="en-US"/>
        </w:rPr>
        <w:t xml:space="preserve">de género cometidos en agravio de </w:t>
      </w:r>
      <w:r w:rsidR="00E67957" w:rsidRPr="00126492">
        <w:rPr>
          <w:rFonts w:cs="Arial"/>
          <w:b w:val="0"/>
          <w:bCs/>
          <w:w w:val="100"/>
          <w:sz w:val="20"/>
          <w:szCs w:val="20"/>
          <w:lang w:val="es-MX" w:eastAsia="en-US"/>
        </w:rPr>
        <w:t>menores de edad</w:t>
      </w:r>
      <w:r w:rsidRPr="00126492">
        <w:rPr>
          <w:rFonts w:cs="Arial"/>
          <w:b w:val="0"/>
          <w:bCs/>
          <w:w w:val="100"/>
          <w:sz w:val="20"/>
          <w:szCs w:val="20"/>
          <w:lang w:val="es-MX" w:eastAsia="en-US"/>
        </w:rPr>
        <w:t>, sean atendidos de manera diligente, lo que en presente caso no aconteció, considerando las evidencias que fueron allegadas por la parte quejosa, genera</w:t>
      </w:r>
      <w:r w:rsidR="00126492">
        <w:rPr>
          <w:rFonts w:cs="Arial"/>
          <w:b w:val="0"/>
          <w:bCs/>
          <w:w w:val="100"/>
          <w:sz w:val="20"/>
          <w:szCs w:val="20"/>
          <w:lang w:val="es-MX" w:eastAsia="en-US"/>
        </w:rPr>
        <w:t>n</w:t>
      </w:r>
      <w:r w:rsidRPr="00126492">
        <w:rPr>
          <w:rFonts w:cs="Arial"/>
          <w:b w:val="0"/>
          <w:bCs/>
          <w:w w:val="100"/>
          <w:sz w:val="20"/>
          <w:szCs w:val="20"/>
          <w:lang w:val="es-MX" w:eastAsia="en-US"/>
        </w:rPr>
        <w:t xml:space="preserve"> un indicio relativo a que los </w:t>
      </w:r>
      <w:r w:rsidR="00E67957" w:rsidRPr="00126492">
        <w:rPr>
          <w:rFonts w:cs="Arial"/>
          <w:b w:val="0"/>
          <w:bCs/>
          <w:w w:val="100"/>
          <w:sz w:val="20"/>
          <w:szCs w:val="20"/>
          <w:lang w:val="es-MX" w:eastAsia="en-US"/>
        </w:rPr>
        <w:t xml:space="preserve">servidores públicos de la </w:t>
      </w:r>
      <w:r w:rsidR="00E67957" w:rsidRPr="00126492">
        <w:rPr>
          <w:rFonts w:cs="Arial"/>
          <w:b w:val="0"/>
          <w:bCs/>
          <w:i/>
          <w:iCs/>
          <w:w w:val="100"/>
          <w:sz w:val="20"/>
          <w:szCs w:val="20"/>
          <w:lang w:val="es-MX" w:eastAsia="en-US"/>
        </w:rPr>
        <w:t>FGE Región Sureste</w:t>
      </w:r>
      <w:r w:rsidRPr="00126492">
        <w:rPr>
          <w:rFonts w:cs="Arial"/>
          <w:b w:val="0"/>
          <w:bCs/>
          <w:w w:val="100"/>
          <w:sz w:val="20"/>
          <w:szCs w:val="20"/>
          <w:lang w:val="es-MX" w:eastAsia="en-US"/>
        </w:rPr>
        <w:t xml:space="preserve"> han incurrido en una violencia institucionalizada en agravio de </w:t>
      </w:r>
      <w:r w:rsidR="00AD799B">
        <w:rPr>
          <w:rFonts w:cs="Arial"/>
          <w:b w:val="0"/>
          <w:bCs/>
          <w:i/>
          <w:iCs/>
          <w:w w:val="100"/>
          <w:sz w:val="20"/>
          <w:szCs w:val="20"/>
          <w:lang w:val="es-MX" w:eastAsia="en-US"/>
        </w:rPr>
        <w:t>Ag1</w:t>
      </w:r>
      <w:r w:rsidR="00E67957" w:rsidRPr="00126492">
        <w:rPr>
          <w:rFonts w:cs="Arial"/>
          <w:b w:val="0"/>
          <w:bCs/>
          <w:i/>
          <w:iCs/>
          <w:w w:val="100"/>
          <w:sz w:val="20"/>
          <w:szCs w:val="20"/>
          <w:lang w:val="es-MX" w:eastAsia="en-US"/>
        </w:rPr>
        <w:t xml:space="preserve"> y </w:t>
      </w:r>
      <w:r w:rsidR="00AD799B">
        <w:rPr>
          <w:rFonts w:cs="Arial"/>
          <w:b w:val="0"/>
          <w:bCs/>
          <w:i/>
          <w:iCs/>
          <w:w w:val="100"/>
          <w:sz w:val="20"/>
          <w:szCs w:val="20"/>
          <w:lang w:val="es-MX" w:eastAsia="en-US"/>
        </w:rPr>
        <w:t>Q1</w:t>
      </w:r>
      <w:r w:rsidRPr="00126492">
        <w:rPr>
          <w:rFonts w:cs="Arial"/>
          <w:b w:val="0"/>
          <w:bCs/>
          <w:w w:val="100"/>
          <w:sz w:val="20"/>
          <w:szCs w:val="20"/>
          <w:lang w:val="es-MX" w:eastAsia="en-US"/>
        </w:rPr>
        <w:t>, al omitir ajustar su conducta a los estándares nacionales e internacionales establecidos para la investigación de hechos de violencia de género</w:t>
      </w:r>
      <w:r w:rsidR="00126492">
        <w:rPr>
          <w:rFonts w:cs="Arial"/>
          <w:b w:val="0"/>
          <w:bCs/>
          <w:w w:val="100"/>
          <w:sz w:val="20"/>
          <w:szCs w:val="20"/>
          <w:lang w:val="es-MX" w:eastAsia="en-US"/>
        </w:rPr>
        <w:t xml:space="preserve"> con un enfoque en el interés superior de la niñez</w:t>
      </w:r>
      <w:r w:rsidRPr="00126492">
        <w:rPr>
          <w:rFonts w:cs="Arial"/>
          <w:b w:val="0"/>
          <w:bCs/>
          <w:w w:val="100"/>
          <w:sz w:val="20"/>
          <w:szCs w:val="20"/>
          <w:lang w:val="es-MX" w:eastAsia="en-US"/>
        </w:rPr>
        <w:t>.</w:t>
      </w:r>
    </w:p>
    <w:p w14:paraId="0A494C2D" w14:textId="77777777" w:rsidR="00126492" w:rsidRDefault="00126492"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41650E7"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lang w:val="es-MX" w:eastAsia="en-US"/>
        </w:rPr>
        <w:t>En este punto, cobra relevancia lo expuesto por la Relatora Especial de la ONU al referir que la violencia institucional contra las mujeres y sus familias está presente en todos los aspectos, tales como la imposibilidad de que accedan a la justicia y a recursos efectivos, negligencia, amenazas, corrupción y abuso de parte de funcionarios</w:t>
      </w:r>
      <w:r>
        <w:rPr>
          <w:rStyle w:val="Refdenotaalpie"/>
          <w:rFonts w:cs="Arial"/>
          <w:b w:val="0"/>
          <w:bCs/>
          <w:w w:val="100"/>
          <w:sz w:val="20"/>
          <w:lang w:val="es-MX" w:eastAsia="en-US"/>
        </w:rPr>
        <w:footnoteReference w:id="88"/>
      </w:r>
      <w:r w:rsidRPr="00126492">
        <w:rPr>
          <w:rFonts w:cs="Arial"/>
          <w:b w:val="0"/>
          <w:bCs/>
          <w:w w:val="100"/>
          <w:sz w:val="20"/>
          <w:szCs w:val="20"/>
          <w:lang w:val="es-MX" w:eastAsia="en-US"/>
        </w:rPr>
        <w:t xml:space="preserve">. Por consiguiente, la inadecuada aplicación de las normas legales por parte de los </w:t>
      </w:r>
      <w:r w:rsidRPr="00126492">
        <w:rPr>
          <w:rFonts w:cs="Arial"/>
          <w:b w:val="0"/>
          <w:bCs/>
          <w:w w:val="100"/>
          <w:sz w:val="20"/>
          <w:szCs w:val="20"/>
        </w:rPr>
        <w:t xml:space="preserve">operadores jurídicos del sistema de justicia deriva en que, en los hechos, subsistan barreras que vulneren o limiten el ejercicio de sus derechos fundamentales afectando su dignidad, salud, libre desarrollo, vida, integridad y dignidad en condiciones de igualdad. </w:t>
      </w:r>
    </w:p>
    <w:p w14:paraId="672A5B66" w14:textId="77777777" w:rsidR="00126492" w:rsidRPr="00126492" w:rsidRDefault="00126492" w:rsidP="002112D0">
      <w:pPr>
        <w:pStyle w:val="Prrafodelista"/>
        <w:spacing w:line="360" w:lineRule="auto"/>
        <w:rPr>
          <w:rFonts w:cs="Arial"/>
          <w:b w:val="0"/>
          <w:bCs/>
          <w:w w:val="100"/>
          <w:sz w:val="20"/>
          <w:szCs w:val="20"/>
        </w:rPr>
      </w:pPr>
    </w:p>
    <w:p w14:paraId="243154C6" w14:textId="208092DB" w:rsidR="00126492" w:rsidRPr="002112D0"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rPr>
        <w:t>Lo que se manifiesta en la inadecuada interpretación de las normas por la prevalencia de estereotipos de género, la revictimización por dilación en la acción de la justicia</w:t>
      </w:r>
      <w:r w:rsidR="00126492">
        <w:rPr>
          <w:rFonts w:cs="Arial"/>
          <w:b w:val="0"/>
          <w:bCs/>
          <w:w w:val="100"/>
          <w:sz w:val="20"/>
          <w:szCs w:val="20"/>
        </w:rPr>
        <w:t xml:space="preserve"> y</w:t>
      </w:r>
      <w:r w:rsidRPr="00126492">
        <w:rPr>
          <w:rFonts w:cs="Arial"/>
          <w:b w:val="0"/>
          <w:bCs/>
          <w:w w:val="100"/>
          <w:sz w:val="20"/>
          <w:szCs w:val="20"/>
        </w:rPr>
        <w:t xml:space="preserve"> la falta de acompañamiento legal</w:t>
      </w:r>
      <w:r w:rsidR="00126492">
        <w:rPr>
          <w:rFonts w:cs="Arial"/>
          <w:b w:val="0"/>
          <w:bCs/>
          <w:w w:val="100"/>
          <w:sz w:val="20"/>
          <w:szCs w:val="20"/>
        </w:rPr>
        <w:t>;</w:t>
      </w:r>
      <w:r w:rsidRPr="00126492">
        <w:rPr>
          <w:rFonts w:cs="Arial"/>
          <w:b w:val="0"/>
          <w:bCs/>
          <w:w w:val="100"/>
          <w:sz w:val="20"/>
          <w:szCs w:val="20"/>
        </w:rPr>
        <w:t xml:space="preserve"> estos problemas, son sólo muestras de las diversas expresiones de la grave problemática que encuentran las mujeres y constituyen hechos de violencia o de vulneración de derechos tolerados y como en el presente asunto, cometidos por las mismas autoridades estatales, lo que se traduce en una situación de desconfianza o desesperanza por parte de las víctimas que se manifiesta en situaciones de impunidad.</w:t>
      </w:r>
    </w:p>
    <w:p w14:paraId="7F8E9F24" w14:textId="77777777" w:rsidR="002112D0" w:rsidRPr="00845C1C" w:rsidRDefault="002112D0"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42B64C"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lang w:val="es-MX" w:eastAsia="en-US"/>
        </w:rPr>
        <w:t>De modo que, si tomamos en cuenta que la violencia basada en el género es considerada en el ámbito nacional e internacional una violación de derechos humanos que activa los deberes constitucionales de prevenir, investigar, sancionar y reparar, respecto de los cuales se rige el estándar de debida diligencia que obliga a los Estados a comportarse acuciosamente frente a este tipo de violaciones en la inteligencia de que éstas deben prevenirse razonablemente, investigarse exhaustivamente, sancionarse proporcionalmente y repararse integralmente.</w:t>
      </w:r>
    </w:p>
    <w:p w14:paraId="485831A3" w14:textId="77777777" w:rsidR="00126492" w:rsidRPr="00126492" w:rsidRDefault="00126492" w:rsidP="002112D0">
      <w:pPr>
        <w:pStyle w:val="Prrafodelista"/>
        <w:spacing w:line="360" w:lineRule="auto"/>
        <w:rPr>
          <w:rFonts w:cs="Arial"/>
          <w:b w:val="0"/>
          <w:bCs/>
          <w:w w:val="100"/>
          <w:sz w:val="20"/>
          <w:szCs w:val="20"/>
        </w:rPr>
      </w:pPr>
    </w:p>
    <w:p w14:paraId="27030DCA"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rPr>
        <w:lastRenderedPageBreak/>
        <w:t>En definitiva, una de las principales fallas a la hora de proteger adecuadamente a las mujeres</w:t>
      </w:r>
      <w:r w:rsidR="00E67957" w:rsidRPr="00126492">
        <w:rPr>
          <w:rFonts w:cs="Arial"/>
          <w:b w:val="0"/>
          <w:bCs/>
          <w:w w:val="100"/>
          <w:sz w:val="20"/>
          <w:szCs w:val="20"/>
        </w:rPr>
        <w:t xml:space="preserve"> y niñas</w:t>
      </w:r>
      <w:r w:rsidRPr="00126492">
        <w:rPr>
          <w:rFonts w:cs="Arial"/>
          <w:b w:val="0"/>
          <w:bCs/>
          <w:w w:val="100"/>
          <w:sz w:val="20"/>
          <w:szCs w:val="20"/>
        </w:rPr>
        <w:t xml:space="preserve"> víctimas de violencia suele aparecer desde la primera respuesta por parte de las autoridades ante una denuncia, que es un paso vital para asegurar la seguridad de la mujer. Para evitar tales circunstancias, los estándares internacionales han propuesto que no se debe desviar la atención hacia el tiempo en el que se desencadenaron los hechos, puesto que lo importante es centrar la atención en los hechos y en las acciones realizadas u omitidas y no en un lapso determinado y fijo, para cumplir con tal finalidad, es importante recordar que la información contextual coadyuvará a la precisión sobre el grado en que era exigible considerar la existencia de un riesgo y actuar en consecuencia.</w:t>
      </w:r>
    </w:p>
    <w:p w14:paraId="3B34B60E" w14:textId="77777777" w:rsidR="00126492" w:rsidRPr="00126492" w:rsidRDefault="00126492" w:rsidP="002112D0">
      <w:pPr>
        <w:pStyle w:val="Prrafodelista"/>
        <w:spacing w:line="360" w:lineRule="auto"/>
        <w:rPr>
          <w:rFonts w:cs="Arial"/>
          <w:b w:val="0"/>
          <w:bCs/>
          <w:w w:val="100"/>
          <w:sz w:val="20"/>
          <w:szCs w:val="20"/>
        </w:rPr>
      </w:pPr>
    </w:p>
    <w:p w14:paraId="0A22F89C"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rPr>
        <w:t>Conforme a lo antes expuesto, el agente ministerial debe comprender que si lo que se busca es que la investigación sea eficaz, si bien, es importante conocer todos aquellos datos históricos que contribuyan a conformar la verdadera situación y estado en el que la mujer</w:t>
      </w:r>
      <w:r w:rsidR="00126492">
        <w:rPr>
          <w:rFonts w:cs="Arial"/>
          <w:b w:val="0"/>
          <w:bCs/>
          <w:w w:val="100"/>
          <w:sz w:val="20"/>
          <w:szCs w:val="20"/>
        </w:rPr>
        <w:t xml:space="preserve"> o niña</w:t>
      </w:r>
      <w:r w:rsidRPr="00126492">
        <w:rPr>
          <w:rFonts w:cs="Arial"/>
          <w:b w:val="0"/>
          <w:bCs/>
          <w:w w:val="100"/>
          <w:sz w:val="20"/>
          <w:szCs w:val="20"/>
        </w:rPr>
        <w:t xml:space="preserve"> se encuentra</w:t>
      </w:r>
      <w:r w:rsidR="00126492">
        <w:rPr>
          <w:rFonts w:cs="Arial"/>
          <w:b w:val="0"/>
          <w:bCs/>
          <w:w w:val="100"/>
          <w:sz w:val="20"/>
          <w:szCs w:val="20"/>
        </w:rPr>
        <w:t>n</w:t>
      </w:r>
      <w:r w:rsidRPr="00126492">
        <w:rPr>
          <w:rFonts w:cs="Arial"/>
          <w:b w:val="0"/>
          <w:bCs/>
          <w:w w:val="100"/>
          <w:sz w:val="20"/>
          <w:szCs w:val="20"/>
        </w:rPr>
        <w:t xml:space="preserve">, también lo es conocer el contexto en que sucedieron las situaciones de violencia; de ahí que la obligación de investigar graves violaciones a los derechos humanos es uno de los deberes elementales del Estado para garantizar su tutela. </w:t>
      </w:r>
    </w:p>
    <w:p w14:paraId="7AA822DA" w14:textId="77777777" w:rsidR="00126492" w:rsidRPr="00126492" w:rsidRDefault="00126492" w:rsidP="002112D0">
      <w:pPr>
        <w:pStyle w:val="Prrafodelista"/>
        <w:spacing w:line="360" w:lineRule="auto"/>
        <w:rPr>
          <w:rFonts w:cs="Arial"/>
          <w:b w:val="0"/>
          <w:bCs/>
          <w:w w:val="100"/>
          <w:sz w:val="20"/>
          <w:szCs w:val="20"/>
          <w:lang w:val="es-MX" w:eastAsia="en-US"/>
        </w:rPr>
      </w:pPr>
    </w:p>
    <w:p w14:paraId="2BE7DE89" w14:textId="77777777" w:rsidR="00126492"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126492">
        <w:rPr>
          <w:rFonts w:cs="Arial"/>
          <w:b w:val="0"/>
          <w:bCs/>
          <w:w w:val="100"/>
          <w:sz w:val="20"/>
          <w:szCs w:val="20"/>
          <w:lang w:val="es-MX" w:eastAsia="en-US"/>
        </w:rPr>
        <w:t>En consecuencia, tales afirmaciones implican que no se ha realizado una contextualización de los hechos derivado de los antecedentes de violencia de género que la parte quejosa ha hecho del conocimiento de la autoridad ministerial, lo cual denota una grave omisión que incide en el desarrollo eficiente de las investigaciones, puesto que</w:t>
      </w:r>
      <w:r w:rsidR="00126492">
        <w:rPr>
          <w:rFonts w:cs="Arial"/>
          <w:b w:val="0"/>
          <w:bCs/>
          <w:w w:val="100"/>
          <w:sz w:val="20"/>
          <w:szCs w:val="20"/>
          <w:lang w:val="es-MX" w:eastAsia="en-US"/>
        </w:rPr>
        <w:t>,</w:t>
      </w:r>
      <w:r w:rsidRPr="00126492">
        <w:rPr>
          <w:rFonts w:cs="Arial"/>
          <w:b w:val="0"/>
          <w:bCs/>
          <w:w w:val="100"/>
          <w:sz w:val="20"/>
          <w:szCs w:val="20"/>
          <w:lang w:val="es-MX" w:eastAsia="en-US"/>
        </w:rPr>
        <w:t xml:space="preserve"> la referida información coadyuvaría a la precisión sobre el grado de exigibilidad para ponderar un riesgo y actuar en consecuencia. Dicho en forma breve, la investigación llevada de acuerdo con el estándar de debida diligencia debe satisfacer algunos mínimos</w:t>
      </w:r>
      <w:r>
        <w:rPr>
          <w:rStyle w:val="Refdenotaalpie"/>
          <w:rFonts w:cs="Arial"/>
          <w:b w:val="0"/>
          <w:bCs/>
          <w:w w:val="100"/>
          <w:sz w:val="20"/>
          <w:lang w:val="es-MX" w:eastAsia="en-US"/>
        </w:rPr>
        <w:footnoteReference w:id="89"/>
      </w:r>
      <w:r w:rsidRPr="00126492">
        <w:rPr>
          <w:rFonts w:cs="Arial"/>
          <w:b w:val="0"/>
          <w:bCs/>
          <w:w w:val="100"/>
          <w:sz w:val="20"/>
          <w:szCs w:val="20"/>
          <w:lang w:val="es-MX" w:eastAsia="en-US"/>
        </w:rPr>
        <w:t>, entre los que se encuentra que la investigación debe desarrollarse de manera oportuna, esto es de manera inmediata para asegurar la mayor eficiencia en la producción y preservación de la prueba, explorando desde las primeras diligencias todas las líneas de investigación con el fin de determinar la verdad histórica de lo sucedido.</w:t>
      </w:r>
    </w:p>
    <w:p w14:paraId="0FFC3E92" w14:textId="77777777" w:rsidR="00126492" w:rsidRPr="00845C1C" w:rsidRDefault="00126492" w:rsidP="002112D0">
      <w:pPr>
        <w:spacing w:line="360" w:lineRule="auto"/>
        <w:rPr>
          <w:rFonts w:cs="Arial"/>
          <w:b w:val="0"/>
          <w:bCs/>
          <w:sz w:val="20"/>
          <w:szCs w:val="20"/>
        </w:rPr>
      </w:pPr>
    </w:p>
    <w:p w14:paraId="3B921FA0" w14:textId="0C92EDD7" w:rsidR="00845C1C" w:rsidRDefault="00126492"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t xml:space="preserve">Consecuentemente, </w:t>
      </w:r>
      <w:r w:rsidR="0028365E" w:rsidRPr="00126492">
        <w:rPr>
          <w:rFonts w:cs="Arial"/>
          <w:b w:val="0"/>
          <w:bCs/>
          <w:w w:val="100"/>
          <w:sz w:val="20"/>
          <w:szCs w:val="20"/>
          <w:lang w:val="es-MX" w:eastAsia="en-US"/>
        </w:rPr>
        <w:t xml:space="preserve">los </w:t>
      </w:r>
      <w:r w:rsidR="00E67957" w:rsidRPr="00126492">
        <w:rPr>
          <w:rFonts w:cs="Arial"/>
          <w:b w:val="0"/>
          <w:bCs/>
          <w:w w:val="100"/>
          <w:sz w:val="20"/>
          <w:szCs w:val="20"/>
          <w:lang w:val="es-MX" w:eastAsia="en-US"/>
        </w:rPr>
        <w:t xml:space="preserve">servidores públicos adscritos a la </w:t>
      </w:r>
      <w:r w:rsidR="00E67957" w:rsidRPr="00126492">
        <w:rPr>
          <w:rFonts w:cs="Arial"/>
          <w:b w:val="0"/>
          <w:bCs/>
          <w:w w:val="100"/>
          <w:sz w:val="20"/>
          <w:szCs w:val="20"/>
        </w:rPr>
        <w:t>la Unidad de Litigación e Investigación Especializada en Delitos Sexuales contra Niño, Niñas y Adolescentes</w:t>
      </w:r>
      <w:r>
        <w:rPr>
          <w:rFonts w:cs="Arial"/>
          <w:b w:val="0"/>
          <w:bCs/>
          <w:w w:val="100"/>
          <w:sz w:val="20"/>
          <w:szCs w:val="20"/>
        </w:rPr>
        <w:t>,</w:t>
      </w:r>
      <w:r w:rsidR="00E67957" w:rsidRPr="00126492">
        <w:rPr>
          <w:rFonts w:cs="Arial"/>
          <w:b w:val="0"/>
          <w:bCs/>
          <w:w w:val="100"/>
          <w:sz w:val="20"/>
          <w:szCs w:val="20"/>
        </w:rPr>
        <w:t xml:space="preserve"> </w:t>
      </w:r>
      <w:r w:rsidR="00E67957" w:rsidRPr="00126492">
        <w:rPr>
          <w:rFonts w:cs="Arial"/>
          <w:b w:val="0"/>
          <w:bCs/>
          <w:i/>
          <w:iCs/>
          <w:w w:val="100"/>
          <w:sz w:val="20"/>
          <w:szCs w:val="20"/>
        </w:rPr>
        <w:t>MP Región Sureste</w:t>
      </w:r>
      <w:r>
        <w:rPr>
          <w:rFonts w:cs="Arial"/>
          <w:b w:val="0"/>
          <w:bCs/>
          <w:w w:val="100"/>
          <w:sz w:val="20"/>
          <w:szCs w:val="20"/>
        </w:rPr>
        <w:t xml:space="preserve"> y AIC Región Sureste,</w:t>
      </w:r>
      <w:r w:rsidR="0028365E" w:rsidRPr="00126492">
        <w:rPr>
          <w:rFonts w:cs="Arial"/>
          <w:b w:val="0"/>
          <w:bCs/>
          <w:w w:val="100"/>
          <w:sz w:val="20"/>
          <w:szCs w:val="20"/>
          <w:lang w:val="es-MX" w:eastAsia="en-US"/>
        </w:rPr>
        <w:t xml:space="preserve"> no cumplieron adecuadamente con el desempeño de las labores a las que se encuentran obligados, toda vez que la autoridad responsable es omisa en documentar las diligencias y acciones inmediatas que tomaron para proteger a la persona víctima de violencia de género</w:t>
      </w:r>
      <w:r>
        <w:rPr>
          <w:rFonts w:cs="Arial"/>
          <w:b w:val="0"/>
          <w:bCs/>
          <w:w w:val="100"/>
          <w:sz w:val="20"/>
          <w:szCs w:val="20"/>
          <w:lang w:val="es-MX" w:eastAsia="en-US"/>
        </w:rPr>
        <w:t xml:space="preserve">, una vez que se logró obtener la orden de aprehensión en contra de </w:t>
      </w:r>
      <w:r w:rsidR="00AD799B">
        <w:rPr>
          <w:rFonts w:cs="Arial"/>
          <w:b w:val="0"/>
          <w:bCs/>
          <w:w w:val="100"/>
          <w:sz w:val="20"/>
          <w:szCs w:val="20"/>
          <w:lang w:val="es-MX" w:eastAsia="en-US"/>
        </w:rPr>
        <w:t>E1</w:t>
      </w:r>
      <w:r w:rsidR="0028365E" w:rsidRPr="00126492">
        <w:rPr>
          <w:rFonts w:cs="Arial"/>
          <w:b w:val="0"/>
          <w:bCs/>
          <w:w w:val="100"/>
          <w:sz w:val="20"/>
          <w:szCs w:val="20"/>
          <w:lang w:val="es-MX" w:eastAsia="en-US"/>
        </w:rPr>
        <w:t>; lo que consecuentemente evidencia faltas al deber de debida diligencia que se estudia en este apartado, puesto que</w:t>
      </w:r>
      <w:r w:rsidR="00845C1C">
        <w:rPr>
          <w:rFonts w:cs="Arial"/>
          <w:b w:val="0"/>
          <w:bCs/>
          <w:w w:val="100"/>
          <w:sz w:val="20"/>
          <w:szCs w:val="20"/>
          <w:lang w:val="es-MX" w:eastAsia="en-US"/>
        </w:rPr>
        <w:t>,</w:t>
      </w:r>
      <w:r w:rsidR="0028365E" w:rsidRPr="00126492">
        <w:rPr>
          <w:rFonts w:cs="Arial"/>
          <w:b w:val="0"/>
          <w:bCs/>
          <w:w w:val="100"/>
          <w:sz w:val="20"/>
          <w:szCs w:val="20"/>
          <w:lang w:val="es-MX" w:eastAsia="en-US"/>
        </w:rPr>
        <w:t xml:space="preserve"> en casos </w:t>
      </w:r>
      <w:r w:rsidR="0028365E" w:rsidRPr="00126492">
        <w:rPr>
          <w:rFonts w:cs="Arial"/>
          <w:b w:val="0"/>
          <w:bCs/>
          <w:w w:val="100"/>
          <w:sz w:val="20"/>
          <w:szCs w:val="20"/>
          <w:lang w:val="es-MX" w:eastAsia="en-US"/>
        </w:rPr>
        <w:lastRenderedPageBreak/>
        <w:t xml:space="preserve">de violencia contra </w:t>
      </w:r>
      <w:r w:rsidR="00E67957" w:rsidRPr="00126492">
        <w:rPr>
          <w:rFonts w:cs="Arial"/>
          <w:b w:val="0"/>
          <w:bCs/>
          <w:w w:val="100"/>
          <w:sz w:val="20"/>
          <w:szCs w:val="20"/>
          <w:lang w:val="es-MX" w:eastAsia="en-US"/>
        </w:rPr>
        <w:t>niñas</w:t>
      </w:r>
      <w:r w:rsidR="0028365E" w:rsidRPr="00126492">
        <w:rPr>
          <w:rFonts w:cs="Arial"/>
          <w:b w:val="0"/>
          <w:bCs/>
          <w:w w:val="100"/>
          <w:sz w:val="20"/>
          <w:szCs w:val="20"/>
          <w:lang w:val="es-MX" w:eastAsia="en-US"/>
        </w:rPr>
        <w:t xml:space="preserve"> es crucial adoptar medidas para evitar incurrir en omisiones que más allá de demostrar negligencia, constituyen un intento de ocultar la verdad de los hechos en una clara violación al derecho al acceso a la justicia.</w:t>
      </w:r>
    </w:p>
    <w:p w14:paraId="3656B558" w14:textId="77777777" w:rsidR="00845C1C" w:rsidRDefault="00845C1C"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D97B347" w14:textId="3A8C59D2" w:rsidR="00845C1C" w:rsidRPr="00845C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sidRPr="00845C1C">
        <w:rPr>
          <w:rFonts w:cs="Arial"/>
          <w:b w:val="0"/>
          <w:bCs/>
          <w:w w:val="100"/>
          <w:sz w:val="20"/>
          <w:szCs w:val="20"/>
          <w:lang w:val="es-MX" w:eastAsia="en-US"/>
        </w:rPr>
        <w:t xml:space="preserve">Las referidas omisiones generan un sentimiento desconfianza en el sistema de justicia e impunidad de los delitos cometidos contra mujeres, tal y como se encuentra señalado por la Primera Sala de la SCJN en la tesis con rubro </w:t>
      </w:r>
      <w:r w:rsidRPr="00845C1C">
        <w:rPr>
          <w:rFonts w:cs="Arial"/>
          <w:b w:val="0"/>
          <w:bCs/>
          <w:w w:val="100"/>
          <w:sz w:val="16"/>
          <w:szCs w:val="16"/>
          <w:lang w:val="es-MX" w:eastAsia="en-US"/>
        </w:rPr>
        <w:t>DELITOS CONTRA LAS MUJERES. LAS AUTORIDADES ENCARGADAS DE SU INVESTIGACIÓN ESTÁN LLAMADAS A ACTUAR CON DETERMINACIÓN Y EFICACIA A FIN DE EVITAR LA IMPUNIDAD DE QUIENES LOS COMETEN</w:t>
      </w:r>
      <w:r>
        <w:rPr>
          <w:rStyle w:val="Refdenotaalpie"/>
          <w:rFonts w:cs="Arial"/>
          <w:b w:val="0"/>
          <w:bCs/>
          <w:w w:val="100"/>
          <w:sz w:val="20"/>
          <w:lang w:val="es-MX" w:eastAsia="en-US"/>
        </w:rPr>
        <w:footnoteReference w:id="90"/>
      </w:r>
      <w:r w:rsidRPr="00845C1C">
        <w:rPr>
          <w:rFonts w:cs="Arial"/>
          <w:b w:val="0"/>
          <w:bCs/>
          <w:w w:val="100"/>
          <w:sz w:val="20"/>
          <w:szCs w:val="20"/>
          <w:lang w:val="es-MX" w:eastAsia="en-US"/>
        </w:rPr>
        <w:t>, en la cual se determina lo siguiente:</w:t>
      </w:r>
    </w:p>
    <w:p w14:paraId="08B88F1C" w14:textId="19920F40" w:rsidR="0028365E" w:rsidRPr="00E67957" w:rsidRDefault="0028365E" w:rsidP="002112D0">
      <w:pPr>
        <w:spacing w:line="360" w:lineRule="auto"/>
        <w:ind w:left="708"/>
        <w:jc w:val="both"/>
        <w:rPr>
          <w:rFonts w:ascii="Arial" w:hAnsi="Arial" w:cs="Arial"/>
          <w:b w:val="0"/>
          <w:i/>
          <w:iCs/>
          <w:color w:val="000000"/>
          <w:sz w:val="16"/>
          <w:lang w:eastAsia="es-MX"/>
        </w:rPr>
      </w:pPr>
      <w:r>
        <w:rPr>
          <w:rFonts w:ascii="Arial" w:hAnsi="Arial" w:cs="Arial"/>
          <w:b w:val="0"/>
          <w:i/>
          <w:iCs/>
          <w:color w:val="000000"/>
          <w:sz w:val="16"/>
          <w:lang w:eastAsia="es-MX"/>
        </w:rPr>
        <w:t>“La impunidad de los delitos contra las mujeres envía el mensaje de que la violencia contra la mujer es tolerada, lo que favorece su perpetuación y la aceptación social del fenómeno, el sentimiento y la sensación de inseguridad de las mujeres, así como una persistente desconfianza de éstas en la administración de justicia. Además, la inacción y la indiferencia estatal ante las denuncias de violencia de género reproducen la violencia que se pretende atacar e implica una discriminación en el derecho de acceso a la justicia. En sentido similar, la impunidad en este tipo de delitos provoca entre las mujeres un sentimiento de desamparo que repercute en un mayor nivel de vulnerabilidad frente a sus agresores; y en la sociedad, la convicción de que la muerte de las mujeres no tiene importancia, ni merece la atención de las autoridades, reforzando con ello la desigualdad y discriminación hacia las mujeres en nuestra sociedad. Es por ello que es particularmente importante que las autoridades encargadas de las investigaciones de actos de violencia contra las mujeres las lleven a cabo con determinación y eficacia, tomando en cuenta el deber de la sociedad de rechazar dicha violencia y las obligaciones estatales de erradicarla, y de brindar confianza a las víctimas de la misma en las instituciones estatales para su protección”.</w:t>
      </w:r>
    </w:p>
    <w:p w14:paraId="1DD6EBFB" w14:textId="77777777" w:rsidR="00845C1C" w:rsidRDefault="00845C1C" w:rsidP="002112D0">
      <w:pPr>
        <w:widowControl w:val="0"/>
        <w:autoSpaceDE w:val="0"/>
        <w:autoSpaceDN w:val="0"/>
        <w:adjustRightInd w:val="0"/>
        <w:spacing w:line="360" w:lineRule="auto"/>
        <w:rPr>
          <w:rFonts w:cs="Arial"/>
          <w:b w:val="0"/>
          <w:bCs/>
          <w:sz w:val="20"/>
          <w:szCs w:val="20"/>
        </w:rPr>
      </w:pPr>
    </w:p>
    <w:p w14:paraId="329B8B57" w14:textId="0DA469BB" w:rsidR="0028365E" w:rsidRPr="00845C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rPr>
      </w:pPr>
      <w:r w:rsidRPr="00845C1C">
        <w:rPr>
          <w:rFonts w:cs="Arial"/>
          <w:b w:val="0"/>
          <w:bCs/>
          <w:w w:val="100"/>
          <w:sz w:val="20"/>
          <w:szCs w:val="20"/>
        </w:rPr>
        <w:t xml:space="preserve">Para mayor abundamiento, es preciso retomar lo expuesto por la Primera Sala de la SCJN, en la sentencia de amparo en revisión </w:t>
      </w:r>
      <w:r w:rsidR="00527863" w:rsidRPr="00845C1C">
        <w:rPr>
          <w:rFonts w:cs="Arial"/>
          <w:b w:val="0"/>
          <w:bCs/>
          <w:w w:val="100"/>
          <w:sz w:val="20"/>
          <w:szCs w:val="20"/>
        </w:rPr>
        <w:t>554/2013</w:t>
      </w:r>
      <w:r w:rsidRPr="00845C1C">
        <w:rPr>
          <w:rFonts w:cs="Arial"/>
          <w:b w:val="0"/>
          <w:bCs/>
          <w:w w:val="100"/>
          <w:sz w:val="20"/>
          <w:szCs w:val="20"/>
        </w:rPr>
        <w:t>, emitida el 25 de marzo de 2015, en la cual ordenó que se investigaran todas las irregularidades cometidas por agentes estatales y que se sancionara a los responsables, las cuales calificó como la falta absoluta de debida diligencia, entre otras cosas, respecto a la dilación injustificada en la investigación, lo cual determinó como una violación a las obligaciones constitucionales y convencionales de las autoridades.</w:t>
      </w:r>
      <w:r w:rsidR="00845C1C">
        <w:rPr>
          <w:rFonts w:cs="Arial"/>
          <w:b w:val="0"/>
          <w:bCs/>
          <w:w w:val="100"/>
          <w:sz w:val="20"/>
          <w:szCs w:val="20"/>
        </w:rPr>
        <w:t xml:space="preserve"> </w:t>
      </w:r>
      <w:r w:rsidRPr="00845C1C">
        <w:rPr>
          <w:rFonts w:cs="Arial"/>
          <w:b w:val="0"/>
          <w:bCs/>
          <w:w w:val="100"/>
          <w:sz w:val="20"/>
          <w:szCs w:val="20"/>
        </w:rPr>
        <w:t>Por su parte, la CIDH señala que la investigación es crucial en los casos de violencia contra las mujeres y afirma que “</w:t>
      </w:r>
      <w:r w:rsidRPr="00845C1C">
        <w:rPr>
          <w:rFonts w:cs="Arial"/>
          <w:b w:val="0"/>
          <w:bCs/>
          <w:i/>
          <w:iCs/>
          <w:w w:val="100"/>
          <w:sz w:val="20"/>
          <w:szCs w:val="20"/>
        </w:rPr>
        <w:t>no se puede sobrestimar la importancia de una debida investigación, ya que las fallas a ese respecto suelen impedir u obstaculizar ulteriores esfuerzos tendientes a identificar, procesar y castigar a los responsables</w:t>
      </w:r>
      <w:r w:rsidRPr="00845C1C">
        <w:rPr>
          <w:rFonts w:cs="Arial"/>
          <w:b w:val="0"/>
          <w:bCs/>
          <w:w w:val="100"/>
          <w:sz w:val="20"/>
          <w:szCs w:val="20"/>
        </w:rPr>
        <w:t>”</w:t>
      </w:r>
      <w:r>
        <w:rPr>
          <w:rStyle w:val="Refdenotaalpie"/>
          <w:rFonts w:cs="Arial"/>
          <w:b w:val="0"/>
          <w:bCs/>
          <w:w w:val="100"/>
          <w:sz w:val="20"/>
          <w:lang w:val="es-MX" w:eastAsia="en-US"/>
        </w:rPr>
        <w:footnoteReference w:id="91"/>
      </w:r>
      <w:r w:rsidRPr="00845C1C">
        <w:rPr>
          <w:rFonts w:cs="Arial"/>
          <w:b w:val="0"/>
          <w:bCs/>
          <w:w w:val="100"/>
          <w:sz w:val="20"/>
          <w:szCs w:val="20"/>
        </w:rPr>
        <w:t xml:space="preserve">, en el entendido que el compromiso de erradicar la violencia contra la mujer supone la obligación de toda autoridad de actuar con perspectiva de género en cualquier ámbito de su competencia. </w:t>
      </w:r>
    </w:p>
    <w:p w14:paraId="143D66A5" w14:textId="7CACDC57" w:rsidR="0028365E" w:rsidRDefault="0028365E" w:rsidP="002112D0">
      <w:pPr>
        <w:pStyle w:val="Prrafodelista"/>
        <w:spacing w:line="360" w:lineRule="auto"/>
        <w:ind w:hanging="567"/>
        <w:rPr>
          <w:rFonts w:cs="Arial"/>
          <w:b w:val="0"/>
          <w:bCs/>
          <w:w w:val="100"/>
          <w:sz w:val="20"/>
          <w:szCs w:val="20"/>
          <w:lang w:val="es-MX" w:eastAsia="en-US"/>
        </w:rPr>
      </w:pPr>
    </w:p>
    <w:p w14:paraId="0E8DE6D3" w14:textId="77777777" w:rsidR="00527863" w:rsidRDefault="00527863" w:rsidP="002112D0">
      <w:pPr>
        <w:pStyle w:val="Prrafodelista"/>
        <w:spacing w:line="360" w:lineRule="auto"/>
        <w:ind w:hanging="567"/>
        <w:rPr>
          <w:rFonts w:cs="Arial"/>
          <w:b w:val="0"/>
          <w:bCs/>
          <w:w w:val="100"/>
          <w:sz w:val="20"/>
          <w:szCs w:val="20"/>
          <w:lang w:val="es-MX" w:eastAsia="en-US"/>
        </w:rPr>
      </w:pPr>
    </w:p>
    <w:p w14:paraId="129779D9" w14:textId="77777777"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lang w:val="es-MX" w:eastAsia="en-US"/>
        </w:rPr>
        <w:lastRenderedPageBreak/>
        <w:t xml:space="preserve">En los casos de violencia contra las mujeres, las autoridades deben adoptar medidas integrales para cumplir con la debida diligencia sus deberes específicos de prevención, investigación, sanción y reparación frente a esa violación de derechos humanos, ya que de lo contrario se compromete el acceso a la justicia de las mujeres por invisibilizar su situación particular en el orden social. </w:t>
      </w:r>
      <w:r>
        <w:rPr>
          <w:rFonts w:cs="Arial"/>
          <w:b w:val="0"/>
          <w:bCs/>
          <w:w w:val="100"/>
          <w:sz w:val="20"/>
          <w:szCs w:val="20"/>
        </w:rPr>
        <w:t>De modo que, la investigación apropiada de graves violaciones de derechos humanos resulta un componente clave para la obtención de justicia, y con ello, para el fortalecimiento y consolidación de un verdadero Estado de Derecho, entendido como aquel que, de manera efectiva e incondicionada, salvaguarda los derechos fundamentales de la persona humana; puesto que la obligación estatal de investigar las violaciones de derechos humanos deriva del deber de garantía y otros derechos fundamentales, entre los que se resalta el derecho al acceso a la justicia.</w:t>
      </w:r>
    </w:p>
    <w:p w14:paraId="582A2C42" w14:textId="77777777" w:rsidR="0028365E" w:rsidRDefault="0028365E" w:rsidP="002112D0">
      <w:pPr>
        <w:pStyle w:val="Prrafodelista"/>
        <w:widowControl w:val="0"/>
        <w:autoSpaceDE w:val="0"/>
        <w:autoSpaceDN w:val="0"/>
        <w:adjustRightInd w:val="0"/>
        <w:spacing w:line="360" w:lineRule="auto"/>
        <w:ind w:left="0" w:hanging="567"/>
        <w:rPr>
          <w:rFonts w:cs="Arial"/>
          <w:b w:val="0"/>
          <w:bCs/>
          <w:w w:val="100"/>
          <w:sz w:val="20"/>
          <w:szCs w:val="20"/>
          <w:lang w:val="es-MX" w:eastAsia="en-US"/>
        </w:rPr>
      </w:pPr>
    </w:p>
    <w:p w14:paraId="6056734D" w14:textId="36902BDF" w:rsidR="0028365E" w:rsidRPr="00845C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rPr>
        <w:t xml:space="preserve">Por tal motivo, en casos de violaciones a Derechos Humanos, el Estado debe iniciar ex oficio y sin dilación una investigación seria, imparcial y efectiva, en tal sentido, la </w:t>
      </w:r>
      <w:r>
        <w:rPr>
          <w:rFonts w:cs="Arial"/>
          <w:b w:val="0"/>
          <w:bCs/>
          <w:i/>
          <w:iCs/>
          <w:w w:val="100"/>
          <w:sz w:val="20"/>
          <w:szCs w:val="20"/>
        </w:rPr>
        <w:t>Corte IDH</w:t>
      </w:r>
      <w:r>
        <w:rPr>
          <w:rFonts w:cs="Arial"/>
          <w:b w:val="0"/>
          <w:bCs/>
          <w:w w:val="100"/>
          <w:sz w:val="20"/>
          <w:szCs w:val="20"/>
        </w:rPr>
        <w:t xml:space="preserve"> ha sido clara al establecer que la obligación de investigación se mantiene “…</w:t>
      </w:r>
      <w:r>
        <w:rPr>
          <w:rFonts w:cs="Arial"/>
          <w:b w:val="0"/>
          <w:bCs/>
          <w:i/>
          <w:iCs/>
          <w:w w:val="100"/>
          <w:sz w:val="20"/>
          <w:szCs w:val="20"/>
        </w:rPr>
        <w:t>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Pr>
          <w:rStyle w:val="Refdenotaalpie"/>
          <w:rFonts w:cs="Arial"/>
          <w:b w:val="0"/>
          <w:bCs/>
          <w:i/>
          <w:iCs/>
          <w:w w:val="100"/>
          <w:sz w:val="20"/>
          <w:lang w:val="es-MX" w:eastAsia="en-US"/>
        </w:rPr>
        <w:footnoteReference w:id="92"/>
      </w:r>
      <w:r>
        <w:rPr>
          <w:rFonts w:cs="Arial"/>
          <w:b w:val="0"/>
          <w:bCs/>
          <w:w w:val="100"/>
          <w:sz w:val="20"/>
          <w:szCs w:val="20"/>
        </w:rPr>
        <w:t xml:space="preserve">. </w:t>
      </w:r>
      <w:r w:rsidRPr="00845C1C">
        <w:rPr>
          <w:rFonts w:cs="Arial"/>
          <w:b w:val="0"/>
          <w:bCs/>
          <w:w w:val="100"/>
          <w:sz w:val="20"/>
          <w:szCs w:val="20"/>
        </w:rPr>
        <w:t>Con base en el derecho al acceso a la justicia, en el proceso penal es necesario que cualquier respuesta sea el producto de una investigación exhaustiva e imparcial en la que se respeten irrestrictamente las garantías del debido proceso, así como tengan cabida y sean suficientemente consideradas las pretensiones de las víctimas, puesto que este derecho comprende, entre otros, el derecho a la verdad, a la justicia y a la reparación.</w:t>
      </w:r>
    </w:p>
    <w:p w14:paraId="6F924E07" w14:textId="77777777" w:rsidR="0028365E" w:rsidRDefault="0028365E" w:rsidP="002112D0">
      <w:pPr>
        <w:pStyle w:val="Prrafodelista"/>
        <w:spacing w:line="360" w:lineRule="auto"/>
        <w:ind w:hanging="567"/>
        <w:rPr>
          <w:rFonts w:cs="Arial"/>
          <w:b w:val="0"/>
          <w:bCs/>
          <w:w w:val="100"/>
          <w:sz w:val="20"/>
          <w:szCs w:val="20"/>
        </w:rPr>
      </w:pPr>
    </w:p>
    <w:p w14:paraId="5AC84273" w14:textId="354A9F74" w:rsidR="0028365E" w:rsidRPr="00756A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rPr>
        <w:t xml:space="preserve">De modo que se debe investigar de oficio las eventuales connotaciones discriminatorias por razón de género en un acto de violencia perpetrado contra una mujer </w:t>
      </w:r>
      <w:r w:rsidR="00E67957">
        <w:rPr>
          <w:rFonts w:cs="Arial"/>
          <w:b w:val="0"/>
          <w:bCs/>
          <w:w w:val="100"/>
          <w:sz w:val="20"/>
          <w:szCs w:val="20"/>
        </w:rPr>
        <w:t xml:space="preserve">y/o niña </w:t>
      </w:r>
      <w:r>
        <w:rPr>
          <w:rFonts w:cs="Arial"/>
          <w:b w:val="0"/>
          <w:bCs/>
          <w:w w:val="100"/>
          <w:sz w:val="20"/>
          <w:szCs w:val="20"/>
        </w:rPr>
        <w:t xml:space="preserve">cuando dicho acto se enmarca en un contexto de violencia de género, que se da en una demarcación geográfica o entorno social determinados o en una relación o situación individual que implique desventaja o subordinación de cualquier tipo, como en el presente caso, donde existen antecedentes relativos a una relación de violencia de género realizada por </w:t>
      </w:r>
      <w:r w:rsidR="00AD799B">
        <w:rPr>
          <w:rFonts w:cs="Arial"/>
          <w:b w:val="0"/>
          <w:bCs/>
          <w:w w:val="100"/>
          <w:sz w:val="20"/>
          <w:szCs w:val="20"/>
        </w:rPr>
        <w:t>E1</w:t>
      </w:r>
      <w:r w:rsidR="00E67957">
        <w:rPr>
          <w:rFonts w:cs="Arial"/>
          <w:b w:val="0"/>
          <w:bCs/>
          <w:w w:val="100"/>
          <w:sz w:val="20"/>
          <w:szCs w:val="20"/>
        </w:rPr>
        <w:t xml:space="preserve"> en agravio de </w:t>
      </w:r>
      <w:r w:rsidR="00AD799B">
        <w:rPr>
          <w:rFonts w:cs="Arial"/>
          <w:b w:val="0"/>
          <w:bCs/>
          <w:i/>
          <w:iCs/>
          <w:w w:val="100"/>
          <w:sz w:val="20"/>
          <w:szCs w:val="20"/>
        </w:rPr>
        <w:t>Ag1</w:t>
      </w:r>
      <w:r>
        <w:rPr>
          <w:rFonts w:cs="Arial"/>
          <w:b w:val="0"/>
          <w:bCs/>
          <w:w w:val="100"/>
          <w:sz w:val="20"/>
          <w:szCs w:val="20"/>
        </w:rPr>
        <w:t>.</w:t>
      </w:r>
    </w:p>
    <w:p w14:paraId="34137EBB" w14:textId="77777777" w:rsidR="00845C1C" w:rsidRDefault="00845C1C" w:rsidP="002112D0">
      <w:pPr>
        <w:widowControl w:val="0"/>
        <w:tabs>
          <w:tab w:val="left" w:pos="142"/>
        </w:tabs>
        <w:autoSpaceDE w:val="0"/>
        <w:autoSpaceDN w:val="0"/>
        <w:adjustRightInd w:val="0"/>
        <w:spacing w:line="360" w:lineRule="auto"/>
        <w:jc w:val="both"/>
        <w:rPr>
          <w:rFonts w:ascii="Arial" w:hAnsi="Arial" w:cs="Arial"/>
          <w:sz w:val="20"/>
          <w:szCs w:val="20"/>
        </w:rPr>
      </w:pPr>
    </w:p>
    <w:p w14:paraId="4FA86231" w14:textId="7E631D76" w:rsidR="0028365E"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bCs/>
          <w:w w:val="100"/>
          <w:sz w:val="20"/>
          <w:szCs w:val="20"/>
        </w:rPr>
        <w:t xml:space="preserve">Bajo tales premisas, es evidente que los Agentes del Ministerio Público adscritos a la </w:t>
      </w:r>
      <w:r w:rsidR="00E67957">
        <w:rPr>
          <w:rFonts w:cs="Arial"/>
          <w:b w:val="0"/>
          <w:bCs/>
          <w:w w:val="100"/>
          <w:sz w:val="20"/>
          <w:szCs w:val="20"/>
        </w:rPr>
        <w:t xml:space="preserve">Unidad de Litigación e Investigación Especializada en Delitos Sexuales contra Niño, Niñas y Adolescentes, </w:t>
      </w:r>
      <w:r>
        <w:rPr>
          <w:rFonts w:cs="Arial"/>
          <w:b w:val="0"/>
          <w:bCs/>
          <w:w w:val="100"/>
          <w:sz w:val="20"/>
          <w:szCs w:val="20"/>
        </w:rPr>
        <w:t>no sólo faltaron a los principios de legalidad, objetividad, eficacia, profesionalismo, honradez y respeto a los derechos humanos, sino que no existió una causa justificada para las omisiones cometidas en la investigación de los hechos denunciados po</w:t>
      </w:r>
      <w:r w:rsidR="00E67957">
        <w:rPr>
          <w:rFonts w:cs="Arial"/>
          <w:b w:val="0"/>
          <w:bCs/>
          <w:w w:val="100"/>
          <w:sz w:val="20"/>
          <w:szCs w:val="20"/>
        </w:rPr>
        <w:t xml:space="preserve">r los familiares de </w:t>
      </w:r>
      <w:r w:rsidR="00AD799B">
        <w:rPr>
          <w:rFonts w:cs="Arial"/>
          <w:b w:val="0"/>
          <w:bCs/>
          <w:i/>
          <w:iCs/>
          <w:w w:val="100"/>
          <w:sz w:val="20"/>
          <w:szCs w:val="20"/>
        </w:rPr>
        <w:t>Ag1</w:t>
      </w:r>
      <w:r>
        <w:rPr>
          <w:rFonts w:cs="Arial"/>
          <w:b w:val="0"/>
          <w:bCs/>
          <w:w w:val="100"/>
          <w:sz w:val="20"/>
          <w:szCs w:val="20"/>
        </w:rPr>
        <w:t xml:space="preserve">. Con lo expuesto hasta el momento, se demuestra que los servidores públicos de la </w:t>
      </w:r>
      <w:r>
        <w:rPr>
          <w:rFonts w:cs="Arial"/>
          <w:b w:val="0"/>
          <w:bCs/>
          <w:i/>
          <w:iCs/>
          <w:w w:val="100"/>
          <w:sz w:val="20"/>
          <w:szCs w:val="20"/>
        </w:rPr>
        <w:t xml:space="preserve">FGE Región </w:t>
      </w:r>
      <w:r w:rsidR="00E67957">
        <w:rPr>
          <w:rFonts w:cs="Arial"/>
          <w:b w:val="0"/>
          <w:bCs/>
          <w:i/>
          <w:iCs/>
          <w:w w:val="100"/>
          <w:sz w:val="20"/>
          <w:szCs w:val="20"/>
        </w:rPr>
        <w:t xml:space="preserve">Sureste </w:t>
      </w:r>
      <w:r>
        <w:rPr>
          <w:rFonts w:cs="Arial"/>
          <w:b w:val="0"/>
          <w:bCs/>
          <w:w w:val="100"/>
          <w:sz w:val="20"/>
          <w:szCs w:val="20"/>
        </w:rPr>
        <w:t xml:space="preserve">incumplieron las </w:t>
      </w:r>
      <w:r>
        <w:rPr>
          <w:rFonts w:cs="Arial"/>
          <w:b w:val="0"/>
          <w:bCs/>
          <w:w w:val="100"/>
          <w:sz w:val="20"/>
          <w:szCs w:val="20"/>
        </w:rPr>
        <w:lastRenderedPageBreak/>
        <w:t xml:space="preserve">obligaciones que derivan de su encargo al incurrir en las referidas omisiones </w:t>
      </w:r>
      <w:r w:rsidR="00845C1C">
        <w:rPr>
          <w:rFonts w:cs="Arial"/>
          <w:b w:val="0"/>
          <w:bCs/>
          <w:w w:val="100"/>
          <w:sz w:val="20"/>
          <w:szCs w:val="20"/>
        </w:rPr>
        <w:t xml:space="preserve">relacionadas con un </w:t>
      </w:r>
      <w:r>
        <w:rPr>
          <w:rFonts w:cs="Arial"/>
          <w:b w:val="0"/>
          <w:bCs/>
          <w:w w:val="100"/>
          <w:sz w:val="20"/>
          <w:szCs w:val="20"/>
        </w:rPr>
        <w:t>retardo negligente en la función investigadora de los delitos, tendiente a practicar diligencias en tiempo prudente para fortalecer la investigación, con la finalidad de recabar datos que establecieran que se había cometido un hecho que la ley señale como delito, para investigar y conocer la verdad histórica de los hechos de la denuncia y con base en ello, determinar lo que procediera conforme a derecho.</w:t>
      </w:r>
    </w:p>
    <w:p w14:paraId="09CBC559" w14:textId="77777777" w:rsidR="0028365E" w:rsidRDefault="0028365E" w:rsidP="002112D0">
      <w:pPr>
        <w:pStyle w:val="Prrafodelista"/>
        <w:spacing w:line="360" w:lineRule="auto"/>
        <w:ind w:hanging="567"/>
        <w:rPr>
          <w:rFonts w:cs="Arial"/>
          <w:b w:val="0"/>
          <w:w w:val="100"/>
          <w:sz w:val="20"/>
          <w:szCs w:val="20"/>
        </w:rPr>
      </w:pPr>
    </w:p>
    <w:p w14:paraId="0ED21A16" w14:textId="0CCBEEEA" w:rsidR="0028365E" w:rsidRPr="00845C1C" w:rsidRDefault="0028365E" w:rsidP="002112D0">
      <w:pPr>
        <w:pStyle w:val="Prrafodelista"/>
        <w:widowControl w:val="0"/>
        <w:numPr>
          <w:ilvl w:val="0"/>
          <w:numId w:val="22"/>
        </w:numPr>
        <w:autoSpaceDE w:val="0"/>
        <w:autoSpaceDN w:val="0"/>
        <w:adjustRightInd w:val="0"/>
        <w:spacing w:line="360" w:lineRule="auto"/>
        <w:ind w:left="0" w:hanging="567"/>
        <w:rPr>
          <w:rFonts w:cs="Arial"/>
          <w:b w:val="0"/>
          <w:bCs/>
          <w:w w:val="100"/>
          <w:sz w:val="20"/>
          <w:szCs w:val="20"/>
          <w:lang w:val="es-MX" w:eastAsia="en-US"/>
        </w:rPr>
      </w:pPr>
      <w:r>
        <w:rPr>
          <w:rFonts w:cs="Arial"/>
          <w:b w:val="0"/>
          <w:w w:val="100"/>
          <w:sz w:val="20"/>
          <w:szCs w:val="20"/>
        </w:rPr>
        <w:t xml:space="preserve">En conclusión, para esta CDHEC resulta evidente que los servidores públicos que tuvieron intervención en la integración de la carpeta de investigación </w:t>
      </w:r>
      <w:r>
        <w:rPr>
          <w:rFonts w:cs="Arial"/>
          <w:b w:val="0"/>
          <w:bCs/>
          <w:w w:val="100"/>
          <w:sz w:val="20"/>
          <w:szCs w:val="20"/>
          <w:lang w:val="es-MX" w:eastAsia="en-US"/>
        </w:rPr>
        <w:t>iniciada con motivo de</w:t>
      </w:r>
      <w:r w:rsidR="00E67957">
        <w:rPr>
          <w:rFonts w:cs="Arial"/>
          <w:b w:val="0"/>
          <w:bCs/>
          <w:w w:val="100"/>
          <w:sz w:val="20"/>
          <w:szCs w:val="20"/>
          <w:lang w:val="es-MX" w:eastAsia="en-US"/>
        </w:rPr>
        <w:t xml:space="preserve">l delito de equiparado a la violación por ser cometida a persona menor de quince años calificada por cometerse de manera prepotente y con abuso de confianza en agravio de </w:t>
      </w:r>
      <w:r w:rsidR="00AD799B">
        <w:rPr>
          <w:rFonts w:cs="Arial"/>
          <w:b w:val="0"/>
          <w:bCs/>
          <w:i/>
          <w:iCs/>
          <w:w w:val="100"/>
          <w:sz w:val="20"/>
          <w:szCs w:val="20"/>
          <w:lang w:val="es-MX" w:eastAsia="en-US"/>
        </w:rPr>
        <w:t>Ag1</w:t>
      </w:r>
      <w:r w:rsidR="00E67957">
        <w:rPr>
          <w:rFonts w:cs="Arial"/>
          <w:b w:val="0"/>
          <w:bCs/>
          <w:w w:val="100"/>
          <w:sz w:val="20"/>
          <w:szCs w:val="20"/>
          <w:lang w:val="es-MX" w:eastAsia="en-US"/>
        </w:rPr>
        <w:t xml:space="preserve">, no aplicaron los </w:t>
      </w:r>
      <w:r w:rsidRPr="00E67957">
        <w:rPr>
          <w:rFonts w:cs="Arial"/>
          <w:b w:val="0"/>
          <w:w w:val="100"/>
          <w:sz w:val="20"/>
          <w:szCs w:val="20"/>
        </w:rPr>
        <w:t>principios a que se refieren los artículos señalados en el apartado de fundamentación.</w:t>
      </w:r>
      <w:r w:rsidR="00E67957">
        <w:rPr>
          <w:rFonts w:cs="Arial"/>
          <w:b w:val="0"/>
          <w:bCs/>
          <w:w w:val="100"/>
          <w:sz w:val="20"/>
          <w:szCs w:val="20"/>
          <w:lang w:val="es-MX" w:eastAsia="en-US"/>
        </w:rPr>
        <w:t xml:space="preserve"> </w:t>
      </w:r>
      <w:r w:rsidRPr="00845C1C">
        <w:rPr>
          <w:rFonts w:cs="Arial"/>
          <w:b w:val="0"/>
          <w:bCs/>
          <w:w w:val="100"/>
          <w:sz w:val="20"/>
          <w:szCs w:val="20"/>
        </w:rPr>
        <w:t xml:space="preserve">Por las anteriores consideraciones, para esta CDHEC quedó acreditada la existencia de violaciones a los derechos fundamentales de la parte quejosa, puesto que la autoridad ministerial incurrió en acciones que evidencian una falta de disponibilidad y profesionalismo para proteger los derechos humanos de </w:t>
      </w:r>
      <w:r w:rsidR="00AD799B">
        <w:rPr>
          <w:rFonts w:cs="Arial"/>
          <w:b w:val="0"/>
          <w:bCs/>
          <w:i/>
          <w:iCs/>
          <w:w w:val="100"/>
          <w:sz w:val="20"/>
          <w:szCs w:val="20"/>
        </w:rPr>
        <w:t>Ag1</w:t>
      </w:r>
      <w:r w:rsidRPr="00845C1C">
        <w:rPr>
          <w:rFonts w:cs="Arial"/>
          <w:b w:val="0"/>
          <w:bCs/>
          <w:w w:val="100"/>
          <w:sz w:val="20"/>
          <w:szCs w:val="20"/>
        </w:rPr>
        <w:t>, al omitir ajustar su conducta a los estándares que establece la</w:t>
      </w:r>
      <w:r w:rsidRPr="00845C1C">
        <w:rPr>
          <w:rFonts w:cs="Arial"/>
          <w:b w:val="0"/>
          <w:bCs/>
          <w:w w:val="100"/>
          <w:sz w:val="20"/>
          <w:szCs w:val="20"/>
          <w:lang w:val="es-MX" w:eastAsia="en-US"/>
        </w:rPr>
        <w:t xml:space="preserve"> CPEUM y los tratados internacionales en materia de protección y defensa de los derechos de las víctimas del delito, ratificados por el Estado mexicano, que deben ser tomados en cuenta para la interpretación de las normas relativas a los derechos humanos, favoreciendo en todo tiempo a las personas la protección más amplia, de acuerdo con el principio pro persona.</w:t>
      </w:r>
    </w:p>
    <w:p w14:paraId="319FEFA5" w14:textId="77777777" w:rsidR="002112D0" w:rsidRPr="00F54BF7" w:rsidRDefault="002112D0" w:rsidP="002112D0">
      <w:pPr>
        <w:widowControl w:val="0"/>
        <w:tabs>
          <w:tab w:val="left" w:pos="142"/>
        </w:tabs>
        <w:autoSpaceDE w:val="0"/>
        <w:autoSpaceDN w:val="0"/>
        <w:adjustRightInd w:val="0"/>
        <w:spacing w:line="360" w:lineRule="auto"/>
        <w:jc w:val="both"/>
        <w:rPr>
          <w:rFonts w:ascii="Arial" w:hAnsi="Arial" w:cs="Arial"/>
          <w:sz w:val="20"/>
          <w:szCs w:val="20"/>
        </w:rPr>
      </w:pPr>
    </w:p>
    <w:p w14:paraId="2D124F40" w14:textId="098ED68E" w:rsidR="00605A26" w:rsidRPr="00605A26" w:rsidRDefault="00605A26" w:rsidP="002112D0">
      <w:pPr>
        <w:pStyle w:val="Prrafodelista"/>
        <w:widowControl w:val="0"/>
        <w:numPr>
          <w:ilvl w:val="0"/>
          <w:numId w:val="2"/>
        </w:numPr>
        <w:tabs>
          <w:tab w:val="left" w:pos="142"/>
        </w:tabs>
        <w:autoSpaceDE w:val="0"/>
        <w:autoSpaceDN w:val="0"/>
        <w:adjustRightInd w:val="0"/>
        <w:spacing w:line="360" w:lineRule="auto"/>
        <w:rPr>
          <w:rFonts w:cs="Arial"/>
          <w:w w:val="100"/>
          <w:sz w:val="20"/>
          <w:szCs w:val="20"/>
        </w:rPr>
      </w:pPr>
      <w:r w:rsidRPr="00605A26">
        <w:rPr>
          <w:rFonts w:cs="Arial"/>
          <w:w w:val="100"/>
          <w:sz w:val="20"/>
          <w:szCs w:val="20"/>
        </w:rPr>
        <w:t>Reparación del daño</w:t>
      </w:r>
    </w:p>
    <w:p w14:paraId="31E59F61" w14:textId="77777777" w:rsidR="007E5040" w:rsidRDefault="007E5040" w:rsidP="002112D0">
      <w:pPr>
        <w:widowControl w:val="0"/>
        <w:tabs>
          <w:tab w:val="left" w:pos="142"/>
        </w:tabs>
        <w:autoSpaceDE w:val="0"/>
        <w:autoSpaceDN w:val="0"/>
        <w:adjustRightInd w:val="0"/>
        <w:spacing w:line="360" w:lineRule="auto"/>
        <w:rPr>
          <w:rFonts w:cs="Arial"/>
          <w:b w:val="0"/>
          <w:bCs/>
          <w:sz w:val="20"/>
          <w:szCs w:val="20"/>
        </w:rPr>
      </w:pPr>
    </w:p>
    <w:p w14:paraId="3D68134D" w14:textId="417264A0" w:rsidR="00605A26" w:rsidRPr="00254C90"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rPr>
      </w:pPr>
      <w:r w:rsidRPr="00254C90">
        <w:rPr>
          <w:b w:val="0"/>
          <w:bCs/>
          <w:w w:val="100"/>
          <w:sz w:val="20"/>
          <w:szCs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EA0123">
        <w:rPr>
          <w:w w:val="100"/>
          <w:vertAlign w:val="superscript"/>
        </w:rPr>
        <w:footnoteReference w:id="93"/>
      </w:r>
      <w:r w:rsidRPr="00254C90">
        <w:rPr>
          <w:b w:val="0"/>
          <w:bCs/>
          <w:w w:val="100"/>
          <w:sz w:val="20"/>
          <w:szCs w:val="20"/>
        </w:rPr>
        <w:t xml:space="preserve">. </w:t>
      </w:r>
      <w:r w:rsidRPr="00254C90">
        <w:rPr>
          <w:rFonts w:cs="Arial"/>
          <w:b w:val="0"/>
          <w:bCs/>
          <w:w w:val="100"/>
          <w:sz w:val="20"/>
          <w:szCs w:val="20"/>
        </w:rPr>
        <w:t>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w:t>
      </w:r>
    </w:p>
    <w:p w14:paraId="58BBF713" w14:textId="77777777" w:rsidR="00845C1C" w:rsidRPr="002112D0" w:rsidRDefault="00845C1C" w:rsidP="002112D0">
      <w:pPr>
        <w:spacing w:line="360" w:lineRule="auto"/>
        <w:rPr>
          <w:rFonts w:cs="Arial"/>
          <w:b w:val="0"/>
          <w:bCs/>
          <w:sz w:val="20"/>
          <w:szCs w:val="20"/>
        </w:rPr>
      </w:pPr>
    </w:p>
    <w:p w14:paraId="11711202" w14:textId="6AC0A317" w:rsidR="00605A26" w:rsidRPr="00254C90" w:rsidRDefault="00605A26" w:rsidP="002112D0">
      <w:pPr>
        <w:pStyle w:val="Prrafodelista"/>
        <w:widowControl w:val="0"/>
        <w:numPr>
          <w:ilvl w:val="0"/>
          <w:numId w:val="21"/>
        </w:numPr>
        <w:autoSpaceDE w:val="0"/>
        <w:autoSpaceDN w:val="0"/>
        <w:adjustRightInd w:val="0"/>
        <w:spacing w:line="360" w:lineRule="auto"/>
        <w:ind w:left="0" w:hanging="426"/>
        <w:rPr>
          <w:rFonts w:cs="Arial"/>
          <w:b w:val="0"/>
          <w:bCs/>
          <w:w w:val="100"/>
          <w:sz w:val="20"/>
          <w:szCs w:val="20"/>
        </w:rPr>
      </w:pPr>
      <w:r w:rsidRPr="00254C90">
        <w:rPr>
          <w:rFonts w:cs="Arial"/>
          <w:b w:val="0"/>
          <w:bCs/>
          <w:w w:val="100"/>
          <w:sz w:val="20"/>
          <w:szCs w:val="20"/>
        </w:rPr>
        <w:t xml:space="preserve">Es de suma importancia destacar que en atención a que </w:t>
      </w:r>
      <w:r w:rsidR="00AD799B">
        <w:rPr>
          <w:rFonts w:cs="Arial"/>
          <w:b w:val="0"/>
          <w:bCs/>
          <w:i/>
          <w:iCs/>
          <w:w w:val="100"/>
          <w:sz w:val="20"/>
          <w:szCs w:val="20"/>
        </w:rPr>
        <w:t>Q1</w:t>
      </w:r>
      <w:r w:rsidR="006A2727" w:rsidRPr="00254C90">
        <w:rPr>
          <w:rFonts w:cs="Arial"/>
          <w:b w:val="0"/>
          <w:bCs/>
          <w:i/>
          <w:iCs/>
          <w:w w:val="100"/>
          <w:sz w:val="20"/>
          <w:szCs w:val="20"/>
        </w:rPr>
        <w:t xml:space="preserve"> y </w:t>
      </w:r>
      <w:r w:rsidR="00AD799B">
        <w:rPr>
          <w:rFonts w:cs="Arial"/>
          <w:b w:val="0"/>
          <w:bCs/>
          <w:i/>
          <w:w w:val="100"/>
          <w:sz w:val="20"/>
          <w:szCs w:val="20"/>
        </w:rPr>
        <w:t>Ag1</w:t>
      </w:r>
      <w:r w:rsidRPr="00254C90">
        <w:rPr>
          <w:rFonts w:cs="Arial"/>
          <w:b w:val="0"/>
          <w:bCs/>
          <w:w w:val="100"/>
          <w:sz w:val="20"/>
          <w:szCs w:val="20"/>
        </w:rPr>
        <w:t>tiene</w:t>
      </w:r>
      <w:r w:rsidR="006A2727" w:rsidRPr="00254C90">
        <w:rPr>
          <w:rFonts w:cs="Arial"/>
          <w:b w:val="0"/>
          <w:bCs/>
          <w:w w:val="100"/>
          <w:sz w:val="20"/>
          <w:szCs w:val="20"/>
        </w:rPr>
        <w:t>n</w:t>
      </w:r>
      <w:r w:rsidRPr="00254C90">
        <w:rPr>
          <w:rFonts w:cs="Arial"/>
          <w:b w:val="0"/>
          <w:bCs/>
          <w:w w:val="100"/>
          <w:sz w:val="20"/>
          <w:szCs w:val="20"/>
        </w:rPr>
        <w:t xml:space="preserve"> el carácter de víctima</w:t>
      </w:r>
      <w:r w:rsidR="006A2727" w:rsidRPr="00254C90">
        <w:rPr>
          <w:rFonts w:cs="Arial"/>
          <w:b w:val="0"/>
          <w:bCs/>
          <w:w w:val="100"/>
          <w:sz w:val="20"/>
          <w:szCs w:val="20"/>
        </w:rPr>
        <w:t>s</w:t>
      </w:r>
      <w:r w:rsidRPr="00254C90">
        <w:rPr>
          <w:rFonts w:cs="Arial"/>
          <w:b w:val="0"/>
          <w:bCs/>
          <w:w w:val="100"/>
          <w:sz w:val="20"/>
          <w:szCs w:val="20"/>
        </w:rPr>
        <w:t>, toda vez que ha quedado plenamente demostrado que fue</w:t>
      </w:r>
      <w:r w:rsidR="006A2727" w:rsidRPr="00254C90">
        <w:rPr>
          <w:rFonts w:cs="Arial"/>
          <w:b w:val="0"/>
          <w:bCs/>
          <w:w w:val="100"/>
          <w:sz w:val="20"/>
          <w:szCs w:val="20"/>
        </w:rPr>
        <w:t>ron</w:t>
      </w:r>
      <w:r w:rsidRPr="00254C90">
        <w:rPr>
          <w:rFonts w:cs="Arial"/>
          <w:b w:val="0"/>
          <w:bCs/>
          <w:w w:val="100"/>
          <w:sz w:val="20"/>
          <w:szCs w:val="20"/>
        </w:rPr>
        <w:t xml:space="preserve"> objeto de violación a sus derechos humanos por los servidores públicos adscritos a la </w:t>
      </w:r>
      <w:r w:rsidR="00997118" w:rsidRPr="00254C90">
        <w:rPr>
          <w:rFonts w:cs="Arial"/>
          <w:b w:val="0"/>
          <w:bCs/>
          <w:w w:val="100"/>
          <w:sz w:val="20"/>
          <w:szCs w:val="20"/>
        </w:rPr>
        <w:t xml:space="preserve">Agencia del Ministerio Público de la Unidad de </w:t>
      </w:r>
      <w:r w:rsidR="006A2727" w:rsidRPr="00254C90">
        <w:rPr>
          <w:rFonts w:cs="Arial"/>
          <w:b w:val="0"/>
          <w:bCs/>
          <w:w w:val="100"/>
          <w:sz w:val="20"/>
          <w:szCs w:val="20"/>
        </w:rPr>
        <w:t xml:space="preserve">Litigación e </w:t>
      </w:r>
      <w:r w:rsidR="00997118" w:rsidRPr="00254C90">
        <w:rPr>
          <w:rFonts w:cs="Arial"/>
          <w:b w:val="0"/>
          <w:bCs/>
          <w:w w:val="100"/>
          <w:sz w:val="20"/>
          <w:szCs w:val="20"/>
        </w:rPr>
        <w:t xml:space="preserve">Investigación de </w:t>
      </w:r>
      <w:r w:rsidR="006A2727" w:rsidRPr="00254C90">
        <w:rPr>
          <w:rFonts w:cs="Arial"/>
          <w:b w:val="0"/>
          <w:bCs/>
          <w:w w:val="100"/>
          <w:sz w:val="20"/>
          <w:szCs w:val="20"/>
        </w:rPr>
        <w:t>Delitos Sexuales contra Niños, Niñas y Adolescentes</w:t>
      </w:r>
      <w:r w:rsidR="00845C1C">
        <w:rPr>
          <w:rFonts w:cs="Arial"/>
          <w:b w:val="0"/>
          <w:bCs/>
          <w:w w:val="100"/>
          <w:sz w:val="20"/>
          <w:szCs w:val="20"/>
        </w:rPr>
        <w:t>, así como</w:t>
      </w:r>
      <w:r w:rsidR="00997118" w:rsidRPr="00254C90">
        <w:rPr>
          <w:rFonts w:cs="Arial"/>
          <w:b w:val="0"/>
          <w:bCs/>
          <w:w w:val="100"/>
          <w:sz w:val="20"/>
          <w:szCs w:val="20"/>
        </w:rPr>
        <w:t xml:space="preserve"> </w:t>
      </w:r>
      <w:r w:rsidR="00845C1C">
        <w:rPr>
          <w:rFonts w:cs="Arial"/>
          <w:b w:val="0"/>
          <w:bCs/>
          <w:w w:val="100"/>
          <w:sz w:val="20"/>
          <w:szCs w:val="20"/>
        </w:rPr>
        <w:t xml:space="preserve">los </w:t>
      </w:r>
      <w:r w:rsidR="00845C1C">
        <w:rPr>
          <w:rFonts w:cs="Arial"/>
          <w:b w:val="0"/>
          <w:bCs/>
          <w:w w:val="100"/>
          <w:sz w:val="20"/>
          <w:szCs w:val="20"/>
        </w:rPr>
        <w:lastRenderedPageBreak/>
        <w:t xml:space="preserve">Policías de Investigación dependientes </w:t>
      </w:r>
      <w:r w:rsidR="00D15ABE">
        <w:rPr>
          <w:rFonts w:cs="Arial"/>
          <w:b w:val="0"/>
          <w:bCs/>
          <w:w w:val="100"/>
          <w:sz w:val="20"/>
          <w:szCs w:val="20"/>
        </w:rPr>
        <w:t>de la Agencia de Investigación Criminal, adscritos a la mencionada Unidad</w:t>
      </w:r>
      <w:r w:rsidR="00845C1C">
        <w:rPr>
          <w:rFonts w:cs="Arial"/>
          <w:b w:val="0"/>
          <w:bCs/>
          <w:w w:val="100"/>
          <w:sz w:val="20"/>
          <w:szCs w:val="20"/>
        </w:rPr>
        <w:t xml:space="preserve"> de Investigación</w:t>
      </w:r>
      <w:r w:rsidR="00997118" w:rsidRPr="00254C90">
        <w:rPr>
          <w:rFonts w:cs="Arial"/>
          <w:b w:val="0"/>
          <w:bCs/>
          <w:w w:val="100"/>
          <w:sz w:val="20"/>
          <w:szCs w:val="20"/>
        </w:rPr>
        <w:t xml:space="preserve">, ambos dependientes de la Fiscalía General del Estado, Región </w:t>
      </w:r>
      <w:r w:rsidR="006A2727" w:rsidRPr="00254C90">
        <w:rPr>
          <w:rFonts w:cs="Arial"/>
          <w:b w:val="0"/>
          <w:bCs/>
          <w:w w:val="100"/>
          <w:sz w:val="20"/>
          <w:szCs w:val="20"/>
        </w:rPr>
        <w:t>Sureste</w:t>
      </w:r>
      <w:r w:rsidR="00C44675" w:rsidRPr="00254C90">
        <w:rPr>
          <w:rFonts w:cs="Arial"/>
          <w:b w:val="0"/>
          <w:bCs/>
          <w:w w:val="100"/>
          <w:sz w:val="20"/>
          <w:szCs w:val="20"/>
        </w:rPr>
        <w:t xml:space="preserve"> (</w:t>
      </w:r>
      <w:r w:rsidR="00C44675" w:rsidRPr="00254C90">
        <w:rPr>
          <w:rFonts w:cs="Arial"/>
          <w:b w:val="0"/>
          <w:bCs/>
          <w:i/>
          <w:w w:val="100"/>
          <w:sz w:val="20"/>
          <w:szCs w:val="20"/>
        </w:rPr>
        <w:t xml:space="preserve">FGE Región </w:t>
      </w:r>
      <w:r w:rsidR="006A2727" w:rsidRPr="00254C90">
        <w:rPr>
          <w:rFonts w:cs="Arial"/>
          <w:b w:val="0"/>
          <w:bCs/>
          <w:i/>
          <w:w w:val="100"/>
          <w:sz w:val="20"/>
          <w:szCs w:val="20"/>
        </w:rPr>
        <w:t>Sureste</w:t>
      </w:r>
      <w:r w:rsidR="00C44675" w:rsidRPr="00254C90">
        <w:rPr>
          <w:rFonts w:cs="Arial"/>
          <w:b w:val="0"/>
          <w:bCs/>
          <w:w w:val="100"/>
          <w:sz w:val="20"/>
          <w:szCs w:val="20"/>
        </w:rPr>
        <w:t>)</w:t>
      </w:r>
      <w:r w:rsidRPr="00254C90">
        <w:rPr>
          <w:rFonts w:cs="Arial"/>
          <w:b w:val="0"/>
          <w:bCs/>
          <w:w w:val="100"/>
          <w:sz w:val="20"/>
          <w:szCs w:val="20"/>
        </w:rPr>
        <w:t xml:space="preserve">, por lo tanto, resulta procedente y necesario emitir la presente Recomendación. </w:t>
      </w:r>
    </w:p>
    <w:p w14:paraId="559618DF" w14:textId="58F58643" w:rsidR="00F749AB" w:rsidRPr="00997118" w:rsidRDefault="00F749AB"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85F9179" w14:textId="6862113B" w:rsidR="00997118" w:rsidRPr="00997118"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94"/>
      </w:r>
      <w:r w:rsidRPr="00EA0123">
        <w:rPr>
          <w:b w:val="0"/>
          <w:bCs/>
          <w:w w:val="100"/>
          <w:sz w:val="20"/>
          <w:szCs w:val="20"/>
          <w:lang w:val="es-MX" w:eastAsia="en-US"/>
        </w:rPr>
        <w:t xml:space="preserve">, el cual dispone que: </w:t>
      </w:r>
    </w:p>
    <w:p w14:paraId="77B0951E" w14:textId="77777777" w:rsidR="00605A26" w:rsidRPr="001D1168" w:rsidRDefault="00605A26" w:rsidP="002112D0">
      <w:pPr>
        <w:pStyle w:val="Cuerpo"/>
        <w:spacing w:after="0" w:line="360" w:lineRule="auto"/>
        <w:ind w:left="708" w:right="333"/>
        <w:jc w:val="both"/>
        <w:rPr>
          <w:rStyle w:val="Ninguno"/>
          <w:rFonts w:ascii="Arial" w:hAnsi="Arial" w:cs="Arial"/>
          <w:sz w:val="16"/>
          <w:szCs w:val="16"/>
        </w:rPr>
      </w:pPr>
      <w:r w:rsidRPr="001D1168">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1D1168">
        <w:rPr>
          <w:rStyle w:val="Ninguno"/>
          <w:rFonts w:ascii="Arial" w:hAnsi="Arial" w:cs="Arial"/>
          <w:sz w:val="16"/>
          <w:szCs w:val="16"/>
        </w:rPr>
        <w:t xml:space="preserve"> (Principio núm. 18).</w:t>
      </w:r>
    </w:p>
    <w:p w14:paraId="4C55A5B8" w14:textId="77777777" w:rsidR="00605A26" w:rsidRPr="00EA0123"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p>
    <w:p w14:paraId="0CC36D92" w14:textId="77777777" w:rsidR="00605A26"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404F38D4" w14:textId="77777777" w:rsidR="00605A26" w:rsidRPr="00EA0123"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p>
    <w:p w14:paraId="5D9E3301" w14:textId="3338A61B" w:rsidR="00605A26" w:rsidRPr="00C56533" w:rsidRDefault="00605A26" w:rsidP="002112D0">
      <w:pPr>
        <w:pStyle w:val="Prrafodelista"/>
        <w:widowControl w:val="0"/>
        <w:numPr>
          <w:ilvl w:val="0"/>
          <w:numId w:val="21"/>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sz w:val="20"/>
          <w:szCs w:val="20"/>
          <w:lang w:val="es-MX" w:eastAsia="en-US"/>
        </w:rPr>
        <w:footnoteReference w:id="95"/>
      </w:r>
      <w:r w:rsidRPr="00EA0123">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Pr="00EA0123">
        <w:rPr>
          <w:b w:val="0"/>
          <w:w w:val="100"/>
          <w:sz w:val="20"/>
          <w:szCs w:val="20"/>
          <w:lang w:val="es-MX" w:eastAsia="en-US"/>
        </w:rPr>
        <w:t>”</w:t>
      </w:r>
      <w:r w:rsidRPr="00EA0123">
        <w:rPr>
          <w:b w:val="0"/>
          <w:w w:val="100"/>
          <w:sz w:val="20"/>
          <w:szCs w:val="20"/>
          <w:vertAlign w:val="superscript"/>
          <w:lang w:val="es-MX" w:eastAsia="en-US"/>
        </w:rPr>
        <w:footnoteReference w:id="96"/>
      </w:r>
      <w:r w:rsidRPr="00EA0123">
        <w:rPr>
          <w:b w:val="0"/>
          <w:w w:val="100"/>
          <w:sz w:val="20"/>
          <w:szCs w:val="20"/>
          <w:lang w:val="es-MX" w:eastAsia="en-US"/>
        </w:rPr>
        <w:t xml:space="preserve">. </w:t>
      </w:r>
    </w:p>
    <w:p w14:paraId="794EFC82" w14:textId="77777777" w:rsidR="00F749AB" w:rsidRPr="001D1168" w:rsidRDefault="00F749AB" w:rsidP="002112D0">
      <w:pPr>
        <w:pStyle w:val="Prrafodelista"/>
        <w:spacing w:line="360" w:lineRule="auto"/>
        <w:rPr>
          <w:b w:val="0"/>
          <w:w w:val="100"/>
          <w:sz w:val="20"/>
          <w:szCs w:val="20"/>
          <w:lang w:val="es-MX" w:eastAsia="en-US"/>
        </w:rPr>
      </w:pPr>
    </w:p>
    <w:p w14:paraId="256CD9C6" w14:textId="77777777" w:rsidR="00845C1C" w:rsidRDefault="00605A26" w:rsidP="002112D0">
      <w:pPr>
        <w:pStyle w:val="Prrafodelista"/>
        <w:widowControl w:val="0"/>
        <w:numPr>
          <w:ilvl w:val="0"/>
          <w:numId w:val="21"/>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lastRenderedPageBreak/>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97"/>
      </w:r>
      <w:r w:rsidR="00845C1C">
        <w:rPr>
          <w:b w:val="0"/>
          <w:w w:val="100"/>
          <w:sz w:val="20"/>
          <w:szCs w:val="20"/>
          <w:lang w:val="es-MX" w:eastAsia="en-US"/>
        </w:rPr>
        <w:t>.</w:t>
      </w:r>
    </w:p>
    <w:p w14:paraId="5BEB579F" w14:textId="77777777" w:rsidR="00845C1C" w:rsidRPr="00845C1C" w:rsidRDefault="00845C1C" w:rsidP="002112D0">
      <w:pPr>
        <w:pStyle w:val="Prrafodelista"/>
        <w:spacing w:line="360" w:lineRule="auto"/>
        <w:rPr>
          <w:b w:val="0"/>
          <w:w w:val="100"/>
          <w:sz w:val="20"/>
          <w:szCs w:val="20"/>
          <w:lang w:val="es-MX" w:eastAsia="en-US"/>
        </w:rPr>
      </w:pPr>
    </w:p>
    <w:p w14:paraId="522B9FD6" w14:textId="6D3BAD1B" w:rsidR="00605A26" w:rsidRPr="00845C1C" w:rsidRDefault="00605A26" w:rsidP="002112D0">
      <w:pPr>
        <w:pStyle w:val="Prrafodelista"/>
        <w:widowControl w:val="0"/>
        <w:numPr>
          <w:ilvl w:val="0"/>
          <w:numId w:val="21"/>
        </w:numPr>
        <w:autoSpaceDE w:val="0"/>
        <w:autoSpaceDN w:val="0"/>
        <w:adjustRightInd w:val="0"/>
        <w:spacing w:line="360" w:lineRule="auto"/>
        <w:ind w:left="0" w:hanging="426"/>
        <w:rPr>
          <w:b w:val="0"/>
          <w:w w:val="100"/>
          <w:sz w:val="20"/>
          <w:szCs w:val="20"/>
          <w:lang w:val="es-MX" w:eastAsia="en-US"/>
        </w:rPr>
      </w:pPr>
      <w:r w:rsidRPr="00845C1C">
        <w:rPr>
          <w:b w:val="0"/>
          <w:w w:val="100"/>
          <w:sz w:val="20"/>
          <w:szCs w:val="20"/>
          <w:lang w:val="es-MX" w:eastAsia="en-US"/>
        </w:rPr>
        <w:t xml:space="preserve">Ahora bien, en el marco nacional, la reparación de daño toma el rango de derecho humano y se encuentra establecido por la </w:t>
      </w:r>
      <w:r w:rsidRPr="00845C1C">
        <w:rPr>
          <w:b w:val="0"/>
          <w:i/>
          <w:w w:val="100"/>
          <w:sz w:val="20"/>
          <w:szCs w:val="20"/>
          <w:lang w:val="es-MX" w:eastAsia="en-US"/>
        </w:rPr>
        <w:t>CPEUM</w:t>
      </w:r>
      <w:r w:rsidRPr="00845C1C">
        <w:rPr>
          <w:b w:val="0"/>
          <w:w w:val="100"/>
          <w:sz w:val="20"/>
          <w:szCs w:val="20"/>
          <w:lang w:val="es-MX" w:eastAsia="en-US"/>
        </w:rPr>
        <w:t xml:space="preserve"> en su artículo 1°, párrafo tercero, el cual prevé</w:t>
      </w:r>
      <w:r w:rsidRPr="00845C1C">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EA0123">
        <w:rPr>
          <w:rStyle w:val="Refdenotaalpie"/>
          <w:b w:val="0"/>
          <w:w w:val="100"/>
          <w:sz w:val="20"/>
          <w:szCs w:val="20"/>
          <w:lang w:val="es-MX" w:eastAsia="en-US"/>
        </w:rPr>
        <w:footnoteReference w:id="98"/>
      </w:r>
      <w:r w:rsidRPr="00845C1C">
        <w:rPr>
          <w:b w:val="0"/>
          <w:bCs/>
          <w:w w:val="100"/>
          <w:sz w:val="20"/>
          <w:szCs w:val="20"/>
          <w:lang w:val="es-MX" w:eastAsia="en-US"/>
        </w:rPr>
        <w:t xml:space="preserve">. </w:t>
      </w:r>
      <w:r w:rsidRPr="00845C1C">
        <w:rPr>
          <w:b w:val="0"/>
          <w:w w:val="100"/>
          <w:sz w:val="20"/>
          <w:szCs w:val="20"/>
          <w:lang w:val="es-MX" w:eastAsia="en-US"/>
        </w:rPr>
        <w:t>De igual manera, la garantía de reparación es constituida en el último párrafo del artículo 109 de la CPEUM (antes ubicada en el artículo 113) cuya ley reglamentaria se denomina Ley Federal de Responsabilidad Patrimonial del Estado, en la que su artículo 2° segundo párrafo, define que será aplicable para cumplimentar las Recomendaciones de los Organismos Públicos de los Derechos Humanos</w:t>
      </w:r>
      <w:r>
        <w:rPr>
          <w:rStyle w:val="Refdenotaalpie"/>
          <w:b w:val="0"/>
          <w:w w:val="100"/>
          <w:sz w:val="20"/>
          <w:szCs w:val="20"/>
          <w:lang w:val="es-MX" w:eastAsia="en-US"/>
        </w:rPr>
        <w:footnoteReference w:id="99"/>
      </w:r>
      <w:r w:rsidRPr="00845C1C">
        <w:rPr>
          <w:b w:val="0"/>
          <w:w w:val="100"/>
          <w:sz w:val="20"/>
          <w:szCs w:val="20"/>
          <w:lang w:val="es-MX" w:eastAsia="en-US"/>
        </w:rPr>
        <w:t>.</w:t>
      </w:r>
    </w:p>
    <w:p w14:paraId="6E9FC91A" w14:textId="77777777" w:rsidR="00605A26" w:rsidRPr="001D1168"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p>
    <w:p w14:paraId="3CA20E28" w14:textId="09254E3F" w:rsidR="00605A26"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Por </w:t>
      </w:r>
      <w:r w:rsidRPr="00EA0123">
        <w:rPr>
          <w:b w:val="0"/>
          <w:bCs/>
          <w:w w:val="100"/>
          <w:sz w:val="20"/>
          <w:szCs w:val="20"/>
          <w:lang w:val="es-MX" w:eastAsia="en-US"/>
        </w:rPr>
        <w:t>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EA0123">
        <w:rPr>
          <w:rStyle w:val="Refdenotaalpie"/>
          <w:b w:val="0"/>
          <w:bCs/>
          <w:w w:val="100"/>
          <w:sz w:val="20"/>
          <w:szCs w:val="20"/>
          <w:lang w:val="es-MX" w:eastAsia="en-US"/>
        </w:rPr>
        <w:footnoteReference w:id="100"/>
      </w:r>
      <w:r w:rsidRPr="00EA0123">
        <w:rPr>
          <w:b w:val="0"/>
          <w:bCs/>
          <w:w w:val="100"/>
          <w:sz w:val="20"/>
          <w:szCs w:val="20"/>
          <w:lang w:val="es-MX" w:eastAsia="en-US"/>
        </w:rPr>
        <w:t>.</w:t>
      </w:r>
    </w:p>
    <w:p w14:paraId="77376D52" w14:textId="74DCF1CF" w:rsidR="002112D0" w:rsidRDefault="002112D0" w:rsidP="002112D0">
      <w:pPr>
        <w:pStyle w:val="Prrafodelista"/>
        <w:widowControl w:val="0"/>
        <w:autoSpaceDE w:val="0"/>
        <w:autoSpaceDN w:val="0"/>
        <w:adjustRightInd w:val="0"/>
        <w:spacing w:line="360" w:lineRule="auto"/>
        <w:ind w:left="0"/>
        <w:rPr>
          <w:b w:val="0"/>
          <w:bCs/>
          <w:w w:val="100"/>
          <w:sz w:val="20"/>
          <w:szCs w:val="20"/>
          <w:lang w:val="es-MX" w:eastAsia="en-US"/>
        </w:rPr>
      </w:pPr>
    </w:p>
    <w:p w14:paraId="5B358523" w14:textId="77777777" w:rsidR="00527863" w:rsidRPr="0082744D" w:rsidRDefault="00527863" w:rsidP="002112D0">
      <w:pPr>
        <w:pStyle w:val="Prrafodelista"/>
        <w:widowControl w:val="0"/>
        <w:autoSpaceDE w:val="0"/>
        <w:autoSpaceDN w:val="0"/>
        <w:adjustRightInd w:val="0"/>
        <w:spacing w:line="360" w:lineRule="auto"/>
        <w:ind w:left="0"/>
        <w:rPr>
          <w:b w:val="0"/>
          <w:bCs/>
          <w:w w:val="100"/>
          <w:sz w:val="20"/>
          <w:szCs w:val="20"/>
          <w:lang w:val="es-MX" w:eastAsia="en-US"/>
        </w:rPr>
      </w:pPr>
    </w:p>
    <w:p w14:paraId="3005F44B" w14:textId="77777777" w:rsidR="00605A26"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lastRenderedPageBreak/>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EA0123">
        <w:rPr>
          <w:rStyle w:val="Refdenotaalpie"/>
          <w:b w:val="0"/>
          <w:bCs/>
          <w:w w:val="100"/>
          <w:sz w:val="20"/>
          <w:szCs w:val="20"/>
          <w:lang w:val="es-MX" w:eastAsia="en-US"/>
        </w:rPr>
        <w:footnoteReference w:id="101"/>
      </w:r>
      <w:r w:rsidRPr="00EA0123">
        <w:rPr>
          <w:b w:val="0"/>
          <w:bCs/>
          <w:w w:val="100"/>
          <w:sz w:val="20"/>
          <w:szCs w:val="20"/>
          <w:lang w:val="es-MX" w:eastAsia="en-US"/>
        </w:rPr>
        <w:t>.</w:t>
      </w:r>
    </w:p>
    <w:p w14:paraId="6F79B0F8" w14:textId="77777777" w:rsidR="00605A26" w:rsidRPr="00EA0123"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p>
    <w:p w14:paraId="17CFD7FC" w14:textId="2F418222" w:rsidR="00605A26" w:rsidRDefault="00605A26" w:rsidP="002112D0">
      <w:pPr>
        <w:pStyle w:val="Prrafodelista"/>
        <w:widowControl w:val="0"/>
        <w:numPr>
          <w:ilvl w:val="0"/>
          <w:numId w:val="21"/>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EA0123">
        <w:rPr>
          <w:rStyle w:val="Refdenotaalpie"/>
          <w:b w:val="0"/>
          <w:bCs/>
          <w:w w:val="100"/>
          <w:sz w:val="20"/>
          <w:szCs w:val="20"/>
          <w:lang w:val="es-MX" w:eastAsia="en-US"/>
        </w:rPr>
        <w:footnoteReference w:id="102"/>
      </w:r>
      <w:r w:rsidRPr="00EA0123">
        <w:rPr>
          <w:b w:val="0"/>
          <w:w w:val="100"/>
          <w:sz w:val="20"/>
          <w:szCs w:val="20"/>
          <w:lang w:val="es-MX" w:eastAsia="en-US"/>
        </w:rPr>
        <w:t>.</w:t>
      </w:r>
    </w:p>
    <w:p w14:paraId="7F2A13D6" w14:textId="77777777" w:rsidR="00527863" w:rsidRPr="002112D0" w:rsidRDefault="00527863" w:rsidP="00527863">
      <w:pPr>
        <w:pStyle w:val="Prrafodelista"/>
        <w:widowControl w:val="0"/>
        <w:autoSpaceDE w:val="0"/>
        <w:autoSpaceDN w:val="0"/>
        <w:adjustRightInd w:val="0"/>
        <w:spacing w:line="360" w:lineRule="auto"/>
        <w:ind w:left="0"/>
        <w:rPr>
          <w:b w:val="0"/>
          <w:w w:val="100"/>
          <w:sz w:val="20"/>
          <w:szCs w:val="20"/>
          <w:lang w:val="es-MX" w:eastAsia="en-US"/>
        </w:rPr>
      </w:pPr>
    </w:p>
    <w:p w14:paraId="366B08C2" w14:textId="77777777" w:rsidR="0082744D"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En el ámbito Local, la </w:t>
      </w:r>
      <w:r w:rsidRPr="00EA0123">
        <w:rPr>
          <w:b w:val="0"/>
          <w:bCs/>
          <w:w w:val="100"/>
          <w:sz w:val="20"/>
          <w:szCs w:val="20"/>
          <w:lang w:val="es-MX" w:eastAsia="en-US"/>
        </w:rPr>
        <w:t>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sidRPr="00EA0123">
        <w:rPr>
          <w:rStyle w:val="Refdenotaalpie"/>
          <w:b w:val="0"/>
          <w:bCs/>
          <w:w w:val="100"/>
          <w:sz w:val="20"/>
          <w:szCs w:val="20"/>
          <w:lang w:val="es-MX" w:eastAsia="en-US"/>
        </w:rPr>
        <w:footnoteReference w:id="103"/>
      </w:r>
      <w:r>
        <w:rPr>
          <w:b w:val="0"/>
          <w:bCs/>
          <w:w w:val="100"/>
          <w:sz w:val="20"/>
          <w:szCs w:val="20"/>
          <w:lang w:val="es-MX" w:eastAsia="en-US"/>
        </w:rPr>
        <w:t>.</w:t>
      </w:r>
      <w:r w:rsidR="00845C1C">
        <w:rPr>
          <w:b w:val="0"/>
          <w:bCs/>
          <w:w w:val="100"/>
          <w:sz w:val="20"/>
          <w:szCs w:val="20"/>
          <w:lang w:val="es-MX" w:eastAsia="en-US"/>
        </w:rPr>
        <w:t xml:space="preserve"> </w:t>
      </w:r>
      <w:r w:rsidRPr="0082744D">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EA0123">
        <w:rPr>
          <w:rStyle w:val="Refdenotaalpie"/>
          <w:b w:val="0"/>
          <w:bCs/>
          <w:w w:val="100"/>
          <w:sz w:val="20"/>
          <w:szCs w:val="20"/>
          <w:lang w:val="es-MX" w:eastAsia="en-US"/>
        </w:rPr>
        <w:footnoteReference w:id="104"/>
      </w:r>
      <w:r w:rsidRPr="0082744D">
        <w:rPr>
          <w:b w:val="0"/>
          <w:bCs/>
          <w:w w:val="100"/>
          <w:sz w:val="20"/>
          <w:szCs w:val="20"/>
          <w:lang w:val="es-MX" w:eastAsia="en-US"/>
        </w:rPr>
        <w:t>.</w:t>
      </w:r>
      <w:r w:rsidR="00845C1C" w:rsidRPr="0082744D">
        <w:rPr>
          <w:b w:val="0"/>
          <w:bCs/>
          <w:w w:val="100"/>
          <w:sz w:val="20"/>
          <w:szCs w:val="20"/>
          <w:lang w:val="es-MX" w:eastAsia="en-US"/>
        </w:rPr>
        <w:t xml:space="preserve"> </w:t>
      </w:r>
    </w:p>
    <w:p w14:paraId="433BDA3C" w14:textId="77777777" w:rsidR="0082744D" w:rsidRPr="0082744D" w:rsidRDefault="0082744D" w:rsidP="002112D0">
      <w:pPr>
        <w:pStyle w:val="Prrafodelista"/>
        <w:spacing w:line="360" w:lineRule="auto"/>
        <w:rPr>
          <w:b w:val="0"/>
          <w:bCs/>
          <w:w w:val="100"/>
          <w:sz w:val="20"/>
          <w:szCs w:val="20"/>
          <w:lang w:val="es-MX" w:eastAsia="en-US"/>
        </w:rPr>
      </w:pPr>
    </w:p>
    <w:p w14:paraId="53CA627F" w14:textId="3FFBB567" w:rsidR="00605A26" w:rsidRPr="0082744D"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82744D">
        <w:rPr>
          <w:b w:val="0"/>
          <w:bCs/>
          <w:w w:val="100"/>
          <w:sz w:val="20"/>
          <w:szCs w:val="20"/>
          <w:lang w:val="es-MX" w:eastAsia="en-US"/>
        </w:rPr>
        <w:t xml:space="preserve">En fecha 1° de marzo de 2019 se publicó en el Periódico Oficial de Coahuila, la </w:t>
      </w:r>
      <w:r w:rsidRPr="0082744D">
        <w:rPr>
          <w:b w:val="0"/>
          <w:bCs/>
          <w:i/>
          <w:w w:val="100"/>
          <w:sz w:val="20"/>
          <w:szCs w:val="20"/>
          <w:lang w:val="es-MX" w:eastAsia="en-US"/>
        </w:rPr>
        <w:t>Ley de Responsabilidad Patrimonial del Estado y Municipios de Coahuila de Zaragoza</w:t>
      </w:r>
      <w:r w:rsidRPr="0082744D">
        <w:rPr>
          <w:b w:val="0"/>
          <w:bCs/>
          <w:w w:val="100"/>
          <w:sz w:val="20"/>
          <w:szCs w:val="20"/>
          <w:lang w:val="es-MX" w:eastAsia="en-US"/>
        </w:rPr>
        <w:t xml:space="preserve">, y en su artículo 2° establece que la ley es aplicable para cumplimentar las Recomendaciones emitidas por la </w:t>
      </w:r>
      <w:r w:rsidRPr="0082744D">
        <w:rPr>
          <w:b w:val="0"/>
          <w:bCs/>
          <w:i/>
          <w:w w:val="100"/>
          <w:sz w:val="20"/>
          <w:szCs w:val="20"/>
          <w:lang w:val="es-MX" w:eastAsia="en-US"/>
        </w:rPr>
        <w:t>CDHEC</w:t>
      </w:r>
      <w:r w:rsidRPr="00774253">
        <w:rPr>
          <w:rStyle w:val="Refdenotaalpie"/>
          <w:b w:val="0"/>
          <w:bCs/>
          <w:i/>
          <w:w w:val="100"/>
          <w:sz w:val="20"/>
          <w:szCs w:val="20"/>
          <w:lang w:val="es-MX" w:eastAsia="en-US"/>
        </w:rPr>
        <w:footnoteReference w:id="105"/>
      </w:r>
      <w:r w:rsidRPr="0082744D">
        <w:rPr>
          <w:b w:val="0"/>
          <w:bCs/>
          <w:i/>
          <w:w w:val="100"/>
          <w:sz w:val="20"/>
          <w:szCs w:val="20"/>
          <w:lang w:val="es-MX" w:eastAsia="en-US"/>
        </w:rPr>
        <w:t>.</w:t>
      </w:r>
    </w:p>
    <w:p w14:paraId="16318EB6" w14:textId="77777777" w:rsidR="00605A26" w:rsidRPr="00273E46" w:rsidRDefault="00605A26" w:rsidP="002112D0">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59E324C6" w14:textId="2259B408" w:rsidR="006804B4"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Por consiguiente, la presente recomendación expondrá lo referido a las medidas que conforman una reparación integral señaladas en la </w:t>
      </w:r>
      <w:r w:rsidRPr="00EA0123">
        <w:rPr>
          <w:b w:val="0"/>
          <w:bCs/>
          <w:i/>
          <w:w w:val="100"/>
          <w:sz w:val="20"/>
          <w:szCs w:val="20"/>
          <w:lang w:val="es-MX" w:eastAsia="en-US"/>
        </w:rPr>
        <w:t xml:space="preserve">Ley General de Víctimas </w:t>
      </w:r>
      <w:r w:rsidRPr="00EA0123">
        <w:rPr>
          <w:b w:val="0"/>
          <w:bCs/>
          <w:w w:val="100"/>
          <w:sz w:val="20"/>
          <w:szCs w:val="20"/>
          <w:lang w:val="es-MX" w:eastAsia="en-US"/>
        </w:rPr>
        <w:t xml:space="preserve">y la </w:t>
      </w:r>
      <w:r w:rsidRPr="00EA0123">
        <w:rPr>
          <w:b w:val="0"/>
          <w:bCs/>
          <w:i/>
          <w:w w:val="100"/>
          <w:sz w:val="20"/>
          <w:szCs w:val="20"/>
          <w:lang w:val="es-MX" w:eastAsia="en-US"/>
        </w:rPr>
        <w:t>Ley de Víctimas del Estado de Coahuila de Zaragoza</w:t>
      </w:r>
      <w:r w:rsidRPr="00EA0123">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w:t>
      </w:r>
      <w:r w:rsidR="00997118">
        <w:rPr>
          <w:rFonts w:cs="Arial"/>
          <w:b w:val="0"/>
          <w:bCs/>
          <w:w w:val="100"/>
          <w:sz w:val="20"/>
          <w:szCs w:val="20"/>
          <w:lang w:val="es-MX" w:eastAsia="en-US"/>
        </w:rPr>
        <w:t xml:space="preserve">los servidores públicos adscritos a la Agencia del Ministerio Público de la Unidad de </w:t>
      </w:r>
      <w:r w:rsidR="00651058">
        <w:rPr>
          <w:rFonts w:cs="Arial"/>
          <w:b w:val="0"/>
          <w:bCs/>
          <w:w w:val="100"/>
          <w:sz w:val="20"/>
          <w:szCs w:val="20"/>
          <w:lang w:val="es-MX" w:eastAsia="en-US"/>
        </w:rPr>
        <w:t xml:space="preserve">Litigación e </w:t>
      </w:r>
      <w:r w:rsidR="00997118">
        <w:rPr>
          <w:rFonts w:cs="Arial"/>
          <w:b w:val="0"/>
          <w:bCs/>
          <w:w w:val="100"/>
          <w:sz w:val="20"/>
          <w:szCs w:val="20"/>
          <w:lang w:val="es-MX" w:eastAsia="en-US"/>
        </w:rPr>
        <w:t>Investigación</w:t>
      </w:r>
      <w:r w:rsidR="00C00E66">
        <w:rPr>
          <w:rFonts w:cs="Arial"/>
          <w:b w:val="0"/>
          <w:bCs/>
          <w:w w:val="100"/>
          <w:sz w:val="20"/>
          <w:szCs w:val="20"/>
          <w:lang w:val="es-MX" w:eastAsia="en-US"/>
        </w:rPr>
        <w:t xml:space="preserve"> Especializada en</w:t>
      </w:r>
      <w:r w:rsidR="00651058">
        <w:rPr>
          <w:rFonts w:cs="Arial"/>
          <w:b w:val="0"/>
          <w:bCs/>
          <w:w w:val="100"/>
          <w:sz w:val="20"/>
          <w:szCs w:val="20"/>
          <w:lang w:val="es-MX" w:eastAsia="en-US"/>
        </w:rPr>
        <w:t xml:space="preserve"> Delitos Sexuales contra Niños, Niñas y Adolescentes</w:t>
      </w:r>
      <w:r w:rsidR="00997118">
        <w:rPr>
          <w:rFonts w:cs="Arial"/>
          <w:b w:val="0"/>
          <w:bCs/>
          <w:w w:val="100"/>
          <w:sz w:val="20"/>
          <w:szCs w:val="20"/>
          <w:lang w:val="es-MX" w:eastAsia="en-US"/>
        </w:rPr>
        <w:t xml:space="preserve"> y </w:t>
      </w:r>
      <w:r w:rsidR="00845C1C">
        <w:rPr>
          <w:rFonts w:cs="Arial"/>
          <w:b w:val="0"/>
          <w:bCs/>
          <w:w w:val="100"/>
          <w:sz w:val="20"/>
          <w:szCs w:val="20"/>
          <w:lang w:val="es-MX" w:eastAsia="en-US"/>
        </w:rPr>
        <w:t xml:space="preserve">los Policías de Investigación dependientes </w:t>
      </w:r>
      <w:r w:rsidR="00F22BD8">
        <w:rPr>
          <w:rFonts w:cs="Arial"/>
          <w:b w:val="0"/>
          <w:bCs/>
          <w:w w:val="100"/>
          <w:sz w:val="20"/>
          <w:szCs w:val="20"/>
          <w:lang w:val="es-MX" w:eastAsia="en-US"/>
        </w:rPr>
        <w:t>de la Agencia de Investigación Criminal adscritos a dicha Unidad</w:t>
      </w:r>
      <w:r w:rsidR="00845C1C">
        <w:rPr>
          <w:rFonts w:cs="Arial"/>
          <w:b w:val="0"/>
          <w:bCs/>
          <w:w w:val="100"/>
          <w:sz w:val="20"/>
          <w:szCs w:val="20"/>
          <w:lang w:val="es-MX" w:eastAsia="en-US"/>
        </w:rPr>
        <w:t xml:space="preserve"> de Investigación</w:t>
      </w:r>
      <w:r w:rsidR="00997118">
        <w:rPr>
          <w:rFonts w:cs="Arial"/>
          <w:b w:val="0"/>
          <w:bCs/>
          <w:w w:val="100"/>
          <w:sz w:val="20"/>
          <w:szCs w:val="20"/>
          <w:lang w:val="es-MX" w:eastAsia="en-US"/>
        </w:rPr>
        <w:t xml:space="preserve">, ambos dependientes de la Fiscalía General del Estado, Región </w:t>
      </w:r>
      <w:r w:rsidR="00651058">
        <w:rPr>
          <w:rFonts w:cs="Arial"/>
          <w:b w:val="0"/>
          <w:bCs/>
          <w:w w:val="100"/>
          <w:sz w:val="20"/>
          <w:szCs w:val="20"/>
          <w:lang w:val="es-MX" w:eastAsia="en-US"/>
        </w:rPr>
        <w:t>Sureste</w:t>
      </w:r>
      <w:r w:rsidR="00997118" w:rsidRPr="00997118">
        <w:rPr>
          <w:rFonts w:cs="Arial"/>
          <w:b w:val="0"/>
          <w:bCs/>
          <w:w w:val="100"/>
          <w:sz w:val="20"/>
          <w:szCs w:val="20"/>
          <w:lang w:val="es-MX" w:eastAsia="en-US"/>
        </w:rPr>
        <w:t xml:space="preserve"> (</w:t>
      </w:r>
      <w:r w:rsidR="00997118" w:rsidRPr="00997118">
        <w:rPr>
          <w:rFonts w:cs="Arial"/>
          <w:b w:val="0"/>
          <w:bCs/>
          <w:i/>
          <w:w w:val="100"/>
          <w:sz w:val="20"/>
          <w:szCs w:val="20"/>
          <w:lang w:val="es-MX" w:eastAsia="en-US"/>
        </w:rPr>
        <w:t xml:space="preserve">FGE Región </w:t>
      </w:r>
      <w:r w:rsidR="00651058">
        <w:rPr>
          <w:rFonts w:cs="Arial"/>
          <w:b w:val="0"/>
          <w:bCs/>
          <w:i/>
          <w:w w:val="100"/>
          <w:sz w:val="20"/>
          <w:szCs w:val="20"/>
          <w:lang w:val="es-MX" w:eastAsia="en-US"/>
        </w:rPr>
        <w:t>Sureste</w:t>
      </w:r>
      <w:r w:rsidR="00997118" w:rsidRPr="00997118">
        <w:rPr>
          <w:rFonts w:cs="Arial"/>
          <w:b w:val="0"/>
          <w:bCs/>
          <w:w w:val="100"/>
          <w:sz w:val="20"/>
          <w:szCs w:val="20"/>
          <w:lang w:val="es-MX" w:eastAsia="en-US"/>
        </w:rPr>
        <w:t>)</w:t>
      </w:r>
      <w:r w:rsidR="00997118">
        <w:rPr>
          <w:rFonts w:cs="Arial"/>
          <w:b w:val="0"/>
          <w:bCs/>
          <w:w w:val="100"/>
          <w:sz w:val="20"/>
          <w:szCs w:val="20"/>
          <w:lang w:val="es-MX" w:eastAsia="en-US"/>
        </w:rPr>
        <w:t>.</w:t>
      </w:r>
    </w:p>
    <w:p w14:paraId="35193FAE" w14:textId="77777777" w:rsidR="00605A26" w:rsidRPr="00605A26" w:rsidRDefault="00605A26" w:rsidP="002112D0">
      <w:pPr>
        <w:pStyle w:val="Prrafodelista"/>
        <w:spacing w:line="360" w:lineRule="auto"/>
        <w:rPr>
          <w:b w:val="0"/>
          <w:bCs/>
          <w:w w:val="100"/>
          <w:sz w:val="20"/>
          <w:szCs w:val="20"/>
          <w:lang w:val="es-MX" w:eastAsia="en-US"/>
        </w:rPr>
      </w:pPr>
    </w:p>
    <w:p w14:paraId="58CD288A" w14:textId="0A59C768" w:rsidR="00605A26"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Entonces, con la finalidad de establecer lineamientos que permitan disponer de las medidas necesarias para</w:t>
      </w:r>
      <w:r>
        <w:rPr>
          <w:b w:val="0"/>
          <w:bCs/>
          <w:w w:val="100"/>
          <w:sz w:val="20"/>
          <w:szCs w:val="20"/>
          <w:lang w:val="es-MX" w:eastAsia="en-US"/>
        </w:rPr>
        <w:t xml:space="preserve"> reparar integralmente el daño a </w:t>
      </w:r>
      <w:r w:rsidR="00AD799B">
        <w:rPr>
          <w:b w:val="0"/>
          <w:bCs/>
          <w:i/>
          <w:w w:val="100"/>
          <w:sz w:val="20"/>
          <w:szCs w:val="20"/>
          <w:lang w:val="es-MX" w:eastAsia="en-US"/>
        </w:rPr>
        <w:t>Q1</w:t>
      </w:r>
      <w:r w:rsidR="00651058">
        <w:rPr>
          <w:b w:val="0"/>
          <w:bCs/>
          <w:i/>
          <w:w w:val="100"/>
          <w:sz w:val="20"/>
          <w:szCs w:val="20"/>
          <w:lang w:val="es-MX" w:eastAsia="en-US"/>
        </w:rPr>
        <w:t xml:space="preserve"> y </w:t>
      </w:r>
      <w:r w:rsidR="00AD799B">
        <w:rPr>
          <w:b w:val="0"/>
          <w:bCs/>
          <w:i/>
          <w:w w:val="100"/>
          <w:sz w:val="20"/>
          <w:szCs w:val="20"/>
          <w:lang w:val="es-MX" w:eastAsia="en-US"/>
        </w:rPr>
        <w:t>Ag1</w:t>
      </w:r>
      <w:r>
        <w:rPr>
          <w:b w:val="0"/>
          <w:bCs/>
          <w:w w:val="100"/>
          <w:sz w:val="20"/>
          <w:szCs w:val="20"/>
          <w:lang w:val="es-MX" w:eastAsia="en-US"/>
        </w:rPr>
        <w:t>,</w:t>
      </w:r>
      <w:r w:rsidRPr="00EA0123">
        <w:rPr>
          <w:b w:val="0"/>
          <w:bCs/>
          <w:w w:val="100"/>
          <w:sz w:val="20"/>
          <w:szCs w:val="20"/>
          <w:lang w:val="es-MX" w:eastAsia="en-US"/>
        </w:rPr>
        <w:t xml:space="preserve"> se recomienda se tomen en cuenta los parámetros nacionales e internacionales sobre reparación integral del daño. De conformidad con lo anterior, </w:t>
      </w:r>
      <w:r w:rsidR="00651058">
        <w:rPr>
          <w:b w:val="0"/>
          <w:bCs/>
          <w:w w:val="100"/>
          <w:sz w:val="20"/>
          <w:szCs w:val="20"/>
          <w:lang w:val="es-MX" w:eastAsia="en-US"/>
        </w:rPr>
        <w:t xml:space="preserve">el quejoso y </w:t>
      </w:r>
      <w:r w:rsidRPr="00EA0123">
        <w:rPr>
          <w:b w:val="0"/>
          <w:bCs/>
          <w:w w:val="100"/>
          <w:sz w:val="20"/>
          <w:szCs w:val="20"/>
          <w:lang w:val="es-MX" w:eastAsia="en-US"/>
        </w:rPr>
        <w:t>l</w:t>
      </w:r>
      <w:r w:rsidR="00651058">
        <w:rPr>
          <w:b w:val="0"/>
          <w:bCs/>
          <w:w w:val="100"/>
          <w:sz w:val="20"/>
          <w:szCs w:val="20"/>
          <w:lang w:val="es-MX" w:eastAsia="en-US"/>
        </w:rPr>
        <w:t>a</w:t>
      </w:r>
      <w:r w:rsidRPr="00EA0123">
        <w:rPr>
          <w:b w:val="0"/>
          <w:bCs/>
          <w:w w:val="100"/>
          <w:sz w:val="20"/>
          <w:szCs w:val="20"/>
          <w:lang w:val="es-MX" w:eastAsia="en-US"/>
        </w:rPr>
        <w:t xml:space="preserve"> agraviad</w:t>
      </w:r>
      <w:r w:rsidR="00651058">
        <w:rPr>
          <w:b w:val="0"/>
          <w:bCs/>
          <w:w w:val="100"/>
          <w:sz w:val="20"/>
          <w:szCs w:val="20"/>
          <w:lang w:val="es-MX" w:eastAsia="en-US"/>
        </w:rPr>
        <w:t>a</w:t>
      </w:r>
      <w:r w:rsidRPr="00EA0123">
        <w:rPr>
          <w:b w:val="0"/>
          <w:bCs/>
          <w:w w:val="100"/>
          <w:sz w:val="20"/>
          <w:szCs w:val="20"/>
          <w:lang w:val="es-MX" w:eastAsia="en-US"/>
        </w:rPr>
        <w:t xml:space="preserve"> tiene</w:t>
      </w:r>
      <w:r w:rsidR="00651058">
        <w:rPr>
          <w:b w:val="0"/>
          <w:bCs/>
          <w:w w:val="100"/>
          <w:sz w:val="20"/>
          <w:szCs w:val="20"/>
          <w:lang w:val="es-MX" w:eastAsia="en-US"/>
        </w:rPr>
        <w:t>n</w:t>
      </w:r>
      <w:r w:rsidRPr="00EA0123">
        <w:rPr>
          <w:b w:val="0"/>
          <w:bCs/>
          <w:w w:val="100"/>
          <w:sz w:val="20"/>
          <w:szCs w:val="20"/>
          <w:lang w:val="es-MX" w:eastAsia="en-US"/>
        </w:rPr>
        <w:t xml:space="preserve"> la calidad de víctima</w:t>
      </w:r>
      <w:r w:rsidR="00651058">
        <w:rPr>
          <w:b w:val="0"/>
          <w:bCs/>
          <w:w w:val="100"/>
          <w:sz w:val="20"/>
          <w:szCs w:val="20"/>
          <w:lang w:val="es-MX" w:eastAsia="en-US"/>
        </w:rPr>
        <w:t>s</w:t>
      </w:r>
      <w:r w:rsidRPr="00EA0123">
        <w:rPr>
          <w:b w:val="0"/>
          <w:bCs/>
          <w:w w:val="100"/>
          <w:sz w:val="20"/>
          <w:szCs w:val="20"/>
          <w:lang w:val="es-MX" w:eastAsia="en-US"/>
        </w:rPr>
        <w:t>, por haber sufrido una tras</w:t>
      </w:r>
      <w:r>
        <w:rPr>
          <w:b w:val="0"/>
          <w:bCs/>
          <w:w w:val="100"/>
          <w:sz w:val="20"/>
          <w:szCs w:val="20"/>
          <w:lang w:val="es-MX" w:eastAsia="en-US"/>
        </w:rPr>
        <w:t xml:space="preserve">gresión a sus derechos humanos y para que pueda existir reparación plena y efectiva, la misma se podrá otorgar en diversas formas, siendo estas mediante las medidas </w:t>
      </w:r>
      <w:r w:rsidRPr="001D1168">
        <w:rPr>
          <w:b w:val="0"/>
          <w:bCs/>
          <w:w w:val="100"/>
          <w:sz w:val="20"/>
          <w:szCs w:val="20"/>
          <w:lang w:val="es-MX" w:eastAsia="en-US"/>
        </w:rPr>
        <w:t>de restitución, satisfacción y de no repetición, siendo aplicables al presente caso, las siguientes:</w:t>
      </w:r>
    </w:p>
    <w:p w14:paraId="6D721EEC" w14:textId="77777777" w:rsidR="00605A26" w:rsidRPr="00605A26" w:rsidRDefault="00605A26" w:rsidP="002112D0">
      <w:pPr>
        <w:pStyle w:val="Prrafodelista"/>
        <w:spacing w:line="360" w:lineRule="auto"/>
        <w:rPr>
          <w:b w:val="0"/>
          <w:bCs/>
          <w:w w:val="100"/>
          <w:sz w:val="20"/>
          <w:szCs w:val="20"/>
          <w:lang w:val="es-MX" w:eastAsia="en-US"/>
        </w:rPr>
      </w:pPr>
    </w:p>
    <w:p w14:paraId="68716BFB" w14:textId="77777777" w:rsidR="00605A26" w:rsidRDefault="00605A26" w:rsidP="002112D0">
      <w:pPr>
        <w:pStyle w:val="Prrafodelista"/>
        <w:widowControl w:val="0"/>
        <w:autoSpaceDE w:val="0"/>
        <w:autoSpaceDN w:val="0"/>
        <w:adjustRightInd w:val="0"/>
        <w:spacing w:line="360" w:lineRule="auto"/>
        <w:ind w:left="360"/>
        <w:rPr>
          <w:bCs/>
          <w:w w:val="100"/>
          <w:sz w:val="20"/>
          <w:szCs w:val="20"/>
          <w:lang w:val="es-MX" w:eastAsia="en-US"/>
        </w:rPr>
      </w:pPr>
      <w:r w:rsidRPr="001A0EDF">
        <w:rPr>
          <w:bCs/>
          <w:w w:val="100"/>
          <w:sz w:val="20"/>
          <w:szCs w:val="20"/>
          <w:lang w:val="es-MX" w:eastAsia="en-US"/>
        </w:rPr>
        <w:t xml:space="preserve">a. Restitución </w:t>
      </w:r>
    </w:p>
    <w:p w14:paraId="62485FB0" w14:textId="77777777" w:rsidR="00605A26" w:rsidRPr="001A0EDF" w:rsidRDefault="00605A26" w:rsidP="002112D0">
      <w:pPr>
        <w:pStyle w:val="Prrafodelista"/>
        <w:widowControl w:val="0"/>
        <w:autoSpaceDE w:val="0"/>
        <w:autoSpaceDN w:val="0"/>
        <w:adjustRightInd w:val="0"/>
        <w:spacing w:line="360" w:lineRule="auto"/>
        <w:ind w:left="360"/>
        <w:rPr>
          <w:bCs/>
          <w:w w:val="100"/>
          <w:sz w:val="20"/>
          <w:szCs w:val="20"/>
          <w:lang w:val="es-MX" w:eastAsia="en-US"/>
        </w:rPr>
      </w:pPr>
    </w:p>
    <w:p w14:paraId="0D8BC52C" w14:textId="77777777" w:rsidR="00605A26" w:rsidRDefault="00605A26" w:rsidP="002112D0">
      <w:pPr>
        <w:pStyle w:val="Prrafodelista"/>
        <w:widowControl w:val="0"/>
        <w:numPr>
          <w:ilvl w:val="0"/>
          <w:numId w:val="21"/>
        </w:numPr>
        <w:tabs>
          <w:tab w:val="left" w:pos="0"/>
          <w:tab w:val="left" w:pos="142"/>
        </w:tabs>
        <w:autoSpaceDE w:val="0"/>
        <w:autoSpaceDN w:val="0"/>
        <w:adjustRightInd w:val="0"/>
        <w:spacing w:line="360" w:lineRule="auto"/>
        <w:ind w:left="0" w:hanging="426"/>
        <w:rPr>
          <w:b w:val="0"/>
          <w:bCs/>
          <w:w w:val="100"/>
          <w:sz w:val="20"/>
          <w:szCs w:val="20"/>
          <w:lang w:val="es-MX" w:eastAsia="en-US"/>
        </w:rPr>
      </w:pPr>
      <w:r w:rsidRPr="002B2027">
        <w:rPr>
          <w:b w:val="0"/>
          <w:bCs/>
          <w:w w:val="100"/>
          <w:sz w:val="20"/>
          <w:szCs w:val="20"/>
          <w:lang w:val="es-MX" w:eastAsia="en-US"/>
        </w:rPr>
        <w:t>El objetivo de las medidas de restitución en el ejercicio del derecho es reestablecer, hasta donde sea posible, la situación en la que se encontraban las víctimas con anterioridad a la alegada violación</w:t>
      </w:r>
      <w:r w:rsidRPr="00D3063F">
        <w:rPr>
          <w:rFonts w:cs="Arial"/>
          <w:b w:val="0"/>
          <w:bCs/>
          <w:w w:val="100"/>
          <w:sz w:val="20"/>
          <w:szCs w:val="20"/>
          <w:vertAlign w:val="superscript"/>
          <w:lang w:val="es-MX" w:eastAsia="en-US"/>
        </w:rPr>
        <w:footnoteReference w:id="106"/>
      </w:r>
      <w:r w:rsidRPr="002B2027">
        <w:rPr>
          <w:b w:val="0"/>
          <w:bCs/>
          <w:w w:val="100"/>
          <w:sz w:val="20"/>
          <w:szCs w:val="20"/>
          <w:lang w:val="es-MX" w:eastAsia="en-US"/>
        </w:rPr>
        <w:t xml:space="preserve">. </w:t>
      </w:r>
      <w:r w:rsidRPr="002B2027">
        <w:rPr>
          <w:b w:val="0"/>
          <w:bCs/>
          <w:w w:val="100"/>
          <w:sz w:val="20"/>
          <w:szCs w:val="20"/>
          <w:lang w:val="es-MX" w:eastAsia="en-US"/>
        </w:rPr>
        <w:lastRenderedPageBreak/>
        <w:t xml:space="preserve">La implementación de estas medidas conlleva la terminación de la actividad o conducta que se considera violatoria de los derechos de las víctimas y el establecimiento de las cosas al estado que tenían antes de que los hechos ocurrieran. </w:t>
      </w:r>
    </w:p>
    <w:p w14:paraId="4617E17B" w14:textId="77777777" w:rsidR="00605A26" w:rsidRDefault="00605A26" w:rsidP="002112D0">
      <w:pPr>
        <w:pStyle w:val="Prrafodelista"/>
        <w:widowControl w:val="0"/>
        <w:tabs>
          <w:tab w:val="left" w:pos="0"/>
          <w:tab w:val="left" w:pos="142"/>
        </w:tabs>
        <w:autoSpaceDE w:val="0"/>
        <w:autoSpaceDN w:val="0"/>
        <w:adjustRightInd w:val="0"/>
        <w:spacing w:line="360" w:lineRule="auto"/>
        <w:ind w:left="0"/>
        <w:rPr>
          <w:b w:val="0"/>
          <w:bCs/>
          <w:w w:val="100"/>
          <w:sz w:val="20"/>
          <w:szCs w:val="20"/>
          <w:lang w:val="es-MX" w:eastAsia="en-US"/>
        </w:rPr>
      </w:pPr>
    </w:p>
    <w:p w14:paraId="09CE90AC" w14:textId="5FC815D4" w:rsidR="00C44675" w:rsidRPr="002A2180" w:rsidRDefault="00605A26" w:rsidP="002A2180">
      <w:pPr>
        <w:pStyle w:val="Prrafodelista"/>
        <w:widowControl w:val="0"/>
        <w:numPr>
          <w:ilvl w:val="0"/>
          <w:numId w:val="21"/>
        </w:numPr>
        <w:autoSpaceDE w:val="0"/>
        <w:autoSpaceDN w:val="0"/>
        <w:adjustRightInd w:val="0"/>
        <w:spacing w:line="360" w:lineRule="auto"/>
        <w:ind w:left="0" w:hanging="426"/>
        <w:rPr>
          <w:rFonts w:cs="Arial"/>
          <w:b w:val="0"/>
          <w:bCs/>
          <w:w w:val="100"/>
          <w:sz w:val="20"/>
          <w:szCs w:val="20"/>
          <w:lang w:val="es-MX" w:eastAsia="en-US"/>
        </w:rPr>
      </w:pPr>
      <w:r w:rsidRPr="002B2027">
        <w:rPr>
          <w:b w:val="0"/>
          <w:bCs/>
          <w:w w:val="100"/>
          <w:sz w:val="20"/>
          <w:szCs w:val="20"/>
          <w:lang w:val="es-MX" w:eastAsia="en-US"/>
        </w:rPr>
        <w:t>La naturaleza de los hechos que dieron origen a la supuesta violación es lo que determina si la restitución puede considerarse como una medida de reparación factible.</w:t>
      </w:r>
      <w:r>
        <w:rPr>
          <w:b w:val="0"/>
          <w:bCs/>
          <w:w w:val="100"/>
          <w:sz w:val="20"/>
          <w:szCs w:val="20"/>
          <w:lang w:val="es-MX" w:eastAsia="en-US"/>
        </w:rPr>
        <w:t xml:space="preserve"> Por lo tanto, e</w:t>
      </w:r>
      <w:r w:rsidRPr="00216994">
        <w:rPr>
          <w:b w:val="0"/>
          <w:bCs/>
          <w:w w:val="100"/>
          <w:sz w:val="20"/>
          <w:szCs w:val="20"/>
          <w:lang w:val="es-MX" w:eastAsia="en-US"/>
        </w:rPr>
        <w:t>n el caso que nos ocupa,</w:t>
      </w:r>
      <w:r>
        <w:rPr>
          <w:b w:val="0"/>
          <w:bCs/>
          <w:w w:val="100"/>
          <w:sz w:val="20"/>
          <w:szCs w:val="20"/>
          <w:lang w:val="es-MX" w:eastAsia="en-US"/>
        </w:rPr>
        <w:t xml:space="preserve"> </w:t>
      </w:r>
      <w:r w:rsidRPr="00D3063F">
        <w:rPr>
          <w:rFonts w:cs="Arial"/>
          <w:b w:val="0"/>
          <w:bCs/>
          <w:w w:val="100"/>
          <w:sz w:val="20"/>
          <w:szCs w:val="20"/>
          <w:lang w:val="es-MX" w:eastAsia="en-US"/>
        </w:rPr>
        <w:t xml:space="preserve">se recomienda que en forma inmediata se </w:t>
      </w:r>
      <w:r w:rsidR="00C44675">
        <w:rPr>
          <w:rFonts w:cs="Arial"/>
          <w:b w:val="0"/>
          <w:bCs/>
          <w:w w:val="100"/>
          <w:sz w:val="20"/>
          <w:szCs w:val="20"/>
          <w:lang w:val="es-MX" w:eastAsia="en-US"/>
        </w:rPr>
        <w:t xml:space="preserve">instruya a los servidores públicos de la </w:t>
      </w:r>
      <w:r w:rsidR="00997118">
        <w:rPr>
          <w:rFonts w:cs="Arial"/>
          <w:b w:val="0"/>
          <w:bCs/>
          <w:w w:val="100"/>
          <w:sz w:val="20"/>
          <w:szCs w:val="20"/>
          <w:lang w:val="es-MX" w:eastAsia="en-US"/>
        </w:rPr>
        <w:t xml:space="preserve">Agencia del Ministerio Público de la </w:t>
      </w:r>
      <w:r w:rsidR="008E4AD5">
        <w:rPr>
          <w:rFonts w:cs="Arial"/>
          <w:b w:val="0"/>
          <w:bCs/>
          <w:w w:val="100"/>
          <w:sz w:val="20"/>
          <w:szCs w:val="20"/>
          <w:lang w:val="es-MX" w:eastAsia="en-US"/>
        </w:rPr>
        <w:t xml:space="preserve">Unidad de Litigación e Investigación </w:t>
      </w:r>
      <w:r w:rsidR="00C00E66">
        <w:rPr>
          <w:rFonts w:cs="Arial"/>
          <w:b w:val="0"/>
          <w:bCs/>
          <w:w w:val="100"/>
          <w:sz w:val="20"/>
          <w:szCs w:val="20"/>
          <w:lang w:val="es-MX" w:eastAsia="en-US"/>
        </w:rPr>
        <w:t>Especializada en</w:t>
      </w:r>
      <w:r w:rsidR="008E4AD5">
        <w:rPr>
          <w:rFonts w:cs="Arial"/>
          <w:b w:val="0"/>
          <w:bCs/>
          <w:w w:val="100"/>
          <w:sz w:val="20"/>
          <w:szCs w:val="20"/>
          <w:lang w:val="es-MX" w:eastAsia="en-US"/>
        </w:rPr>
        <w:t xml:space="preserve"> Delitos Sexuales contra Niños, Niñas y Adolescentes </w:t>
      </w:r>
      <w:r w:rsidR="00997118">
        <w:rPr>
          <w:rFonts w:cs="Arial"/>
          <w:b w:val="0"/>
          <w:bCs/>
          <w:w w:val="100"/>
          <w:sz w:val="20"/>
          <w:szCs w:val="20"/>
          <w:lang w:val="es-MX" w:eastAsia="en-US"/>
        </w:rPr>
        <w:t xml:space="preserve">y </w:t>
      </w:r>
      <w:r w:rsidR="00F22BD8">
        <w:rPr>
          <w:rFonts w:cs="Arial"/>
          <w:b w:val="0"/>
          <w:bCs/>
          <w:w w:val="100"/>
          <w:sz w:val="20"/>
          <w:szCs w:val="20"/>
          <w:lang w:val="es-MX" w:eastAsia="en-US"/>
        </w:rPr>
        <w:t xml:space="preserve">de la Agencia de </w:t>
      </w:r>
      <w:r w:rsidR="0082744D">
        <w:rPr>
          <w:rFonts w:cs="Arial"/>
          <w:b w:val="0"/>
          <w:bCs/>
          <w:w w:val="100"/>
          <w:sz w:val="20"/>
          <w:szCs w:val="20"/>
          <w:lang w:val="es-MX" w:eastAsia="en-US"/>
        </w:rPr>
        <w:t>I</w:t>
      </w:r>
      <w:r w:rsidR="00F22BD8">
        <w:rPr>
          <w:rFonts w:cs="Arial"/>
          <w:b w:val="0"/>
          <w:bCs/>
          <w:w w:val="100"/>
          <w:sz w:val="20"/>
          <w:szCs w:val="20"/>
          <w:lang w:val="es-MX" w:eastAsia="en-US"/>
        </w:rPr>
        <w:t xml:space="preserve">nvestigación </w:t>
      </w:r>
      <w:r w:rsidR="0082744D">
        <w:rPr>
          <w:rFonts w:cs="Arial"/>
          <w:b w:val="0"/>
          <w:bCs/>
          <w:w w:val="100"/>
          <w:sz w:val="20"/>
          <w:szCs w:val="20"/>
          <w:lang w:val="es-MX" w:eastAsia="en-US"/>
        </w:rPr>
        <w:t>C</w:t>
      </w:r>
      <w:r w:rsidR="00F22BD8">
        <w:rPr>
          <w:rFonts w:cs="Arial"/>
          <w:b w:val="0"/>
          <w:bCs/>
          <w:w w:val="100"/>
          <w:sz w:val="20"/>
          <w:szCs w:val="20"/>
          <w:lang w:val="es-MX" w:eastAsia="en-US"/>
        </w:rPr>
        <w:t>riminal, adscritos a dicha Unidad</w:t>
      </w:r>
      <w:r w:rsidR="0082744D">
        <w:rPr>
          <w:rFonts w:cs="Arial"/>
          <w:b w:val="0"/>
          <w:bCs/>
          <w:w w:val="100"/>
          <w:sz w:val="20"/>
          <w:szCs w:val="20"/>
          <w:lang w:val="es-MX" w:eastAsia="en-US"/>
        </w:rPr>
        <w:t xml:space="preserve"> de Investigación,</w:t>
      </w:r>
      <w:r w:rsidR="00997118">
        <w:rPr>
          <w:rFonts w:cs="Arial"/>
          <w:b w:val="0"/>
          <w:bCs/>
          <w:w w:val="100"/>
          <w:sz w:val="20"/>
          <w:szCs w:val="20"/>
          <w:lang w:val="es-MX" w:eastAsia="en-US"/>
        </w:rPr>
        <w:t xml:space="preserve"> ambos dependientes de la Fiscalía General del Estado</w:t>
      </w:r>
      <w:r w:rsidR="00051AE5">
        <w:rPr>
          <w:rFonts w:cs="Arial"/>
          <w:b w:val="0"/>
          <w:bCs/>
          <w:w w:val="100"/>
          <w:sz w:val="20"/>
          <w:szCs w:val="20"/>
          <w:lang w:val="es-MX" w:eastAsia="en-US"/>
        </w:rPr>
        <w:t xml:space="preserve"> de Coahuila de Zaragoza</w:t>
      </w:r>
      <w:r w:rsidR="00997118" w:rsidRPr="002A2180">
        <w:rPr>
          <w:rFonts w:cs="Arial"/>
          <w:b w:val="0"/>
          <w:bCs/>
          <w:w w:val="100"/>
          <w:sz w:val="20"/>
          <w:szCs w:val="20"/>
          <w:lang w:val="es-MX" w:eastAsia="en-US"/>
        </w:rPr>
        <w:t xml:space="preserve">, Región </w:t>
      </w:r>
      <w:r w:rsidR="008E4AD5" w:rsidRPr="002A2180">
        <w:rPr>
          <w:rFonts w:cs="Arial"/>
          <w:b w:val="0"/>
          <w:bCs/>
          <w:w w:val="100"/>
          <w:sz w:val="20"/>
          <w:szCs w:val="20"/>
          <w:lang w:val="es-MX" w:eastAsia="en-US"/>
        </w:rPr>
        <w:t>Sureste</w:t>
      </w:r>
      <w:r w:rsidR="00997118" w:rsidRPr="002A2180">
        <w:rPr>
          <w:rFonts w:cs="Arial"/>
          <w:b w:val="0"/>
          <w:bCs/>
          <w:w w:val="100"/>
          <w:sz w:val="20"/>
          <w:szCs w:val="20"/>
          <w:lang w:val="es-MX" w:eastAsia="en-US"/>
        </w:rPr>
        <w:t xml:space="preserve"> (</w:t>
      </w:r>
      <w:r w:rsidR="00997118" w:rsidRPr="002A2180">
        <w:rPr>
          <w:rFonts w:cs="Arial"/>
          <w:b w:val="0"/>
          <w:bCs/>
          <w:i/>
          <w:w w:val="100"/>
          <w:sz w:val="20"/>
          <w:szCs w:val="20"/>
          <w:lang w:val="es-MX" w:eastAsia="en-US"/>
        </w:rPr>
        <w:t xml:space="preserve">FGE Región </w:t>
      </w:r>
      <w:r w:rsidR="008E4AD5" w:rsidRPr="002A2180">
        <w:rPr>
          <w:rFonts w:cs="Arial"/>
          <w:b w:val="0"/>
          <w:bCs/>
          <w:i/>
          <w:w w:val="100"/>
          <w:sz w:val="20"/>
          <w:szCs w:val="20"/>
          <w:lang w:val="es-MX" w:eastAsia="en-US"/>
        </w:rPr>
        <w:t>Sureste</w:t>
      </w:r>
      <w:r w:rsidR="00997118" w:rsidRPr="002A2180">
        <w:rPr>
          <w:rFonts w:cs="Arial"/>
          <w:b w:val="0"/>
          <w:bCs/>
          <w:w w:val="100"/>
          <w:sz w:val="20"/>
          <w:szCs w:val="20"/>
          <w:lang w:val="es-MX" w:eastAsia="en-US"/>
        </w:rPr>
        <w:t>),</w:t>
      </w:r>
      <w:r w:rsidRPr="002A2180">
        <w:rPr>
          <w:rFonts w:cs="Arial"/>
          <w:b w:val="0"/>
          <w:bCs/>
          <w:w w:val="100"/>
          <w:sz w:val="20"/>
          <w:szCs w:val="20"/>
          <w:lang w:val="es-MX" w:eastAsia="en-US"/>
        </w:rPr>
        <w:t xml:space="preserve"> para que a la brevedad posible, realice</w:t>
      </w:r>
      <w:r w:rsidR="00C44675" w:rsidRPr="002A2180">
        <w:rPr>
          <w:rFonts w:cs="Arial"/>
          <w:b w:val="0"/>
          <w:bCs/>
          <w:w w:val="100"/>
          <w:sz w:val="20"/>
          <w:szCs w:val="20"/>
          <w:lang w:val="es-MX" w:eastAsia="en-US"/>
        </w:rPr>
        <w:t>n</w:t>
      </w:r>
      <w:r w:rsidRPr="002A2180">
        <w:rPr>
          <w:rFonts w:cs="Arial"/>
          <w:b w:val="0"/>
          <w:bCs/>
          <w:w w:val="100"/>
          <w:sz w:val="20"/>
          <w:szCs w:val="20"/>
          <w:lang w:val="es-MX" w:eastAsia="en-US"/>
        </w:rPr>
        <w:t xml:space="preserve"> las diligencias necesarias que permitan realizar</w:t>
      </w:r>
      <w:r w:rsidR="00997118" w:rsidRPr="002A2180">
        <w:rPr>
          <w:rFonts w:cs="Arial"/>
          <w:b w:val="0"/>
          <w:bCs/>
          <w:w w:val="100"/>
          <w:sz w:val="20"/>
          <w:szCs w:val="20"/>
          <w:lang w:val="es-MX" w:eastAsia="en-US"/>
        </w:rPr>
        <w:t xml:space="preserve"> la </w:t>
      </w:r>
      <w:r w:rsidR="00E22D21" w:rsidRPr="002A2180">
        <w:rPr>
          <w:rFonts w:cs="Arial"/>
          <w:b w:val="0"/>
          <w:bCs/>
          <w:w w:val="100"/>
          <w:sz w:val="20"/>
          <w:szCs w:val="20"/>
          <w:lang w:val="es-MX" w:eastAsia="en-US"/>
        </w:rPr>
        <w:t xml:space="preserve">ejecución de la orden de aprehensión emitida en contra de </w:t>
      </w:r>
      <w:r w:rsidR="00AD799B">
        <w:rPr>
          <w:rFonts w:cs="Arial"/>
          <w:b w:val="0"/>
          <w:bCs/>
          <w:w w:val="100"/>
          <w:sz w:val="20"/>
          <w:szCs w:val="20"/>
          <w:lang w:val="es-MX" w:eastAsia="en-US"/>
        </w:rPr>
        <w:t>E1</w:t>
      </w:r>
      <w:r w:rsidRPr="002A2180">
        <w:rPr>
          <w:rFonts w:cs="Arial"/>
          <w:b w:val="0"/>
          <w:bCs/>
          <w:w w:val="100"/>
          <w:sz w:val="20"/>
          <w:szCs w:val="20"/>
          <w:lang w:val="es-MX" w:eastAsia="en-US"/>
        </w:rPr>
        <w:t>, con la finalidad de emitir la determinación que conforme a derecho corresponda, o en su caso</w:t>
      </w:r>
      <w:r w:rsidR="0082744D" w:rsidRPr="002A2180">
        <w:rPr>
          <w:rFonts w:cs="Arial"/>
          <w:b w:val="0"/>
          <w:bCs/>
          <w:w w:val="100"/>
          <w:sz w:val="20"/>
          <w:szCs w:val="20"/>
          <w:lang w:val="es-MX" w:eastAsia="en-US"/>
        </w:rPr>
        <w:t>,</w:t>
      </w:r>
      <w:r w:rsidRPr="002A2180">
        <w:rPr>
          <w:rFonts w:cs="Arial"/>
          <w:b w:val="0"/>
          <w:bCs/>
          <w:w w:val="100"/>
          <w:sz w:val="20"/>
          <w:szCs w:val="20"/>
          <w:lang w:val="es-MX" w:eastAsia="en-US"/>
        </w:rPr>
        <w:t xml:space="preserve"> permita realizar la </w:t>
      </w:r>
      <w:r w:rsidR="00E22D21" w:rsidRPr="002A2180">
        <w:rPr>
          <w:rFonts w:cs="Arial"/>
          <w:b w:val="0"/>
          <w:bCs/>
          <w:w w:val="100"/>
          <w:sz w:val="20"/>
          <w:szCs w:val="20"/>
          <w:lang w:val="es-MX" w:eastAsia="en-US"/>
        </w:rPr>
        <w:t xml:space="preserve">búsqueda, localización y captura del </w:t>
      </w:r>
      <w:r w:rsidR="0082744D" w:rsidRPr="002A2180">
        <w:rPr>
          <w:rFonts w:cs="Arial"/>
          <w:b w:val="0"/>
          <w:bCs/>
          <w:w w:val="100"/>
          <w:sz w:val="20"/>
          <w:szCs w:val="20"/>
          <w:lang w:val="es-MX" w:eastAsia="en-US"/>
        </w:rPr>
        <w:t>inculpado</w:t>
      </w:r>
      <w:r w:rsidR="00E22D21" w:rsidRPr="002A2180">
        <w:rPr>
          <w:rFonts w:cs="Arial"/>
          <w:b w:val="0"/>
          <w:bCs/>
          <w:w w:val="100"/>
          <w:sz w:val="20"/>
          <w:szCs w:val="20"/>
          <w:lang w:val="es-MX" w:eastAsia="en-US"/>
        </w:rPr>
        <w:t>.</w:t>
      </w:r>
    </w:p>
    <w:p w14:paraId="0B30D7A7" w14:textId="41AD8B80" w:rsidR="00C44675" w:rsidRDefault="00C44675" w:rsidP="002112D0">
      <w:pPr>
        <w:widowControl w:val="0"/>
        <w:autoSpaceDE w:val="0"/>
        <w:autoSpaceDN w:val="0"/>
        <w:adjustRightInd w:val="0"/>
        <w:spacing w:line="360" w:lineRule="auto"/>
        <w:rPr>
          <w:rFonts w:ascii="Arial" w:hAnsi="Arial" w:cs="Arial"/>
          <w:b w:val="0"/>
          <w:bCs/>
          <w:sz w:val="20"/>
          <w:szCs w:val="20"/>
        </w:rPr>
      </w:pPr>
    </w:p>
    <w:p w14:paraId="39CD8AF0" w14:textId="201718EF" w:rsidR="00C44675" w:rsidRPr="00C44675" w:rsidRDefault="00C44675" w:rsidP="002112D0">
      <w:pPr>
        <w:pStyle w:val="Prrafodelista"/>
        <w:widowControl w:val="0"/>
        <w:autoSpaceDE w:val="0"/>
        <w:autoSpaceDN w:val="0"/>
        <w:adjustRightInd w:val="0"/>
        <w:spacing w:line="360" w:lineRule="auto"/>
        <w:ind w:left="0"/>
        <w:rPr>
          <w:bCs/>
          <w:w w:val="100"/>
          <w:sz w:val="20"/>
          <w:szCs w:val="20"/>
          <w:lang w:val="es-MX" w:eastAsia="en-US"/>
        </w:rPr>
      </w:pPr>
      <w:r w:rsidRPr="001A0EDF">
        <w:rPr>
          <w:bCs/>
          <w:w w:val="100"/>
          <w:sz w:val="20"/>
          <w:szCs w:val="20"/>
          <w:lang w:val="es-MX" w:eastAsia="en-US"/>
        </w:rPr>
        <w:t xml:space="preserve">          b. Satisfacción </w:t>
      </w:r>
    </w:p>
    <w:p w14:paraId="30EB0428" w14:textId="77777777" w:rsidR="00C44675" w:rsidRPr="00C44675" w:rsidRDefault="00C44675" w:rsidP="002112D0">
      <w:pPr>
        <w:pStyle w:val="Prrafodelista"/>
        <w:spacing w:line="360" w:lineRule="auto"/>
        <w:rPr>
          <w:b w:val="0"/>
          <w:bCs/>
          <w:w w:val="100"/>
          <w:sz w:val="20"/>
          <w:szCs w:val="20"/>
          <w:lang w:val="es-MX" w:eastAsia="en-US"/>
        </w:rPr>
      </w:pPr>
    </w:p>
    <w:p w14:paraId="6CBBE122" w14:textId="77777777" w:rsidR="0082744D" w:rsidRPr="0082744D" w:rsidRDefault="0082744D" w:rsidP="002112D0">
      <w:pPr>
        <w:pStyle w:val="Prrafodelista"/>
        <w:widowControl w:val="0"/>
        <w:numPr>
          <w:ilvl w:val="0"/>
          <w:numId w:val="21"/>
        </w:numPr>
        <w:autoSpaceDE w:val="0"/>
        <w:autoSpaceDN w:val="0"/>
        <w:adjustRightInd w:val="0"/>
        <w:spacing w:line="360" w:lineRule="auto"/>
        <w:ind w:left="0" w:hanging="567"/>
        <w:rPr>
          <w:rFonts w:cs="Arial"/>
          <w:b w:val="0"/>
          <w:bCs/>
          <w:w w:val="100"/>
          <w:sz w:val="20"/>
          <w:szCs w:val="20"/>
          <w:lang w:val="es-MX" w:eastAsia="en-US"/>
        </w:rPr>
      </w:pPr>
      <w:r w:rsidRPr="00C44675">
        <w:rPr>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3667DDFC" w14:textId="77777777" w:rsidR="0082744D" w:rsidRPr="0082744D" w:rsidRDefault="0082744D"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F25C8CC" w14:textId="1E29AADB" w:rsidR="00461D69" w:rsidRPr="00D32526" w:rsidRDefault="00605A26" w:rsidP="002112D0">
      <w:pPr>
        <w:pStyle w:val="Prrafodelista"/>
        <w:widowControl w:val="0"/>
        <w:numPr>
          <w:ilvl w:val="0"/>
          <w:numId w:val="21"/>
        </w:numPr>
        <w:autoSpaceDE w:val="0"/>
        <w:autoSpaceDN w:val="0"/>
        <w:adjustRightInd w:val="0"/>
        <w:spacing w:line="360" w:lineRule="auto"/>
        <w:ind w:left="0" w:hanging="567"/>
        <w:rPr>
          <w:rFonts w:cs="Arial"/>
          <w:b w:val="0"/>
          <w:bCs/>
          <w:w w:val="100"/>
          <w:sz w:val="20"/>
          <w:szCs w:val="20"/>
          <w:lang w:val="es-MX" w:eastAsia="en-US"/>
        </w:rPr>
      </w:pPr>
      <w:r w:rsidRPr="0082744D">
        <w:rPr>
          <w:b w:val="0"/>
          <w:bCs/>
          <w:w w:val="100"/>
          <w:sz w:val="20"/>
          <w:szCs w:val="20"/>
        </w:rPr>
        <w:t xml:space="preserve">Por tal motivo, en el presente caso, se debe proceder a la apertura o continuación de una investigación de carácter administrativo para determinar todas las personas a quienes debe atribuirse responsabilidad material e intelectual, y establecer las consecuencias punitivas respectivas. 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w:t>
      </w:r>
      <w:r w:rsidR="00E22D21" w:rsidRPr="0082744D">
        <w:rPr>
          <w:b w:val="0"/>
          <w:bCs/>
          <w:w w:val="100"/>
          <w:sz w:val="20"/>
          <w:szCs w:val="20"/>
        </w:rPr>
        <w:t>de la parte quejosa</w:t>
      </w:r>
      <w:r w:rsidRPr="0082744D">
        <w:rPr>
          <w:b w:val="0"/>
          <w:bCs/>
          <w:w w:val="100"/>
          <w:sz w:val="20"/>
          <w:szCs w:val="20"/>
        </w:rPr>
        <w:t>, según lo señala el artículo 73 de la Ley General de Víctimas</w:t>
      </w:r>
      <w:r w:rsidRPr="00EA0123">
        <w:rPr>
          <w:rStyle w:val="Refdenotaalpie"/>
          <w:b w:val="0"/>
          <w:bCs/>
          <w:w w:val="100"/>
          <w:sz w:val="20"/>
          <w:szCs w:val="20"/>
          <w:lang w:val="es-MX" w:eastAsia="en-US"/>
        </w:rPr>
        <w:footnoteReference w:id="107"/>
      </w:r>
      <w:r w:rsidRPr="0082744D">
        <w:rPr>
          <w:b w:val="0"/>
          <w:bCs/>
          <w:w w:val="100"/>
          <w:sz w:val="20"/>
          <w:szCs w:val="20"/>
        </w:rPr>
        <w:t xml:space="preserve"> y el artículo 55 de la Ley de Víctimas para el Estado de Coahuila de Zaragoza</w:t>
      </w:r>
      <w:r w:rsidRPr="00EA0123">
        <w:rPr>
          <w:rStyle w:val="Refdenotaalpie"/>
          <w:b w:val="0"/>
          <w:bCs/>
          <w:w w:val="100"/>
          <w:sz w:val="20"/>
          <w:szCs w:val="20"/>
          <w:lang w:val="es-MX" w:eastAsia="en-US"/>
        </w:rPr>
        <w:footnoteReference w:id="108"/>
      </w:r>
      <w:r w:rsidRPr="0082744D">
        <w:rPr>
          <w:b w:val="0"/>
          <w:bCs/>
          <w:w w:val="100"/>
          <w:sz w:val="20"/>
          <w:szCs w:val="20"/>
        </w:rPr>
        <w:t xml:space="preserve">. </w:t>
      </w:r>
    </w:p>
    <w:p w14:paraId="5F2EE260" w14:textId="6AEF711B" w:rsidR="00C44675" w:rsidRPr="007D09F4" w:rsidRDefault="007D09F4" w:rsidP="002112D0">
      <w:pPr>
        <w:widowControl w:val="0"/>
        <w:autoSpaceDE w:val="0"/>
        <w:autoSpaceDN w:val="0"/>
        <w:adjustRightInd w:val="0"/>
        <w:spacing w:line="360" w:lineRule="auto"/>
        <w:ind w:left="360"/>
        <w:rPr>
          <w:rFonts w:ascii="Arial" w:hAnsi="Arial" w:cs="Arial"/>
          <w:bCs/>
          <w:sz w:val="20"/>
          <w:szCs w:val="20"/>
        </w:rPr>
      </w:pPr>
      <w:r>
        <w:rPr>
          <w:rFonts w:ascii="Arial" w:hAnsi="Arial" w:cs="Arial"/>
          <w:bCs/>
          <w:sz w:val="20"/>
          <w:szCs w:val="20"/>
        </w:rPr>
        <w:lastRenderedPageBreak/>
        <w:t xml:space="preserve">c. No repetición. </w:t>
      </w:r>
    </w:p>
    <w:p w14:paraId="2DCEF253" w14:textId="77777777" w:rsidR="00C44675" w:rsidRPr="00C44675" w:rsidRDefault="00C44675" w:rsidP="002112D0">
      <w:pPr>
        <w:pStyle w:val="Prrafodelista"/>
        <w:spacing w:line="360" w:lineRule="auto"/>
        <w:rPr>
          <w:rFonts w:cs="Arial"/>
          <w:b w:val="0"/>
          <w:bCs/>
          <w:w w:val="100"/>
          <w:sz w:val="20"/>
          <w:szCs w:val="20"/>
          <w:lang w:val="es-MX" w:eastAsia="en-US"/>
        </w:rPr>
      </w:pPr>
    </w:p>
    <w:p w14:paraId="1C526A77" w14:textId="77777777" w:rsidR="00C44675" w:rsidRDefault="00605A26" w:rsidP="002112D0">
      <w:pPr>
        <w:pStyle w:val="Prrafodelista"/>
        <w:widowControl w:val="0"/>
        <w:numPr>
          <w:ilvl w:val="0"/>
          <w:numId w:val="21"/>
        </w:numPr>
        <w:autoSpaceDE w:val="0"/>
        <w:autoSpaceDN w:val="0"/>
        <w:adjustRightInd w:val="0"/>
        <w:spacing w:line="360" w:lineRule="auto"/>
        <w:ind w:left="0" w:hanging="426"/>
        <w:rPr>
          <w:rFonts w:cs="Arial"/>
          <w:b w:val="0"/>
          <w:bCs/>
          <w:w w:val="100"/>
          <w:sz w:val="20"/>
          <w:szCs w:val="20"/>
          <w:lang w:val="es-MX" w:eastAsia="en-US"/>
        </w:rPr>
      </w:pPr>
      <w:r w:rsidRPr="00C44675">
        <w:rPr>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34CFE980" w14:textId="7EBD9DBA" w:rsidR="00E22D21" w:rsidRDefault="00E22D21" w:rsidP="002112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13A93A" w14:textId="7B4F9C1B" w:rsidR="00605A26" w:rsidRPr="00E22D21" w:rsidRDefault="00605A26" w:rsidP="002112D0">
      <w:pPr>
        <w:pStyle w:val="Prrafodelista"/>
        <w:widowControl w:val="0"/>
        <w:numPr>
          <w:ilvl w:val="0"/>
          <w:numId w:val="21"/>
        </w:numPr>
        <w:autoSpaceDE w:val="0"/>
        <w:autoSpaceDN w:val="0"/>
        <w:adjustRightInd w:val="0"/>
        <w:spacing w:line="360" w:lineRule="auto"/>
        <w:ind w:left="0" w:hanging="426"/>
        <w:rPr>
          <w:rFonts w:cs="Arial"/>
          <w:b w:val="0"/>
          <w:bCs/>
          <w:w w:val="100"/>
          <w:sz w:val="20"/>
          <w:szCs w:val="20"/>
          <w:lang w:val="es-MX" w:eastAsia="en-US"/>
        </w:rPr>
      </w:pPr>
      <w:r w:rsidRPr="00E22D21">
        <w:rPr>
          <w:b w:val="0"/>
          <w:bCs/>
          <w:w w:val="100"/>
          <w:sz w:val="20"/>
          <w:szCs w:val="20"/>
          <w:lang w:val="es-MX" w:eastAsia="en-US"/>
        </w:rPr>
        <w:t>En relación con este apartado, tomando en cuenta el artículo 74 fracción VIII y IX de la Ley General de Víctimas</w:t>
      </w:r>
      <w:r w:rsidRPr="00EA0123">
        <w:rPr>
          <w:rStyle w:val="Refdenotaalpie"/>
          <w:b w:val="0"/>
          <w:bCs/>
          <w:w w:val="100"/>
          <w:sz w:val="20"/>
          <w:szCs w:val="20"/>
          <w:lang w:val="es-MX" w:eastAsia="en-US"/>
        </w:rPr>
        <w:footnoteReference w:id="109"/>
      </w:r>
      <w:r w:rsidRPr="00E22D21">
        <w:rPr>
          <w:b w:val="0"/>
          <w:bCs/>
          <w:w w:val="100"/>
          <w:sz w:val="20"/>
          <w:szCs w:val="20"/>
          <w:lang w:val="es-MX" w:eastAsia="en-US"/>
        </w:rPr>
        <w:t>, así como lo establecido por el artículo 56 fracciones VIII y IX de la Ley de Víctimas para el Estado de Coahuila de Zaragoza</w:t>
      </w:r>
      <w:r w:rsidRPr="00EA0123">
        <w:rPr>
          <w:rStyle w:val="Refdenotaalpie"/>
          <w:b w:val="0"/>
          <w:bCs/>
          <w:w w:val="100"/>
          <w:sz w:val="20"/>
          <w:szCs w:val="20"/>
          <w:lang w:val="es-MX" w:eastAsia="en-US"/>
        </w:rPr>
        <w:footnoteReference w:id="110"/>
      </w:r>
      <w:r w:rsidRPr="00E22D21">
        <w:rPr>
          <w:b w:val="0"/>
          <w:bCs/>
          <w:w w:val="100"/>
          <w:sz w:val="20"/>
          <w:szCs w:val="20"/>
          <w:lang w:val="es-MX" w:eastAsia="en-US"/>
        </w:rPr>
        <w:t>, se deberá propo</w:t>
      </w:r>
      <w:r w:rsidR="00E22D21">
        <w:rPr>
          <w:b w:val="0"/>
          <w:bCs/>
          <w:w w:val="100"/>
          <w:sz w:val="20"/>
          <w:szCs w:val="20"/>
          <w:lang w:val="es-MX" w:eastAsia="en-US"/>
        </w:rPr>
        <w:t>rcionar capacitación continua a</w:t>
      </w:r>
      <w:r w:rsidR="00E22D21">
        <w:rPr>
          <w:rFonts w:cs="Arial"/>
          <w:b w:val="0"/>
          <w:bCs/>
          <w:w w:val="100"/>
          <w:sz w:val="20"/>
          <w:szCs w:val="20"/>
          <w:lang w:val="es-MX" w:eastAsia="en-US"/>
        </w:rPr>
        <w:t xml:space="preserve"> los servidores públicos de la Agencia del Ministerio Público de la Unidad de </w:t>
      </w:r>
      <w:r w:rsidR="00795BA0">
        <w:rPr>
          <w:rFonts w:cs="Arial"/>
          <w:b w:val="0"/>
          <w:bCs/>
          <w:w w:val="100"/>
          <w:sz w:val="20"/>
          <w:szCs w:val="20"/>
          <w:lang w:val="es-MX" w:eastAsia="en-US"/>
        </w:rPr>
        <w:t xml:space="preserve">Litigación e Investigación </w:t>
      </w:r>
      <w:r w:rsidR="00E64727">
        <w:rPr>
          <w:rFonts w:cs="Arial"/>
          <w:b w:val="0"/>
          <w:bCs/>
          <w:w w:val="100"/>
          <w:sz w:val="20"/>
          <w:szCs w:val="20"/>
          <w:lang w:val="es-MX" w:eastAsia="en-US"/>
        </w:rPr>
        <w:t>Especializada en</w:t>
      </w:r>
      <w:r w:rsidR="00795BA0">
        <w:rPr>
          <w:rFonts w:cs="Arial"/>
          <w:b w:val="0"/>
          <w:bCs/>
          <w:w w:val="100"/>
          <w:sz w:val="20"/>
          <w:szCs w:val="20"/>
          <w:lang w:val="es-MX" w:eastAsia="en-US"/>
        </w:rPr>
        <w:t xml:space="preserve"> Delitos Sexuales contra Niños, Niñas y Adolescentes </w:t>
      </w:r>
      <w:r w:rsidR="00E22D21">
        <w:rPr>
          <w:rFonts w:cs="Arial"/>
          <w:b w:val="0"/>
          <w:bCs/>
          <w:w w:val="100"/>
          <w:sz w:val="20"/>
          <w:szCs w:val="20"/>
          <w:lang w:val="es-MX" w:eastAsia="en-US"/>
        </w:rPr>
        <w:t xml:space="preserve">y </w:t>
      </w:r>
      <w:r w:rsidR="00F22BD8">
        <w:rPr>
          <w:rFonts w:cs="Arial"/>
          <w:b w:val="0"/>
          <w:bCs/>
          <w:w w:val="100"/>
          <w:sz w:val="20"/>
          <w:szCs w:val="20"/>
          <w:lang w:val="es-MX" w:eastAsia="en-US"/>
        </w:rPr>
        <w:t xml:space="preserve">de la Agencia de </w:t>
      </w:r>
      <w:r w:rsidR="0082744D">
        <w:rPr>
          <w:rFonts w:cs="Arial"/>
          <w:b w:val="0"/>
          <w:bCs/>
          <w:w w:val="100"/>
          <w:sz w:val="20"/>
          <w:szCs w:val="20"/>
          <w:lang w:val="es-MX" w:eastAsia="en-US"/>
        </w:rPr>
        <w:t>I</w:t>
      </w:r>
      <w:r w:rsidR="00F22BD8">
        <w:rPr>
          <w:rFonts w:cs="Arial"/>
          <w:b w:val="0"/>
          <w:bCs/>
          <w:w w:val="100"/>
          <w:sz w:val="20"/>
          <w:szCs w:val="20"/>
          <w:lang w:val="es-MX" w:eastAsia="en-US"/>
        </w:rPr>
        <w:t xml:space="preserve">nvestigación </w:t>
      </w:r>
      <w:r w:rsidR="0082744D">
        <w:rPr>
          <w:rFonts w:cs="Arial"/>
          <w:b w:val="0"/>
          <w:bCs/>
          <w:w w:val="100"/>
          <w:sz w:val="20"/>
          <w:szCs w:val="20"/>
          <w:lang w:val="es-MX" w:eastAsia="en-US"/>
        </w:rPr>
        <w:t>C</w:t>
      </w:r>
      <w:r w:rsidR="00F22BD8">
        <w:rPr>
          <w:rFonts w:cs="Arial"/>
          <w:b w:val="0"/>
          <w:bCs/>
          <w:w w:val="100"/>
          <w:sz w:val="20"/>
          <w:szCs w:val="20"/>
          <w:lang w:val="es-MX" w:eastAsia="en-US"/>
        </w:rPr>
        <w:t>riminal, adscritos a dicha Unidad</w:t>
      </w:r>
      <w:r w:rsidR="0082744D">
        <w:rPr>
          <w:rFonts w:cs="Arial"/>
          <w:b w:val="0"/>
          <w:bCs/>
          <w:w w:val="100"/>
          <w:sz w:val="20"/>
          <w:szCs w:val="20"/>
          <w:lang w:val="es-MX" w:eastAsia="en-US"/>
        </w:rPr>
        <w:t xml:space="preserve"> de Investigación</w:t>
      </w:r>
      <w:r w:rsidR="00E22D21">
        <w:rPr>
          <w:rFonts w:cs="Arial"/>
          <w:b w:val="0"/>
          <w:bCs/>
          <w:w w:val="100"/>
          <w:sz w:val="20"/>
          <w:szCs w:val="20"/>
          <w:lang w:val="es-MX" w:eastAsia="en-US"/>
        </w:rPr>
        <w:t xml:space="preserve">, ambos dependientes de la Fiscalía General del Estado, Región </w:t>
      </w:r>
      <w:r w:rsidR="00795BA0">
        <w:rPr>
          <w:rFonts w:cs="Arial"/>
          <w:b w:val="0"/>
          <w:bCs/>
          <w:w w:val="100"/>
          <w:sz w:val="20"/>
          <w:szCs w:val="20"/>
          <w:lang w:val="es-MX" w:eastAsia="en-US"/>
        </w:rPr>
        <w:t>Sureste</w:t>
      </w:r>
      <w:r w:rsidR="00E22D21" w:rsidRPr="00997118">
        <w:rPr>
          <w:rFonts w:cs="Arial"/>
          <w:b w:val="0"/>
          <w:bCs/>
          <w:w w:val="100"/>
          <w:sz w:val="20"/>
          <w:szCs w:val="20"/>
          <w:lang w:val="es-MX" w:eastAsia="en-US"/>
        </w:rPr>
        <w:t xml:space="preserve"> (</w:t>
      </w:r>
      <w:r w:rsidR="00E22D21" w:rsidRPr="00997118">
        <w:rPr>
          <w:rFonts w:cs="Arial"/>
          <w:b w:val="0"/>
          <w:bCs/>
          <w:i/>
          <w:w w:val="100"/>
          <w:sz w:val="20"/>
          <w:szCs w:val="20"/>
          <w:lang w:val="es-MX" w:eastAsia="en-US"/>
        </w:rPr>
        <w:t xml:space="preserve">FGE Región </w:t>
      </w:r>
      <w:r w:rsidR="00795BA0">
        <w:rPr>
          <w:rFonts w:cs="Arial"/>
          <w:b w:val="0"/>
          <w:bCs/>
          <w:i/>
          <w:w w:val="100"/>
          <w:sz w:val="20"/>
          <w:szCs w:val="20"/>
          <w:lang w:val="es-MX" w:eastAsia="en-US"/>
        </w:rPr>
        <w:t>Sureste</w:t>
      </w:r>
      <w:r w:rsidR="00E22D21" w:rsidRPr="00997118">
        <w:rPr>
          <w:rFonts w:cs="Arial"/>
          <w:b w:val="0"/>
          <w:bCs/>
          <w:w w:val="100"/>
          <w:sz w:val="20"/>
          <w:szCs w:val="20"/>
          <w:lang w:val="es-MX" w:eastAsia="en-US"/>
        </w:rPr>
        <w:t>)</w:t>
      </w:r>
      <w:r w:rsidRPr="00E22D21">
        <w:rPr>
          <w:b w:val="0"/>
          <w:bCs/>
          <w:w w:val="100"/>
          <w:sz w:val="20"/>
          <w:szCs w:val="20"/>
          <w:lang w:val="es-MX" w:eastAsia="en-US"/>
        </w:rPr>
        <w:t xml:space="preserve">, en temas relativos a: </w:t>
      </w:r>
    </w:p>
    <w:p w14:paraId="2A4FE5CC" w14:textId="77777777" w:rsidR="00605A26"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p>
    <w:p w14:paraId="75298042" w14:textId="70E0DE11" w:rsidR="00F749AB" w:rsidRDefault="00605A26" w:rsidP="002112D0">
      <w:pPr>
        <w:pStyle w:val="Prrafodelista"/>
        <w:widowControl w:val="0"/>
        <w:numPr>
          <w:ilvl w:val="0"/>
          <w:numId w:val="7"/>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 xml:space="preserve">Sobre las obligaciones </w:t>
      </w:r>
      <w:r>
        <w:rPr>
          <w:b w:val="0"/>
          <w:bCs/>
          <w:w w:val="100"/>
          <w:sz w:val="20"/>
          <w:szCs w:val="20"/>
          <w:lang w:val="es-MX" w:eastAsia="en-US"/>
        </w:rPr>
        <w:t>que les competen y las responsabilidades que recaen sobre sus funciones, particularmente sob</w:t>
      </w:r>
      <w:r w:rsidR="00E22D21">
        <w:rPr>
          <w:b w:val="0"/>
          <w:bCs/>
          <w:w w:val="100"/>
          <w:sz w:val="20"/>
          <w:szCs w:val="20"/>
          <w:lang w:val="es-MX" w:eastAsia="en-US"/>
        </w:rPr>
        <w:t xml:space="preserve">re la necesidad de realizar eficientemente la función encomendada, con especial énfasis en el desarrollo de las diligencias </w:t>
      </w:r>
      <w:r w:rsidRPr="00E22D21">
        <w:rPr>
          <w:b w:val="0"/>
          <w:bCs/>
          <w:w w:val="100"/>
          <w:sz w:val="20"/>
          <w:szCs w:val="20"/>
          <w:lang w:val="es-MX" w:eastAsia="en-US"/>
        </w:rPr>
        <w:t>necesarias que permitan</w:t>
      </w:r>
      <w:r w:rsidR="00E22D21">
        <w:rPr>
          <w:b w:val="0"/>
          <w:bCs/>
          <w:w w:val="100"/>
          <w:sz w:val="20"/>
          <w:szCs w:val="20"/>
          <w:lang w:val="es-MX" w:eastAsia="en-US"/>
        </w:rPr>
        <w:t xml:space="preserve"> la búsqueda, localización y captura de las personas a las que se giran las órdenes de aprehensión, en un plazo razonable, para evitar la dilación en la ejecución </w:t>
      </w:r>
      <w:r w:rsidR="00E22D21">
        <w:rPr>
          <w:b w:val="0"/>
          <w:bCs/>
          <w:w w:val="100"/>
          <w:sz w:val="20"/>
          <w:szCs w:val="20"/>
          <w:lang w:val="es-MX" w:eastAsia="en-US"/>
        </w:rPr>
        <w:lastRenderedPageBreak/>
        <w:t xml:space="preserve">los referidos mandamientos emitidos por la autoridad jurisdiccional, </w:t>
      </w:r>
      <w:r w:rsidRPr="00E22D21">
        <w:rPr>
          <w:b w:val="0"/>
          <w:bCs/>
          <w:w w:val="100"/>
          <w:sz w:val="20"/>
          <w:szCs w:val="20"/>
          <w:lang w:val="es-MX" w:eastAsia="en-US"/>
        </w:rPr>
        <w:t xml:space="preserve">de tal manera que no existan omisiones en la práctica de </w:t>
      </w:r>
      <w:r w:rsidR="00E22D21">
        <w:rPr>
          <w:b w:val="0"/>
          <w:bCs/>
          <w:w w:val="100"/>
          <w:sz w:val="20"/>
          <w:szCs w:val="20"/>
          <w:lang w:val="es-MX" w:eastAsia="en-US"/>
        </w:rPr>
        <w:t>actuaciones</w:t>
      </w:r>
      <w:r w:rsidRPr="00E22D21">
        <w:rPr>
          <w:b w:val="0"/>
          <w:bCs/>
          <w:w w:val="100"/>
          <w:sz w:val="20"/>
          <w:szCs w:val="20"/>
          <w:lang w:val="es-MX" w:eastAsia="en-US"/>
        </w:rPr>
        <w:t xml:space="preserve"> por periodos prolongados;</w:t>
      </w:r>
    </w:p>
    <w:p w14:paraId="7DB41813" w14:textId="77777777" w:rsidR="00C56533" w:rsidRPr="00F749AB" w:rsidRDefault="00C56533" w:rsidP="002112D0">
      <w:pPr>
        <w:pStyle w:val="Prrafodelista"/>
        <w:widowControl w:val="0"/>
        <w:autoSpaceDE w:val="0"/>
        <w:autoSpaceDN w:val="0"/>
        <w:adjustRightInd w:val="0"/>
        <w:spacing w:line="360" w:lineRule="auto"/>
        <w:ind w:left="1068"/>
        <w:rPr>
          <w:b w:val="0"/>
          <w:bCs/>
          <w:w w:val="100"/>
          <w:sz w:val="20"/>
          <w:szCs w:val="20"/>
          <w:lang w:val="es-MX" w:eastAsia="en-US"/>
        </w:rPr>
      </w:pPr>
    </w:p>
    <w:p w14:paraId="5FA143B7" w14:textId="0767805C" w:rsidR="00F749AB" w:rsidRDefault="00605A26" w:rsidP="002112D0">
      <w:pPr>
        <w:pStyle w:val="Prrafodelista"/>
        <w:widowControl w:val="0"/>
        <w:numPr>
          <w:ilvl w:val="0"/>
          <w:numId w:val="7"/>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 xml:space="preserve">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w:t>
      </w:r>
      <w:r w:rsidR="00F749AB">
        <w:rPr>
          <w:b w:val="0"/>
          <w:bCs/>
          <w:w w:val="100"/>
          <w:sz w:val="20"/>
          <w:szCs w:val="20"/>
          <w:lang w:val="es-MX" w:eastAsia="en-US"/>
        </w:rPr>
        <w:t>y</w:t>
      </w:r>
    </w:p>
    <w:p w14:paraId="28B410E8" w14:textId="28715601" w:rsidR="00C56533" w:rsidRPr="00C56533" w:rsidRDefault="00C56533" w:rsidP="002112D0">
      <w:pPr>
        <w:widowControl w:val="0"/>
        <w:autoSpaceDE w:val="0"/>
        <w:autoSpaceDN w:val="0"/>
        <w:adjustRightInd w:val="0"/>
        <w:spacing w:line="360" w:lineRule="auto"/>
        <w:rPr>
          <w:b w:val="0"/>
          <w:bCs/>
          <w:sz w:val="20"/>
          <w:szCs w:val="20"/>
        </w:rPr>
      </w:pPr>
    </w:p>
    <w:p w14:paraId="42A5B40D" w14:textId="2155707F" w:rsidR="00820291" w:rsidRPr="00C56533" w:rsidRDefault="00605A26" w:rsidP="002112D0">
      <w:pPr>
        <w:pStyle w:val="Prrafodelista"/>
        <w:widowControl w:val="0"/>
        <w:numPr>
          <w:ilvl w:val="0"/>
          <w:numId w:val="7"/>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 xml:space="preserve">Sobre la </w:t>
      </w:r>
      <w:r w:rsidRPr="00483058">
        <w:rPr>
          <w:b w:val="0"/>
          <w:bCs/>
          <w:w w:val="100"/>
          <w:sz w:val="20"/>
          <w:szCs w:val="20"/>
        </w:rPr>
        <w:t xml:space="preserve">promoción de la observancia de los códigos de conducta y de las normas éticas, en particular los definidos en normas internacionales de derechos humanos para los funcionarios públicos. </w:t>
      </w:r>
    </w:p>
    <w:p w14:paraId="65C97D4B" w14:textId="28ED0BAB" w:rsidR="00C56533" w:rsidRDefault="00C56533" w:rsidP="002112D0">
      <w:pPr>
        <w:pStyle w:val="Prrafodelista"/>
        <w:widowControl w:val="0"/>
        <w:autoSpaceDE w:val="0"/>
        <w:autoSpaceDN w:val="0"/>
        <w:adjustRightInd w:val="0"/>
        <w:spacing w:line="360" w:lineRule="auto"/>
        <w:ind w:left="1068"/>
        <w:rPr>
          <w:b w:val="0"/>
          <w:bCs/>
          <w:w w:val="100"/>
          <w:sz w:val="20"/>
          <w:szCs w:val="20"/>
        </w:rPr>
      </w:pPr>
    </w:p>
    <w:p w14:paraId="28E56734" w14:textId="74EAFCC8" w:rsidR="00C56533" w:rsidRPr="00C56533" w:rsidRDefault="00C56533" w:rsidP="002112D0">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4F5A4033" w14:textId="77777777" w:rsidR="00AF3402" w:rsidRPr="00605A26" w:rsidRDefault="00AF3402" w:rsidP="002112D0">
      <w:pPr>
        <w:spacing w:line="360" w:lineRule="auto"/>
        <w:rPr>
          <w:b w:val="0"/>
          <w:bCs/>
          <w:sz w:val="20"/>
          <w:szCs w:val="20"/>
        </w:rPr>
      </w:pPr>
    </w:p>
    <w:p w14:paraId="03AB9AD5" w14:textId="77777777" w:rsidR="00273BA1" w:rsidRDefault="00052F6B" w:rsidP="002112D0">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sidR="008E4E37">
        <w:rPr>
          <w:rStyle w:val="Ninguno"/>
          <w:rFonts w:ascii="Arial" w:hAnsi="Arial" w:cs="Arial"/>
          <w:b/>
          <w:bCs/>
          <w:sz w:val="20"/>
          <w:szCs w:val="20"/>
        </w:rPr>
        <w:t>. Observaciones Generales</w:t>
      </w:r>
      <w:r w:rsidR="00150251">
        <w:rPr>
          <w:rStyle w:val="Ninguno"/>
          <w:rFonts w:ascii="Arial" w:hAnsi="Arial" w:cs="Arial"/>
          <w:b/>
          <w:bCs/>
          <w:sz w:val="20"/>
          <w:szCs w:val="20"/>
        </w:rPr>
        <w:t>:</w:t>
      </w:r>
    </w:p>
    <w:p w14:paraId="165A7367" w14:textId="77777777" w:rsidR="00605A26" w:rsidRDefault="00605A26" w:rsidP="002112D0">
      <w:pPr>
        <w:pStyle w:val="Cuerpo"/>
        <w:spacing w:after="0" w:line="360" w:lineRule="auto"/>
        <w:rPr>
          <w:rStyle w:val="Ninguno"/>
          <w:rFonts w:ascii="Arial" w:hAnsi="Arial" w:cs="Arial"/>
          <w:b/>
          <w:bCs/>
          <w:sz w:val="20"/>
          <w:szCs w:val="20"/>
        </w:rPr>
      </w:pPr>
    </w:p>
    <w:p w14:paraId="4578242B" w14:textId="3484835B" w:rsidR="00605A26" w:rsidRPr="00605A26"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Es menester recalcar que todo lo aquí expuesto tiene por finalidad, en estricto apego al cometido esencial de esta Comisión</w:t>
      </w:r>
      <w:r w:rsidR="0082744D">
        <w:rPr>
          <w:b w:val="0"/>
          <w:bCs/>
          <w:w w:val="100"/>
          <w:sz w:val="20"/>
          <w:szCs w:val="20"/>
          <w:lang w:val="es-MX" w:eastAsia="en-US"/>
        </w:rPr>
        <w:t xml:space="preserve"> Estatal Protectora de los Derechos Humanos</w:t>
      </w:r>
      <w:r w:rsidRPr="00EA0123">
        <w:rPr>
          <w:b w:val="0"/>
          <w:bCs/>
          <w:w w:val="100"/>
          <w:sz w:val="20"/>
          <w:szCs w:val="20"/>
          <w:lang w:val="es-MX" w:eastAsia="en-US"/>
        </w:rPr>
        <w:t>, el colaborar con las instituciones que, como la</w:t>
      </w:r>
      <w:r>
        <w:rPr>
          <w:b w:val="0"/>
          <w:bCs/>
          <w:w w:val="100"/>
          <w:sz w:val="20"/>
          <w:szCs w:val="20"/>
          <w:lang w:val="es-MX" w:eastAsia="en-US"/>
        </w:rPr>
        <w:t xml:space="preserve"> Fiscalía General del Estado</w:t>
      </w:r>
      <w:r w:rsidR="0082744D">
        <w:rPr>
          <w:b w:val="0"/>
          <w:bCs/>
          <w:w w:val="100"/>
          <w:sz w:val="20"/>
          <w:szCs w:val="20"/>
          <w:lang w:val="es-MX" w:eastAsia="en-US"/>
        </w:rPr>
        <w:t xml:space="preserve"> de Coahuila de Zaragoza</w:t>
      </w:r>
      <w:r>
        <w:rPr>
          <w:b w:val="0"/>
          <w:bCs/>
          <w:w w:val="100"/>
          <w:sz w:val="20"/>
          <w:szCs w:val="20"/>
          <w:lang w:val="es-MX" w:eastAsia="en-US"/>
        </w:rPr>
        <w:t xml:space="preserve">, Región </w:t>
      </w:r>
      <w:r w:rsidR="00F91694">
        <w:rPr>
          <w:b w:val="0"/>
          <w:bCs/>
          <w:w w:val="100"/>
          <w:sz w:val="20"/>
          <w:szCs w:val="20"/>
          <w:lang w:val="es-MX" w:eastAsia="en-US"/>
        </w:rPr>
        <w:t>Sureste</w:t>
      </w:r>
      <w:r w:rsidR="001A46B7">
        <w:rPr>
          <w:b w:val="0"/>
          <w:bCs/>
          <w:w w:val="100"/>
          <w:sz w:val="20"/>
          <w:szCs w:val="20"/>
          <w:lang w:val="es-MX" w:eastAsia="en-US"/>
        </w:rPr>
        <w:t xml:space="preserve"> (</w:t>
      </w:r>
      <w:r w:rsidR="001A46B7" w:rsidRPr="001A46B7">
        <w:rPr>
          <w:b w:val="0"/>
          <w:bCs/>
          <w:i/>
          <w:iCs/>
          <w:w w:val="100"/>
          <w:sz w:val="20"/>
          <w:szCs w:val="20"/>
          <w:lang w:val="es-MX" w:eastAsia="en-US"/>
        </w:rPr>
        <w:t>FGE Región Sureste</w:t>
      </w:r>
      <w:r w:rsidR="001A46B7">
        <w:rPr>
          <w:b w:val="0"/>
          <w:bCs/>
          <w:w w:val="100"/>
          <w:sz w:val="20"/>
          <w:szCs w:val="20"/>
          <w:lang w:val="es-MX" w:eastAsia="en-US"/>
        </w:rPr>
        <w:t>)</w:t>
      </w:r>
      <w:r>
        <w:rPr>
          <w:b w:val="0"/>
          <w:bCs/>
          <w:w w:val="100"/>
          <w:sz w:val="20"/>
          <w:szCs w:val="20"/>
          <w:lang w:val="es-MX" w:eastAsia="en-US"/>
        </w:rPr>
        <w:t xml:space="preserve">, </w:t>
      </w:r>
      <w:r w:rsidRPr="00605A26">
        <w:rPr>
          <w:b w:val="0"/>
          <w:bCs/>
          <w:w w:val="100"/>
          <w:sz w:val="20"/>
          <w:szCs w:val="20"/>
          <w:lang w:val="es-MX" w:eastAsia="en-US"/>
        </w:rPr>
        <w:t xml:space="preserve">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2D106C80" w14:textId="77777777" w:rsidR="00605A26" w:rsidRPr="00EA768A" w:rsidRDefault="00605A26" w:rsidP="002112D0">
      <w:pPr>
        <w:pStyle w:val="Prrafodelista"/>
        <w:spacing w:line="360" w:lineRule="auto"/>
        <w:rPr>
          <w:b w:val="0"/>
          <w:bCs/>
          <w:w w:val="100"/>
          <w:sz w:val="20"/>
          <w:szCs w:val="20"/>
          <w:lang w:val="es-MX" w:eastAsia="en-US"/>
        </w:rPr>
      </w:pPr>
    </w:p>
    <w:p w14:paraId="6A1F2D09" w14:textId="0753E7FD" w:rsidR="00605A26" w:rsidRPr="00E22D21" w:rsidRDefault="00605A26" w:rsidP="002112D0">
      <w:pPr>
        <w:pStyle w:val="Prrafodelista"/>
        <w:widowControl w:val="0"/>
        <w:numPr>
          <w:ilvl w:val="0"/>
          <w:numId w:val="21"/>
        </w:numPr>
        <w:autoSpaceDE w:val="0"/>
        <w:autoSpaceDN w:val="0"/>
        <w:adjustRightInd w:val="0"/>
        <w:spacing w:line="360" w:lineRule="auto"/>
        <w:ind w:left="0" w:hanging="426"/>
        <w:rPr>
          <w:b w:val="0"/>
          <w:bCs/>
          <w:w w:val="100"/>
          <w:sz w:val="20"/>
          <w:szCs w:val="20"/>
          <w:lang w:val="es-MX" w:eastAsia="en-US"/>
        </w:rPr>
      </w:pPr>
      <w:r w:rsidRPr="002918EE">
        <w:rPr>
          <w:b w:val="0"/>
          <w:bCs/>
          <w:w w:val="100"/>
          <w:sz w:val="20"/>
          <w:szCs w:val="20"/>
          <w:lang w:val="es-MX" w:eastAsia="en-US"/>
        </w:rPr>
        <w:t xml:space="preserve">En este contexto, al haber quedado plenamente acreditada la violación a los derechos humanos de </w:t>
      </w:r>
      <w:r w:rsidR="00AD799B">
        <w:rPr>
          <w:rFonts w:cs="Arial"/>
          <w:b w:val="0"/>
          <w:bCs/>
          <w:i/>
          <w:iCs/>
          <w:w w:val="100"/>
          <w:sz w:val="20"/>
          <w:szCs w:val="20"/>
          <w:lang w:val="es-MX" w:eastAsia="en-US"/>
        </w:rPr>
        <w:t>Q1</w:t>
      </w:r>
      <w:r w:rsidR="00F91694">
        <w:rPr>
          <w:rFonts w:cs="Arial"/>
          <w:b w:val="0"/>
          <w:bCs/>
          <w:i/>
          <w:iCs/>
          <w:w w:val="100"/>
          <w:sz w:val="20"/>
          <w:szCs w:val="20"/>
          <w:lang w:val="es-MX" w:eastAsia="en-US"/>
        </w:rPr>
        <w:t xml:space="preserve"> y </w:t>
      </w:r>
      <w:r w:rsidR="00AD799B">
        <w:rPr>
          <w:rFonts w:cs="Arial"/>
          <w:b w:val="0"/>
          <w:bCs/>
          <w:i/>
          <w:iCs/>
          <w:w w:val="100"/>
          <w:sz w:val="20"/>
          <w:szCs w:val="20"/>
          <w:lang w:val="es-MX" w:eastAsia="en-US"/>
        </w:rPr>
        <w:t>Ag1</w:t>
      </w:r>
      <w:r w:rsidRPr="002918EE">
        <w:rPr>
          <w:b w:val="0"/>
          <w:bCs/>
          <w:w w:val="100"/>
          <w:sz w:val="20"/>
          <w:szCs w:val="20"/>
          <w:lang w:val="es-MX" w:eastAsia="en-US"/>
        </w:rPr>
        <w:t xml:space="preserve">en que incurrieron </w:t>
      </w:r>
      <w:r w:rsidR="00E22D21" w:rsidRPr="00E22D21">
        <w:rPr>
          <w:rFonts w:cs="Arial"/>
          <w:b w:val="0"/>
          <w:bCs/>
          <w:w w:val="100"/>
          <w:sz w:val="20"/>
          <w:szCs w:val="20"/>
          <w:lang w:val="es-MX" w:eastAsia="en-US"/>
        </w:rPr>
        <w:t xml:space="preserve">los servidores públicos de la Agencia del Ministerio Público de la Unidad de </w:t>
      </w:r>
      <w:r w:rsidR="00F91694">
        <w:rPr>
          <w:rFonts w:cs="Arial"/>
          <w:b w:val="0"/>
          <w:bCs/>
          <w:w w:val="100"/>
          <w:sz w:val="20"/>
          <w:szCs w:val="20"/>
          <w:lang w:val="es-MX" w:eastAsia="en-US"/>
        </w:rPr>
        <w:t>Litigación e Investigación de Delitos Sexuales contra Niños, Niñas y Adolescentes</w:t>
      </w:r>
      <w:r w:rsidR="00F91694" w:rsidRPr="00E22D21">
        <w:rPr>
          <w:rFonts w:cs="Arial"/>
          <w:b w:val="0"/>
          <w:bCs/>
          <w:w w:val="100"/>
          <w:sz w:val="20"/>
          <w:szCs w:val="20"/>
          <w:lang w:val="es-MX" w:eastAsia="en-US"/>
        </w:rPr>
        <w:t xml:space="preserve"> </w:t>
      </w:r>
      <w:r w:rsidR="00E22D21" w:rsidRPr="00E22D21">
        <w:rPr>
          <w:rFonts w:cs="Arial"/>
          <w:b w:val="0"/>
          <w:bCs/>
          <w:w w:val="100"/>
          <w:sz w:val="20"/>
          <w:szCs w:val="20"/>
          <w:lang w:val="es-MX" w:eastAsia="en-US"/>
        </w:rPr>
        <w:t xml:space="preserve">y </w:t>
      </w:r>
      <w:r w:rsidR="00F22BD8">
        <w:rPr>
          <w:rFonts w:cs="Arial"/>
          <w:b w:val="0"/>
          <w:bCs/>
          <w:w w:val="100"/>
          <w:sz w:val="20"/>
          <w:szCs w:val="20"/>
          <w:lang w:val="es-MX" w:eastAsia="en-US"/>
        </w:rPr>
        <w:t xml:space="preserve">de la Agencia de </w:t>
      </w:r>
      <w:r w:rsidR="0082744D">
        <w:rPr>
          <w:rFonts w:cs="Arial"/>
          <w:b w:val="0"/>
          <w:bCs/>
          <w:w w:val="100"/>
          <w:sz w:val="20"/>
          <w:szCs w:val="20"/>
          <w:lang w:val="es-MX" w:eastAsia="en-US"/>
        </w:rPr>
        <w:t>I</w:t>
      </w:r>
      <w:r w:rsidR="00F22BD8">
        <w:rPr>
          <w:rFonts w:cs="Arial"/>
          <w:b w:val="0"/>
          <w:bCs/>
          <w:w w:val="100"/>
          <w:sz w:val="20"/>
          <w:szCs w:val="20"/>
          <w:lang w:val="es-MX" w:eastAsia="en-US"/>
        </w:rPr>
        <w:t xml:space="preserve">nvestigación </w:t>
      </w:r>
      <w:r w:rsidR="0082744D">
        <w:rPr>
          <w:rFonts w:cs="Arial"/>
          <w:b w:val="0"/>
          <w:bCs/>
          <w:w w:val="100"/>
          <w:sz w:val="20"/>
          <w:szCs w:val="20"/>
          <w:lang w:val="es-MX" w:eastAsia="en-US"/>
        </w:rPr>
        <w:t>C</w:t>
      </w:r>
      <w:r w:rsidR="00F22BD8">
        <w:rPr>
          <w:rFonts w:cs="Arial"/>
          <w:b w:val="0"/>
          <w:bCs/>
          <w:w w:val="100"/>
          <w:sz w:val="20"/>
          <w:szCs w:val="20"/>
          <w:lang w:val="es-MX" w:eastAsia="en-US"/>
        </w:rPr>
        <w:t>riminal, adscritos a dicha Unidad</w:t>
      </w:r>
      <w:r w:rsidR="0082744D">
        <w:rPr>
          <w:rFonts w:cs="Arial"/>
          <w:b w:val="0"/>
          <w:bCs/>
          <w:w w:val="100"/>
          <w:sz w:val="20"/>
          <w:szCs w:val="20"/>
          <w:lang w:val="es-MX" w:eastAsia="en-US"/>
        </w:rPr>
        <w:t xml:space="preserve"> de Investigación</w:t>
      </w:r>
      <w:r w:rsidR="00E22D21" w:rsidRPr="00E22D21">
        <w:rPr>
          <w:rFonts w:cs="Arial"/>
          <w:b w:val="0"/>
          <w:bCs/>
          <w:w w:val="100"/>
          <w:sz w:val="20"/>
          <w:szCs w:val="20"/>
          <w:lang w:val="es-MX" w:eastAsia="en-US"/>
        </w:rPr>
        <w:t xml:space="preserve">, ambos dependientes de la Fiscalía General del Estado, Región </w:t>
      </w:r>
      <w:r w:rsidR="00F91694">
        <w:rPr>
          <w:rFonts w:cs="Arial"/>
          <w:b w:val="0"/>
          <w:bCs/>
          <w:w w:val="100"/>
          <w:sz w:val="20"/>
          <w:szCs w:val="20"/>
          <w:lang w:val="es-MX" w:eastAsia="en-US"/>
        </w:rPr>
        <w:t>Sureste</w:t>
      </w:r>
      <w:r w:rsidR="00E22D21" w:rsidRPr="00E22D21">
        <w:rPr>
          <w:rFonts w:cs="Arial"/>
          <w:b w:val="0"/>
          <w:bCs/>
          <w:w w:val="100"/>
          <w:sz w:val="20"/>
          <w:szCs w:val="20"/>
          <w:lang w:val="es-MX" w:eastAsia="en-US"/>
        </w:rPr>
        <w:t xml:space="preserve"> (</w:t>
      </w:r>
      <w:r w:rsidR="00E22D21" w:rsidRPr="00E22D21">
        <w:rPr>
          <w:rFonts w:cs="Arial"/>
          <w:b w:val="0"/>
          <w:bCs/>
          <w:i/>
          <w:w w:val="100"/>
          <w:sz w:val="20"/>
          <w:szCs w:val="20"/>
          <w:lang w:val="es-MX" w:eastAsia="en-US"/>
        </w:rPr>
        <w:t xml:space="preserve">FGE Región </w:t>
      </w:r>
      <w:r w:rsidR="00F91694">
        <w:rPr>
          <w:rFonts w:cs="Arial"/>
          <w:b w:val="0"/>
          <w:bCs/>
          <w:i/>
          <w:w w:val="100"/>
          <w:sz w:val="20"/>
          <w:szCs w:val="20"/>
          <w:lang w:val="es-MX" w:eastAsia="en-US"/>
        </w:rPr>
        <w:t>Sureste</w:t>
      </w:r>
      <w:r w:rsidR="00E22D21" w:rsidRPr="00E22D21">
        <w:rPr>
          <w:rFonts w:cs="Arial"/>
          <w:b w:val="0"/>
          <w:bCs/>
          <w:w w:val="100"/>
          <w:sz w:val="20"/>
          <w:szCs w:val="20"/>
          <w:lang w:val="es-MX" w:eastAsia="en-US"/>
        </w:rPr>
        <w:t>),</w:t>
      </w:r>
      <w:r w:rsidR="00E22D21">
        <w:rPr>
          <w:b w:val="0"/>
          <w:bCs/>
          <w:w w:val="100"/>
          <w:sz w:val="20"/>
          <w:szCs w:val="20"/>
          <w:lang w:val="es-MX" w:eastAsia="en-US"/>
        </w:rPr>
        <w:t xml:space="preserve"> </w:t>
      </w:r>
      <w:r w:rsidRPr="00E22D21">
        <w:rPr>
          <w:b w:val="0"/>
          <w:bCs/>
          <w:w w:val="100"/>
          <w:sz w:val="20"/>
          <w:szCs w:val="20"/>
          <w:lang w:val="es-MX" w:eastAsia="en-US"/>
        </w:rPr>
        <w:t xml:space="preserve">es necesario se tomen las medidas necesarias para evitar que se continúe incurriendo en violación a sus derechos humanos. </w:t>
      </w:r>
    </w:p>
    <w:p w14:paraId="3B83BB55" w14:textId="29864FBA" w:rsidR="00FF7B25" w:rsidRDefault="00FF7B25" w:rsidP="002112D0">
      <w:pPr>
        <w:widowControl w:val="0"/>
        <w:autoSpaceDE w:val="0"/>
        <w:autoSpaceDN w:val="0"/>
        <w:adjustRightInd w:val="0"/>
        <w:spacing w:line="360" w:lineRule="auto"/>
        <w:jc w:val="both"/>
        <w:rPr>
          <w:rFonts w:ascii="Arial" w:hAnsi="Arial" w:cs="Arial"/>
          <w:b w:val="0"/>
          <w:sz w:val="20"/>
          <w:szCs w:val="20"/>
          <w:lang w:val="es-ES"/>
        </w:rPr>
      </w:pPr>
    </w:p>
    <w:p w14:paraId="2624529E" w14:textId="77777777" w:rsidR="008E4E37" w:rsidRPr="008E4E37" w:rsidRDefault="008E4E37" w:rsidP="002112D0">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sidR="00150251">
        <w:rPr>
          <w:rFonts w:ascii="Arial" w:hAnsi="Arial" w:cs="Arial"/>
          <w:sz w:val="20"/>
          <w:szCs w:val="20"/>
          <w:lang w:val="es-ES"/>
        </w:rPr>
        <w:t>:</w:t>
      </w:r>
    </w:p>
    <w:p w14:paraId="5A823CA2" w14:textId="77777777" w:rsidR="008E4E37" w:rsidRPr="00EA0123" w:rsidRDefault="008E4E37" w:rsidP="002112D0">
      <w:pPr>
        <w:widowControl w:val="0"/>
        <w:autoSpaceDE w:val="0"/>
        <w:autoSpaceDN w:val="0"/>
        <w:adjustRightInd w:val="0"/>
        <w:spacing w:line="360" w:lineRule="auto"/>
        <w:jc w:val="both"/>
        <w:rPr>
          <w:rFonts w:ascii="Arial" w:hAnsi="Arial" w:cs="Arial"/>
          <w:b w:val="0"/>
          <w:sz w:val="20"/>
          <w:szCs w:val="20"/>
          <w:lang w:val="es-ES"/>
        </w:rPr>
      </w:pPr>
    </w:p>
    <w:p w14:paraId="515CE665" w14:textId="77777777" w:rsidR="00C2670B" w:rsidRPr="00EA0123" w:rsidRDefault="003E011D" w:rsidP="002112D0">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73FF9ED5" w14:textId="77777777" w:rsidR="00C2670B" w:rsidRPr="00EA0123" w:rsidRDefault="00C2670B" w:rsidP="002112D0">
      <w:pPr>
        <w:widowControl w:val="0"/>
        <w:autoSpaceDE w:val="0"/>
        <w:autoSpaceDN w:val="0"/>
        <w:adjustRightInd w:val="0"/>
        <w:spacing w:line="360" w:lineRule="auto"/>
        <w:jc w:val="both"/>
        <w:rPr>
          <w:rFonts w:ascii="Arial" w:hAnsi="Arial" w:cs="Arial"/>
          <w:b w:val="0"/>
          <w:sz w:val="20"/>
          <w:szCs w:val="20"/>
          <w:lang w:val="es-ES"/>
        </w:rPr>
      </w:pPr>
    </w:p>
    <w:p w14:paraId="46969A3A" w14:textId="248D8461" w:rsidR="00605A26" w:rsidRDefault="003E011D" w:rsidP="002112D0">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w:t>
      </w:r>
      <w:r w:rsidR="00C27D7D">
        <w:rPr>
          <w:b w:val="0"/>
          <w:bCs/>
          <w:w w:val="100"/>
          <w:sz w:val="20"/>
          <w:szCs w:val="20"/>
          <w:lang w:val="es-MX" w:eastAsia="en-US"/>
        </w:rPr>
        <w:t xml:space="preserve"> </w:t>
      </w:r>
      <w:r w:rsidR="00605A26" w:rsidRPr="00EA0123">
        <w:rPr>
          <w:b w:val="0"/>
          <w:bCs/>
          <w:w w:val="100"/>
          <w:sz w:val="20"/>
          <w:szCs w:val="20"/>
          <w:lang w:val="es-MX" w:eastAsia="en-US"/>
        </w:rPr>
        <w:t xml:space="preserve">Son violatorios de los derechos humanos los hechos </w:t>
      </w:r>
      <w:r w:rsidR="00605A26">
        <w:rPr>
          <w:b w:val="0"/>
          <w:bCs/>
          <w:w w:val="100"/>
          <w:sz w:val="20"/>
          <w:szCs w:val="20"/>
          <w:lang w:val="es-MX" w:eastAsia="en-US"/>
        </w:rPr>
        <w:t xml:space="preserve">manifestados por </w:t>
      </w:r>
      <w:r w:rsidR="00AD799B">
        <w:rPr>
          <w:rFonts w:cs="Arial"/>
          <w:b w:val="0"/>
          <w:bCs/>
          <w:i/>
          <w:iCs/>
          <w:w w:val="100"/>
          <w:sz w:val="20"/>
          <w:szCs w:val="20"/>
          <w:lang w:val="es-MX" w:eastAsia="en-US"/>
        </w:rPr>
        <w:t>Q1</w:t>
      </w:r>
      <w:r w:rsidR="00605A26">
        <w:rPr>
          <w:b w:val="0"/>
          <w:bCs/>
          <w:w w:val="100"/>
          <w:sz w:val="20"/>
          <w:szCs w:val="20"/>
          <w:lang w:val="es-MX" w:eastAsia="en-US"/>
        </w:rPr>
        <w:t>, cometidos</w:t>
      </w:r>
      <w:r w:rsidR="00605A26" w:rsidRPr="00EA0123">
        <w:rPr>
          <w:b w:val="0"/>
          <w:bCs/>
          <w:w w:val="100"/>
          <w:sz w:val="20"/>
          <w:szCs w:val="20"/>
          <w:lang w:val="es-MX" w:eastAsia="en-US"/>
        </w:rPr>
        <w:t xml:space="preserve"> </w:t>
      </w:r>
      <w:r w:rsidR="00605A26">
        <w:rPr>
          <w:b w:val="0"/>
          <w:bCs/>
          <w:w w:val="100"/>
          <w:sz w:val="20"/>
          <w:szCs w:val="20"/>
          <w:lang w:val="es-MX" w:eastAsia="en-US"/>
        </w:rPr>
        <w:t xml:space="preserve">por </w:t>
      </w:r>
      <w:r w:rsidR="00605A26" w:rsidRPr="00E22D21">
        <w:rPr>
          <w:b w:val="0"/>
          <w:bCs/>
          <w:w w:val="100"/>
          <w:sz w:val="20"/>
          <w:szCs w:val="20"/>
          <w:lang w:val="es-MX" w:eastAsia="en-US"/>
        </w:rPr>
        <w:t xml:space="preserve">servidores públicos </w:t>
      </w:r>
      <w:r w:rsidR="00E22D21" w:rsidRPr="00E22D21">
        <w:rPr>
          <w:rFonts w:cs="Arial"/>
          <w:b w:val="0"/>
          <w:bCs/>
          <w:w w:val="100"/>
          <w:sz w:val="20"/>
          <w:szCs w:val="20"/>
          <w:lang w:val="es-MX" w:eastAsia="en-US"/>
        </w:rPr>
        <w:t xml:space="preserve">de la Agencia del Ministerio Público de la Unidad de </w:t>
      </w:r>
      <w:r w:rsidR="00F91694">
        <w:rPr>
          <w:rFonts w:cs="Arial"/>
          <w:b w:val="0"/>
          <w:bCs/>
          <w:w w:val="100"/>
          <w:sz w:val="20"/>
          <w:szCs w:val="20"/>
          <w:lang w:val="es-MX" w:eastAsia="en-US"/>
        </w:rPr>
        <w:t>Litigación e Investigación de Delitos Sexuales contra Niños, Niñas y Adolescentes</w:t>
      </w:r>
      <w:r w:rsidR="00F91694" w:rsidRPr="00E22D21">
        <w:rPr>
          <w:rFonts w:cs="Arial"/>
          <w:b w:val="0"/>
          <w:bCs/>
          <w:w w:val="100"/>
          <w:sz w:val="20"/>
          <w:szCs w:val="20"/>
          <w:lang w:val="es-MX" w:eastAsia="en-US"/>
        </w:rPr>
        <w:t xml:space="preserve"> </w:t>
      </w:r>
      <w:r w:rsidR="0082744D">
        <w:rPr>
          <w:rFonts w:cs="Arial"/>
          <w:b w:val="0"/>
          <w:bCs/>
          <w:w w:val="100"/>
          <w:sz w:val="20"/>
          <w:szCs w:val="20"/>
          <w:lang w:val="es-MX" w:eastAsia="en-US"/>
        </w:rPr>
        <w:t xml:space="preserve">(MP Región Sureste) </w:t>
      </w:r>
      <w:r w:rsidR="00E22D21" w:rsidRPr="00E22D21">
        <w:rPr>
          <w:rFonts w:cs="Arial"/>
          <w:b w:val="0"/>
          <w:bCs/>
          <w:w w:val="100"/>
          <w:sz w:val="20"/>
          <w:szCs w:val="20"/>
          <w:lang w:val="es-MX" w:eastAsia="en-US"/>
        </w:rPr>
        <w:t xml:space="preserve">y </w:t>
      </w:r>
      <w:r w:rsidR="0082744D">
        <w:rPr>
          <w:rFonts w:cs="Arial"/>
          <w:b w:val="0"/>
          <w:bCs/>
          <w:w w:val="100"/>
          <w:sz w:val="20"/>
          <w:szCs w:val="20"/>
          <w:lang w:val="es-MX" w:eastAsia="en-US"/>
        </w:rPr>
        <w:t xml:space="preserve">por los Policías de Investigación dependientes de </w:t>
      </w:r>
      <w:r w:rsidR="00F22BD8">
        <w:rPr>
          <w:rFonts w:cs="Arial"/>
          <w:b w:val="0"/>
          <w:bCs/>
          <w:w w:val="100"/>
          <w:sz w:val="20"/>
          <w:szCs w:val="20"/>
          <w:lang w:val="es-MX" w:eastAsia="en-US"/>
        </w:rPr>
        <w:t xml:space="preserve">la Agencia de </w:t>
      </w:r>
      <w:r w:rsidR="0082744D">
        <w:rPr>
          <w:rFonts w:cs="Arial"/>
          <w:b w:val="0"/>
          <w:bCs/>
          <w:w w:val="100"/>
          <w:sz w:val="20"/>
          <w:szCs w:val="20"/>
          <w:lang w:val="es-MX" w:eastAsia="en-US"/>
        </w:rPr>
        <w:t>I</w:t>
      </w:r>
      <w:r w:rsidR="00F22BD8">
        <w:rPr>
          <w:rFonts w:cs="Arial"/>
          <w:b w:val="0"/>
          <w:bCs/>
          <w:w w:val="100"/>
          <w:sz w:val="20"/>
          <w:szCs w:val="20"/>
          <w:lang w:val="es-MX" w:eastAsia="en-US"/>
        </w:rPr>
        <w:t xml:space="preserve">nvestigación </w:t>
      </w:r>
      <w:r w:rsidR="0082744D">
        <w:rPr>
          <w:rFonts w:cs="Arial"/>
          <w:b w:val="0"/>
          <w:bCs/>
          <w:w w:val="100"/>
          <w:sz w:val="20"/>
          <w:szCs w:val="20"/>
          <w:lang w:val="es-MX" w:eastAsia="en-US"/>
        </w:rPr>
        <w:t>C</w:t>
      </w:r>
      <w:r w:rsidR="00F22BD8">
        <w:rPr>
          <w:rFonts w:cs="Arial"/>
          <w:b w:val="0"/>
          <w:bCs/>
          <w:w w:val="100"/>
          <w:sz w:val="20"/>
          <w:szCs w:val="20"/>
          <w:lang w:val="es-MX" w:eastAsia="en-US"/>
        </w:rPr>
        <w:t>riminal, adscritos a dicha Unidad</w:t>
      </w:r>
      <w:r w:rsidR="0082744D">
        <w:rPr>
          <w:rFonts w:cs="Arial"/>
          <w:b w:val="0"/>
          <w:bCs/>
          <w:w w:val="100"/>
          <w:sz w:val="20"/>
          <w:szCs w:val="20"/>
          <w:lang w:val="es-MX" w:eastAsia="en-US"/>
        </w:rPr>
        <w:t xml:space="preserve"> de Investigación (AIC Región Sureste), </w:t>
      </w:r>
      <w:r w:rsidR="00605A26" w:rsidRPr="00E22D21">
        <w:rPr>
          <w:b w:val="0"/>
          <w:bCs/>
          <w:w w:val="100"/>
          <w:sz w:val="20"/>
          <w:szCs w:val="20"/>
          <w:lang w:val="es-MX" w:eastAsia="en-US"/>
        </w:rPr>
        <w:t>en los términos que fueron expuestos en la presente Recomendación.</w:t>
      </w:r>
    </w:p>
    <w:p w14:paraId="52C0D219" w14:textId="54F29156" w:rsidR="00C2670B" w:rsidRPr="00EA0123" w:rsidRDefault="00C2670B" w:rsidP="002112D0">
      <w:pPr>
        <w:pStyle w:val="Prrafodelista"/>
        <w:widowControl w:val="0"/>
        <w:autoSpaceDE w:val="0"/>
        <w:autoSpaceDN w:val="0"/>
        <w:adjustRightInd w:val="0"/>
        <w:spacing w:line="360" w:lineRule="auto"/>
        <w:ind w:left="0"/>
        <w:rPr>
          <w:b w:val="0"/>
          <w:bCs/>
          <w:w w:val="100"/>
          <w:sz w:val="20"/>
          <w:szCs w:val="20"/>
          <w:lang w:val="es-MX" w:eastAsia="en-US"/>
        </w:rPr>
      </w:pPr>
    </w:p>
    <w:p w14:paraId="03AA9360" w14:textId="61E3EDFF" w:rsidR="003E011D" w:rsidRDefault="00C51835" w:rsidP="002112D0">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003E011D" w:rsidRPr="00EA0123">
        <w:rPr>
          <w:b w:val="0"/>
          <w:bCs/>
          <w:w w:val="100"/>
          <w:sz w:val="20"/>
          <w:szCs w:val="20"/>
          <w:lang w:val="es-MX" w:eastAsia="en-US"/>
        </w:rPr>
        <w:t xml:space="preserve"> </w:t>
      </w:r>
      <w:r w:rsidR="00C27D7D" w:rsidRPr="00C27D7D">
        <w:rPr>
          <w:b w:val="0"/>
          <w:bCs/>
          <w:w w:val="100"/>
          <w:sz w:val="20"/>
          <w:szCs w:val="20"/>
        </w:rPr>
        <w:t xml:space="preserve">Personal de la </w:t>
      </w:r>
      <w:r w:rsidR="0082744D" w:rsidRPr="00E22D21">
        <w:rPr>
          <w:rFonts w:cs="Arial"/>
          <w:b w:val="0"/>
          <w:bCs/>
          <w:w w:val="100"/>
          <w:sz w:val="20"/>
          <w:szCs w:val="20"/>
          <w:lang w:val="es-MX" w:eastAsia="en-US"/>
        </w:rPr>
        <w:t xml:space="preserve">Agencia del Ministerio Público de la Unidad de </w:t>
      </w:r>
      <w:r w:rsidR="0082744D">
        <w:rPr>
          <w:rFonts w:cs="Arial"/>
          <w:b w:val="0"/>
          <w:bCs/>
          <w:w w:val="100"/>
          <w:sz w:val="20"/>
          <w:szCs w:val="20"/>
          <w:lang w:val="es-MX" w:eastAsia="en-US"/>
        </w:rPr>
        <w:t>Litigación e Investigación de Delitos Sexuales contra Niños, Niñas y Adolescentes</w:t>
      </w:r>
      <w:r w:rsidR="0082744D" w:rsidRPr="00E22D21">
        <w:rPr>
          <w:rFonts w:cs="Arial"/>
          <w:b w:val="0"/>
          <w:bCs/>
          <w:w w:val="100"/>
          <w:sz w:val="20"/>
          <w:szCs w:val="20"/>
          <w:lang w:val="es-MX" w:eastAsia="en-US"/>
        </w:rPr>
        <w:t xml:space="preserve"> </w:t>
      </w:r>
      <w:r w:rsidR="0082744D">
        <w:rPr>
          <w:rFonts w:cs="Arial"/>
          <w:b w:val="0"/>
          <w:bCs/>
          <w:w w:val="100"/>
          <w:sz w:val="20"/>
          <w:szCs w:val="20"/>
          <w:lang w:val="es-MX" w:eastAsia="en-US"/>
        </w:rPr>
        <w:t>(MP Región Sureste), así como los Policías de Investigación dependientes de la Agencia de Investigación Criminal, adscritos a dicha Unidad de Investigación (AIC Región Sureste)</w:t>
      </w:r>
      <w:r w:rsidR="00E22D21">
        <w:rPr>
          <w:b w:val="0"/>
          <w:bCs/>
          <w:w w:val="100"/>
          <w:sz w:val="20"/>
          <w:szCs w:val="20"/>
        </w:rPr>
        <w:t xml:space="preserve">, </w:t>
      </w:r>
      <w:r w:rsidR="00C27D7D" w:rsidRPr="00C27D7D">
        <w:rPr>
          <w:b w:val="0"/>
          <w:bCs/>
          <w:w w:val="100"/>
          <w:sz w:val="20"/>
          <w:szCs w:val="20"/>
        </w:rPr>
        <w:t>incurrieron en violación a</w:t>
      </w:r>
      <w:r w:rsidR="0082744D">
        <w:rPr>
          <w:b w:val="0"/>
          <w:bCs/>
          <w:w w:val="100"/>
          <w:sz w:val="20"/>
          <w:szCs w:val="20"/>
        </w:rPr>
        <w:t xml:space="preserve"> </w:t>
      </w:r>
      <w:r w:rsidR="00C27D7D" w:rsidRPr="00C27D7D">
        <w:rPr>
          <w:b w:val="0"/>
          <w:bCs/>
          <w:w w:val="100"/>
          <w:sz w:val="20"/>
          <w:szCs w:val="20"/>
        </w:rPr>
        <w:t>l</w:t>
      </w:r>
      <w:r w:rsidR="0082744D">
        <w:rPr>
          <w:b w:val="0"/>
          <w:bCs/>
          <w:w w:val="100"/>
          <w:sz w:val="20"/>
          <w:szCs w:val="20"/>
        </w:rPr>
        <w:t>os</w:t>
      </w:r>
      <w:r w:rsidR="00C27D7D" w:rsidRPr="00C27D7D">
        <w:rPr>
          <w:b w:val="0"/>
          <w:bCs/>
          <w:w w:val="100"/>
          <w:sz w:val="20"/>
          <w:szCs w:val="20"/>
        </w:rPr>
        <w:t xml:space="preserve"> derecho</w:t>
      </w:r>
      <w:r w:rsidR="0082744D">
        <w:rPr>
          <w:b w:val="0"/>
          <w:bCs/>
          <w:w w:val="100"/>
          <w:sz w:val="20"/>
          <w:szCs w:val="20"/>
        </w:rPr>
        <w:t>s</w:t>
      </w:r>
      <w:r w:rsidR="00C27D7D" w:rsidRPr="00C27D7D">
        <w:rPr>
          <w:b w:val="0"/>
          <w:bCs/>
          <w:w w:val="100"/>
          <w:sz w:val="20"/>
          <w:szCs w:val="20"/>
        </w:rPr>
        <w:t xml:space="preserve"> humano</w:t>
      </w:r>
      <w:r w:rsidR="0082744D">
        <w:rPr>
          <w:b w:val="0"/>
          <w:bCs/>
          <w:w w:val="100"/>
          <w:sz w:val="20"/>
          <w:szCs w:val="20"/>
        </w:rPr>
        <w:t>s</w:t>
      </w:r>
      <w:r w:rsidR="00C27D7D" w:rsidRPr="00C27D7D">
        <w:rPr>
          <w:b w:val="0"/>
          <w:bCs/>
          <w:w w:val="100"/>
          <w:sz w:val="20"/>
          <w:szCs w:val="20"/>
        </w:rPr>
        <w:t xml:space="preserve"> a la legalidad y a la seguridad jurídica en su</w:t>
      </w:r>
      <w:r w:rsidR="007D09F4">
        <w:rPr>
          <w:b w:val="0"/>
          <w:bCs/>
          <w:w w:val="100"/>
          <w:sz w:val="20"/>
          <w:szCs w:val="20"/>
        </w:rPr>
        <w:t>s</w:t>
      </w:r>
      <w:r w:rsidR="00C27D7D" w:rsidRPr="00C27D7D">
        <w:rPr>
          <w:b w:val="0"/>
          <w:bCs/>
          <w:w w:val="100"/>
          <w:sz w:val="20"/>
          <w:szCs w:val="20"/>
        </w:rPr>
        <w:t xml:space="preserve"> modalidad</w:t>
      </w:r>
      <w:r w:rsidR="007D09F4">
        <w:rPr>
          <w:b w:val="0"/>
          <w:bCs/>
          <w:w w:val="100"/>
          <w:sz w:val="20"/>
          <w:szCs w:val="20"/>
        </w:rPr>
        <w:t>es</w:t>
      </w:r>
      <w:r w:rsidR="00C27D7D" w:rsidRPr="00C27D7D">
        <w:rPr>
          <w:b w:val="0"/>
          <w:bCs/>
          <w:w w:val="100"/>
          <w:sz w:val="20"/>
          <w:szCs w:val="20"/>
        </w:rPr>
        <w:t xml:space="preserve"> de dilación en la procuración de justicia</w:t>
      </w:r>
      <w:r w:rsidR="0082744D">
        <w:rPr>
          <w:b w:val="0"/>
          <w:bCs/>
          <w:w w:val="100"/>
          <w:sz w:val="20"/>
          <w:szCs w:val="20"/>
        </w:rPr>
        <w:t>,</w:t>
      </w:r>
      <w:r w:rsidR="007D09F4">
        <w:rPr>
          <w:b w:val="0"/>
          <w:bCs/>
          <w:w w:val="100"/>
          <w:sz w:val="20"/>
          <w:szCs w:val="20"/>
        </w:rPr>
        <w:t xml:space="preserve"> </w:t>
      </w:r>
      <w:r w:rsidR="00E22D21">
        <w:rPr>
          <w:b w:val="0"/>
          <w:bCs/>
          <w:w w:val="100"/>
          <w:sz w:val="20"/>
          <w:szCs w:val="20"/>
        </w:rPr>
        <w:t>inejecución de orden de aprehensión</w:t>
      </w:r>
      <w:r w:rsidR="0082744D">
        <w:rPr>
          <w:b w:val="0"/>
          <w:bCs/>
          <w:w w:val="100"/>
          <w:sz w:val="20"/>
          <w:szCs w:val="20"/>
        </w:rPr>
        <w:t xml:space="preserve"> y falta de debida diligencia con perspectiva en derechos humanos</w:t>
      </w:r>
      <w:r w:rsidR="00C27D7D" w:rsidRPr="00C27D7D">
        <w:rPr>
          <w:b w:val="0"/>
          <w:bCs/>
          <w:w w:val="100"/>
          <w:sz w:val="20"/>
          <w:szCs w:val="20"/>
        </w:rPr>
        <w:t>, por los actos que han quedado precisados en la presente Recomendación.</w:t>
      </w:r>
    </w:p>
    <w:p w14:paraId="56DC6441" w14:textId="5FFEF6EA" w:rsidR="00C27D7D" w:rsidRDefault="00C27D7D" w:rsidP="002112D0">
      <w:pPr>
        <w:pStyle w:val="Prrafodelista"/>
        <w:widowControl w:val="0"/>
        <w:autoSpaceDE w:val="0"/>
        <w:autoSpaceDN w:val="0"/>
        <w:adjustRightInd w:val="0"/>
        <w:spacing w:line="360" w:lineRule="auto"/>
        <w:ind w:left="0"/>
        <w:rPr>
          <w:b w:val="0"/>
          <w:bCs/>
          <w:w w:val="100"/>
          <w:sz w:val="20"/>
          <w:szCs w:val="20"/>
          <w:lang w:val="es-MX" w:eastAsia="en-US"/>
        </w:rPr>
      </w:pPr>
    </w:p>
    <w:p w14:paraId="2A4ADD9F" w14:textId="3C916022" w:rsidR="00F749AB" w:rsidRDefault="00605A26" w:rsidP="002112D0">
      <w:pPr>
        <w:pStyle w:val="Prrafodelista"/>
        <w:widowControl w:val="0"/>
        <w:autoSpaceDE w:val="0"/>
        <w:autoSpaceDN w:val="0"/>
        <w:adjustRightInd w:val="0"/>
        <w:spacing w:line="360" w:lineRule="auto"/>
        <w:ind w:left="0"/>
        <w:rPr>
          <w:b w:val="0"/>
          <w:bCs/>
          <w:w w:val="100"/>
          <w:sz w:val="20"/>
          <w:szCs w:val="20"/>
          <w:lang w:val="es-MX" w:eastAsia="en-US"/>
        </w:rPr>
      </w:pPr>
      <w:r w:rsidRPr="00605A26">
        <w:rPr>
          <w:bCs/>
          <w:w w:val="100"/>
          <w:sz w:val="20"/>
          <w:szCs w:val="20"/>
          <w:lang w:val="es-MX" w:eastAsia="en-US"/>
        </w:rPr>
        <w:t>Tercero.</w:t>
      </w:r>
      <w:r>
        <w:rPr>
          <w:b w:val="0"/>
          <w:bCs/>
          <w:w w:val="100"/>
          <w:sz w:val="20"/>
          <w:szCs w:val="20"/>
          <w:lang w:val="es-MX" w:eastAsia="en-US"/>
        </w:rPr>
        <w:t xml:space="preserve"> </w:t>
      </w:r>
      <w:r w:rsidR="00C27D7D" w:rsidRPr="00C27D7D">
        <w:rPr>
          <w:b w:val="0"/>
          <w:bCs/>
          <w:w w:val="100"/>
          <w:sz w:val="20"/>
          <w:szCs w:val="20"/>
          <w:lang w:val="es-MX" w:eastAsia="en-US"/>
        </w:rPr>
        <w:t xml:space="preserve">En atención a que </w:t>
      </w:r>
      <w:r w:rsidR="00032032">
        <w:rPr>
          <w:b w:val="0"/>
          <w:bCs/>
          <w:w w:val="100"/>
          <w:sz w:val="20"/>
          <w:szCs w:val="20"/>
          <w:lang w:val="es-MX" w:eastAsia="en-US"/>
        </w:rPr>
        <w:t xml:space="preserve">el cumplimiento de </w:t>
      </w:r>
      <w:r w:rsidR="00C27D7D" w:rsidRPr="00C27D7D">
        <w:rPr>
          <w:b w:val="0"/>
          <w:bCs/>
          <w:w w:val="100"/>
          <w:sz w:val="20"/>
          <w:szCs w:val="20"/>
          <w:lang w:val="es-MX" w:eastAsia="en-US"/>
        </w:rPr>
        <w:t xml:space="preserve">la </w:t>
      </w:r>
      <w:r w:rsidR="00032032">
        <w:rPr>
          <w:b w:val="0"/>
          <w:bCs/>
          <w:w w:val="100"/>
          <w:sz w:val="20"/>
          <w:szCs w:val="20"/>
          <w:lang w:val="es-MX" w:eastAsia="en-US"/>
        </w:rPr>
        <w:t xml:space="preserve">orden de aprehensión respectiva, se encuentra a cargo de la </w:t>
      </w:r>
      <w:r w:rsidR="00032032" w:rsidRPr="00E22D21">
        <w:rPr>
          <w:rFonts w:cs="Arial"/>
          <w:b w:val="0"/>
          <w:bCs/>
          <w:w w:val="100"/>
          <w:sz w:val="20"/>
          <w:szCs w:val="20"/>
          <w:lang w:val="es-MX" w:eastAsia="en-US"/>
        </w:rPr>
        <w:t xml:space="preserve">Agencia del Ministerio Público de la Unidad de </w:t>
      </w:r>
      <w:r w:rsidR="00F91694">
        <w:rPr>
          <w:rFonts w:cs="Arial"/>
          <w:b w:val="0"/>
          <w:bCs/>
          <w:w w:val="100"/>
          <w:sz w:val="20"/>
          <w:szCs w:val="20"/>
          <w:lang w:val="es-MX" w:eastAsia="en-US"/>
        </w:rPr>
        <w:t xml:space="preserve">Litigación e Investigación de Delitos Sexuales contra Niños, Niñas y Adolescentes </w:t>
      </w:r>
      <w:r w:rsidR="00032032">
        <w:rPr>
          <w:rFonts w:cs="Arial"/>
          <w:b w:val="0"/>
          <w:bCs/>
          <w:w w:val="100"/>
          <w:sz w:val="20"/>
          <w:szCs w:val="20"/>
          <w:lang w:val="es-MX" w:eastAsia="en-US"/>
        </w:rPr>
        <w:t xml:space="preserve">de la </w:t>
      </w:r>
      <w:r w:rsidR="00032032" w:rsidRPr="0082744D">
        <w:rPr>
          <w:rFonts w:cs="Arial"/>
          <w:b w:val="0"/>
          <w:bCs/>
          <w:i/>
          <w:iCs/>
          <w:w w:val="100"/>
          <w:sz w:val="20"/>
          <w:szCs w:val="20"/>
          <w:lang w:val="es-MX" w:eastAsia="en-US"/>
        </w:rPr>
        <w:t xml:space="preserve">FGE Región </w:t>
      </w:r>
      <w:r w:rsidR="00F91694" w:rsidRPr="0082744D">
        <w:rPr>
          <w:rFonts w:cs="Arial"/>
          <w:b w:val="0"/>
          <w:bCs/>
          <w:i/>
          <w:iCs/>
          <w:w w:val="100"/>
          <w:sz w:val="20"/>
          <w:szCs w:val="20"/>
          <w:lang w:val="es-MX" w:eastAsia="en-US"/>
        </w:rPr>
        <w:t>Sureste</w:t>
      </w:r>
      <w:r w:rsidR="00032032">
        <w:rPr>
          <w:rFonts w:cs="Arial"/>
          <w:b w:val="0"/>
          <w:bCs/>
          <w:w w:val="100"/>
          <w:sz w:val="20"/>
          <w:szCs w:val="20"/>
          <w:lang w:val="es-MX" w:eastAsia="en-US"/>
        </w:rPr>
        <w:t xml:space="preserve">, </w:t>
      </w:r>
      <w:r w:rsidR="0082744D">
        <w:rPr>
          <w:rFonts w:cs="Arial"/>
          <w:b w:val="0"/>
          <w:bCs/>
          <w:w w:val="100"/>
          <w:sz w:val="20"/>
          <w:szCs w:val="20"/>
          <w:lang w:val="es-MX" w:eastAsia="en-US"/>
        </w:rPr>
        <w:t xml:space="preserve">conforme a lo dispuesto por el artículo </w:t>
      </w:r>
      <w:r w:rsidR="00DD10F3">
        <w:rPr>
          <w:rFonts w:cs="Arial"/>
          <w:b w:val="0"/>
          <w:bCs/>
          <w:w w:val="100"/>
          <w:sz w:val="20"/>
          <w:szCs w:val="20"/>
          <w:lang w:val="es-MX" w:eastAsia="en-US"/>
        </w:rPr>
        <w:t xml:space="preserve">28 </w:t>
      </w:r>
      <w:r w:rsidR="0082744D">
        <w:rPr>
          <w:b w:val="0"/>
          <w:bCs/>
          <w:w w:val="100"/>
          <w:sz w:val="20"/>
          <w:szCs w:val="20"/>
          <w:lang w:val="es-MX" w:eastAsia="en-US"/>
        </w:rPr>
        <w:t>de la Ley Orgánica de l</w:t>
      </w:r>
      <w:r w:rsidR="0082744D" w:rsidRPr="00C27D7D">
        <w:rPr>
          <w:b w:val="0"/>
          <w:bCs/>
          <w:w w:val="100"/>
          <w:sz w:val="20"/>
          <w:szCs w:val="20"/>
          <w:lang w:val="es-MX" w:eastAsia="en-US"/>
        </w:rPr>
        <w:t>a Fiscalía General del</w:t>
      </w:r>
      <w:r w:rsidR="0082744D">
        <w:rPr>
          <w:b w:val="0"/>
          <w:bCs/>
          <w:w w:val="100"/>
          <w:sz w:val="20"/>
          <w:szCs w:val="20"/>
          <w:lang w:val="es-MX" w:eastAsia="en-US"/>
        </w:rPr>
        <w:t xml:space="preserve"> Estado de Coahuila de Zaragoza</w:t>
      </w:r>
      <w:r w:rsidR="00DD10F3">
        <w:rPr>
          <w:b w:val="0"/>
          <w:bCs/>
          <w:w w:val="100"/>
          <w:sz w:val="20"/>
          <w:szCs w:val="20"/>
          <w:lang w:val="es-MX" w:eastAsia="en-US"/>
        </w:rPr>
        <w:t xml:space="preserve"> y las circunstancias específicas del caso</w:t>
      </w:r>
      <w:r w:rsidR="0082744D">
        <w:rPr>
          <w:b w:val="0"/>
          <w:bCs/>
          <w:w w:val="100"/>
          <w:sz w:val="20"/>
          <w:szCs w:val="20"/>
          <w:lang w:val="es-MX" w:eastAsia="en-US"/>
        </w:rPr>
        <w:t xml:space="preserve">, se </w:t>
      </w:r>
      <w:r w:rsidR="00DD10F3">
        <w:rPr>
          <w:b w:val="0"/>
          <w:bCs/>
          <w:w w:val="100"/>
          <w:sz w:val="20"/>
          <w:szCs w:val="20"/>
          <w:lang w:val="es-MX" w:eastAsia="en-US"/>
        </w:rPr>
        <w:t xml:space="preserve">ordena notificar al Fiscal de Investigaciones Especializadas, Atención y Protección a Víctimas y Testigos de la Fiscalía General del Estado de Coahuila de Zaragoza, en su carácter de </w:t>
      </w:r>
      <w:r w:rsidR="0082744D">
        <w:rPr>
          <w:b w:val="0"/>
          <w:bCs/>
          <w:w w:val="100"/>
          <w:sz w:val="20"/>
          <w:szCs w:val="20"/>
          <w:lang w:val="es-MX" w:eastAsia="en-US"/>
        </w:rPr>
        <w:t xml:space="preserve">superior jerárquico </w:t>
      </w:r>
      <w:r w:rsidR="00DD10F3">
        <w:rPr>
          <w:b w:val="0"/>
          <w:bCs/>
          <w:w w:val="100"/>
          <w:sz w:val="20"/>
          <w:szCs w:val="20"/>
          <w:lang w:val="es-MX" w:eastAsia="en-US"/>
        </w:rPr>
        <w:t>del personal ministerial de referida Unidad de Investigación.</w:t>
      </w:r>
    </w:p>
    <w:p w14:paraId="4DD7C076" w14:textId="77777777" w:rsidR="009B16E9" w:rsidRDefault="009B16E9" w:rsidP="002112D0">
      <w:pPr>
        <w:pStyle w:val="Prrafodelista"/>
        <w:widowControl w:val="0"/>
        <w:autoSpaceDE w:val="0"/>
        <w:autoSpaceDN w:val="0"/>
        <w:adjustRightInd w:val="0"/>
        <w:spacing w:line="360" w:lineRule="auto"/>
        <w:ind w:left="0"/>
        <w:rPr>
          <w:b w:val="0"/>
          <w:bCs/>
          <w:w w:val="100"/>
          <w:sz w:val="20"/>
          <w:szCs w:val="20"/>
          <w:lang w:val="es-MX" w:eastAsia="en-US"/>
        </w:rPr>
      </w:pPr>
    </w:p>
    <w:p w14:paraId="24C131AC" w14:textId="2D1AC1E4" w:rsidR="00032032" w:rsidRDefault="00DD10F3" w:rsidP="002112D0">
      <w:pPr>
        <w:pStyle w:val="Prrafodelista"/>
        <w:widowControl w:val="0"/>
        <w:autoSpaceDE w:val="0"/>
        <w:autoSpaceDN w:val="0"/>
        <w:adjustRightInd w:val="0"/>
        <w:spacing w:line="360" w:lineRule="auto"/>
        <w:ind w:left="0"/>
        <w:rPr>
          <w:b w:val="0"/>
          <w:bCs/>
          <w:w w:val="100"/>
          <w:sz w:val="20"/>
          <w:szCs w:val="20"/>
          <w:lang w:val="es-MX" w:eastAsia="en-US"/>
        </w:rPr>
      </w:pPr>
      <w:r w:rsidRPr="00DD10F3">
        <w:rPr>
          <w:w w:val="100"/>
          <w:sz w:val="20"/>
          <w:szCs w:val="20"/>
          <w:lang w:val="es-MX" w:eastAsia="en-US"/>
        </w:rPr>
        <w:t>Cuarto.</w:t>
      </w:r>
      <w:r>
        <w:rPr>
          <w:b w:val="0"/>
          <w:bCs/>
          <w:w w:val="100"/>
          <w:sz w:val="20"/>
          <w:szCs w:val="20"/>
          <w:lang w:val="es-MX" w:eastAsia="en-US"/>
        </w:rPr>
        <w:t xml:space="preserve"> </w:t>
      </w:r>
      <w:r w:rsidR="00B1735E">
        <w:rPr>
          <w:b w:val="0"/>
          <w:bCs/>
          <w:w w:val="100"/>
          <w:sz w:val="20"/>
          <w:szCs w:val="20"/>
          <w:lang w:val="es-MX" w:eastAsia="en-US"/>
        </w:rPr>
        <w:t>En ese sentido,</w:t>
      </w:r>
      <w:r>
        <w:rPr>
          <w:b w:val="0"/>
          <w:bCs/>
          <w:w w:val="100"/>
          <w:sz w:val="20"/>
          <w:szCs w:val="20"/>
          <w:lang w:val="es-MX" w:eastAsia="en-US"/>
        </w:rPr>
        <w:t xml:space="preserve"> </w:t>
      </w:r>
      <w:r w:rsidR="00B1735E">
        <w:rPr>
          <w:b w:val="0"/>
          <w:bCs/>
          <w:w w:val="100"/>
          <w:sz w:val="20"/>
          <w:szCs w:val="20"/>
          <w:lang w:val="es-MX" w:eastAsia="en-US"/>
        </w:rPr>
        <w:t>t</w:t>
      </w:r>
      <w:r w:rsidR="00032032">
        <w:rPr>
          <w:b w:val="0"/>
          <w:bCs/>
          <w:w w:val="100"/>
          <w:sz w:val="20"/>
          <w:szCs w:val="20"/>
          <w:lang w:val="es-MX" w:eastAsia="en-US"/>
        </w:rPr>
        <w:t xml:space="preserve">omando en cuenta que la orden de aprehensión </w:t>
      </w:r>
      <w:r w:rsidR="00032032" w:rsidRPr="00E64727">
        <w:rPr>
          <w:b w:val="0"/>
          <w:bCs/>
          <w:w w:val="100"/>
          <w:sz w:val="20"/>
          <w:szCs w:val="20"/>
          <w:lang w:val="es-MX" w:eastAsia="en-US"/>
        </w:rPr>
        <w:t xml:space="preserve">fue notificada al </w:t>
      </w:r>
      <w:r w:rsidR="00E64727" w:rsidRPr="00E64727">
        <w:rPr>
          <w:b w:val="0"/>
          <w:bCs/>
          <w:w w:val="100"/>
          <w:sz w:val="20"/>
          <w:szCs w:val="20"/>
          <w:lang w:val="es-MX" w:eastAsia="en-US"/>
        </w:rPr>
        <w:t xml:space="preserve">Policía Primero de la Agencia de Investigación Criminal del Estado </w:t>
      </w:r>
      <w:r>
        <w:rPr>
          <w:b w:val="0"/>
          <w:bCs/>
          <w:w w:val="100"/>
          <w:sz w:val="20"/>
          <w:szCs w:val="20"/>
          <w:lang w:val="es-MX" w:eastAsia="en-US"/>
        </w:rPr>
        <w:t xml:space="preserve">de Coahuila de Zaragoza </w:t>
      </w:r>
      <w:r w:rsidR="00E64727" w:rsidRPr="00E64727">
        <w:rPr>
          <w:b w:val="0"/>
          <w:bCs/>
          <w:w w:val="100"/>
          <w:sz w:val="20"/>
          <w:szCs w:val="20"/>
          <w:lang w:val="es-MX" w:eastAsia="en-US"/>
        </w:rPr>
        <w:t>adscrito a la Unidad de Investigación Especializada en Delitos Sexuales en contra de Niños, Niñas y Adolescentes</w:t>
      </w:r>
      <w:r w:rsidR="00032032" w:rsidRPr="00E64727">
        <w:rPr>
          <w:b w:val="0"/>
          <w:bCs/>
          <w:w w:val="100"/>
          <w:sz w:val="20"/>
          <w:szCs w:val="20"/>
          <w:lang w:val="es-MX" w:eastAsia="en-US"/>
        </w:rPr>
        <w:t xml:space="preserve"> de la Fiscalía General del Estado</w:t>
      </w:r>
      <w:r>
        <w:rPr>
          <w:b w:val="0"/>
          <w:bCs/>
          <w:w w:val="100"/>
          <w:sz w:val="20"/>
          <w:szCs w:val="20"/>
          <w:lang w:val="es-MX" w:eastAsia="en-US"/>
        </w:rPr>
        <w:t xml:space="preserve"> de Coahuila de Zaragoza,</w:t>
      </w:r>
      <w:r w:rsidR="00032032" w:rsidRPr="00E64727">
        <w:rPr>
          <w:b w:val="0"/>
          <w:bCs/>
          <w:w w:val="100"/>
          <w:sz w:val="20"/>
          <w:szCs w:val="20"/>
          <w:lang w:val="es-MX" w:eastAsia="en-US"/>
        </w:rPr>
        <w:t xml:space="preserve"> Región </w:t>
      </w:r>
      <w:r w:rsidR="00E64727" w:rsidRPr="00E64727">
        <w:rPr>
          <w:b w:val="0"/>
          <w:bCs/>
          <w:w w:val="100"/>
          <w:sz w:val="20"/>
          <w:szCs w:val="20"/>
          <w:lang w:val="es-MX" w:eastAsia="en-US"/>
        </w:rPr>
        <w:t>Sureste</w:t>
      </w:r>
      <w:r w:rsidR="00032032" w:rsidRPr="00E64727">
        <w:rPr>
          <w:b w:val="0"/>
          <w:bCs/>
          <w:w w:val="100"/>
          <w:sz w:val="20"/>
          <w:szCs w:val="20"/>
          <w:lang w:val="es-MX" w:eastAsia="en-US"/>
        </w:rPr>
        <w:t>, para su cumplimiento</w:t>
      </w:r>
      <w:r>
        <w:rPr>
          <w:b w:val="0"/>
          <w:bCs/>
          <w:w w:val="100"/>
          <w:sz w:val="20"/>
          <w:szCs w:val="20"/>
          <w:lang w:val="es-MX" w:eastAsia="en-US"/>
        </w:rPr>
        <w:t xml:space="preserve"> </w:t>
      </w:r>
      <w:r w:rsidR="00032032" w:rsidRPr="00E64727">
        <w:rPr>
          <w:b w:val="0"/>
          <w:bCs/>
          <w:w w:val="100"/>
          <w:sz w:val="20"/>
          <w:szCs w:val="20"/>
          <w:lang w:val="es-MX" w:eastAsia="en-US"/>
        </w:rPr>
        <w:t xml:space="preserve">y </w:t>
      </w:r>
      <w:r>
        <w:rPr>
          <w:b w:val="0"/>
          <w:bCs/>
          <w:w w:val="100"/>
          <w:sz w:val="20"/>
          <w:szCs w:val="20"/>
          <w:lang w:val="es-MX" w:eastAsia="en-US"/>
        </w:rPr>
        <w:t xml:space="preserve">atención, se ordena notificar al </w:t>
      </w:r>
      <w:r w:rsidR="00032032" w:rsidRPr="00E64727">
        <w:rPr>
          <w:b w:val="0"/>
          <w:bCs/>
          <w:w w:val="100"/>
          <w:sz w:val="20"/>
          <w:szCs w:val="20"/>
          <w:lang w:val="es-MX" w:eastAsia="en-US"/>
        </w:rPr>
        <w:t xml:space="preserve">superior jerárquico de los </w:t>
      </w:r>
      <w:r>
        <w:rPr>
          <w:b w:val="0"/>
          <w:bCs/>
          <w:w w:val="100"/>
          <w:sz w:val="20"/>
          <w:szCs w:val="20"/>
          <w:lang w:val="es-MX" w:eastAsia="en-US"/>
        </w:rPr>
        <w:t>A</w:t>
      </w:r>
      <w:r w:rsidR="00032032" w:rsidRPr="00E64727">
        <w:rPr>
          <w:b w:val="0"/>
          <w:bCs/>
          <w:w w:val="100"/>
          <w:sz w:val="20"/>
          <w:szCs w:val="20"/>
          <w:lang w:val="es-MX" w:eastAsia="en-US"/>
        </w:rPr>
        <w:t>gentes de la Policía de Investigación</w:t>
      </w:r>
      <w:r>
        <w:rPr>
          <w:b w:val="0"/>
          <w:bCs/>
          <w:w w:val="100"/>
          <w:sz w:val="20"/>
          <w:szCs w:val="20"/>
          <w:lang w:val="es-MX" w:eastAsia="en-US"/>
        </w:rPr>
        <w:t xml:space="preserve">, que en el presente caso, </w:t>
      </w:r>
      <w:r w:rsidR="00032032" w:rsidRPr="00E64727">
        <w:rPr>
          <w:b w:val="0"/>
          <w:bCs/>
          <w:w w:val="100"/>
          <w:sz w:val="20"/>
          <w:szCs w:val="20"/>
          <w:lang w:val="es-MX" w:eastAsia="en-US"/>
        </w:rPr>
        <w:t xml:space="preserve">es el </w:t>
      </w:r>
      <w:r>
        <w:rPr>
          <w:b w:val="0"/>
          <w:bCs/>
          <w:w w:val="100"/>
          <w:sz w:val="20"/>
          <w:szCs w:val="20"/>
          <w:lang w:val="es-MX" w:eastAsia="en-US"/>
        </w:rPr>
        <w:t xml:space="preserve">Comisario General </w:t>
      </w:r>
      <w:r w:rsidR="00032032" w:rsidRPr="00E64727">
        <w:rPr>
          <w:b w:val="0"/>
          <w:bCs/>
          <w:w w:val="100"/>
          <w:sz w:val="20"/>
          <w:szCs w:val="20"/>
          <w:lang w:val="es-MX" w:eastAsia="en-US"/>
        </w:rPr>
        <w:t>de la Agencia de Investigación Criminal de la Fiscalía General del Estado</w:t>
      </w:r>
      <w:r>
        <w:rPr>
          <w:b w:val="0"/>
          <w:bCs/>
          <w:w w:val="100"/>
          <w:sz w:val="20"/>
          <w:szCs w:val="20"/>
          <w:lang w:val="es-MX" w:eastAsia="en-US"/>
        </w:rPr>
        <w:t xml:space="preserve"> de Coahuila de Zaragoza</w:t>
      </w:r>
      <w:r w:rsidR="00032032">
        <w:rPr>
          <w:b w:val="0"/>
          <w:bCs/>
          <w:w w:val="100"/>
          <w:sz w:val="20"/>
          <w:szCs w:val="20"/>
          <w:lang w:val="es-MX" w:eastAsia="en-US"/>
        </w:rPr>
        <w:t xml:space="preserve">. </w:t>
      </w:r>
    </w:p>
    <w:p w14:paraId="4C5DDFF9" w14:textId="3ADB1243" w:rsidR="00032032" w:rsidRPr="002112D0" w:rsidRDefault="00032032" w:rsidP="002112D0">
      <w:pPr>
        <w:pStyle w:val="Prrafodelista"/>
        <w:widowControl w:val="0"/>
        <w:autoSpaceDE w:val="0"/>
        <w:autoSpaceDN w:val="0"/>
        <w:adjustRightInd w:val="0"/>
        <w:spacing w:line="360" w:lineRule="auto"/>
        <w:ind w:left="0"/>
        <w:rPr>
          <w:w w:val="100"/>
          <w:sz w:val="20"/>
          <w:szCs w:val="20"/>
          <w:lang w:val="es-MX" w:eastAsia="en-US"/>
        </w:rPr>
      </w:pPr>
    </w:p>
    <w:p w14:paraId="3EB638D5" w14:textId="30148A5F" w:rsidR="00C27D7D" w:rsidRPr="00EA0123" w:rsidRDefault="002112D0" w:rsidP="002112D0">
      <w:pPr>
        <w:pStyle w:val="Prrafodelista"/>
        <w:widowControl w:val="0"/>
        <w:autoSpaceDE w:val="0"/>
        <w:autoSpaceDN w:val="0"/>
        <w:adjustRightInd w:val="0"/>
        <w:spacing w:line="360" w:lineRule="auto"/>
        <w:ind w:left="0"/>
        <w:rPr>
          <w:b w:val="0"/>
          <w:bCs/>
          <w:w w:val="100"/>
          <w:sz w:val="20"/>
          <w:szCs w:val="20"/>
          <w:lang w:val="es-MX" w:eastAsia="en-US"/>
        </w:rPr>
      </w:pPr>
      <w:r w:rsidRPr="002112D0">
        <w:rPr>
          <w:w w:val="100"/>
          <w:sz w:val="20"/>
          <w:szCs w:val="20"/>
          <w:lang w:val="es-MX" w:eastAsia="en-US"/>
        </w:rPr>
        <w:t>Quinto.</w:t>
      </w:r>
      <w:r>
        <w:rPr>
          <w:b w:val="0"/>
          <w:bCs/>
          <w:w w:val="100"/>
          <w:sz w:val="20"/>
          <w:szCs w:val="20"/>
          <w:lang w:val="es-MX" w:eastAsia="en-US"/>
        </w:rPr>
        <w:t xml:space="preserve"> </w:t>
      </w:r>
      <w:r w:rsidR="00032032">
        <w:rPr>
          <w:b w:val="0"/>
          <w:bCs/>
          <w:w w:val="100"/>
          <w:sz w:val="20"/>
          <w:szCs w:val="20"/>
          <w:lang w:val="es-MX" w:eastAsia="en-US"/>
        </w:rPr>
        <w:t xml:space="preserve">En virtud de lo </w:t>
      </w:r>
      <w:r w:rsidR="00DD10F3">
        <w:rPr>
          <w:b w:val="0"/>
          <w:bCs/>
          <w:w w:val="100"/>
          <w:sz w:val="20"/>
          <w:szCs w:val="20"/>
          <w:lang w:val="es-MX" w:eastAsia="en-US"/>
        </w:rPr>
        <w:t xml:space="preserve">anteriormente </w:t>
      </w:r>
      <w:r w:rsidR="00032032">
        <w:rPr>
          <w:b w:val="0"/>
          <w:bCs/>
          <w:w w:val="100"/>
          <w:sz w:val="20"/>
          <w:szCs w:val="20"/>
          <w:lang w:val="es-MX" w:eastAsia="en-US"/>
        </w:rPr>
        <w:t xml:space="preserve">señalado, </w:t>
      </w:r>
      <w:r w:rsidR="00B1735E" w:rsidRPr="00C27D7D">
        <w:rPr>
          <w:b w:val="0"/>
          <w:bCs/>
          <w:w w:val="100"/>
          <w:sz w:val="20"/>
          <w:szCs w:val="20"/>
          <w:lang w:val="es-MX" w:eastAsia="en-US"/>
        </w:rPr>
        <w:t>sin perjuicio de que el Fiscal General del Estado</w:t>
      </w:r>
      <w:r w:rsidR="00DD10F3">
        <w:rPr>
          <w:b w:val="0"/>
          <w:bCs/>
          <w:w w:val="100"/>
          <w:sz w:val="20"/>
          <w:szCs w:val="20"/>
          <w:lang w:val="es-MX" w:eastAsia="en-US"/>
        </w:rPr>
        <w:t xml:space="preserve"> de Coahuila de Zaragoza o la Dirección General Jurídica, de Derechos Humanos y Consultiva de la Fiscalía General del Estado de Coahuila de Zaragoza</w:t>
      </w:r>
      <w:r w:rsidR="00B1735E">
        <w:rPr>
          <w:b w:val="0"/>
          <w:bCs/>
          <w:w w:val="100"/>
          <w:sz w:val="20"/>
          <w:szCs w:val="20"/>
          <w:lang w:val="es-MX" w:eastAsia="en-US"/>
        </w:rPr>
        <w:t>,</w:t>
      </w:r>
      <w:r w:rsidR="00B1735E" w:rsidRPr="00C27D7D">
        <w:rPr>
          <w:b w:val="0"/>
          <w:bCs/>
          <w:w w:val="100"/>
          <w:sz w:val="20"/>
          <w:szCs w:val="20"/>
          <w:lang w:val="es-MX" w:eastAsia="en-US"/>
        </w:rPr>
        <w:t xml:space="preserve"> verifique su seguimiento</w:t>
      </w:r>
      <w:r w:rsidR="00B1735E">
        <w:rPr>
          <w:b w:val="0"/>
          <w:bCs/>
          <w:w w:val="100"/>
          <w:sz w:val="20"/>
          <w:szCs w:val="20"/>
          <w:lang w:val="es-MX" w:eastAsia="en-US"/>
        </w:rPr>
        <w:t xml:space="preserve">, </w:t>
      </w:r>
      <w:r w:rsidR="00032032">
        <w:rPr>
          <w:b w:val="0"/>
          <w:bCs/>
          <w:w w:val="100"/>
          <w:sz w:val="20"/>
          <w:szCs w:val="20"/>
          <w:lang w:val="es-MX" w:eastAsia="en-US"/>
        </w:rPr>
        <w:t xml:space="preserve">la presente recomendación se dirige al </w:t>
      </w:r>
      <w:r w:rsidR="00DD10F3" w:rsidRPr="00DD10F3">
        <w:rPr>
          <w:w w:val="100"/>
          <w:sz w:val="20"/>
          <w:szCs w:val="20"/>
          <w:lang w:val="es-MX" w:eastAsia="en-US"/>
        </w:rPr>
        <w:t>Fiscal de Investigaciones Especializadas, Atención y Protección a Víctimas y Testigos de la Fiscalía General del Estado de Coahuila de Zaragoza</w:t>
      </w:r>
      <w:r w:rsidR="00DD10F3">
        <w:rPr>
          <w:b w:val="0"/>
          <w:bCs/>
          <w:w w:val="100"/>
          <w:sz w:val="20"/>
          <w:szCs w:val="20"/>
          <w:lang w:val="es-MX" w:eastAsia="en-US"/>
        </w:rPr>
        <w:t xml:space="preserve"> </w:t>
      </w:r>
      <w:r w:rsidR="00032032">
        <w:rPr>
          <w:b w:val="0"/>
          <w:bCs/>
          <w:w w:val="100"/>
          <w:sz w:val="20"/>
          <w:szCs w:val="20"/>
          <w:lang w:val="es-MX" w:eastAsia="en-US"/>
        </w:rPr>
        <w:t xml:space="preserve">y al </w:t>
      </w:r>
      <w:r w:rsidR="00DD10F3" w:rsidRPr="00DD10F3">
        <w:rPr>
          <w:w w:val="100"/>
          <w:sz w:val="20"/>
          <w:szCs w:val="20"/>
          <w:lang w:val="es-MX" w:eastAsia="en-US"/>
        </w:rPr>
        <w:t xml:space="preserve">Comisario </w:t>
      </w:r>
      <w:r w:rsidR="00DD10F3" w:rsidRPr="00DD10F3">
        <w:rPr>
          <w:w w:val="100"/>
          <w:sz w:val="20"/>
          <w:szCs w:val="20"/>
          <w:lang w:val="es-MX" w:eastAsia="en-US"/>
        </w:rPr>
        <w:lastRenderedPageBreak/>
        <w:t>General de la Agencia de Investigación Criminal de la Fiscalía General del Estado de Coahuila de Zaragoza</w:t>
      </w:r>
      <w:r w:rsidR="00032032">
        <w:rPr>
          <w:b w:val="0"/>
          <w:bCs/>
          <w:w w:val="100"/>
          <w:sz w:val="20"/>
          <w:szCs w:val="20"/>
          <w:lang w:val="es-MX" w:eastAsia="en-US"/>
        </w:rPr>
        <w:t xml:space="preserve">, </w:t>
      </w:r>
      <w:r w:rsidR="00C27D7D" w:rsidRPr="00C27D7D">
        <w:rPr>
          <w:b w:val="0"/>
          <w:bCs/>
          <w:w w:val="100"/>
          <w:sz w:val="20"/>
          <w:szCs w:val="20"/>
          <w:lang w:val="es-MX" w:eastAsia="en-US"/>
        </w:rPr>
        <w:t>ante quien</w:t>
      </w:r>
      <w:r w:rsidR="00B1735E">
        <w:rPr>
          <w:b w:val="0"/>
          <w:bCs/>
          <w:w w:val="100"/>
          <w:sz w:val="20"/>
          <w:szCs w:val="20"/>
          <w:lang w:val="es-MX" w:eastAsia="en-US"/>
        </w:rPr>
        <w:t>es</w:t>
      </w:r>
      <w:r w:rsidR="00C27D7D" w:rsidRPr="00C27D7D">
        <w:rPr>
          <w:b w:val="0"/>
          <w:bCs/>
          <w:w w:val="100"/>
          <w:sz w:val="20"/>
          <w:szCs w:val="20"/>
          <w:lang w:val="es-MX" w:eastAsia="en-US"/>
        </w:rPr>
        <w:t xml:space="preserve"> se </w:t>
      </w:r>
      <w:r w:rsidR="00B1735E">
        <w:rPr>
          <w:b w:val="0"/>
          <w:bCs/>
          <w:w w:val="100"/>
          <w:sz w:val="20"/>
          <w:szCs w:val="20"/>
          <w:lang w:val="es-MX" w:eastAsia="en-US"/>
        </w:rPr>
        <w:t xml:space="preserve">encuentra la función de ejecutar la orden de aprehensión girada en contra de </w:t>
      </w:r>
      <w:r w:rsidR="00AD799B">
        <w:rPr>
          <w:b w:val="0"/>
          <w:bCs/>
          <w:w w:val="100"/>
          <w:sz w:val="20"/>
          <w:szCs w:val="20"/>
          <w:lang w:val="es-MX" w:eastAsia="en-US"/>
        </w:rPr>
        <w:t>E1</w:t>
      </w:r>
      <w:r w:rsidR="00C27D7D" w:rsidRPr="00C27D7D">
        <w:rPr>
          <w:b w:val="0"/>
          <w:bCs/>
          <w:w w:val="100"/>
          <w:sz w:val="20"/>
          <w:szCs w:val="20"/>
          <w:lang w:val="es-MX" w:eastAsia="en-US"/>
        </w:rPr>
        <w:t>, se formulan las siguientes:</w:t>
      </w:r>
    </w:p>
    <w:p w14:paraId="3FCC872A" w14:textId="2C7CC5B0" w:rsidR="00FF7B25" w:rsidRPr="00EA0123" w:rsidRDefault="00FF7B25" w:rsidP="002112D0">
      <w:pPr>
        <w:autoSpaceDE w:val="0"/>
        <w:autoSpaceDN w:val="0"/>
        <w:adjustRightInd w:val="0"/>
        <w:spacing w:line="360" w:lineRule="auto"/>
        <w:jc w:val="both"/>
        <w:rPr>
          <w:rFonts w:ascii="Arial" w:eastAsiaTheme="minorHAnsi" w:hAnsi="Arial" w:cs="Arial"/>
          <w:b w:val="0"/>
          <w:color w:val="000000"/>
          <w:sz w:val="20"/>
          <w:szCs w:val="20"/>
        </w:rPr>
      </w:pPr>
    </w:p>
    <w:p w14:paraId="29A681D5" w14:textId="0E49365C" w:rsidR="00BF731E" w:rsidRDefault="008E4E37" w:rsidP="002112D0">
      <w:pPr>
        <w:autoSpaceDE w:val="0"/>
        <w:autoSpaceDN w:val="0"/>
        <w:adjustRightInd w:val="0"/>
        <w:spacing w:line="360" w:lineRule="auto"/>
        <w:rPr>
          <w:rFonts w:ascii="Arial" w:eastAsiaTheme="minorHAnsi" w:hAnsi="Arial" w:cs="Arial"/>
          <w:bCs/>
          <w:color w:val="000000"/>
          <w:sz w:val="20"/>
          <w:szCs w:val="20"/>
        </w:rPr>
      </w:pPr>
      <w:r>
        <w:rPr>
          <w:rFonts w:ascii="Arial" w:eastAsiaTheme="minorHAnsi" w:hAnsi="Arial" w:cs="Arial"/>
          <w:bCs/>
          <w:color w:val="000000"/>
          <w:sz w:val="20"/>
          <w:szCs w:val="20"/>
        </w:rPr>
        <w:t>VIII. Recomendaciones</w:t>
      </w:r>
    </w:p>
    <w:p w14:paraId="11031FCA" w14:textId="297ECA7B" w:rsidR="00450537" w:rsidRDefault="00450537" w:rsidP="002112D0">
      <w:pPr>
        <w:autoSpaceDE w:val="0"/>
        <w:autoSpaceDN w:val="0"/>
        <w:adjustRightInd w:val="0"/>
        <w:spacing w:line="360" w:lineRule="auto"/>
        <w:rPr>
          <w:rFonts w:ascii="Arial" w:eastAsiaTheme="minorHAnsi" w:hAnsi="Arial" w:cs="Arial"/>
          <w:bCs/>
          <w:color w:val="000000"/>
          <w:sz w:val="20"/>
          <w:szCs w:val="20"/>
        </w:rPr>
      </w:pPr>
    </w:p>
    <w:p w14:paraId="002A93D3" w14:textId="1CB245AB" w:rsidR="00450537" w:rsidRDefault="00450537" w:rsidP="001A46B7">
      <w:pPr>
        <w:autoSpaceDE w:val="0"/>
        <w:autoSpaceDN w:val="0"/>
        <w:adjustRightInd w:val="0"/>
        <w:spacing w:line="360" w:lineRule="auto"/>
        <w:ind w:left="708"/>
        <w:jc w:val="both"/>
        <w:rPr>
          <w:rFonts w:ascii="Arial" w:eastAsiaTheme="minorHAnsi" w:hAnsi="Arial" w:cs="Arial"/>
          <w:bCs/>
          <w:color w:val="000000"/>
          <w:sz w:val="20"/>
          <w:szCs w:val="20"/>
        </w:rPr>
      </w:pPr>
      <w:r>
        <w:rPr>
          <w:rFonts w:ascii="Arial" w:eastAsiaTheme="minorHAnsi" w:hAnsi="Arial" w:cs="Arial"/>
          <w:bCs/>
          <w:color w:val="000000"/>
          <w:sz w:val="20"/>
          <w:szCs w:val="20"/>
        </w:rPr>
        <w:t xml:space="preserve">A) Al </w:t>
      </w:r>
      <w:r w:rsidR="00BF5DB0" w:rsidRPr="00BF5DB0">
        <w:rPr>
          <w:rFonts w:ascii="Arial" w:eastAsiaTheme="minorHAnsi" w:hAnsi="Arial" w:cs="Arial"/>
          <w:bCs/>
          <w:color w:val="000000"/>
          <w:sz w:val="20"/>
          <w:szCs w:val="20"/>
        </w:rPr>
        <w:t>Fiscal de Investigaciones Especializadas, Atención y Protección a Víctimas y Testigos</w:t>
      </w:r>
      <w:r w:rsidR="00BF5DB0">
        <w:rPr>
          <w:rFonts w:ascii="Arial" w:eastAsiaTheme="minorHAnsi" w:hAnsi="Arial" w:cs="Arial"/>
          <w:bCs/>
          <w:color w:val="000000"/>
          <w:sz w:val="20"/>
          <w:szCs w:val="20"/>
        </w:rPr>
        <w:t xml:space="preserve"> </w:t>
      </w:r>
      <w:r w:rsidR="00BF5DB0" w:rsidRPr="00BF5DB0">
        <w:rPr>
          <w:rFonts w:ascii="Arial" w:eastAsiaTheme="minorHAnsi" w:hAnsi="Arial" w:cs="Arial"/>
          <w:bCs/>
          <w:color w:val="000000"/>
          <w:sz w:val="20"/>
          <w:szCs w:val="20"/>
        </w:rPr>
        <w:t xml:space="preserve">de la </w:t>
      </w:r>
      <w:proofErr w:type="gramStart"/>
      <w:r w:rsidR="00BF5DB0" w:rsidRPr="00BF5DB0">
        <w:rPr>
          <w:rFonts w:ascii="Arial" w:eastAsiaTheme="minorHAnsi" w:hAnsi="Arial" w:cs="Arial"/>
          <w:bCs/>
          <w:color w:val="000000"/>
          <w:sz w:val="20"/>
          <w:szCs w:val="20"/>
        </w:rPr>
        <w:t>Fiscalía General</w:t>
      </w:r>
      <w:proofErr w:type="gramEnd"/>
      <w:r w:rsidR="00BF5DB0" w:rsidRPr="00BF5DB0">
        <w:rPr>
          <w:rFonts w:ascii="Arial" w:eastAsiaTheme="minorHAnsi" w:hAnsi="Arial" w:cs="Arial"/>
          <w:bCs/>
          <w:color w:val="000000"/>
          <w:sz w:val="20"/>
          <w:szCs w:val="20"/>
        </w:rPr>
        <w:t xml:space="preserve"> del Estado de Coahuila de Zaragoza</w:t>
      </w:r>
    </w:p>
    <w:p w14:paraId="00A836DD" w14:textId="77777777" w:rsidR="00450537" w:rsidRPr="00450537" w:rsidRDefault="00450537" w:rsidP="002112D0">
      <w:pPr>
        <w:autoSpaceDE w:val="0"/>
        <w:autoSpaceDN w:val="0"/>
        <w:adjustRightInd w:val="0"/>
        <w:spacing w:line="360" w:lineRule="auto"/>
        <w:rPr>
          <w:rFonts w:eastAsiaTheme="minorHAnsi" w:cs="Arial"/>
          <w:bCs/>
          <w:color w:val="000000"/>
          <w:sz w:val="20"/>
          <w:szCs w:val="20"/>
        </w:rPr>
      </w:pPr>
    </w:p>
    <w:p w14:paraId="4A2D4362" w14:textId="6FD4F64F" w:rsidR="00450537" w:rsidRDefault="00BF731E" w:rsidP="002112D0">
      <w:pPr>
        <w:pStyle w:val="Sinespaciado"/>
        <w:spacing w:line="360" w:lineRule="auto"/>
        <w:jc w:val="both"/>
        <w:rPr>
          <w:b w:val="0"/>
          <w:sz w:val="20"/>
          <w:szCs w:val="20"/>
        </w:rPr>
      </w:pPr>
      <w:r w:rsidRPr="00BF731E">
        <w:rPr>
          <w:sz w:val="20"/>
          <w:szCs w:val="20"/>
        </w:rPr>
        <w:t>PRIMERA.</w:t>
      </w:r>
      <w:r w:rsidRPr="00BF731E">
        <w:rPr>
          <w:b w:val="0"/>
          <w:sz w:val="20"/>
          <w:szCs w:val="20"/>
        </w:rPr>
        <w:t xml:space="preserve"> </w:t>
      </w:r>
      <w:r w:rsidR="00C27D7D" w:rsidRPr="00C27D7D">
        <w:rPr>
          <w:b w:val="0"/>
          <w:sz w:val="20"/>
          <w:szCs w:val="20"/>
        </w:rPr>
        <w:t xml:space="preserve">Se instruya al personal de la </w:t>
      </w:r>
      <w:r w:rsidR="00450537" w:rsidRPr="00E22D21">
        <w:rPr>
          <w:b w:val="0"/>
          <w:bCs/>
          <w:sz w:val="20"/>
          <w:szCs w:val="20"/>
        </w:rPr>
        <w:t xml:space="preserve">Agencia del Ministerio Público de la Unidad de </w:t>
      </w:r>
      <w:r w:rsidR="00F91694">
        <w:rPr>
          <w:b w:val="0"/>
          <w:bCs/>
          <w:sz w:val="20"/>
          <w:szCs w:val="20"/>
        </w:rPr>
        <w:t>Litigación e Investigación de Delitos Sexuales contra Niños, Niñas y Adolescentes</w:t>
      </w:r>
      <w:r w:rsidR="00450537" w:rsidRPr="00E22D21">
        <w:rPr>
          <w:b w:val="0"/>
          <w:bCs/>
          <w:sz w:val="20"/>
          <w:szCs w:val="20"/>
        </w:rPr>
        <w:t xml:space="preserve"> </w:t>
      </w:r>
      <w:r w:rsidR="00450537">
        <w:rPr>
          <w:b w:val="0"/>
          <w:bCs/>
          <w:sz w:val="20"/>
          <w:szCs w:val="20"/>
        </w:rPr>
        <w:t xml:space="preserve">de la </w:t>
      </w:r>
      <w:r w:rsidR="00450537" w:rsidRPr="00BF5DB0">
        <w:rPr>
          <w:b w:val="0"/>
          <w:bCs/>
          <w:i/>
          <w:iCs/>
          <w:sz w:val="20"/>
          <w:szCs w:val="20"/>
        </w:rPr>
        <w:t xml:space="preserve">FGE Región </w:t>
      </w:r>
      <w:r w:rsidR="00F91694" w:rsidRPr="00BF5DB0">
        <w:rPr>
          <w:b w:val="0"/>
          <w:bCs/>
          <w:i/>
          <w:iCs/>
          <w:sz w:val="20"/>
          <w:szCs w:val="20"/>
        </w:rPr>
        <w:t>Sureste</w:t>
      </w:r>
      <w:r w:rsidR="00C27D7D" w:rsidRPr="00C27D7D">
        <w:rPr>
          <w:b w:val="0"/>
          <w:sz w:val="20"/>
          <w:szCs w:val="20"/>
        </w:rPr>
        <w:t>, responsab</w:t>
      </w:r>
      <w:r w:rsidR="00605A26">
        <w:rPr>
          <w:b w:val="0"/>
          <w:sz w:val="20"/>
          <w:szCs w:val="20"/>
        </w:rPr>
        <w:t xml:space="preserve">le de la integración </w:t>
      </w:r>
      <w:r w:rsidR="00450537">
        <w:rPr>
          <w:b w:val="0"/>
          <w:sz w:val="20"/>
          <w:szCs w:val="20"/>
        </w:rPr>
        <w:t xml:space="preserve">del expediente </w:t>
      </w:r>
      <w:r w:rsidR="00F91694">
        <w:rPr>
          <w:b w:val="0"/>
          <w:sz w:val="20"/>
          <w:szCs w:val="20"/>
        </w:rPr>
        <w:t xml:space="preserve">con número de NUC: </w:t>
      </w:r>
      <w:r w:rsidR="00D32526">
        <w:rPr>
          <w:b w:val="0"/>
          <w:sz w:val="20"/>
          <w:szCs w:val="20"/>
        </w:rPr>
        <w:t>X</w:t>
      </w:r>
      <w:r w:rsidR="00D32526">
        <w:rPr>
          <w:b w:val="0"/>
          <w:sz w:val="20"/>
          <w:szCs w:val="20"/>
        </w:rPr>
        <w:t>/</w:t>
      </w:r>
      <w:r w:rsidR="00D32526">
        <w:rPr>
          <w:b w:val="0"/>
          <w:sz w:val="20"/>
          <w:szCs w:val="20"/>
        </w:rPr>
        <w:t>X</w:t>
      </w:r>
      <w:r w:rsidR="00D32526">
        <w:rPr>
          <w:b w:val="0"/>
          <w:sz w:val="20"/>
          <w:szCs w:val="20"/>
        </w:rPr>
        <w:t xml:space="preserve"> </w:t>
      </w:r>
      <w:r w:rsidR="00450537">
        <w:rPr>
          <w:b w:val="0"/>
          <w:sz w:val="20"/>
          <w:szCs w:val="20"/>
        </w:rPr>
        <w:t xml:space="preserve">que derivó en la causa penal </w:t>
      </w:r>
      <w:r w:rsidR="00D32526">
        <w:rPr>
          <w:b w:val="0"/>
          <w:sz w:val="20"/>
          <w:szCs w:val="20"/>
        </w:rPr>
        <w:t>X/X</w:t>
      </w:r>
      <w:r w:rsidR="00450537">
        <w:rPr>
          <w:b w:val="0"/>
          <w:sz w:val="20"/>
          <w:szCs w:val="20"/>
        </w:rPr>
        <w:t xml:space="preserve">, a efecto de que, en forma inmediata, </w:t>
      </w:r>
      <w:r w:rsidR="00820291">
        <w:rPr>
          <w:b w:val="0"/>
          <w:sz w:val="20"/>
          <w:szCs w:val="20"/>
        </w:rPr>
        <w:t xml:space="preserve">gire las instrucciones que sean necesarias, así como que </w:t>
      </w:r>
      <w:r w:rsidR="00450537">
        <w:rPr>
          <w:b w:val="0"/>
          <w:sz w:val="20"/>
          <w:szCs w:val="20"/>
        </w:rPr>
        <w:t xml:space="preserve">desahoguen las diligencias conducentes y necesarias dentro de la referida indagatoria que por su naturaleza se requieran tendientes a indagar sobre la localización del </w:t>
      </w:r>
      <w:r w:rsidR="0091447E">
        <w:rPr>
          <w:b w:val="0"/>
          <w:sz w:val="20"/>
          <w:szCs w:val="20"/>
        </w:rPr>
        <w:t>inculpado</w:t>
      </w:r>
      <w:r w:rsidR="00F91694">
        <w:rPr>
          <w:b w:val="0"/>
          <w:sz w:val="20"/>
          <w:szCs w:val="20"/>
        </w:rPr>
        <w:t xml:space="preserve"> </w:t>
      </w:r>
      <w:r w:rsidR="00AD799B">
        <w:rPr>
          <w:b w:val="0"/>
          <w:sz w:val="20"/>
          <w:szCs w:val="20"/>
        </w:rPr>
        <w:t>E1</w:t>
      </w:r>
      <w:r w:rsidR="00450537">
        <w:rPr>
          <w:b w:val="0"/>
          <w:sz w:val="20"/>
          <w:szCs w:val="20"/>
        </w:rPr>
        <w:t>.</w:t>
      </w:r>
    </w:p>
    <w:p w14:paraId="17B61FE9" w14:textId="74EA8A9C" w:rsidR="007D09F4" w:rsidRDefault="007D09F4" w:rsidP="002112D0">
      <w:pPr>
        <w:pStyle w:val="Sinespaciado"/>
        <w:spacing w:line="360" w:lineRule="auto"/>
        <w:jc w:val="both"/>
        <w:rPr>
          <w:b w:val="0"/>
          <w:sz w:val="20"/>
          <w:szCs w:val="20"/>
        </w:rPr>
      </w:pPr>
    </w:p>
    <w:p w14:paraId="2E21CD35" w14:textId="0163CC86" w:rsidR="00C27D7D" w:rsidRPr="00C27D7D" w:rsidRDefault="007D09F4" w:rsidP="002112D0">
      <w:pPr>
        <w:pStyle w:val="Sinespaciado"/>
        <w:spacing w:line="360" w:lineRule="auto"/>
        <w:jc w:val="both"/>
        <w:rPr>
          <w:b w:val="0"/>
          <w:sz w:val="20"/>
          <w:szCs w:val="20"/>
        </w:rPr>
      </w:pPr>
      <w:r>
        <w:rPr>
          <w:b w:val="0"/>
          <w:sz w:val="20"/>
          <w:szCs w:val="20"/>
        </w:rPr>
        <w:t>L</w:t>
      </w:r>
      <w:r w:rsidR="00C27D7D" w:rsidRPr="00C27D7D">
        <w:rPr>
          <w:b w:val="0"/>
          <w:sz w:val="20"/>
          <w:szCs w:val="20"/>
        </w:rPr>
        <w:t>o que deberá de realizar</w:t>
      </w:r>
      <w:r w:rsidR="00820291">
        <w:rPr>
          <w:b w:val="0"/>
          <w:sz w:val="20"/>
          <w:szCs w:val="20"/>
        </w:rPr>
        <w:t>se</w:t>
      </w:r>
      <w:r w:rsidR="00C27D7D" w:rsidRPr="00C27D7D">
        <w:rPr>
          <w:b w:val="0"/>
          <w:sz w:val="20"/>
          <w:szCs w:val="20"/>
        </w:rPr>
        <w:t xml:space="preserve"> en forma debi</w:t>
      </w:r>
      <w:r w:rsidR="00605A26">
        <w:rPr>
          <w:b w:val="0"/>
          <w:sz w:val="20"/>
          <w:szCs w:val="20"/>
        </w:rPr>
        <w:t>da, pronta y conforme a derecho</w:t>
      </w:r>
      <w:r w:rsidR="00C27D7D" w:rsidRPr="00C27D7D">
        <w:rPr>
          <w:b w:val="0"/>
          <w:sz w:val="20"/>
          <w:szCs w:val="20"/>
        </w:rPr>
        <w:t xml:space="preserve"> y una vez ello, proceda según corresponda, para con ello, </w:t>
      </w:r>
      <w:r w:rsidR="00820291">
        <w:rPr>
          <w:b w:val="0"/>
          <w:sz w:val="20"/>
          <w:szCs w:val="20"/>
        </w:rPr>
        <w:t xml:space="preserve">ejecutar la orden de aprehensión emitida </w:t>
      </w:r>
      <w:r w:rsidR="0091447E">
        <w:rPr>
          <w:b w:val="0"/>
          <w:sz w:val="20"/>
          <w:szCs w:val="20"/>
        </w:rPr>
        <w:t>por la Jueza de Primera Instancia en Materia Penal del Sistema Acusatorio y Oral del Distrito Judicial de Saltillo</w:t>
      </w:r>
      <w:r w:rsidR="00820291">
        <w:rPr>
          <w:b w:val="0"/>
          <w:sz w:val="20"/>
          <w:szCs w:val="20"/>
        </w:rPr>
        <w:t xml:space="preserve"> </w:t>
      </w:r>
      <w:r w:rsidR="00C27D7D" w:rsidRPr="00C27D7D">
        <w:rPr>
          <w:b w:val="0"/>
          <w:sz w:val="20"/>
          <w:szCs w:val="20"/>
        </w:rPr>
        <w:t>y garantizar a</w:t>
      </w:r>
      <w:r>
        <w:rPr>
          <w:b w:val="0"/>
          <w:sz w:val="20"/>
          <w:szCs w:val="20"/>
        </w:rPr>
        <w:t xml:space="preserve"> </w:t>
      </w:r>
      <w:r w:rsidR="00C27D7D" w:rsidRPr="00C27D7D">
        <w:rPr>
          <w:b w:val="0"/>
          <w:sz w:val="20"/>
          <w:szCs w:val="20"/>
        </w:rPr>
        <w:t>l</w:t>
      </w:r>
      <w:r>
        <w:rPr>
          <w:b w:val="0"/>
          <w:sz w:val="20"/>
          <w:szCs w:val="20"/>
        </w:rPr>
        <w:t xml:space="preserve">a parte </w:t>
      </w:r>
      <w:r w:rsidR="0091447E">
        <w:rPr>
          <w:b w:val="0"/>
          <w:sz w:val="20"/>
          <w:szCs w:val="20"/>
        </w:rPr>
        <w:t>agraviada</w:t>
      </w:r>
      <w:r w:rsidR="00C27D7D" w:rsidRPr="00C27D7D">
        <w:rPr>
          <w:b w:val="0"/>
          <w:sz w:val="20"/>
          <w:szCs w:val="20"/>
        </w:rPr>
        <w:t xml:space="preserve"> el acceso a la procuración de justicia, ello para el caso de q</w:t>
      </w:r>
      <w:r>
        <w:rPr>
          <w:b w:val="0"/>
          <w:sz w:val="20"/>
          <w:szCs w:val="20"/>
        </w:rPr>
        <w:t>ue aún no lo hubiere realizado; de lo cual deberá</w:t>
      </w:r>
      <w:r w:rsidR="00C27D7D" w:rsidRPr="00C27D7D">
        <w:rPr>
          <w:b w:val="0"/>
          <w:sz w:val="20"/>
          <w:szCs w:val="20"/>
        </w:rPr>
        <w:t xml:space="preserve"> </w:t>
      </w:r>
      <w:r>
        <w:rPr>
          <w:b w:val="0"/>
          <w:sz w:val="20"/>
          <w:szCs w:val="20"/>
        </w:rPr>
        <w:t>informar</w:t>
      </w:r>
      <w:r w:rsidR="00C27D7D" w:rsidRPr="00C27D7D">
        <w:rPr>
          <w:b w:val="0"/>
          <w:sz w:val="20"/>
          <w:szCs w:val="20"/>
        </w:rPr>
        <w:t xml:space="preserve"> debida y oportunamente a esta </w:t>
      </w:r>
      <w:r w:rsidR="00605A26">
        <w:rPr>
          <w:b w:val="0"/>
          <w:sz w:val="20"/>
          <w:szCs w:val="20"/>
        </w:rPr>
        <w:t>CDHEC</w:t>
      </w:r>
      <w:r w:rsidR="00C27D7D" w:rsidRPr="00C27D7D">
        <w:rPr>
          <w:b w:val="0"/>
          <w:sz w:val="20"/>
          <w:szCs w:val="20"/>
        </w:rPr>
        <w:t xml:space="preserve"> y, para el caso de que ya lo hubiere efectuado, remita copia certificada de las constancias que así lo acredite</w:t>
      </w:r>
      <w:r w:rsidR="00605A26">
        <w:rPr>
          <w:b w:val="0"/>
          <w:sz w:val="20"/>
          <w:szCs w:val="20"/>
        </w:rPr>
        <w:t>n</w:t>
      </w:r>
      <w:r w:rsidR="00C27D7D" w:rsidRPr="00C27D7D">
        <w:rPr>
          <w:b w:val="0"/>
          <w:sz w:val="20"/>
          <w:szCs w:val="20"/>
        </w:rPr>
        <w:t>.</w:t>
      </w:r>
    </w:p>
    <w:p w14:paraId="61CA4930" w14:textId="77777777" w:rsidR="00C27D7D" w:rsidRPr="00C27D7D" w:rsidRDefault="00C27D7D" w:rsidP="002112D0">
      <w:pPr>
        <w:pStyle w:val="Sinespaciado"/>
        <w:spacing w:line="360" w:lineRule="auto"/>
        <w:jc w:val="both"/>
        <w:rPr>
          <w:b w:val="0"/>
          <w:sz w:val="20"/>
          <w:szCs w:val="20"/>
        </w:rPr>
      </w:pPr>
    </w:p>
    <w:p w14:paraId="28669599" w14:textId="1D8DA3E8" w:rsidR="00C27D7D" w:rsidRPr="00C27D7D" w:rsidRDefault="00C27D7D" w:rsidP="002112D0">
      <w:pPr>
        <w:pStyle w:val="Sinespaciado"/>
        <w:spacing w:line="360" w:lineRule="auto"/>
        <w:jc w:val="both"/>
        <w:rPr>
          <w:b w:val="0"/>
          <w:sz w:val="20"/>
          <w:szCs w:val="20"/>
        </w:rPr>
      </w:pPr>
      <w:r w:rsidRPr="00C27D7D">
        <w:rPr>
          <w:bCs/>
          <w:sz w:val="20"/>
          <w:szCs w:val="20"/>
        </w:rPr>
        <w:t>SEGUNDA.</w:t>
      </w:r>
      <w:r w:rsidR="007B0E43">
        <w:rPr>
          <w:b w:val="0"/>
          <w:sz w:val="20"/>
          <w:szCs w:val="20"/>
        </w:rPr>
        <w:t xml:space="preserve"> Se brinde información </w:t>
      </w:r>
      <w:r w:rsidRPr="00C27D7D">
        <w:rPr>
          <w:b w:val="0"/>
          <w:sz w:val="20"/>
          <w:szCs w:val="20"/>
        </w:rPr>
        <w:t>a</w:t>
      </w:r>
      <w:r w:rsidR="007D09F4">
        <w:rPr>
          <w:b w:val="0"/>
          <w:sz w:val="20"/>
          <w:szCs w:val="20"/>
        </w:rPr>
        <w:t xml:space="preserve"> </w:t>
      </w:r>
      <w:r w:rsidR="00AD799B">
        <w:rPr>
          <w:b w:val="0"/>
          <w:sz w:val="20"/>
          <w:szCs w:val="20"/>
        </w:rPr>
        <w:t>Q1</w:t>
      </w:r>
      <w:r w:rsidR="0091447E">
        <w:rPr>
          <w:b w:val="0"/>
          <w:sz w:val="20"/>
          <w:szCs w:val="20"/>
        </w:rPr>
        <w:t xml:space="preserve"> de forma periódica sobre </w:t>
      </w:r>
      <w:r w:rsidR="007B0E43">
        <w:rPr>
          <w:b w:val="0"/>
          <w:sz w:val="20"/>
          <w:szCs w:val="20"/>
        </w:rPr>
        <w:t>el estado y avances que se realicen</w:t>
      </w:r>
      <w:r w:rsidR="00820291">
        <w:rPr>
          <w:b w:val="0"/>
          <w:sz w:val="20"/>
          <w:szCs w:val="20"/>
        </w:rPr>
        <w:t xml:space="preserve"> dentro del expediente </w:t>
      </w:r>
      <w:r w:rsidR="00F91694">
        <w:rPr>
          <w:b w:val="0"/>
          <w:sz w:val="20"/>
          <w:szCs w:val="20"/>
        </w:rPr>
        <w:t xml:space="preserve">con número de NUC: </w:t>
      </w:r>
      <w:r w:rsidR="00D32526">
        <w:rPr>
          <w:b w:val="0"/>
          <w:sz w:val="20"/>
          <w:szCs w:val="20"/>
        </w:rPr>
        <w:t>X/X</w:t>
      </w:r>
      <w:r w:rsidR="00F91694">
        <w:rPr>
          <w:b w:val="0"/>
          <w:sz w:val="20"/>
          <w:szCs w:val="20"/>
        </w:rPr>
        <w:t xml:space="preserve"> </w:t>
      </w:r>
      <w:r w:rsidR="00820291">
        <w:rPr>
          <w:b w:val="0"/>
          <w:sz w:val="20"/>
          <w:szCs w:val="20"/>
        </w:rPr>
        <w:t xml:space="preserve">que derivó en la causa penal </w:t>
      </w:r>
      <w:r w:rsidR="00D32526">
        <w:rPr>
          <w:b w:val="0"/>
          <w:sz w:val="20"/>
          <w:szCs w:val="20"/>
        </w:rPr>
        <w:t>X/</w:t>
      </w:r>
      <w:proofErr w:type="spellStart"/>
      <w:r w:rsidR="00D32526">
        <w:rPr>
          <w:b w:val="0"/>
          <w:sz w:val="20"/>
          <w:szCs w:val="20"/>
        </w:rPr>
        <w:t>X</w:t>
      </w:r>
      <w:r w:rsidR="00566B31">
        <w:rPr>
          <w:b w:val="0"/>
          <w:sz w:val="20"/>
          <w:szCs w:val="20"/>
        </w:rPr>
        <w:t>x</w:t>
      </w:r>
      <w:proofErr w:type="spellEnd"/>
      <w:r w:rsidR="007D09F4">
        <w:rPr>
          <w:b w:val="0"/>
          <w:sz w:val="20"/>
          <w:szCs w:val="20"/>
        </w:rPr>
        <w:t>,</w:t>
      </w:r>
      <w:r w:rsidRPr="00C27D7D">
        <w:rPr>
          <w:b w:val="0"/>
          <w:sz w:val="20"/>
          <w:szCs w:val="20"/>
        </w:rPr>
        <w:t xml:space="preserve"> manteniendo comunicación directa con él</w:t>
      </w:r>
      <w:r w:rsidR="0091447E">
        <w:rPr>
          <w:b w:val="0"/>
          <w:sz w:val="20"/>
          <w:szCs w:val="20"/>
        </w:rPr>
        <w:t xml:space="preserve"> y con sus asesores jurídicos,</w:t>
      </w:r>
      <w:r w:rsidRPr="00C27D7D">
        <w:rPr>
          <w:b w:val="0"/>
          <w:sz w:val="20"/>
          <w:szCs w:val="20"/>
        </w:rPr>
        <w:t xml:space="preserve"> debiendo brindarle trato digno y atención oportuna y adecuada.</w:t>
      </w:r>
    </w:p>
    <w:p w14:paraId="0285DC49" w14:textId="77777777" w:rsidR="00C27D7D" w:rsidRPr="00C27D7D" w:rsidRDefault="00C27D7D" w:rsidP="002112D0">
      <w:pPr>
        <w:pStyle w:val="Sinespaciado"/>
        <w:spacing w:line="360" w:lineRule="auto"/>
        <w:jc w:val="both"/>
        <w:rPr>
          <w:b w:val="0"/>
          <w:sz w:val="20"/>
          <w:szCs w:val="20"/>
        </w:rPr>
      </w:pPr>
    </w:p>
    <w:p w14:paraId="64609DDB" w14:textId="25FF89BF" w:rsidR="00C27D7D" w:rsidRPr="00C27D7D" w:rsidRDefault="00C27D7D" w:rsidP="002112D0">
      <w:pPr>
        <w:pStyle w:val="Sinespaciado"/>
        <w:spacing w:line="360" w:lineRule="auto"/>
        <w:jc w:val="both"/>
        <w:rPr>
          <w:b w:val="0"/>
          <w:sz w:val="20"/>
          <w:szCs w:val="20"/>
        </w:rPr>
      </w:pPr>
      <w:r w:rsidRPr="00C27D7D">
        <w:rPr>
          <w:bCs/>
          <w:sz w:val="20"/>
          <w:szCs w:val="20"/>
        </w:rPr>
        <w:t>TERCERA.</w:t>
      </w:r>
      <w:r w:rsidRPr="00C27D7D">
        <w:rPr>
          <w:b w:val="0"/>
          <w:sz w:val="20"/>
          <w:szCs w:val="20"/>
        </w:rPr>
        <w:t xml:space="preserve"> </w:t>
      </w:r>
      <w:r w:rsidR="007B0E43" w:rsidRPr="00C27D7D">
        <w:rPr>
          <w:b w:val="0"/>
          <w:sz w:val="20"/>
          <w:szCs w:val="20"/>
        </w:rPr>
        <w:t>Se instruya un procedimiento</w:t>
      </w:r>
      <w:r w:rsidR="007B0E43">
        <w:rPr>
          <w:b w:val="0"/>
          <w:sz w:val="20"/>
          <w:szCs w:val="20"/>
        </w:rPr>
        <w:t xml:space="preserve"> administrativo de responsabilidad a efecto </w:t>
      </w:r>
      <w:r w:rsidRPr="00C27D7D">
        <w:rPr>
          <w:b w:val="0"/>
          <w:sz w:val="20"/>
          <w:szCs w:val="20"/>
        </w:rPr>
        <w:t>sancionar a</w:t>
      </w:r>
      <w:r w:rsidR="007B0E43">
        <w:rPr>
          <w:b w:val="0"/>
          <w:sz w:val="20"/>
          <w:szCs w:val="20"/>
        </w:rPr>
        <w:t xml:space="preserve"> </w:t>
      </w:r>
      <w:r w:rsidRPr="00C27D7D">
        <w:rPr>
          <w:b w:val="0"/>
          <w:sz w:val="20"/>
          <w:szCs w:val="20"/>
        </w:rPr>
        <w:t>l</w:t>
      </w:r>
      <w:r w:rsidR="007B0E43">
        <w:rPr>
          <w:b w:val="0"/>
          <w:sz w:val="20"/>
          <w:szCs w:val="20"/>
        </w:rPr>
        <w:t xml:space="preserve">os servidores públicos de la </w:t>
      </w:r>
      <w:r w:rsidR="00820291" w:rsidRPr="00E22D21">
        <w:rPr>
          <w:b w:val="0"/>
          <w:bCs/>
          <w:sz w:val="20"/>
          <w:szCs w:val="20"/>
        </w:rPr>
        <w:t xml:space="preserve">Agencia del Ministerio Público de la Unidad de </w:t>
      </w:r>
      <w:r w:rsidR="00F91694">
        <w:rPr>
          <w:b w:val="0"/>
          <w:bCs/>
          <w:sz w:val="20"/>
          <w:szCs w:val="20"/>
        </w:rPr>
        <w:t>Litigación e Investigación  de Delitos Sexuales contra Niños, Niñas y Adolescentes</w:t>
      </w:r>
      <w:r w:rsidR="00820291" w:rsidRPr="00E22D21">
        <w:rPr>
          <w:b w:val="0"/>
          <w:bCs/>
          <w:sz w:val="20"/>
          <w:szCs w:val="20"/>
        </w:rPr>
        <w:t xml:space="preserve"> </w:t>
      </w:r>
      <w:r w:rsidR="00820291">
        <w:rPr>
          <w:b w:val="0"/>
          <w:bCs/>
          <w:sz w:val="20"/>
          <w:szCs w:val="20"/>
        </w:rPr>
        <w:t xml:space="preserve">de la </w:t>
      </w:r>
      <w:r w:rsidR="00820291" w:rsidRPr="0091447E">
        <w:rPr>
          <w:b w:val="0"/>
          <w:bCs/>
          <w:i/>
          <w:iCs/>
          <w:sz w:val="20"/>
          <w:szCs w:val="20"/>
        </w:rPr>
        <w:t xml:space="preserve">FGE Región </w:t>
      </w:r>
      <w:r w:rsidR="00F91694" w:rsidRPr="0091447E">
        <w:rPr>
          <w:b w:val="0"/>
          <w:bCs/>
          <w:i/>
          <w:iCs/>
          <w:sz w:val="20"/>
          <w:szCs w:val="20"/>
        </w:rPr>
        <w:t>Sureste</w:t>
      </w:r>
      <w:r w:rsidR="007B0E43" w:rsidRPr="00C27D7D">
        <w:rPr>
          <w:b w:val="0"/>
          <w:sz w:val="20"/>
          <w:szCs w:val="20"/>
        </w:rPr>
        <w:t xml:space="preserve">, </w:t>
      </w:r>
      <w:r w:rsidR="007B0E43">
        <w:rPr>
          <w:b w:val="0"/>
          <w:sz w:val="20"/>
          <w:szCs w:val="20"/>
        </w:rPr>
        <w:t xml:space="preserve">que </w:t>
      </w:r>
      <w:r w:rsidR="00820291">
        <w:rPr>
          <w:b w:val="0"/>
          <w:sz w:val="20"/>
          <w:szCs w:val="20"/>
        </w:rPr>
        <w:t xml:space="preserve">tienen a su cargo el cumplimiento de la orden de aprehensión emitida en contra de </w:t>
      </w:r>
      <w:r w:rsidR="00AD799B">
        <w:rPr>
          <w:b w:val="0"/>
          <w:sz w:val="20"/>
          <w:szCs w:val="20"/>
        </w:rPr>
        <w:t>E1</w:t>
      </w:r>
      <w:r w:rsidR="00820291">
        <w:rPr>
          <w:b w:val="0"/>
          <w:sz w:val="20"/>
          <w:szCs w:val="20"/>
        </w:rPr>
        <w:t>, por haber incurrido en violaciones a los derechos humanos de la parte quejosa</w:t>
      </w:r>
      <w:r w:rsidR="00F91694">
        <w:rPr>
          <w:b w:val="0"/>
          <w:sz w:val="20"/>
          <w:szCs w:val="20"/>
        </w:rPr>
        <w:t xml:space="preserve"> y agraviada</w:t>
      </w:r>
      <w:r w:rsidR="00820291">
        <w:rPr>
          <w:b w:val="0"/>
          <w:sz w:val="20"/>
          <w:szCs w:val="20"/>
        </w:rPr>
        <w:t>, relativas a la dilación en la procuración de justicia</w:t>
      </w:r>
      <w:r w:rsidR="0091447E">
        <w:rPr>
          <w:b w:val="0"/>
          <w:sz w:val="20"/>
          <w:szCs w:val="20"/>
        </w:rPr>
        <w:t>,</w:t>
      </w:r>
      <w:r w:rsidR="00820291">
        <w:rPr>
          <w:b w:val="0"/>
          <w:sz w:val="20"/>
          <w:szCs w:val="20"/>
        </w:rPr>
        <w:t xml:space="preserve"> inejecución de la orden de aprehensión</w:t>
      </w:r>
      <w:r w:rsidR="0091447E">
        <w:rPr>
          <w:b w:val="0"/>
          <w:sz w:val="20"/>
          <w:szCs w:val="20"/>
        </w:rPr>
        <w:t xml:space="preserve"> y falta de debida diligencia con perspectiva de derechos humanos</w:t>
      </w:r>
      <w:r w:rsidR="00820291">
        <w:rPr>
          <w:b w:val="0"/>
          <w:sz w:val="20"/>
          <w:szCs w:val="20"/>
        </w:rPr>
        <w:t xml:space="preserve">, </w:t>
      </w:r>
      <w:r w:rsidRPr="00C27D7D">
        <w:rPr>
          <w:b w:val="0"/>
          <w:sz w:val="20"/>
          <w:szCs w:val="20"/>
        </w:rPr>
        <w:t>con base en lo</w:t>
      </w:r>
      <w:r w:rsidR="00820291">
        <w:rPr>
          <w:b w:val="0"/>
          <w:sz w:val="20"/>
          <w:szCs w:val="20"/>
        </w:rPr>
        <w:t xml:space="preserve"> expuesto en esta Recomendación y</w:t>
      </w:r>
      <w:r w:rsidRPr="00C27D7D">
        <w:rPr>
          <w:b w:val="0"/>
          <w:sz w:val="20"/>
          <w:szCs w:val="20"/>
        </w:rPr>
        <w:t xml:space="preserve"> </w:t>
      </w:r>
      <w:r w:rsidR="00820291" w:rsidRPr="00C27D7D">
        <w:rPr>
          <w:b w:val="0"/>
          <w:sz w:val="20"/>
          <w:szCs w:val="20"/>
        </w:rPr>
        <w:t xml:space="preserve">una vez sustanciado el procedimiento respectivo, </w:t>
      </w:r>
      <w:r w:rsidR="00820291">
        <w:rPr>
          <w:b w:val="0"/>
          <w:sz w:val="20"/>
          <w:szCs w:val="20"/>
        </w:rPr>
        <w:t>se imponga</w:t>
      </w:r>
      <w:r w:rsidRPr="00C27D7D">
        <w:rPr>
          <w:b w:val="0"/>
          <w:sz w:val="20"/>
          <w:szCs w:val="20"/>
        </w:rPr>
        <w:t xml:space="preserve"> la sanción que en derecho corresponda</w:t>
      </w:r>
      <w:r w:rsidR="00820291">
        <w:rPr>
          <w:b w:val="0"/>
          <w:sz w:val="20"/>
          <w:szCs w:val="20"/>
        </w:rPr>
        <w:t>.</w:t>
      </w:r>
    </w:p>
    <w:p w14:paraId="25B8EE19" w14:textId="1B31AB90" w:rsidR="00C56533" w:rsidRDefault="00C56533" w:rsidP="002112D0">
      <w:pPr>
        <w:pStyle w:val="Sinespaciado"/>
        <w:spacing w:line="360" w:lineRule="auto"/>
        <w:jc w:val="both"/>
        <w:rPr>
          <w:b w:val="0"/>
          <w:sz w:val="20"/>
          <w:szCs w:val="20"/>
        </w:rPr>
      </w:pPr>
    </w:p>
    <w:p w14:paraId="5796F272" w14:textId="75B57A87" w:rsidR="00820291" w:rsidRPr="00820291" w:rsidRDefault="00820291" w:rsidP="001A46B7">
      <w:pPr>
        <w:pStyle w:val="Sinespaciado"/>
        <w:spacing w:line="360" w:lineRule="auto"/>
        <w:ind w:left="708"/>
        <w:jc w:val="both"/>
        <w:rPr>
          <w:sz w:val="20"/>
          <w:szCs w:val="20"/>
        </w:rPr>
      </w:pPr>
      <w:r w:rsidRPr="00820291">
        <w:rPr>
          <w:sz w:val="20"/>
          <w:szCs w:val="20"/>
        </w:rPr>
        <w:lastRenderedPageBreak/>
        <w:t xml:space="preserve">B) Al </w:t>
      </w:r>
      <w:r w:rsidR="0091447E" w:rsidRPr="00DD10F3">
        <w:rPr>
          <w:sz w:val="20"/>
          <w:szCs w:val="20"/>
        </w:rPr>
        <w:t xml:space="preserve">Comisario General de la Agencia de Investigación Criminal de la </w:t>
      </w:r>
      <w:proofErr w:type="gramStart"/>
      <w:r w:rsidR="0091447E" w:rsidRPr="00DD10F3">
        <w:rPr>
          <w:sz w:val="20"/>
          <w:szCs w:val="20"/>
        </w:rPr>
        <w:t>Fiscalía General</w:t>
      </w:r>
      <w:proofErr w:type="gramEnd"/>
      <w:r w:rsidR="0091447E" w:rsidRPr="00DD10F3">
        <w:rPr>
          <w:sz w:val="20"/>
          <w:szCs w:val="20"/>
        </w:rPr>
        <w:t xml:space="preserve"> del Estado de Coahuila de Zaragoza</w:t>
      </w:r>
    </w:p>
    <w:p w14:paraId="71DB6465" w14:textId="366D0AB0" w:rsidR="00820291" w:rsidRDefault="00820291" w:rsidP="002112D0">
      <w:pPr>
        <w:pStyle w:val="Sinespaciado"/>
        <w:spacing w:line="360" w:lineRule="auto"/>
        <w:jc w:val="both"/>
        <w:rPr>
          <w:b w:val="0"/>
          <w:sz w:val="20"/>
          <w:szCs w:val="20"/>
        </w:rPr>
      </w:pPr>
    </w:p>
    <w:p w14:paraId="4A786CDA" w14:textId="53B661D5" w:rsidR="00820291" w:rsidRDefault="0091447E" w:rsidP="002112D0">
      <w:pPr>
        <w:pStyle w:val="Sinespaciado"/>
        <w:spacing w:line="360" w:lineRule="auto"/>
        <w:jc w:val="both"/>
        <w:rPr>
          <w:b w:val="0"/>
          <w:sz w:val="20"/>
          <w:szCs w:val="20"/>
        </w:rPr>
      </w:pPr>
      <w:r>
        <w:rPr>
          <w:sz w:val="20"/>
          <w:szCs w:val="20"/>
        </w:rPr>
        <w:t>CUARTA</w:t>
      </w:r>
      <w:r w:rsidR="00820291" w:rsidRPr="00BF731E">
        <w:rPr>
          <w:sz w:val="20"/>
          <w:szCs w:val="20"/>
        </w:rPr>
        <w:t>.</w:t>
      </w:r>
      <w:r w:rsidR="00820291" w:rsidRPr="00BF731E">
        <w:rPr>
          <w:b w:val="0"/>
          <w:sz w:val="20"/>
          <w:szCs w:val="20"/>
        </w:rPr>
        <w:t xml:space="preserve"> </w:t>
      </w:r>
      <w:r w:rsidR="00820291">
        <w:rPr>
          <w:b w:val="0"/>
          <w:sz w:val="20"/>
          <w:szCs w:val="20"/>
        </w:rPr>
        <w:t>Se instruya al personal de</w:t>
      </w:r>
      <w:r w:rsidR="00F22BD8">
        <w:rPr>
          <w:b w:val="0"/>
          <w:sz w:val="20"/>
          <w:szCs w:val="20"/>
        </w:rPr>
        <w:t xml:space="preserve"> </w:t>
      </w:r>
      <w:r w:rsidR="00820291">
        <w:rPr>
          <w:b w:val="0"/>
          <w:sz w:val="20"/>
          <w:szCs w:val="20"/>
        </w:rPr>
        <w:t>l</w:t>
      </w:r>
      <w:r w:rsidR="00F22BD8">
        <w:rPr>
          <w:b w:val="0"/>
          <w:sz w:val="20"/>
          <w:szCs w:val="20"/>
        </w:rPr>
        <w:t>a Agencia de Investigación Criminal adscritos a la Unidad de Litigación e Investigación Especializada en Delitos Sexuales contra Niños, Niñas y Adolescentes</w:t>
      </w:r>
      <w:r w:rsidR="00820291">
        <w:rPr>
          <w:b w:val="0"/>
          <w:sz w:val="20"/>
          <w:szCs w:val="20"/>
        </w:rPr>
        <w:t xml:space="preserve"> </w:t>
      </w:r>
      <w:r w:rsidR="00820291">
        <w:rPr>
          <w:b w:val="0"/>
          <w:bCs/>
          <w:sz w:val="20"/>
          <w:szCs w:val="20"/>
        </w:rPr>
        <w:t xml:space="preserve">de la </w:t>
      </w:r>
      <w:r w:rsidR="00820291" w:rsidRPr="0091447E">
        <w:rPr>
          <w:b w:val="0"/>
          <w:bCs/>
          <w:i/>
          <w:iCs/>
          <w:sz w:val="20"/>
          <w:szCs w:val="20"/>
        </w:rPr>
        <w:t xml:space="preserve">FGE Región </w:t>
      </w:r>
      <w:r w:rsidR="00F91694" w:rsidRPr="0091447E">
        <w:rPr>
          <w:b w:val="0"/>
          <w:bCs/>
          <w:i/>
          <w:iCs/>
          <w:sz w:val="20"/>
          <w:szCs w:val="20"/>
        </w:rPr>
        <w:t>Sureste</w:t>
      </w:r>
      <w:r w:rsidR="00820291" w:rsidRPr="00C27D7D">
        <w:rPr>
          <w:b w:val="0"/>
          <w:sz w:val="20"/>
          <w:szCs w:val="20"/>
        </w:rPr>
        <w:t>, responsab</w:t>
      </w:r>
      <w:r w:rsidR="00820291">
        <w:rPr>
          <w:b w:val="0"/>
          <w:sz w:val="20"/>
          <w:szCs w:val="20"/>
        </w:rPr>
        <w:t xml:space="preserve">le de la ejecución de la orden de aprehensión emitida en contra de </w:t>
      </w:r>
      <w:r w:rsidR="00AD799B">
        <w:rPr>
          <w:b w:val="0"/>
          <w:sz w:val="20"/>
          <w:szCs w:val="20"/>
        </w:rPr>
        <w:t>E1</w:t>
      </w:r>
      <w:r w:rsidR="00820291">
        <w:rPr>
          <w:b w:val="0"/>
          <w:sz w:val="20"/>
          <w:szCs w:val="20"/>
        </w:rPr>
        <w:t xml:space="preserve">, a efecto de que, en forma inmediata, se tomen las medidas necesarias y se acaten las instrucciones emitidas por el Agente del Ministerio Público correspondiente, tendientes a indagar sobre la localización del </w:t>
      </w:r>
      <w:r w:rsidR="00F91694">
        <w:rPr>
          <w:b w:val="0"/>
          <w:sz w:val="20"/>
          <w:szCs w:val="20"/>
        </w:rPr>
        <w:t>i</w:t>
      </w:r>
      <w:r w:rsidR="00E37872">
        <w:rPr>
          <w:b w:val="0"/>
          <w:sz w:val="20"/>
          <w:szCs w:val="20"/>
        </w:rPr>
        <w:t>nculpado</w:t>
      </w:r>
      <w:r w:rsidR="00820291">
        <w:rPr>
          <w:b w:val="0"/>
          <w:sz w:val="20"/>
          <w:szCs w:val="20"/>
        </w:rPr>
        <w:t>.</w:t>
      </w:r>
    </w:p>
    <w:p w14:paraId="08F4BBF1" w14:textId="77777777" w:rsidR="00820291" w:rsidRDefault="00820291" w:rsidP="002112D0">
      <w:pPr>
        <w:pStyle w:val="Sinespaciado"/>
        <w:spacing w:line="360" w:lineRule="auto"/>
        <w:jc w:val="both"/>
        <w:rPr>
          <w:b w:val="0"/>
          <w:sz w:val="20"/>
          <w:szCs w:val="20"/>
        </w:rPr>
      </w:pPr>
    </w:p>
    <w:p w14:paraId="2FDAD0BD" w14:textId="45679EE1" w:rsidR="00820291" w:rsidRPr="00C27D7D" w:rsidRDefault="00820291" w:rsidP="002112D0">
      <w:pPr>
        <w:pStyle w:val="Sinespaciado"/>
        <w:spacing w:line="360" w:lineRule="auto"/>
        <w:jc w:val="both"/>
        <w:rPr>
          <w:b w:val="0"/>
          <w:sz w:val="20"/>
          <w:szCs w:val="20"/>
        </w:rPr>
      </w:pPr>
      <w:r>
        <w:rPr>
          <w:b w:val="0"/>
          <w:sz w:val="20"/>
          <w:szCs w:val="20"/>
        </w:rPr>
        <w:t>L</w:t>
      </w:r>
      <w:r w:rsidRPr="00C27D7D">
        <w:rPr>
          <w:b w:val="0"/>
          <w:sz w:val="20"/>
          <w:szCs w:val="20"/>
        </w:rPr>
        <w:t>o que deberá de realizar</w:t>
      </w:r>
      <w:r>
        <w:rPr>
          <w:b w:val="0"/>
          <w:sz w:val="20"/>
          <w:szCs w:val="20"/>
        </w:rPr>
        <w:t>se</w:t>
      </w:r>
      <w:r w:rsidRPr="00C27D7D">
        <w:rPr>
          <w:b w:val="0"/>
          <w:sz w:val="20"/>
          <w:szCs w:val="20"/>
        </w:rPr>
        <w:t xml:space="preserve"> en forma debi</w:t>
      </w:r>
      <w:r>
        <w:rPr>
          <w:b w:val="0"/>
          <w:sz w:val="20"/>
          <w:szCs w:val="20"/>
        </w:rPr>
        <w:t>da, pronta y conforme a derecho</w:t>
      </w:r>
      <w:r w:rsidRPr="00C27D7D">
        <w:rPr>
          <w:b w:val="0"/>
          <w:sz w:val="20"/>
          <w:szCs w:val="20"/>
        </w:rPr>
        <w:t xml:space="preserve"> y una vez ello, proceda según corresponda, para con ello, </w:t>
      </w:r>
      <w:r>
        <w:rPr>
          <w:b w:val="0"/>
          <w:sz w:val="20"/>
          <w:szCs w:val="20"/>
        </w:rPr>
        <w:t xml:space="preserve">ejecutar la orden de aprehensión emitida en contra del </w:t>
      </w:r>
      <w:r w:rsidR="00C425E6">
        <w:rPr>
          <w:b w:val="0"/>
          <w:sz w:val="20"/>
          <w:szCs w:val="20"/>
        </w:rPr>
        <w:t>i</w:t>
      </w:r>
      <w:r w:rsidR="0091447E">
        <w:rPr>
          <w:b w:val="0"/>
          <w:sz w:val="20"/>
          <w:szCs w:val="20"/>
        </w:rPr>
        <w:t xml:space="preserve">nculpado </w:t>
      </w:r>
      <w:r w:rsidRPr="00C27D7D">
        <w:rPr>
          <w:b w:val="0"/>
          <w:sz w:val="20"/>
          <w:szCs w:val="20"/>
        </w:rPr>
        <w:t>y garantizar a</w:t>
      </w:r>
      <w:r>
        <w:rPr>
          <w:b w:val="0"/>
          <w:sz w:val="20"/>
          <w:szCs w:val="20"/>
        </w:rPr>
        <w:t xml:space="preserve"> </w:t>
      </w:r>
      <w:r w:rsidRPr="00C27D7D">
        <w:rPr>
          <w:b w:val="0"/>
          <w:sz w:val="20"/>
          <w:szCs w:val="20"/>
        </w:rPr>
        <w:t>l</w:t>
      </w:r>
      <w:r>
        <w:rPr>
          <w:b w:val="0"/>
          <w:sz w:val="20"/>
          <w:szCs w:val="20"/>
        </w:rPr>
        <w:t>a parte quejosa</w:t>
      </w:r>
      <w:r w:rsidRPr="00C27D7D">
        <w:rPr>
          <w:b w:val="0"/>
          <w:sz w:val="20"/>
          <w:szCs w:val="20"/>
        </w:rPr>
        <w:t xml:space="preserve"> </w:t>
      </w:r>
      <w:r w:rsidR="0091447E">
        <w:rPr>
          <w:b w:val="0"/>
          <w:sz w:val="20"/>
          <w:szCs w:val="20"/>
        </w:rPr>
        <w:t xml:space="preserve">y agraviada </w:t>
      </w:r>
      <w:r w:rsidRPr="00C27D7D">
        <w:rPr>
          <w:b w:val="0"/>
          <w:sz w:val="20"/>
          <w:szCs w:val="20"/>
        </w:rPr>
        <w:t>el acceso a la procuración de justicia, ello para el caso de q</w:t>
      </w:r>
      <w:r>
        <w:rPr>
          <w:b w:val="0"/>
          <w:sz w:val="20"/>
          <w:szCs w:val="20"/>
        </w:rPr>
        <w:t>ue aún no lo hubiere realizado; de lo cual deberá</w:t>
      </w:r>
      <w:r w:rsidRPr="00C27D7D">
        <w:rPr>
          <w:b w:val="0"/>
          <w:sz w:val="20"/>
          <w:szCs w:val="20"/>
        </w:rPr>
        <w:t xml:space="preserve"> </w:t>
      </w:r>
      <w:r>
        <w:rPr>
          <w:b w:val="0"/>
          <w:sz w:val="20"/>
          <w:szCs w:val="20"/>
        </w:rPr>
        <w:t>informar</w:t>
      </w:r>
      <w:r w:rsidRPr="00C27D7D">
        <w:rPr>
          <w:b w:val="0"/>
          <w:sz w:val="20"/>
          <w:szCs w:val="20"/>
        </w:rPr>
        <w:t xml:space="preserve"> debida y oportunamente a esta </w:t>
      </w:r>
      <w:r>
        <w:rPr>
          <w:b w:val="0"/>
          <w:sz w:val="20"/>
          <w:szCs w:val="20"/>
        </w:rPr>
        <w:t>CDHEC</w:t>
      </w:r>
      <w:r w:rsidRPr="00C27D7D">
        <w:rPr>
          <w:b w:val="0"/>
          <w:sz w:val="20"/>
          <w:szCs w:val="20"/>
        </w:rPr>
        <w:t xml:space="preserve"> y, para el caso de que ya lo hubiere efectuado, remita copia certificada de las constancias que así lo acredite</w:t>
      </w:r>
      <w:r>
        <w:rPr>
          <w:b w:val="0"/>
          <w:sz w:val="20"/>
          <w:szCs w:val="20"/>
        </w:rPr>
        <w:t>n</w:t>
      </w:r>
      <w:r w:rsidRPr="00C27D7D">
        <w:rPr>
          <w:b w:val="0"/>
          <w:sz w:val="20"/>
          <w:szCs w:val="20"/>
        </w:rPr>
        <w:t>.</w:t>
      </w:r>
    </w:p>
    <w:p w14:paraId="7886A15F" w14:textId="77777777" w:rsidR="00820291" w:rsidRPr="00C27D7D" w:rsidRDefault="00820291" w:rsidP="002112D0">
      <w:pPr>
        <w:pStyle w:val="Sinespaciado"/>
        <w:spacing w:line="360" w:lineRule="auto"/>
        <w:jc w:val="both"/>
        <w:rPr>
          <w:b w:val="0"/>
          <w:sz w:val="20"/>
          <w:szCs w:val="20"/>
        </w:rPr>
      </w:pPr>
    </w:p>
    <w:p w14:paraId="27A980B3" w14:textId="5D68FB65" w:rsidR="00820291" w:rsidRPr="00C27D7D" w:rsidRDefault="0091447E" w:rsidP="002112D0">
      <w:pPr>
        <w:pStyle w:val="Sinespaciado"/>
        <w:spacing w:line="360" w:lineRule="auto"/>
        <w:jc w:val="both"/>
        <w:rPr>
          <w:b w:val="0"/>
          <w:sz w:val="20"/>
          <w:szCs w:val="20"/>
        </w:rPr>
      </w:pPr>
      <w:r>
        <w:rPr>
          <w:bCs/>
          <w:sz w:val="20"/>
          <w:szCs w:val="20"/>
        </w:rPr>
        <w:t>QUINTA</w:t>
      </w:r>
      <w:r w:rsidR="00820291" w:rsidRPr="00C27D7D">
        <w:rPr>
          <w:bCs/>
          <w:sz w:val="20"/>
          <w:szCs w:val="20"/>
        </w:rPr>
        <w:t>.</w:t>
      </w:r>
      <w:r w:rsidR="00820291">
        <w:rPr>
          <w:b w:val="0"/>
          <w:sz w:val="20"/>
          <w:szCs w:val="20"/>
        </w:rPr>
        <w:t xml:space="preserve"> </w:t>
      </w:r>
      <w:r w:rsidR="00820291" w:rsidRPr="00C27D7D">
        <w:rPr>
          <w:b w:val="0"/>
          <w:sz w:val="20"/>
          <w:szCs w:val="20"/>
        </w:rPr>
        <w:t>Se instruya un procedimiento</w:t>
      </w:r>
      <w:r w:rsidR="00820291">
        <w:rPr>
          <w:b w:val="0"/>
          <w:sz w:val="20"/>
          <w:szCs w:val="20"/>
        </w:rPr>
        <w:t xml:space="preserve"> administrativo de responsabilidad a efecto </w:t>
      </w:r>
      <w:r w:rsidR="00820291" w:rsidRPr="00C27D7D">
        <w:rPr>
          <w:b w:val="0"/>
          <w:sz w:val="20"/>
          <w:szCs w:val="20"/>
        </w:rPr>
        <w:t>sancionar a</w:t>
      </w:r>
      <w:r w:rsidR="00820291">
        <w:rPr>
          <w:b w:val="0"/>
          <w:sz w:val="20"/>
          <w:szCs w:val="20"/>
        </w:rPr>
        <w:t xml:space="preserve"> </w:t>
      </w:r>
      <w:r w:rsidR="00820291" w:rsidRPr="00C27D7D">
        <w:rPr>
          <w:b w:val="0"/>
          <w:sz w:val="20"/>
          <w:szCs w:val="20"/>
        </w:rPr>
        <w:t>l</w:t>
      </w:r>
      <w:r w:rsidR="00820291">
        <w:rPr>
          <w:b w:val="0"/>
          <w:sz w:val="20"/>
          <w:szCs w:val="20"/>
        </w:rPr>
        <w:t xml:space="preserve">os servidores públicos de </w:t>
      </w:r>
      <w:r w:rsidR="00F22BD8">
        <w:rPr>
          <w:b w:val="0"/>
          <w:sz w:val="20"/>
          <w:szCs w:val="20"/>
        </w:rPr>
        <w:t xml:space="preserve">la Agencia de Investigación Criminal adscritos a la Unidad de Litigación e Investigación Especializada en Delitos Sexuales contra Niños, Niñas y Adolescentes </w:t>
      </w:r>
      <w:r w:rsidR="00F22BD8">
        <w:rPr>
          <w:b w:val="0"/>
          <w:bCs/>
          <w:sz w:val="20"/>
          <w:szCs w:val="20"/>
        </w:rPr>
        <w:t xml:space="preserve">de la </w:t>
      </w:r>
      <w:r w:rsidR="00F22BD8" w:rsidRPr="0091447E">
        <w:rPr>
          <w:b w:val="0"/>
          <w:bCs/>
          <w:i/>
          <w:iCs/>
          <w:sz w:val="20"/>
          <w:szCs w:val="20"/>
        </w:rPr>
        <w:t>FGE Región Sureste</w:t>
      </w:r>
      <w:r w:rsidR="00820291" w:rsidRPr="00C27D7D">
        <w:rPr>
          <w:b w:val="0"/>
          <w:sz w:val="20"/>
          <w:szCs w:val="20"/>
        </w:rPr>
        <w:t xml:space="preserve">, </w:t>
      </w:r>
      <w:r w:rsidR="00820291">
        <w:rPr>
          <w:b w:val="0"/>
          <w:sz w:val="20"/>
          <w:szCs w:val="20"/>
        </w:rPr>
        <w:t xml:space="preserve">que tienen a su cargo el cumplimiento de la orden de aprehensión emitida en contra de </w:t>
      </w:r>
      <w:r w:rsidR="00AD799B">
        <w:rPr>
          <w:b w:val="0"/>
          <w:sz w:val="20"/>
          <w:szCs w:val="20"/>
        </w:rPr>
        <w:t>E1</w:t>
      </w:r>
      <w:r w:rsidR="00820291">
        <w:rPr>
          <w:b w:val="0"/>
          <w:sz w:val="20"/>
          <w:szCs w:val="20"/>
        </w:rPr>
        <w:t>, por haber incurrido en violaciones a los derechos humanos de la parte quejosa</w:t>
      </w:r>
      <w:r w:rsidR="00C425E6">
        <w:rPr>
          <w:b w:val="0"/>
          <w:sz w:val="20"/>
          <w:szCs w:val="20"/>
        </w:rPr>
        <w:t xml:space="preserve"> y agraviada</w:t>
      </w:r>
      <w:r w:rsidR="00820291">
        <w:rPr>
          <w:b w:val="0"/>
          <w:sz w:val="20"/>
          <w:szCs w:val="20"/>
        </w:rPr>
        <w:t xml:space="preserve">, relativas a la </w:t>
      </w:r>
      <w:r>
        <w:rPr>
          <w:b w:val="0"/>
          <w:sz w:val="20"/>
          <w:szCs w:val="20"/>
        </w:rPr>
        <w:t>dilación en la procuración de justicia, inejecución de la orden de aprehensión y falta de debida diligencia con perspectiva de derechos humanos</w:t>
      </w:r>
      <w:r w:rsidR="00820291">
        <w:rPr>
          <w:b w:val="0"/>
          <w:sz w:val="20"/>
          <w:szCs w:val="20"/>
        </w:rPr>
        <w:t xml:space="preserve">, </w:t>
      </w:r>
      <w:r w:rsidR="00820291" w:rsidRPr="00C27D7D">
        <w:rPr>
          <w:b w:val="0"/>
          <w:sz w:val="20"/>
          <w:szCs w:val="20"/>
        </w:rPr>
        <w:t>con base en lo</w:t>
      </w:r>
      <w:r w:rsidR="00820291">
        <w:rPr>
          <w:b w:val="0"/>
          <w:sz w:val="20"/>
          <w:szCs w:val="20"/>
        </w:rPr>
        <w:t xml:space="preserve"> expuesto en esta Recomendación y</w:t>
      </w:r>
      <w:r w:rsidR="00820291" w:rsidRPr="00C27D7D">
        <w:rPr>
          <w:b w:val="0"/>
          <w:sz w:val="20"/>
          <w:szCs w:val="20"/>
        </w:rPr>
        <w:t xml:space="preserve"> una vez sustanciado el procedimiento respectivo, </w:t>
      </w:r>
      <w:r w:rsidR="00820291">
        <w:rPr>
          <w:b w:val="0"/>
          <w:sz w:val="20"/>
          <w:szCs w:val="20"/>
        </w:rPr>
        <w:t>se imponga</w:t>
      </w:r>
      <w:r w:rsidR="00820291" w:rsidRPr="00C27D7D">
        <w:rPr>
          <w:b w:val="0"/>
          <w:sz w:val="20"/>
          <w:szCs w:val="20"/>
        </w:rPr>
        <w:t xml:space="preserve"> la sanción que en derecho corresponda</w:t>
      </w:r>
      <w:r w:rsidR="00820291">
        <w:rPr>
          <w:b w:val="0"/>
          <w:sz w:val="20"/>
          <w:szCs w:val="20"/>
        </w:rPr>
        <w:t>.</w:t>
      </w:r>
    </w:p>
    <w:p w14:paraId="74737E58" w14:textId="3CB22050" w:rsidR="00F749AB" w:rsidRDefault="00F749AB" w:rsidP="002112D0">
      <w:pPr>
        <w:pStyle w:val="Sinespaciado"/>
        <w:spacing w:line="360" w:lineRule="auto"/>
        <w:jc w:val="both"/>
        <w:rPr>
          <w:b w:val="0"/>
          <w:sz w:val="20"/>
          <w:szCs w:val="20"/>
        </w:rPr>
      </w:pPr>
    </w:p>
    <w:p w14:paraId="0BC54C70" w14:textId="563E88BB" w:rsidR="00820291" w:rsidRDefault="00820291" w:rsidP="002112D0">
      <w:pPr>
        <w:pStyle w:val="Sinespaciado"/>
        <w:spacing w:line="360" w:lineRule="auto"/>
        <w:ind w:firstLine="708"/>
        <w:jc w:val="both"/>
        <w:rPr>
          <w:sz w:val="20"/>
          <w:szCs w:val="20"/>
        </w:rPr>
      </w:pPr>
      <w:r w:rsidRPr="00820291">
        <w:rPr>
          <w:sz w:val="20"/>
          <w:szCs w:val="20"/>
        </w:rPr>
        <w:t>C) A ambas autoridades</w:t>
      </w:r>
    </w:p>
    <w:p w14:paraId="38104B98" w14:textId="77777777" w:rsidR="00820291" w:rsidRPr="00820291" w:rsidRDefault="00820291" w:rsidP="002112D0">
      <w:pPr>
        <w:pStyle w:val="Sinespaciado"/>
        <w:spacing w:line="360" w:lineRule="auto"/>
        <w:ind w:firstLine="708"/>
        <w:jc w:val="both"/>
        <w:rPr>
          <w:sz w:val="20"/>
          <w:szCs w:val="20"/>
        </w:rPr>
      </w:pPr>
    </w:p>
    <w:p w14:paraId="18749EEA" w14:textId="3B594A59" w:rsidR="00605A26" w:rsidRPr="00605A26" w:rsidRDefault="0091447E" w:rsidP="002112D0">
      <w:pPr>
        <w:pStyle w:val="Sinespaciado"/>
        <w:spacing w:line="360" w:lineRule="auto"/>
        <w:jc w:val="both"/>
        <w:rPr>
          <w:b w:val="0"/>
          <w:sz w:val="20"/>
          <w:szCs w:val="20"/>
        </w:rPr>
      </w:pPr>
      <w:r>
        <w:rPr>
          <w:bCs/>
          <w:sz w:val="20"/>
          <w:szCs w:val="20"/>
        </w:rPr>
        <w:t>SEXTA</w:t>
      </w:r>
      <w:r w:rsidR="00C27D7D" w:rsidRPr="00C27D7D">
        <w:rPr>
          <w:bCs/>
          <w:sz w:val="20"/>
          <w:szCs w:val="20"/>
        </w:rPr>
        <w:t>.</w:t>
      </w:r>
      <w:r w:rsidR="00C27D7D" w:rsidRPr="00C27D7D">
        <w:rPr>
          <w:b w:val="0"/>
          <w:sz w:val="20"/>
          <w:szCs w:val="20"/>
        </w:rPr>
        <w:t xml:space="preserve"> </w:t>
      </w:r>
      <w:r w:rsidR="00605A26" w:rsidRPr="00941C1B">
        <w:rPr>
          <w:b w:val="0"/>
          <w:bCs/>
          <w:sz w:val="20"/>
          <w:szCs w:val="20"/>
        </w:rPr>
        <w:t>Como garantía a la no repetición, otórg</w:t>
      </w:r>
      <w:r w:rsidR="00605A26">
        <w:rPr>
          <w:b w:val="0"/>
          <w:bCs/>
          <w:sz w:val="20"/>
          <w:szCs w:val="20"/>
        </w:rPr>
        <w:t>uen</w:t>
      </w:r>
      <w:r w:rsidR="00605A26" w:rsidRPr="00941C1B">
        <w:rPr>
          <w:b w:val="0"/>
          <w:bCs/>
          <w:sz w:val="20"/>
          <w:szCs w:val="20"/>
        </w:rPr>
        <w:t xml:space="preserve">se cursos de capacitación, profesionalización, actualización y de ética profesional dirigidos a </w:t>
      </w:r>
      <w:r w:rsidR="007B0E43">
        <w:rPr>
          <w:b w:val="0"/>
          <w:bCs/>
          <w:sz w:val="20"/>
          <w:szCs w:val="20"/>
        </w:rPr>
        <w:t xml:space="preserve">los </w:t>
      </w:r>
      <w:r w:rsidR="00820291">
        <w:rPr>
          <w:b w:val="0"/>
          <w:bCs/>
          <w:sz w:val="20"/>
          <w:szCs w:val="20"/>
        </w:rPr>
        <w:t xml:space="preserve">servidores públicos de la </w:t>
      </w:r>
      <w:r w:rsidR="00820291" w:rsidRPr="00E22D21">
        <w:rPr>
          <w:b w:val="0"/>
          <w:bCs/>
          <w:sz w:val="20"/>
          <w:szCs w:val="20"/>
        </w:rPr>
        <w:t xml:space="preserve">Agencia del Ministerio Público de la Unidad de </w:t>
      </w:r>
      <w:r w:rsidR="00C425E6">
        <w:rPr>
          <w:b w:val="0"/>
          <w:bCs/>
          <w:sz w:val="20"/>
          <w:szCs w:val="20"/>
        </w:rPr>
        <w:t>Litigación e Investigación de Delitos Sexuales contra Niños, Niñas y Adolescentes</w:t>
      </w:r>
      <w:r w:rsidR="00820291" w:rsidRPr="00E22D21">
        <w:rPr>
          <w:b w:val="0"/>
          <w:bCs/>
          <w:sz w:val="20"/>
          <w:szCs w:val="20"/>
        </w:rPr>
        <w:t xml:space="preserve"> y de</w:t>
      </w:r>
      <w:r w:rsidR="00F22BD8">
        <w:rPr>
          <w:b w:val="0"/>
          <w:bCs/>
          <w:sz w:val="20"/>
          <w:szCs w:val="20"/>
        </w:rPr>
        <w:t xml:space="preserve"> la Agencia de Investigación Criminal adscritos a dicha Unidad</w:t>
      </w:r>
      <w:r w:rsidR="00820291" w:rsidRPr="00E22D21">
        <w:rPr>
          <w:b w:val="0"/>
          <w:bCs/>
          <w:sz w:val="20"/>
          <w:szCs w:val="20"/>
        </w:rPr>
        <w:t xml:space="preserve">, ambos dependientes de la </w:t>
      </w:r>
      <w:r w:rsidR="002112D0" w:rsidRPr="002112D0">
        <w:rPr>
          <w:b w:val="0"/>
          <w:bCs/>
          <w:i/>
          <w:iCs/>
          <w:sz w:val="20"/>
          <w:szCs w:val="20"/>
        </w:rPr>
        <w:t>FGE</w:t>
      </w:r>
      <w:r w:rsidR="00820291" w:rsidRPr="002112D0">
        <w:rPr>
          <w:b w:val="0"/>
          <w:bCs/>
          <w:i/>
          <w:iCs/>
          <w:sz w:val="20"/>
          <w:szCs w:val="20"/>
        </w:rPr>
        <w:t xml:space="preserve"> Región </w:t>
      </w:r>
      <w:r w:rsidR="00C425E6" w:rsidRPr="002112D0">
        <w:rPr>
          <w:b w:val="0"/>
          <w:bCs/>
          <w:i/>
          <w:iCs/>
          <w:sz w:val="20"/>
          <w:szCs w:val="20"/>
        </w:rPr>
        <w:t>Sureste</w:t>
      </w:r>
      <w:r w:rsidR="00605A26">
        <w:rPr>
          <w:b w:val="0"/>
          <w:bCs/>
          <w:sz w:val="20"/>
          <w:szCs w:val="20"/>
        </w:rPr>
        <w:t xml:space="preserve">, </w:t>
      </w:r>
      <w:r w:rsidR="00605A26" w:rsidRPr="00941C1B">
        <w:rPr>
          <w:b w:val="0"/>
          <w:bCs/>
          <w:sz w:val="20"/>
          <w:szCs w:val="20"/>
        </w:rPr>
        <w:t>teniendo como temas centrales</w:t>
      </w:r>
      <w:r w:rsidR="00605A26">
        <w:rPr>
          <w:b w:val="0"/>
          <w:bCs/>
          <w:sz w:val="20"/>
          <w:szCs w:val="20"/>
        </w:rPr>
        <w:t>:</w:t>
      </w:r>
    </w:p>
    <w:p w14:paraId="5C35D68C" w14:textId="77777777" w:rsidR="00605A26" w:rsidRDefault="00605A26" w:rsidP="002112D0">
      <w:pPr>
        <w:pStyle w:val="Sinespaciado"/>
        <w:spacing w:line="360" w:lineRule="auto"/>
        <w:jc w:val="both"/>
        <w:rPr>
          <w:b w:val="0"/>
          <w:sz w:val="20"/>
          <w:szCs w:val="20"/>
        </w:rPr>
      </w:pPr>
    </w:p>
    <w:p w14:paraId="3BE7A81F" w14:textId="7BD59288" w:rsidR="00820291" w:rsidRDefault="00820291" w:rsidP="002112D0">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 xml:space="preserve">Sobre las obligaciones </w:t>
      </w:r>
      <w:r>
        <w:rPr>
          <w:b w:val="0"/>
          <w:bCs/>
          <w:w w:val="100"/>
          <w:sz w:val="20"/>
          <w:szCs w:val="20"/>
          <w:lang w:val="es-MX" w:eastAsia="en-US"/>
        </w:rPr>
        <w:t xml:space="preserve">que les competen y las responsabilidades que recaen sobre sus funciones, particularmente sobre la necesidad de realizar eficientemente la función encomendada, con especial énfasis en el desarrollo de las diligencias </w:t>
      </w:r>
      <w:r w:rsidRPr="00E22D21">
        <w:rPr>
          <w:b w:val="0"/>
          <w:bCs/>
          <w:w w:val="100"/>
          <w:sz w:val="20"/>
          <w:szCs w:val="20"/>
          <w:lang w:val="es-MX" w:eastAsia="en-US"/>
        </w:rPr>
        <w:t xml:space="preserve">necesarias que </w:t>
      </w:r>
      <w:r w:rsidRPr="00E22D21">
        <w:rPr>
          <w:b w:val="0"/>
          <w:bCs/>
          <w:w w:val="100"/>
          <w:sz w:val="20"/>
          <w:szCs w:val="20"/>
          <w:lang w:val="es-MX" w:eastAsia="en-US"/>
        </w:rPr>
        <w:lastRenderedPageBreak/>
        <w:t>permitan</w:t>
      </w:r>
      <w:r>
        <w:rPr>
          <w:b w:val="0"/>
          <w:bCs/>
          <w:w w:val="100"/>
          <w:sz w:val="20"/>
          <w:szCs w:val="20"/>
          <w:lang w:val="es-MX" w:eastAsia="en-US"/>
        </w:rPr>
        <w:t xml:space="preserve"> la búsqueda, localización y captura de las personas a las que se giran las órdenes de aprehensión, en un plazo razonable, para evitar la dilación en la ejecución los referidos mandamientos emitidos por la autoridad jurisdiccional, </w:t>
      </w:r>
      <w:r w:rsidRPr="00E22D21">
        <w:rPr>
          <w:b w:val="0"/>
          <w:bCs/>
          <w:w w:val="100"/>
          <w:sz w:val="20"/>
          <w:szCs w:val="20"/>
          <w:lang w:val="es-MX" w:eastAsia="en-US"/>
        </w:rPr>
        <w:t xml:space="preserve">de tal manera que no existan omisiones en la práctica de </w:t>
      </w:r>
      <w:r>
        <w:rPr>
          <w:b w:val="0"/>
          <w:bCs/>
          <w:w w:val="100"/>
          <w:sz w:val="20"/>
          <w:szCs w:val="20"/>
          <w:lang w:val="es-MX" w:eastAsia="en-US"/>
        </w:rPr>
        <w:t>actuaciones</w:t>
      </w:r>
      <w:r w:rsidRPr="00E22D21">
        <w:rPr>
          <w:b w:val="0"/>
          <w:bCs/>
          <w:w w:val="100"/>
          <w:sz w:val="20"/>
          <w:szCs w:val="20"/>
          <w:lang w:val="es-MX" w:eastAsia="en-US"/>
        </w:rPr>
        <w:t xml:space="preserve"> por periodos prolongados;</w:t>
      </w:r>
    </w:p>
    <w:p w14:paraId="4B63605E" w14:textId="77777777" w:rsidR="00F749AB" w:rsidRPr="00F749AB" w:rsidRDefault="00F749AB" w:rsidP="002112D0">
      <w:pPr>
        <w:pStyle w:val="Prrafodelista"/>
        <w:widowControl w:val="0"/>
        <w:autoSpaceDE w:val="0"/>
        <w:autoSpaceDN w:val="0"/>
        <w:adjustRightInd w:val="0"/>
        <w:spacing w:line="360" w:lineRule="auto"/>
        <w:ind w:left="1068"/>
        <w:rPr>
          <w:b w:val="0"/>
          <w:bCs/>
          <w:w w:val="100"/>
          <w:sz w:val="20"/>
          <w:szCs w:val="20"/>
          <w:lang w:val="es-MX" w:eastAsia="en-US"/>
        </w:rPr>
      </w:pPr>
    </w:p>
    <w:p w14:paraId="0EF33BA4" w14:textId="5F0C490E" w:rsidR="00820291" w:rsidRDefault="00820291" w:rsidP="002112D0">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recibir peticiones por escrito de manera pacífica y respetuosa; y</w:t>
      </w:r>
    </w:p>
    <w:p w14:paraId="755B8316" w14:textId="0A7BA557" w:rsidR="00F749AB" w:rsidRPr="00F749AB" w:rsidRDefault="00F749AB" w:rsidP="002112D0">
      <w:pPr>
        <w:widowControl w:val="0"/>
        <w:autoSpaceDE w:val="0"/>
        <w:autoSpaceDN w:val="0"/>
        <w:adjustRightInd w:val="0"/>
        <w:spacing w:line="360" w:lineRule="auto"/>
        <w:rPr>
          <w:b w:val="0"/>
          <w:bCs/>
          <w:sz w:val="20"/>
          <w:szCs w:val="20"/>
        </w:rPr>
      </w:pPr>
    </w:p>
    <w:p w14:paraId="4D135806" w14:textId="77777777" w:rsidR="00820291" w:rsidRPr="00483058" w:rsidRDefault="00820291" w:rsidP="002112D0">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483058">
        <w:rPr>
          <w:b w:val="0"/>
          <w:bCs/>
          <w:w w:val="100"/>
          <w:sz w:val="20"/>
          <w:szCs w:val="20"/>
          <w:lang w:val="es-MX" w:eastAsia="en-US"/>
        </w:rPr>
        <w:t xml:space="preserve">Sobre la </w:t>
      </w:r>
      <w:r w:rsidRPr="00483058">
        <w:rPr>
          <w:b w:val="0"/>
          <w:bCs/>
          <w:w w:val="100"/>
          <w:sz w:val="20"/>
          <w:szCs w:val="20"/>
        </w:rPr>
        <w:t xml:space="preserve">promoción de la observancia de los códigos de conducta y de las normas éticas, en particular los definidos en normas internacionales de derechos humanos para los funcionarios públicos. </w:t>
      </w:r>
    </w:p>
    <w:p w14:paraId="1360B87B" w14:textId="0FB3D697" w:rsidR="007B0E43" w:rsidRDefault="007B0E43" w:rsidP="002112D0">
      <w:pPr>
        <w:pStyle w:val="Prrafodelista"/>
        <w:widowControl w:val="0"/>
        <w:autoSpaceDE w:val="0"/>
        <w:autoSpaceDN w:val="0"/>
        <w:adjustRightInd w:val="0"/>
        <w:spacing w:line="360" w:lineRule="auto"/>
        <w:ind w:left="1068"/>
        <w:rPr>
          <w:b w:val="0"/>
          <w:bCs/>
          <w:w w:val="100"/>
          <w:sz w:val="20"/>
          <w:szCs w:val="20"/>
        </w:rPr>
      </w:pPr>
    </w:p>
    <w:p w14:paraId="192D9F44" w14:textId="06199186" w:rsidR="00DD16DF" w:rsidRDefault="007B0E43" w:rsidP="002112D0">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4ABD1A85" w14:textId="77777777" w:rsidR="002112D0" w:rsidRPr="007B0E43" w:rsidRDefault="002112D0" w:rsidP="002112D0">
      <w:pPr>
        <w:pStyle w:val="Prrafodelista"/>
        <w:widowControl w:val="0"/>
        <w:autoSpaceDE w:val="0"/>
        <w:autoSpaceDN w:val="0"/>
        <w:adjustRightInd w:val="0"/>
        <w:spacing w:line="360" w:lineRule="auto"/>
        <w:ind w:left="0"/>
        <w:rPr>
          <w:b w:val="0"/>
          <w:bCs/>
          <w:w w:val="100"/>
          <w:sz w:val="20"/>
          <w:szCs w:val="20"/>
          <w:lang w:val="es-MX" w:eastAsia="en-US"/>
        </w:rPr>
      </w:pPr>
    </w:p>
    <w:p w14:paraId="0643C0A9" w14:textId="4EE01526" w:rsidR="00DD16DF" w:rsidRDefault="00DD16DF" w:rsidP="002112D0">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000A3C12">
        <w:rPr>
          <w:b w:val="0"/>
          <w:bCs/>
          <w:w w:val="100"/>
          <w:sz w:val="20"/>
          <w:szCs w:val="20"/>
          <w:lang w:val="es-MX" w:eastAsia="en-US"/>
        </w:rPr>
        <w:t>al</w:t>
      </w:r>
      <w:r>
        <w:rPr>
          <w:b w:val="0"/>
          <w:bCs/>
          <w:w w:val="100"/>
          <w:sz w:val="20"/>
          <w:szCs w:val="20"/>
          <w:lang w:val="es-MX" w:eastAsia="en-US"/>
        </w:rPr>
        <w:t xml:space="preserve"> </w:t>
      </w:r>
      <w:r w:rsidR="002112D0" w:rsidRPr="00DD10F3">
        <w:rPr>
          <w:w w:val="100"/>
          <w:sz w:val="20"/>
          <w:szCs w:val="20"/>
          <w:lang w:val="es-MX" w:eastAsia="en-US"/>
        </w:rPr>
        <w:t xml:space="preserve">Fiscal de Investigaciones Especializadas, Atención y Protección a Víctimas y Testigos de la </w:t>
      </w:r>
      <w:proofErr w:type="gramStart"/>
      <w:r w:rsidR="002112D0" w:rsidRPr="00DD10F3">
        <w:rPr>
          <w:w w:val="100"/>
          <w:sz w:val="20"/>
          <w:szCs w:val="20"/>
          <w:lang w:val="es-MX" w:eastAsia="en-US"/>
        </w:rPr>
        <w:t>Fiscalía General</w:t>
      </w:r>
      <w:proofErr w:type="gramEnd"/>
      <w:r w:rsidR="002112D0" w:rsidRPr="00DD10F3">
        <w:rPr>
          <w:w w:val="100"/>
          <w:sz w:val="20"/>
          <w:szCs w:val="20"/>
          <w:lang w:val="es-MX" w:eastAsia="en-US"/>
        </w:rPr>
        <w:t xml:space="preserve"> del Estado de Coahuila de Zaragoza</w:t>
      </w:r>
      <w:r w:rsidR="002112D0">
        <w:rPr>
          <w:b w:val="0"/>
          <w:bCs/>
          <w:w w:val="100"/>
          <w:sz w:val="20"/>
          <w:szCs w:val="20"/>
          <w:lang w:val="es-MX" w:eastAsia="en-US"/>
        </w:rPr>
        <w:t xml:space="preserve"> y al </w:t>
      </w:r>
      <w:r w:rsidR="002112D0" w:rsidRPr="00DD10F3">
        <w:rPr>
          <w:w w:val="100"/>
          <w:sz w:val="20"/>
          <w:szCs w:val="20"/>
          <w:lang w:val="es-MX" w:eastAsia="en-US"/>
        </w:rPr>
        <w:t>Comisario General de la Agencia de Investigación Criminal de la Fiscalía General del Estado de Coahuila de Zaragoza</w:t>
      </w:r>
      <w:r w:rsidR="00605A26">
        <w:rPr>
          <w:b w:val="0"/>
          <w:bCs/>
          <w:w w:val="100"/>
          <w:sz w:val="20"/>
          <w:szCs w:val="20"/>
          <w:lang w:val="es-MX" w:eastAsia="en-US"/>
        </w:rPr>
        <w:t xml:space="preserve">, </w:t>
      </w:r>
      <w:r>
        <w:rPr>
          <w:b w:val="0"/>
          <w:bCs/>
          <w:w w:val="100"/>
          <w:sz w:val="20"/>
          <w:szCs w:val="20"/>
          <w:lang w:val="es-MX" w:eastAsia="en-US"/>
        </w:rPr>
        <w:t xml:space="preserve">en su calidad de </w:t>
      </w:r>
      <w:r w:rsidRPr="00EA0123">
        <w:rPr>
          <w:b w:val="0"/>
          <w:bCs/>
          <w:w w:val="100"/>
          <w:sz w:val="20"/>
          <w:szCs w:val="20"/>
          <w:lang w:val="es-MX" w:eastAsia="en-US"/>
        </w:rPr>
        <w:t>superior</w:t>
      </w:r>
      <w:r w:rsidR="002112D0">
        <w:rPr>
          <w:b w:val="0"/>
          <w:bCs/>
          <w:w w:val="100"/>
          <w:sz w:val="20"/>
          <w:szCs w:val="20"/>
          <w:lang w:val="es-MX" w:eastAsia="en-US"/>
        </w:rPr>
        <w:t>es</w:t>
      </w:r>
      <w:r w:rsidRPr="00EA0123">
        <w:rPr>
          <w:b w:val="0"/>
          <w:bCs/>
          <w:w w:val="100"/>
          <w:sz w:val="20"/>
          <w:szCs w:val="20"/>
          <w:lang w:val="es-MX" w:eastAsia="en-US"/>
        </w:rPr>
        <w:t xml:space="preserve"> jerárquico</w:t>
      </w:r>
      <w:r w:rsidR="002112D0">
        <w:rPr>
          <w:b w:val="0"/>
          <w:bCs/>
          <w:w w:val="100"/>
          <w:sz w:val="20"/>
          <w:szCs w:val="20"/>
          <w:lang w:val="es-MX" w:eastAsia="en-US"/>
        </w:rPr>
        <w:t>s</w:t>
      </w:r>
      <w:r w:rsidRPr="00EA0123">
        <w:rPr>
          <w:b w:val="0"/>
          <w:bCs/>
          <w:w w:val="100"/>
          <w:sz w:val="20"/>
          <w:szCs w:val="20"/>
          <w:lang w:val="es-MX" w:eastAsia="en-US"/>
        </w:rPr>
        <w:t xml:space="preserve"> de la</w:t>
      </w:r>
      <w:r w:rsidR="002112D0">
        <w:rPr>
          <w:b w:val="0"/>
          <w:bCs/>
          <w:w w:val="100"/>
          <w:sz w:val="20"/>
          <w:szCs w:val="20"/>
          <w:lang w:val="es-MX" w:eastAsia="en-US"/>
        </w:rPr>
        <w:t>s</w:t>
      </w:r>
      <w:r w:rsidRPr="00EA0123">
        <w:rPr>
          <w:b w:val="0"/>
          <w:bCs/>
          <w:w w:val="100"/>
          <w:sz w:val="20"/>
          <w:szCs w:val="20"/>
          <w:lang w:val="es-MX" w:eastAsia="en-US"/>
        </w:rPr>
        <w:t xml:space="preserve"> autoridad</w:t>
      </w:r>
      <w:r w:rsidR="002112D0">
        <w:rPr>
          <w:b w:val="0"/>
          <w:bCs/>
          <w:w w:val="100"/>
          <w:sz w:val="20"/>
          <w:szCs w:val="20"/>
          <w:lang w:val="es-MX" w:eastAsia="en-US"/>
        </w:rPr>
        <w:t>es</w:t>
      </w:r>
      <w:r w:rsidRPr="00EA0123">
        <w:rPr>
          <w:b w:val="0"/>
          <w:bCs/>
          <w:w w:val="100"/>
          <w:sz w:val="20"/>
          <w:szCs w:val="20"/>
          <w:lang w:val="es-MX" w:eastAsia="en-US"/>
        </w:rPr>
        <w:t xml:space="preserve"> responsable</w:t>
      </w:r>
      <w:r w:rsidR="002112D0">
        <w:rPr>
          <w:b w:val="0"/>
          <w:bCs/>
          <w:w w:val="100"/>
          <w:sz w:val="20"/>
          <w:szCs w:val="20"/>
          <w:lang w:val="es-MX" w:eastAsia="en-US"/>
        </w:rPr>
        <w:t>s</w:t>
      </w:r>
      <w:r w:rsidRPr="00EA0123">
        <w:rPr>
          <w:b w:val="0"/>
          <w:bCs/>
          <w:w w:val="100"/>
          <w:sz w:val="20"/>
          <w:szCs w:val="20"/>
          <w:lang w:val="es-MX" w:eastAsia="en-US"/>
        </w:rPr>
        <w:t>,</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7042B569" w14:textId="77777777" w:rsidR="00805CF5" w:rsidRPr="00805CF5" w:rsidRDefault="00805CF5" w:rsidP="002112D0">
      <w:pPr>
        <w:pStyle w:val="Prrafodelista"/>
        <w:spacing w:line="360" w:lineRule="auto"/>
        <w:rPr>
          <w:b w:val="0"/>
          <w:bCs/>
          <w:w w:val="100"/>
          <w:sz w:val="20"/>
          <w:szCs w:val="20"/>
          <w:lang w:val="es-MX" w:eastAsia="en-US"/>
        </w:rPr>
      </w:pPr>
    </w:p>
    <w:p w14:paraId="12C6C06F" w14:textId="2E3C1D19" w:rsidR="00820291" w:rsidRDefault="00150251" w:rsidP="002112D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a</w:t>
      </w:r>
      <w:r w:rsidR="00DD16DF" w:rsidRPr="00805CF5">
        <w:rPr>
          <w:b w:val="0"/>
          <w:bCs/>
          <w:w w:val="100"/>
          <w:sz w:val="20"/>
          <w:szCs w:val="20"/>
          <w:lang w:val="es-MX" w:eastAsia="en-US"/>
        </w:rPr>
        <w:t>). En el caso de que la presente R</w:t>
      </w:r>
      <w:r w:rsidR="00A8691A" w:rsidRPr="00805CF5">
        <w:rPr>
          <w:b w:val="0"/>
          <w:bCs/>
          <w:w w:val="100"/>
          <w:sz w:val="20"/>
          <w:szCs w:val="20"/>
          <w:lang w:val="es-MX" w:eastAsia="en-US"/>
        </w:rPr>
        <w:t>ecomendación sea aceptada</w:t>
      </w:r>
      <w:r w:rsidR="002058EB" w:rsidRPr="00805CF5">
        <w:rPr>
          <w:b w:val="0"/>
          <w:bCs/>
          <w:w w:val="100"/>
          <w:sz w:val="20"/>
          <w:szCs w:val="20"/>
          <w:lang w:val="es-MX" w:eastAsia="en-US"/>
        </w:rPr>
        <w:t>, deberá</w:t>
      </w:r>
      <w:r w:rsidR="000744F9" w:rsidRPr="00805CF5">
        <w:rPr>
          <w:b w:val="0"/>
          <w:bCs/>
          <w:w w:val="100"/>
          <w:sz w:val="20"/>
          <w:szCs w:val="20"/>
          <w:lang w:val="es-MX" w:eastAsia="en-US"/>
        </w:rPr>
        <w:t xml:space="preserve"> inform</w:t>
      </w:r>
      <w:r w:rsidR="002058EB" w:rsidRPr="00805CF5">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111"/>
      </w:r>
      <w:r w:rsidR="00A8691A" w:rsidRPr="00805CF5">
        <w:rPr>
          <w:b w:val="0"/>
          <w:bCs/>
          <w:w w:val="100"/>
          <w:sz w:val="20"/>
          <w:szCs w:val="20"/>
          <w:lang w:val="es-MX" w:eastAsia="en-US"/>
        </w:rPr>
        <w:t>)</w:t>
      </w:r>
    </w:p>
    <w:p w14:paraId="5335267E" w14:textId="77777777" w:rsidR="00F749AB" w:rsidRPr="00F749AB" w:rsidRDefault="00F749AB" w:rsidP="002112D0">
      <w:pPr>
        <w:pStyle w:val="Prrafodelista"/>
        <w:widowControl w:val="0"/>
        <w:autoSpaceDE w:val="0"/>
        <w:autoSpaceDN w:val="0"/>
        <w:adjustRightInd w:val="0"/>
        <w:spacing w:line="360" w:lineRule="auto"/>
        <w:ind w:left="284"/>
        <w:rPr>
          <w:b w:val="0"/>
          <w:bCs/>
          <w:w w:val="100"/>
          <w:sz w:val="20"/>
          <w:szCs w:val="20"/>
          <w:lang w:val="es-MX" w:eastAsia="en-US"/>
        </w:rPr>
      </w:pPr>
    </w:p>
    <w:p w14:paraId="7FED1A36" w14:textId="02A1ED49" w:rsidR="007B0E43" w:rsidRDefault="00150251" w:rsidP="002112D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b</w:t>
      </w:r>
      <w:r w:rsidR="002058EB">
        <w:rPr>
          <w:b w:val="0"/>
          <w:bCs/>
          <w:w w:val="100"/>
          <w:sz w:val="20"/>
          <w:szCs w:val="20"/>
          <w:lang w:val="es-MX" w:eastAsia="en-US"/>
        </w:rPr>
        <w:t xml:space="preserve">). Posterior a la aceptación, </w:t>
      </w:r>
      <w:r w:rsidR="002058EB" w:rsidRPr="00EA0123">
        <w:rPr>
          <w:b w:val="0"/>
          <w:bCs/>
          <w:w w:val="100"/>
          <w:sz w:val="20"/>
          <w:szCs w:val="20"/>
          <w:lang w:val="es-MX" w:eastAsia="en-US"/>
        </w:rPr>
        <w:t xml:space="preserve">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r w:rsidR="002058EB" w:rsidRPr="00EA0123">
        <w:rPr>
          <w:b w:val="0"/>
          <w:bCs/>
          <w:w w:val="100"/>
          <w:sz w:val="20"/>
          <w:szCs w:val="20"/>
          <w:lang w:val="es-MX" w:eastAsia="en-US"/>
        </w:rPr>
        <w:lastRenderedPageBreak/>
        <w:t>Recomendación.</w:t>
      </w:r>
      <w:r w:rsidR="00A8691A">
        <w:rPr>
          <w:b w:val="0"/>
          <w:bCs/>
          <w:w w:val="100"/>
          <w:sz w:val="20"/>
          <w:szCs w:val="20"/>
          <w:lang w:val="es-MX" w:eastAsia="en-US"/>
        </w:rPr>
        <w:t xml:space="preserve"> </w:t>
      </w:r>
      <w:r w:rsidR="0081637D">
        <w:rPr>
          <w:b w:val="0"/>
          <w:bCs/>
          <w:w w:val="100"/>
          <w:sz w:val="20"/>
          <w:szCs w:val="20"/>
          <w:lang w:val="es-MX" w:eastAsia="en-US"/>
        </w:rPr>
        <w:t>(</w:t>
      </w:r>
      <w:r w:rsidR="00024EC3">
        <w:rPr>
          <w:b w:val="0"/>
          <w:bCs/>
          <w:w w:val="100"/>
          <w:sz w:val="20"/>
          <w:szCs w:val="20"/>
          <w:lang w:val="es-MX" w:eastAsia="en-US"/>
        </w:rPr>
        <w:t>V</w:t>
      </w:r>
      <w:r w:rsidR="0081637D">
        <w:rPr>
          <w:b w:val="0"/>
          <w:bCs/>
          <w:w w:val="100"/>
          <w:sz w:val="20"/>
          <w:szCs w:val="20"/>
          <w:lang w:val="es-MX" w:eastAsia="en-US"/>
        </w:rPr>
        <w:t>éase parte de los artículos 130 de la Ley de la CDHEC y 102 de su Reglamento Interior</w:t>
      </w:r>
      <w:r w:rsidR="00757270" w:rsidRPr="00417CB4">
        <w:rPr>
          <w:rStyle w:val="Refdenotaalpie"/>
          <w:b w:val="0"/>
          <w:bCs/>
          <w:w w:val="100"/>
          <w:sz w:val="20"/>
          <w:szCs w:val="20"/>
          <w:lang w:val="es-MX" w:eastAsia="en-US"/>
        </w:rPr>
        <w:footnoteReference w:id="112"/>
      </w:r>
      <w:r w:rsidR="009D2835">
        <w:rPr>
          <w:b w:val="0"/>
          <w:bCs/>
          <w:w w:val="100"/>
          <w:sz w:val="20"/>
          <w:szCs w:val="20"/>
          <w:lang w:val="es-MX" w:eastAsia="en-US"/>
        </w:rPr>
        <w:t>)</w:t>
      </w:r>
    </w:p>
    <w:p w14:paraId="1918C218" w14:textId="77777777" w:rsidR="00F749AB" w:rsidRPr="007B0E43" w:rsidRDefault="00F749AB" w:rsidP="002112D0">
      <w:pPr>
        <w:pStyle w:val="Prrafodelista"/>
        <w:widowControl w:val="0"/>
        <w:autoSpaceDE w:val="0"/>
        <w:autoSpaceDN w:val="0"/>
        <w:adjustRightInd w:val="0"/>
        <w:spacing w:line="360" w:lineRule="auto"/>
        <w:ind w:left="284"/>
        <w:rPr>
          <w:b w:val="0"/>
          <w:bCs/>
          <w:w w:val="100"/>
          <w:sz w:val="20"/>
          <w:szCs w:val="20"/>
          <w:lang w:val="es-MX" w:eastAsia="en-US"/>
        </w:rPr>
      </w:pPr>
    </w:p>
    <w:p w14:paraId="1224F7B9" w14:textId="5DBF2B29" w:rsidR="00820291" w:rsidRDefault="00150251" w:rsidP="002112D0">
      <w:pPr>
        <w:pStyle w:val="Prrafodelista"/>
        <w:widowControl w:val="0"/>
        <w:autoSpaceDE w:val="0"/>
        <w:autoSpaceDN w:val="0"/>
        <w:adjustRightInd w:val="0"/>
        <w:spacing w:line="360" w:lineRule="auto"/>
        <w:ind w:left="284"/>
        <w:rPr>
          <w:b w:val="0"/>
          <w:bCs/>
          <w:i/>
          <w:w w:val="100"/>
          <w:sz w:val="20"/>
          <w:szCs w:val="20"/>
          <w:lang w:val="es-MX" w:eastAsia="en-US"/>
        </w:rPr>
      </w:pPr>
      <w:r>
        <w:rPr>
          <w:b w:val="0"/>
          <w:bCs/>
          <w:w w:val="100"/>
          <w:sz w:val="20"/>
          <w:szCs w:val="20"/>
          <w:lang w:val="es-MX" w:eastAsia="en-US"/>
        </w:rPr>
        <w:t>c</w:t>
      </w:r>
      <w:r w:rsidR="002058EB">
        <w:rPr>
          <w:b w:val="0"/>
          <w:bCs/>
          <w:w w:val="100"/>
          <w:sz w:val="20"/>
          <w:szCs w:val="20"/>
          <w:lang w:val="es-MX" w:eastAsia="en-US"/>
        </w:rPr>
        <w:t>). E</w:t>
      </w:r>
      <w:r w:rsidR="000744F9" w:rsidRPr="00EA0123">
        <w:rPr>
          <w:b w:val="0"/>
          <w:bCs/>
          <w:w w:val="100"/>
          <w:sz w:val="20"/>
          <w:szCs w:val="20"/>
          <w:lang w:val="es-MX" w:eastAsia="en-US"/>
        </w:rPr>
        <w:t xml:space="preserve">n </w:t>
      </w:r>
      <w:r w:rsidR="002058EB">
        <w:rPr>
          <w:b w:val="0"/>
          <w:bCs/>
          <w:w w:val="100"/>
          <w:sz w:val="20"/>
          <w:szCs w:val="20"/>
          <w:lang w:val="es-MX" w:eastAsia="en-US"/>
        </w:rPr>
        <w:t>el</w:t>
      </w:r>
      <w:r w:rsidR="002058EB" w:rsidRPr="00EA0123">
        <w:rPr>
          <w:b w:val="0"/>
          <w:bCs/>
          <w:w w:val="100"/>
          <w:sz w:val="20"/>
          <w:szCs w:val="20"/>
          <w:lang w:val="es-MX" w:eastAsia="en-US"/>
        </w:rPr>
        <w:t xml:space="preserve"> caso</w:t>
      </w:r>
      <w:r w:rsidR="000744F9" w:rsidRPr="00EA0123">
        <w:rPr>
          <w:b w:val="0"/>
          <w:bCs/>
          <w:w w:val="100"/>
          <w:sz w:val="20"/>
          <w:szCs w:val="20"/>
          <w:lang w:val="es-MX" w:eastAsia="en-US"/>
        </w:rPr>
        <w:t xml:space="preserve"> </w:t>
      </w:r>
      <w:r w:rsidR="002058EB">
        <w:rPr>
          <w:b w:val="0"/>
          <w:bCs/>
          <w:w w:val="100"/>
          <w:sz w:val="20"/>
          <w:szCs w:val="20"/>
          <w:lang w:val="es-MX" w:eastAsia="en-US"/>
        </w:rPr>
        <w:t xml:space="preserve">de no aceptar la Recomendación </w:t>
      </w:r>
      <w:r w:rsidR="000744F9" w:rsidRPr="00EA0123">
        <w:rPr>
          <w:b w:val="0"/>
          <w:bCs/>
          <w:w w:val="100"/>
          <w:sz w:val="20"/>
          <w:szCs w:val="20"/>
          <w:lang w:val="es-MX" w:eastAsia="en-US"/>
        </w:rPr>
        <w:t xml:space="preserve">deberá fundar, motivar y hacer pública su negativa, </w:t>
      </w:r>
      <w:r w:rsidR="009D2835">
        <w:rPr>
          <w:b w:val="0"/>
          <w:bCs/>
          <w:w w:val="100"/>
          <w:sz w:val="20"/>
          <w:szCs w:val="20"/>
          <w:lang w:val="es-MX" w:eastAsia="en-US"/>
        </w:rPr>
        <w:t xml:space="preserve">(Véase </w:t>
      </w:r>
      <w:r w:rsidR="000744F9" w:rsidRPr="00EA0123">
        <w:rPr>
          <w:b w:val="0"/>
          <w:bCs/>
          <w:w w:val="100"/>
          <w:sz w:val="20"/>
          <w:szCs w:val="20"/>
          <w:lang w:val="es-MX" w:eastAsia="en-US"/>
        </w:rPr>
        <w:t>lo dispuesto por el artículo 1</w:t>
      </w:r>
      <w:r w:rsidR="00627119">
        <w:rPr>
          <w:b w:val="0"/>
          <w:bCs/>
          <w:w w:val="100"/>
          <w:sz w:val="20"/>
          <w:szCs w:val="20"/>
          <w:lang w:val="es-MX" w:eastAsia="en-US"/>
        </w:rPr>
        <w:t>30 segundo pá</w:t>
      </w:r>
      <w:r w:rsidR="000744F9" w:rsidRPr="00EA0123">
        <w:rPr>
          <w:b w:val="0"/>
          <w:bCs/>
          <w:w w:val="100"/>
          <w:sz w:val="20"/>
          <w:szCs w:val="20"/>
          <w:lang w:val="es-MX" w:eastAsia="en-US"/>
        </w:rPr>
        <w:t>rrafo</w:t>
      </w:r>
      <w:r w:rsidR="00A8691A">
        <w:rPr>
          <w:b w:val="0"/>
          <w:bCs/>
          <w:w w:val="100"/>
          <w:sz w:val="20"/>
          <w:szCs w:val="20"/>
          <w:lang w:val="es-MX" w:eastAsia="en-US"/>
        </w:rPr>
        <w:t xml:space="preserve"> de la </w:t>
      </w:r>
      <w:r w:rsidR="00A8691A" w:rsidRPr="00A8691A">
        <w:rPr>
          <w:b w:val="0"/>
          <w:bCs/>
          <w:i/>
          <w:w w:val="100"/>
          <w:sz w:val="20"/>
          <w:szCs w:val="20"/>
          <w:lang w:val="es-MX" w:eastAsia="en-US"/>
        </w:rPr>
        <w:t>Ley de la CDHEC</w:t>
      </w:r>
      <w:r w:rsidR="00805CF5">
        <w:rPr>
          <w:rStyle w:val="Refdenotaalpie"/>
          <w:b w:val="0"/>
          <w:bCs/>
          <w:w w:val="100"/>
          <w:sz w:val="20"/>
          <w:szCs w:val="20"/>
          <w:lang w:val="es-MX" w:eastAsia="en-US"/>
        </w:rPr>
        <w:footnoteReference w:id="113"/>
      </w:r>
      <w:r w:rsidR="009D2835">
        <w:rPr>
          <w:b w:val="0"/>
          <w:bCs/>
          <w:w w:val="100"/>
          <w:sz w:val="20"/>
          <w:szCs w:val="20"/>
          <w:lang w:val="es-MX" w:eastAsia="en-US"/>
        </w:rPr>
        <w:t>)</w:t>
      </w:r>
      <w:r w:rsidR="00A8691A">
        <w:rPr>
          <w:b w:val="0"/>
          <w:bCs/>
          <w:i/>
          <w:w w:val="100"/>
          <w:sz w:val="20"/>
          <w:szCs w:val="20"/>
          <w:lang w:val="es-MX" w:eastAsia="en-US"/>
        </w:rPr>
        <w:t>.</w:t>
      </w:r>
    </w:p>
    <w:p w14:paraId="4ED59653" w14:textId="77777777" w:rsidR="002112D0" w:rsidRPr="00D32526" w:rsidRDefault="002112D0" w:rsidP="00D32526">
      <w:pPr>
        <w:widowControl w:val="0"/>
        <w:autoSpaceDE w:val="0"/>
        <w:autoSpaceDN w:val="0"/>
        <w:adjustRightInd w:val="0"/>
        <w:spacing w:line="360" w:lineRule="auto"/>
        <w:rPr>
          <w:b w:val="0"/>
          <w:bCs/>
          <w:sz w:val="20"/>
          <w:szCs w:val="20"/>
        </w:rPr>
      </w:pPr>
    </w:p>
    <w:p w14:paraId="35DA1037" w14:textId="4A3E3073" w:rsidR="00605A26" w:rsidRDefault="00150251" w:rsidP="002112D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d</w:t>
      </w:r>
      <w:r w:rsidR="00DD16DF" w:rsidRPr="005A7B6B">
        <w:rPr>
          <w:b w:val="0"/>
          <w:bCs/>
          <w:w w:val="100"/>
          <w:sz w:val="20"/>
          <w:szCs w:val="20"/>
          <w:lang w:val="es-MX" w:eastAsia="en-US"/>
        </w:rPr>
        <w:t xml:space="preserve">). </w:t>
      </w:r>
      <w:r w:rsidR="005A7B6B" w:rsidRPr="005A7B6B">
        <w:rPr>
          <w:b w:val="0"/>
          <w:bCs/>
          <w:w w:val="100"/>
          <w:sz w:val="20"/>
          <w:szCs w:val="20"/>
          <w:lang w:val="es-MX" w:eastAsia="en-US"/>
        </w:rPr>
        <w:t xml:space="preserve">Se hace de su conocimiento </w:t>
      </w:r>
      <w:r w:rsidR="000744F9" w:rsidRPr="005A7B6B">
        <w:rPr>
          <w:b w:val="0"/>
          <w:bCs/>
          <w:w w:val="100"/>
          <w:sz w:val="20"/>
          <w:szCs w:val="20"/>
          <w:lang w:val="es-MX" w:eastAsia="en-US"/>
        </w:rPr>
        <w:t xml:space="preserve">que es obligación de todo servidor público, responder a las recomendaciones que esta Comisión Estatal les presente, </w:t>
      </w:r>
      <w:r w:rsidR="008225DA">
        <w:rPr>
          <w:b w:val="0"/>
          <w:bCs/>
          <w:w w:val="100"/>
          <w:sz w:val="20"/>
          <w:szCs w:val="20"/>
          <w:lang w:val="es-MX" w:eastAsia="en-US"/>
        </w:rPr>
        <w:t xml:space="preserve">(Véase </w:t>
      </w:r>
      <w:r w:rsidR="000744F9" w:rsidRPr="005A7B6B">
        <w:rPr>
          <w:b w:val="0"/>
          <w:bCs/>
          <w:w w:val="100"/>
          <w:sz w:val="20"/>
          <w:szCs w:val="20"/>
          <w:lang w:val="es-MX" w:eastAsia="en-US"/>
        </w:rPr>
        <w:t xml:space="preserve">lo establecido </w:t>
      </w:r>
      <w:r w:rsidR="008225DA">
        <w:rPr>
          <w:b w:val="0"/>
          <w:bCs/>
          <w:w w:val="100"/>
          <w:sz w:val="20"/>
          <w:szCs w:val="20"/>
          <w:lang w:val="es-MX" w:eastAsia="en-US"/>
        </w:rPr>
        <w:t>en</w:t>
      </w:r>
      <w:r w:rsidR="000744F9" w:rsidRPr="005A7B6B">
        <w:rPr>
          <w:b w:val="0"/>
          <w:bCs/>
          <w:w w:val="100"/>
          <w:sz w:val="20"/>
          <w:szCs w:val="20"/>
          <w:lang w:val="es-MX" w:eastAsia="en-US"/>
        </w:rPr>
        <w:t xml:space="preserve"> los artículos 102, apartado B, segundo párrafo de la </w:t>
      </w:r>
      <w:r w:rsidR="000744F9" w:rsidRPr="005A7B6B">
        <w:rPr>
          <w:b w:val="0"/>
          <w:bCs/>
          <w:i/>
          <w:w w:val="100"/>
          <w:sz w:val="20"/>
          <w:szCs w:val="20"/>
          <w:lang w:val="es-MX" w:eastAsia="en-US"/>
        </w:rPr>
        <w:t>C</w:t>
      </w:r>
      <w:r w:rsidR="005A7B6B" w:rsidRPr="005A7B6B">
        <w:rPr>
          <w:b w:val="0"/>
          <w:bCs/>
          <w:i/>
          <w:w w:val="100"/>
          <w:sz w:val="20"/>
          <w:szCs w:val="20"/>
          <w:lang w:val="es-MX" w:eastAsia="en-US"/>
        </w:rPr>
        <w:t>PEUM</w:t>
      </w:r>
      <w:r w:rsidR="00A8691A">
        <w:rPr>
          <w:b w:val="0"/>
          <w:bCs/>
          <w:w w:val="100"/>
          <w:sz w:val="20"/>
          <w:szCs w:val="20"/>
          <w:lang w:val="es-MX" w:eastAsia="en-US"/>
        </w:rPr>
        <w:t xml:space="preserve"> y 195, tercer párrafo</w:t>
      </w:r>
      <w:r w:rsidR="000744F9" w:rsidRPr="005A7B6B">
        <w:rPr>
          <w:b w:val="0"/>
          <w:bCs/>
          <w:w w:val="100"/>
          <w:sz w:val="20"/>
          <w:szCs w:val="20"/>
          <w:lang w:val="es-MX" w:eastAsia="en-US"/>
        </w:rPr>
        <w:t xml:space="preserve"> de la </w:t>
      </w:r>
      <w:r w:rsidR="000744F9" w:rsidRPr="005A7B6B">
        <w:rPr>
          <w:b w:val="0"/>
          <w:bCs/>
          <w:i/>
          <w:w w:val="100"/>
          <w:sz w:val="20"/>
          <w:szCs w:val="20"/>
          <w:lang w:val="es-MX" w:eastAsia="en-US"/>
        </w:rPr>
        <w:t>C</w:t>
      </w:r>
      <w:r w:rsidR="005A7B6B" w:rsidRPr="005A7B6B">
        <w:rPr>
          <w:b w:val="0"/>
          <w:bCs/>
          <w:i/>
          <w:w w:val="100"/>
          <w:sz w:val="20"/>
          <w:szCs w:val="20"/>
          <w:lang w:val="es-MX" w:eastAsia="en-US"/>
        </w:rPr>
        <w:t>PECZ</w:t>
      </w:r>
      <w:r w:rsidR="00805CF5" w:rsidRPr="00EA0123">
        <w:rPr>
          <w:rStyle w:val="Refdenotaalpie"/>
          <w:b w:val="0"/>
          <w:bCs/>
          <w:w w:val="100"/>
          <w:sz w:val="20"/>
          <w:szCs w:val="20"/>
          <w:lang w:val="es-MX" w:eastAsia="en-US"/>
        </w:rPr>
        <w:footnoteReference w:id="114"/>
      </w:r>
      <w:r w:rsidR="008225DA">
        <w:rPr>
          <w:b w:val="0"/>
          <w:bCs/>
          <w:i/>
          <w:w w:val="100"/>
          <w:sz w:val="20"/>
          <w:szCs w:val="20"/>
          <w:lang w:val="es-MX" w:eastAsia="en-US"/>
        </w:rPr>
        <w:t>)</w:t>
      </w:r>
      <w:r w:rsidR="000744F9" w:rsidRPr="005A7B6B">
        <w:rPr>
          <w:b w:val="0"/>
          <w:bCs/>
          <w:w w:val="100"/>
          <w:sz w:val="20"/>
          <w:szCs w:val="20"/>
          <w:lang w:val="es-MX" w:eastAsia="en-US"/>
        </w:rPr>
        <w:t>.</w:t>
      </w:r>
    </w:p>
    <w:p w14:paraId="49093E00" w14:textId="77777777" w:rsidR="002112D0" w:rsidRDefault="002112D0" w:rsidP="002112D0">
      <w:pPr>
        <w:pStyle w:val="Prrafodelista"/>
        <w:widowControl w:val="0"/>
        <w:autoSpaceDE w:val="0"/>
        <w:autoSpaceDN w:val="0"/>
        <w:adjustRightInd w:val="0"/>
        <w:spacing w:line="360" w:lineRule="auto"/>
        <w:ind w:left="284"/>
        <w:rPr>
          <w:b w:val="0"/>
          <w:bCs/>
          <w:w w:val="100"/>
          <w:sz w:val="20"/>
          <w:szCs w:val="20"/>
          <w:lang w:val="es-MX" w:eastAsia="en-US"/>
        </w:rPr>
      </w:pPr>
    </w:p>
    <w:p w14:paraId="2C12AD2B" w14:textId="163D4EEB" w:rsidR="00D30F7A" w:rsidRDefault="00150251" w:rsidP="002112D0">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e</w:t>
      </w:r>
      <w:r w:rsidR="005A7B6B">
        <w:rPr>
          <w:b w:val="0"/>
          <w:bCs/>
          <w:w w:val="100"/>
          <w:sz w:val="20"/>
          <w:szCs w:val="20"/>
          <w:lang w:val="es-MX" w:eastAsia="en-US"/>
        </w:rPr>
        <w:t xml:space="preserve">). </w:t>
      </w:r>
      <w:r w:rsidR="000744F9"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Pr>
          <w:b w:val="0"/>
          <w:bCs/>
          <w:w w:val="100"/>
          <w:sz w:val="20"/>
          <w:szCs w:val="20"/>
          <w:lang w:val="es-MX" w:eastAsia="en-US"/>
        </w:rPr>
        <w:t xml:space="preserve"> (Véase de </w:t>
      </w:r>
      <w:r w:rsidR="000027DB" w:rsidRPr="00EA0123">
        <w:rPr>
          <w:b w:val="0"/>
          <w:bCs/>
          <w:w w:val="100"/>
          <w:sz w:val="20"/>
          <w:szCs w:val="20"/>
          <w:lang w:val="es-MX" w:eastAsia="en-US"/>
        </w:rPr>
        <w:t>artículo 63 de la Ley General de Res</w:t>
      </w:r>
      <w:r w:rsidR="000027DB">
        <w:rPr>
          <w:b w:val="0"/>
          <w:bCs/>
          <w:w w:val="100"/>
          <w:sz w:val="20"/>
          <w:szCs w:val="20"/>
          <w:lang w:val="es-MX" w:eastAsia="en-US"/>
        </w:rPr>
        <w:t>ponsabilidades Administrativas</w:t>
      </w:r>
      <w:r w:rsidR="007F6238" w:rsidRPr="00EA0123">
        <w:rPr>
          <w:rStyle w:val="Refdenotaalpie"/>
          <w:b w:val="0"/>
          <w:bCs/>
          <w:w w:val="100"/>
          <w:sz w:val="20"/>
          <w:szCs w:val="20"/>
          <w:lang w:val="es-MX" w:eastAsia="en-US"/>
        </w:rPr>
        <w:footnoteReference w:id="115"/>
      </w:r>
      <w:r w:rsidR="000027DB">
        <w:rPr>
          <w:b w:val="0"/>
          <w:bCs/>
          <w:w w:val="100"/>
          <w:sz w:val="20"/>
          <w:szCs w:val="20"/>
          <w:lang w:val="es-MX" w:eastAsia="en-US"/>
        </w:rPr>
        <w:t>)</w:t>
      </w:r>
      <w:r w:rsidR="000744F9" w:rsidRPr="00EA0123">
        <w:rPr>
          <w:b w:val="0"/>
          <w:bCs/>
          <w:w w:val="100"/>
          <w:sz w:val="20"/>
          <w:szCs w:val="20"/>
          <w:lang w:val="es-MX" w:eastAsia="en-US"/>
        </w:rPr>
        <w:t xml:space="preserve">. </w:t>
      </w:r>
    </w:p>
    <w:p w14:paraId="3E14B876" w14:textId="77777777" w:rsidR="00C56533" w:rsidRDefault="00C56533" w:rsidP="002112D0">
      <w:pPr>
        <w:pStyle w:val="Prrafodelista"/>
        <w:widowControl w:val="0"/>
        <w:autoSpaceDE w:val="0"/>
        <w:autoSpaceDN w:val="0"/>
        <w:adjustRightInd w:val="0"/>
        <w:spacing w:line="360" w:lineRule="auto"/>
        <w:ind w:left="0"/>
        <w:rPr>
          <w:b w:val="0"/>
          <w:bCs/>
          <w:w w:val="100"/>
          <w:sz w:val="20"/>
          <w:szCs w:val="20"/>
          <w:lang w:val="es-MX" w:eastAsia="en-US"/>
        </w:rPr>
      </w:pPr>
    </w:p>
    <w:p w14:paraId="40B6B822" w14:textId="360C9EF8" w:rsidR="000744F9" w:rsidRPr="00EA0123" w:rsidRDefault="002112D0" w:rsidP="002112D0">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Por consiguiente,</w:t>
      </w:r>
      <w:r w:rsidR="000744F9" w:rsidRPr="00EA0123">
        <w:rPr>
          <w:b w:val="0"/>
          <w:bCs/>
          <w:w w:val="100"/>
          <w:sz w:val="20"/>
          <w:szCs w:val="20"/>
          <w:lang w:val="es-MX" w:eastAsia="en-US"/>
        </w:rPr>
        <w:t xml:space="preserve"> con fundamento en las disposiciones legales invocadas en esta determinación y, </w:t>
      </w:r>
      <w:r w:rsidR="000F6211">
        <w:rPr>
          <w:b w:val="0"/>
          <w:bCs/>
          <w:w w:val="100"/>
          <w:sz w:val="20"/>
          <w:szCs w:val="20"/>
          <w:lang w:val="es-MX" w:eastAsia="en-US"/>
        </w:rPr>
        <w:t>con</w:t>
      </w:r>
      <w:r w:rsidR="000744F9" w:rsidRPr="00EA0123">
        <w:rPr>
          <w:b w:val="0"/>
          <w:bCs/>
          <w:w w:val="100"/>
          <w:sz w:val="20"/>
          <w:szCs w:val="20"/>
          <w:lang w:val="es-MX" w:eastAsia="en-US"/>
        </w:rPr>
        <w:t xml:space="preserve"> base a los razonamientos que en ella se</w:t>
      </w:r>
      <w:r w:rsidR="005A7B6B">
        <w:rPr>
          <w:b w:val="0"/>
          <w:bCs/>
          <w:w w:val="100"/>
          <w:sz w:val="20"/>
          <w:szCs w:val="20"/>
          <w:lang w:val="es-MX" w:eastAsia="en-US"/>
        </w:rPr>
        <w:t xml:space="preserve"> contienen,</w:t>
      </w:r>
      <w:r w:rsidR="00FF7B25">
        <w:rPr>
          <w:b w:val="0"/>
          <w:bCs/>
          <w:w w:val="100"/>
          <w:sz w:val="20"/>
          <w:szCs w:val="20"/>
          <w:lang w:val="es-MX" w:eastAsia="en-US"/>
        </w:rPr>
        <w:t xml:space="preserve"> en la ciudad de Saltillo, Coahuila de Zaragoza</w:t>
      </w:r>
      <w:r w:rsidR="00605A26">
        <w:rPr>
          <w:b w:val="0"/>
          <w:bCs/>
          <w:w w:val="100"/>
          <w:sz w:val="20"/>
          <w:szCs w:val="20"/>
          <w:lang w:val="es-MX" w:eastAsia="en-US"/>
        </w:rPr>
        <w:t>,</w:t>
      </w:r>
      <w:r w:rsidR="00FF7B25">
        <w:rPr>
          <w:b w:val="0"/>
          <w:bCs/>
          <w:w w:val="100"/>
          <w:sz w:val="20"/>
          <w:szCs w:val="20"/>
          <w:lang w:val="es-MX" w:eastAsia="en-US"/>
        </w:rPr>
        <w:t xml:space="preserve"> a </w:t>
      </w:r>
      <w:r>
        <w:rPr>
          <w:b w:val="0"/>
          <w:bCs/>
          <w:w w:val="100"/>
          <w:sz w:val="20"/>
          <w:szCs w:val="20"/>
          <w:lang w:val="es-MX" w:eastAsia="en-US"/>
        </w:rPr>
        <w:t>06 de junio del 2023</w:t>
      </w:r>
      <w:r w:rsidR="00FF7B25">
        <w:rPr>
          <w:b w:val="0"/>
          <w:bCs/>
          <w:w w:val="100"/>
          <w:sz w:val="20"/>
          <w:szCs w:val="20"/>
          <w:lang w:val="es-MX" w:eastAsia="en-US"/>
        </w:rPr>
        <w:t>,</w:t>
      </w:r>
      <w:r w:rsidR="005A7B6B">
        <w:rPr>
          <w:b w:val="0"/>
          <w:bCs/>
          <w:w w:val="100"/>
          <w:sz w:val="20"/>
          <w:szCs w:val="20"/>
          <w:lang w:val="es-MX" w:eastAsia="en-US"/>
        </w:rPr>
        <w:t xml:space="preserve"> lo resolvió y firma,</w:t>
      </w:r>
      <w:r w:rsidR="000744F9" w:rsidRPr="00EA0123">
        <w:rPr>
          <w:b w:val="0"/>
          <w:bCs/>
          <w:w w:val="100"/>
          <w:sz w:val="20"/>
          <w:szCs w:val="20"/>
          <w:lang w:val="es-MX" w:eastAsia="en-US"/>
        </w:rPr>
        <w:t xml:space="preserve"> Doctor </w:t>
      </w:r>
      <w:r w:rsidR="000418B8" w:rsidRPr="00EA0123">
        <w:rPr>
          <w:b w:val="0"/>
          <w:bCs/>
          <w:w w:val="100"/>
          <w:sz w:val="20"/>
          <w:szCs w:val="20"/>
          <w:lang w:val="es-MX" w:eastAsia="en-US"/>
        </w:rPr>
        <w:t>Hugo Morales Valdés</w:t>
      </w:r>
      <w:r w:rsidR="000744F9" w:rsidRPr="00EA0123">
        <w:rPr>
          <w:b w:val="0"/>
          <w:bCs/>
          <w:w w:val="100"/>
          <w:sz w:val="20"/>
          <w:szCs w:val="20"/>
          <w:lang w:val="es-MX" w:eastAsia="en-US"/>
        </w:rPr>
        <w:t xml:space="preserve">, </w:t>
      </w:r>
      <w:proofErr w:type="gramStart"/>
      <w:r w:rsidR="000744F9" w:rsidRPr="00EA0123">
        <w:rPr>
          <w:b w:val="0"/>
          <w:bCs/>
          <w:w w:val="100"/>
          <w:sz w:val="20"/>
          <w:szCs w:val="20"/>
          <w:lang w:val="es-MX" w:eastAsia="en-US"/>
        </w:rPr>
        <w:t>Presidente</w:t>
      </w:r>
      <w:proofErr w:type="gramEnd"/>
      <w:r w:rsidR="000744F9" w:rsidRPr="00EA0123">
        <w:rPr>
          <w:b w:val="0"/>
          <w:bCs/>
          <w:w w:val="100"/>
          <w:sz w:val="20"/>
          <w:szCs w:val="20"/>
          <w:lang w:val="es-MX" w:eastAsia="en-US"/>
        </w:rPr>
        <w:t xml:space="preserve"> de la Comisión de los Derechos Humanos del </w:t>
      </w:r>
      <w:r w:rsidR="003E6C4B">
        <w:rPr>
          <w:b w:val="0"/>
          <w:bCs/>
          <w:w w:val="100"/>
          <w:sz w:val="20"/>
          <w:szCs w:val="20"/>
          <w:lang w:val="es-MX" w:eastAsia="en-US"/>
        </w:rPr>
        <w:t>Estado de Coahuila de Zaragoza.</w:t>
      </w:r>
      <w:r w:rsidR="00442501">
        <w:rPr>
          <w:b w:val="0"/>
          <w:bCs/>
          <w:w w:val="100"/>
          <w:sz w:val="20"/>
          <w:szCs w:val="20"/>
          <w:lang w:val="es-MX" w:eastAsia="en-US"/>
        </w:rPr>
        <w:t xml:space="preserve"> </w:t>
      </w:r>
      <w:r w:rsidR="005A7B6B">
        <w:rPr>
          <w:b w:val="0"/>
          <w:bCs/>
          <w:w w:val="100"/>
          <w:sz w:val="20"/>
          <w:szCs w:val="20"/>
          <w:lang w:val="es-MX" w:eastAsia="en-US"/>
        </w:rPr>
        <w:t>---------</w:t>
      </w:r>
      <w:r w:rsidR="003E6C4B">
        <w:rPr>
          <w:b w:val="0"/>
          <w:bCs/>
          <w:w w:val="100"/>
          <w:sz w:val="20"/>
          <w:szCs w:val="20"/>
          <w:lang w:val="es-MX" w:eastAsia="en-US"/>
        </w:rPr>
        <w:t>-----------</w:t>
      </w:r>
      <w:r w:rsidR="00442501">
        <w:rPr>
          <w:b w:val="0"/>
          <w:bCs/>
          <w:w w:val="100"/>
          <w:sz w:val="20"/>
          <w:szCs w:val="20"/>
          <w:lang w:val="es-MX" w:eastAsia="en-US"/>
        </w:rPr>
        <w:t>---------</w:t>
      </w:r>
      <w:r w:rsidR="00605A26">
        <w:rPr>
          <w:b w:val="0"/>
          <w:bCs/>
          <w:w w:val="100"/>
          <w:sz w:val="20"/>
          <w:szCs w:val="20"/>
          <w:lang w:val="es-MX" w:eastAsia="en-US"/>
        </w:rPr>
        <w:t>----</w:t>
      </w:r>
    </w:p>
    <w:p w14:paraId="3CC2CC4A" w14:textId="77777777" w:rsidR="00B3476D" w:rsidRDefault="00B3476D" w:rsidP="002112D0">
      <w:pPr>
        <w:widowControl w:val="0"/>
        <w:autoSpaceDE w:val="0"/>
        <w:autoSpaceDN w:val="0"/>
        <w:adjustRightInd w:val="0"/>
        <w:spacing w:line="360" w:lineRule="auto"/>
        <w:rPr>
          <w:rFonts w:ascii="Arial" w:hAnsi="Arial" w:cs="Arial"/>
          <w:bCs/>
          <w:sz w:val="20"/>
          <w:szCs w:val="20"/>
          <w:lang w:val="es-ES"/>
        </w:rPr>
      </w:pPr>
    </w:p>
    <w:p w14:paraId="182407DB" w14:textId="77777777" w:rsidR="00AC3A34" w:rsidRDefault="00AC3A34" w:rsidP="002112D0">
      <w:pPr>
        <w:widowControl w:val="0"/>
        <w:autoSpaceDE w:val="0"/>
        <w:autoSpaceDN w:val="0"/>
        <w:adjustRightInd w:val="0"/>
        <w:spacing w:line="360" w:lineRule="auto"/>
        <w:jc w:val="center"/>
        <w:rPr>
          <w:rFonts w:ascii="Arial" w:hAnsi="Arial" w:cs="Arial"/>
          <w:bCs/>
          <w:sz w:val="20"/>
          <w:szCs w:val="20"/>
          <w:lang w:val="es-ES"/>
        </w:rPr>
      </w:pPr>
    </w:p>
    <w:p w14:paraId="394E0F49" w14:textId="77777777" w:rsidR="00C809DE" w:rsidRPr="00EA0123" w:rsidRDefault="00C809DE" w:rsidP="002112D0">
      <w:pPr>
        <w:widowControl w:val="0"/>
        <w:autoSpaceDE w:val="0"/>
        <w:autoSpaceDN w:val="0"/>
        <w:adjustRightInd w:val="0"/>
        <w:spacing w:line="360" w:lineRule="auto"/>
        <w:jc w:val="center"/>
        <w:rPr>
          <w:rFonts w:ascii="Arial" w:hAnsi="Arial" w:cs="Arial"/>
          <w:bCs/>
          <w:sz w:val="20"/>
          <w:szCs w:val="20"/>
          <w:lang w:val="es-ES"/>
        </w:rPr>
      </w:pPr>
    </w:p>
    <w:p w14:paraId="02AD3C3D" w14:textId="664DE77F" w:rsidR="000744F9" w:rsidRPr="00EA0123" w:rsidRDefault="00E754CC" w:rsidP="002112D0">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w:t>
      </w:r>
      <w:r w:rsidR="002112D0">
        <w:rPr>
          <w:rFonts w:ascii="Arial" w:hAnsi="Arial" w:cs="Arial"/>
          <w:bCs/>
          <w:sz w:val="20"/>
          <w:szCs w:val="20"/>
          <w:lang w:val="es-ES"/>
        </w:rPr>
        <w:t>octor</w:t>
      </w:r>
      <w:r w:rsidRPr="00EA0123">
        <w:rPr>
          <w:rFonts w:ascii="Arial" w:hAnsi="Arial" w:cs="Arial"/>
          <w:bCs/>
          <w:sz w:val="20"/>
          <w:szCs w:val="20"/>
          <w:lang w:val="es-ES"/>
        </w:rPr>
        <w:t xml:space="preserve"> Hugo Morales Valdés</w:t>
      </w:r>
    </w:p>
    <w:p w14:paraId="4AECA609" w14:textId="77777777" w:rsidR="00884F7F" w:rsidRPr="00EA0123" w:rsidRDefault="00E754CC" w:rsidP="002112D0">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Presidente</w:t>
      </w:r>
      <w:r w:rsidR="00884F7F" w:rsidRPr="00EA0123">
        <w:rPr>
          <w:rFonts w:ascii="Arial" w:hAnsi="Arial" w:cs="Arial"/>
          <w:bCs/>
          <w:sz w:val="20"/>
          <w:szCs w:val="20"/>
          <w:lang w:val="es-ES"/>
        </w:rPr>
        <w:t xml:space="preserve"> de la </w:t>
      </w:r>
      <w:r w:rsidR="00561F94" w:rsidRPr="00EA0123">
        <w:rPr>
          <w:rFonts w:ascii="Arial" w:hAnsi="Arial" w:cs="Arial"/>
          <w:bCs/>
          <w:sz w:val="20"/>
          <w:szCs w:val="20"/>
          <w:lang w:val="es-ES"/>
        </w:rPr>
        <w:t xml:space="preserve">Comisión de los Derechos Humanos </w:t>
      </w:r>
    </w:p>
    <w:p w14:paraId="73AA71BF" w14:textId="77777777" w:rsidR="000C3A85" w:rsidRPr="00EA0123" w:rsidRDefault="00561F94" w:rsidP="002112D0">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Zaragoza</w:t>
      </w:r>
    </w:p>
    <w:sectPr w:rsidR="000C3A85" w:rsidRPr="00EA0123"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368F" w14:textId="77777777" w:rsidR="00D231EA" w:rsidRDefault="00D231EA">
      <w:r>
        <w:separator/>
      </w:r>
    </w:p>
  </w:endnote>
  <w:endnote w:type="continuationSeparator" w:id="0">
    <w:p w14:paraId="58EC22C0" w14:textId="77777777" w:rsidR="00D231EA" w:rsidRDefault="00D2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29E1ECCA" w:rsidR="007F4FBA" w:rsidRDefault="007F4FBA">
        <w:pPr>
          <w:pStyle w:val="Piedepgina"/>
          <w:jc w:val="right"/>
        </w:pPr>
        <w:r>
          <w:fldChar w:fldCharType="begin"/>
        </w:r>
        <w:r>
          <w:instrText>PAGE   \* MERGEFORMAT</w:instrText>
        </w:r>
        <w:r>
          <w:fldChar w:fldCharType="separate"/>
        </w:r>
        <w:r w:rsidR="00BA30A9" w:rsidRPr="00BA30A9">
          <w:rPr>
            <w:noProof/>
            <w:lang w:val="es-ES"/>
          </w:rPr>
          <w:t>49</w:t>
        </w:r>
        <w:r>
          <w:fldChar w:fldCharType="end"/>
        </w:r>
      </w:p>
    </w:sdtContent>
  </w:sdt>
  <w:p w14:paraId="3C8FBF2F" w14:textId="77777777" w:rsidR="007F4FBA" w:rsidRDefault="007F4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73F3" w14:textId="77777777" w:rsidR="00D231EA" w:rsidRDefault="00D231EA">
      <w:r>
        <w:separator/>
      </w:r>
    </w:p>
  </w:footnote>
  <w:footnote w:type="continuationSeparator" w:id="0">
    <w:p w14:paraId="0B43D63E" w14:textId="77777777" w:rsidR="00D231EA" w:rsidRDefault="00D231EA">
      <w:r>
        <w:continuationSeparator/>
      </w:r>
    </w:p>
  </w:footnote>
  <w:footnote w:id="1">
    <w:p w14:paraId="75CA044E" w14:textId="77777777" w:rsidR="004943C5" w:rsidRDefault="007F4FBA"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470A6B7A" w:rsidR="007F4FBA" w:rsidRPr="00893CCB" w:rsidRDefault="007F4FBA"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366F1A79" w14:textId="77777777" w:rsidR="004943C5" w:rsidRDefault="007F4FBA"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74DF21A" w14:textId="62140E22" w:rsidR="007F4FBA" w:rsidRPr="00A00BC8" w:rsidRDefault="007F4FBA"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14:paraId="744DA10A" w14:textId="77777777" w:rsidR="007F4FBA" w:rsidRPr="00893CCB" w:rsidRDefault="007F4FBA"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7F4FBA" w:rsidRDefault="007F4FBA"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7F4FBA" w:rsidRPr="00893CCB" w:rsidRDefault="007F4FBA"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4919F84A"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38BA15AB" w14:textId="77777777" w:rsidR="004943C5" w:rsidRDefault="007F4FBA"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5F5771EA" w:rsidR="007F4FBA" w:rsidRPr="00335FA0" w:rsidRDefault="007F4FBA"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7F4FBA" w:rsidRPr="00335FA0" w:rsidRDefault="007F4FBA"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7F4FBA" w:rsidRPr="001D5E9E" w:rsidRDefault="007F4FBA"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4532FBBD" w14:textId="77777777" w:rsidR="004943C5" w:rsidRDefault="007F4FBA"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00FD37F9">
        <w:rPr>
          <w:rFonts w:ascii="Arial" w:hAnsi="Arial" w:cs="Arial"/>
          <w:b w:val="0"/>
          <w:bCs/>
          <w:sz w:val="16"/>
        </w:rPr>
        <w:t xml:space="preserve"> </w:t>
      </w:r>
      <w:r w:rsidRPr="00B613A0">
        <w:rPr>
          <w:rFonts w:ascii="Arial" w:hAnsi="Arial" w:cs="Arial"/>
          <w:b w:val="0"/>
          <w:bCs/>
          <w:sz w:val="16"/>
        </w:rPr>
        <w:t xml:space="preserve">CPEUM (1917). </w:t>
      </w:r>
    </w:p>
    <w:p w14:paraId="2CA1FE13" w14:textId="55DE1E08" w:rsidR="007F4FBA" w:rsidRPr="00B613A0" w:rsidRDefault="007F4FBA"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 xml:space="preserve">… </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508ECAB8" w14:textId="77777777" w:rsidR="004943C5" w:rsidRDefault="007F4FBA"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5C1D0EF4" w14:textId="77777777" w:rsidR="00E37872" w:rsidRDefault="007F4FBA"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42B2B02A" w:rsidR="007F4FBA" w:rsidRPr="00E82556" w:rsidRDefault="00E37872"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7F4FBA">
        <w:rPr>
          <w:rFonts w:ascii="Arial" w:hAnsi="Arial" w:cs="Arial"/>
          <w:b w:val="0"/>
          <w:bCs/>
          <w:i/>
          <w:sz w:val="16"/>
        </w:rPr>
        <w:t xml:space="preserve">... </w:t>
      </w:r>
      <w:r w:rsidR="007F4FBA" w:rsidRPr="00A00BC8">
        <w:rPr>
          <w:rFonts w:ascii="Arial" w:hAnsi="Arial" w:cs="Arial"/>
          <w:b w:val="0"/>
          <w:bCs/>
          <w:i/>
          <w:sz w:val="16"/>
        </w:rPr>
        <w:t>13. Formulará recomendaciones públicas, no vinculatorias, denuncias y quejas ante las autoridades respectivas</w:t>
      </w:r>
      <w:r w:rsidR="007F4FBA" w:rsidRPr="00F60B74">
        <w:rPr>
          <w:rFonts w:ascii="Arial" w:hAnsi="Arial" w:cs="Arial"/>
          <w:b w:val="0"/>
          <w:bCs/>
          <w:sz w:val="16"/>
        </w:rPr>
        <w:t>…”</w:t>
      </w:r>
    </w:p>
    <w:p w14:paraId="595C49E9" w14:textId="77777777" w:rsidR="004943C5" w:rsidRDefault="007F4FBA"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79D28D74" w14:textId="1103C9AA" w:rsidR="007F4FBA" w:rsidRPr="001D5E9E" w:rsidRDefault="007F4FBA"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7F4FBA" w:rsidRPr="00893CCB" w:rsidRDefault="007F4FBA"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6ED676BA" w14:textId="77777777" w:rsidR="00FD37F9" w:rsidRPr="006D7654" w:rsidRDefault="00FD37F9" w:rsidP="00FD37F9">
      <w:pPr>
        <w:pStyle w:val="Textonotapie"/>
        <w:rPr>
          <w:rFonts w:ascii="Arial" w:hAnsi="Arial" w:cs="Arial"/>
          <w:sz w:val="16"/>
          <w:szCs w:val="16"/>
        </w:rPr>
      </w:pPr>
      <w:r>
        <w:rPr>
          <w:rStyle w:val="Refdenotaalpie"/>
        </w:rPr>
        <w:footnoteRef/>
      </w:r>
      <w:r>
        <w:t xml:space="preserve"> </w:t>
      </w:r>
      <w:r w:rsidRPr="006D7654">
        <w:rPr>
          <w:rFonts w:ascii="Arial" w:hAnsi="Arial" w:cs="Arial"/>
          <w:sz w:val="16"/>
          <w:szCs w:val="16"/>
        </w:rPr>
        <w:t xml:space="preserve">Ley de la CDHEC (2007). </w:t>
      </w:r>
    </w:p>
    <w:p w14:paraId="3495A798" w14:textId="77777777" w:rsidR="00FD37F9" w:rsidRPr="00BD0FD5" w:rsidRDefault="00FD37F9" w:rsidP="00FD37F9">
      <w:pPr>
        <w:jc w:val="both"/>
        <w:rPr>
          <w:rFonts w:ascii="Arial" w:hAnsi="Arial" w:cs="Arial"/>
          <w:b w:val="0"/>
          <w:bCs/>
          <w:i/>
          <w:sz w:val="16"/>
        </w:rPr>
      </w:pPr>
      <w:r w:rsidRPr="00BD0FD5">
        <w:rPr>
          <w:rFonts w:ascii="Arial" w:hAnsi="Arial" w:cs="Arial"/>
          <w:b w:val="0"/>
          <w:bCs/>
          <w:i/>
          <w:sz w:val="16"/>
          <w:u w:val="single"/>
        </w:rPr>
        <w:t>Artículo 89</w:t>
      </w:r>
      <w:r w:rsidRPr="00BD0FD5">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6C4B4CF4" w14:textId="77777777" w:rsidR="00FD37F9" w:rsidRPr="004542EE" w:rsidRDefault="00FD37F9" w:rsidP="00FD37F9">
      <w:pPr>
        <w:pStyle w:val="Textonotapie"/>
        <w:rPr>
          <w:lang w:val="es-MX"/>
        </w:rPr>
      </w:pPr>
      <w:r w:rsidRPr="00BD0FD5">
        <w:rPr>
          <w:rFonts w:ascii="Arial" w:hAnsi="Arial" w:cs="Arial"/>
          <w:bCs/>
          <w:i/>
          <w:sz w:val="16"/>
          <w:u w:val="single"/>
        </w:rPr>
        <w:t>Artículo 104</w:t>
      </w:r>
      <w:r w:rsidRPr="00BD0FD5">
        <w:rPr>
          <w:rFonts w:ascii="Arial" w:hAnsi="Arial" w:cs="Arial"/>
          <w:bCs/>
          <w:i/>
          <w:sz w:val="16"/>
        </w:rPr>
        <w:t>: En el caso de que el asunto planteado no permita la solución inmediata del conflicto, se admitirá la queja. Ésta se registrará y se le asignará un número de expediente y pasará a calificación, previo acuerdo de admisión que emita el Visi</w:t>
      </w:r>
      <w:r>
        <w:rPr>
          <w:rFonts w:ascii="Arial" w:hAnsi="Arial" w:cs="Arial"/>
          <w:bCs/>
          <w:i/>
          <w:sz w:val="16"/>
        </w:rPr>
        <w:t>tador Regional o el Itinerante.</w:t>
      </w:r>
    </w:p>
  </w:footnote>
  <w:footnote w:id="5">
    <w:p w14:paraId="365B26CD" w14:textId="0ABB58AF" w:rsidR="009C61DF" w:rsidRPr="009C61DF" w:rsidRDefault="009C61DF" w:rsidP="009C61DF">
      <w:pPr>
        <w:pStyle w:val="Textonotapie"/>
        <w:jc w:val="both"/>
        <w:rPr>
          <w:rFonts w:ascii="Arial" w:hAnsi="Arial" w:cs="Arial"/>
          <w:sz w:val="16"/>
          <w:szCs w:val="16"/>
          <w:lang w:val="es-MX"/>
        </w:rPr>
      </w:pPr>
      <w:r w:rsidRPr="009C61DF">
        <w:rPr>
          <w:rStyle w:val="Refdenotaalpie"/>
          <w:rFonts w:ascii="Arial" w:hAnsi="Arial" w:cs="Arial"/>
          <w:sz w:val="16"/>
          <w:szCs w:val="16"/>
        </w:rPr>
        <w:footnoteRef/>
      </w:r>
      <w:r w:rsidRPr="009C61DF">
        <w:rPr>
          <w:rFonts w:ascii="Arial" w:hAnsi="Arial" w:cs="Arial"/>
          <w:sz w:val="16"/>
          <w:szCs w:val="16"/>
        </w:rPr>
        <w:t xml:space="preserve"> Rolando Tamayo y Salmorán</w:t>
      </w:r>
      <w:r>
        <w:rPr>
          <w:rFonts w:ascii="Arial" w:hAnsi="Arial" w:cs="Arial"/>
          <w:sz w:val="16"/>
          <w:szCs w:val="16"/>
        </w:rPr>
        <w:t xml:space="preserve"> (2005). </w:t>
      </w:r>
      <w:r w:rsidRPr="009C61DF">
        <w:rPr>
          <w:rFonts w:ascii="Arial" w:hAnsi="Arial" w:cs="Arial"/>
          <w:i/>
          <w:iCs/>
          <w:sz w:val="16"/>
          <w:szCs w:val="16"/>
          <w:u w:val="single"/>
        </w:rPr>
        <w:t>Los publicistas medievales y la formación de la tradición política de occidente</w:t>
      </w:r>
      <w:r>
        <w:rPr>
          <w:rFonts w:ascii="Arial" w:hAnsi="Arial" w:cs="Arial"/>
          <w:sz w:val="16"/>
          <w:szCs w:val="16"/>
        </w:rPr>
        <w:t xml:space="preserve">. </w:t>
      </w:r>
      <w:r w:rsidRPr="009C61DF">
        <w:rPr>
          <w:rFonts w:ascii="Arial" w:hAnsi="Arial" w:cs="Arial"/>
          <w:sz w:val="16"/>
          <w:szCs w:val="16"/>
        </w:rPr>
        <w:t>México: UNAM, “</w:t>
      </w:r>
      <w:proofErr w:type="spellStart"/>
      <w:r w:rsidRPr="009C61DF">
        <w:rPr>
          <w:rFonts w:ascii="Arial" w:hAnsi="Arial" w:cs="Arial"/>
          <w:sz w:val="16"/>
          <w:szCs w:val="16"/>
        </w:rPr>
        <w:t>Excursus</w:t>
      </w:r>
      <w:proofErr w:type="spellEnd"/>
      <w:r w:rsidRPr="009C61DF">
        <w:rPr>
          <w:rFonts w:ascii="Arial" w:hAnsi="Arial" w:cs="Arial"/>
          <w:sz w:val="16"/>
          <w:szCs w:val="16"/>
        </w:rPr>
        <w:t xml:space="preserve"> II”, p. 54.</w:t>
      </w:r>
    </w:p>
  </w:footnote>
  <w:footnote w:id="6">
    <w:p w14:paraId="6B15C88D" w14:textId="77777777" w:rsidR="00B6153B" w:rsidRPr="0002078D" w:rsidRDefault="00B6153B" w:rsidP="00B6153B">
      <w:pPr>
        <w:pStyle w:val="Textonotapie"/>
        <w:jc w:val="both"/>
        <w:rPr>
          <w:rFonts w:ascii="Arial" w:hAnsi="Arial" w:cs="Arial"/>
          <w:sz w:val="16"/>
          <w:szCs w:val="16"/>
          <w:lang w:val="es-MX"/>
        </w:rPr>
      </w:pPr>
      <w:r w:rsidRPr="0002078D">
        <w:rPr>
          <w:rStyle w:val="Refdenotaalpie"/>
          <w:rFonts w:ascii="Arial" w:hAnsi="Arial" w:cs="Arial"/>
          <w:sz w:val="16"/>
          <w:szCs w:val="16"/>
        </w:rPr>
        <w:footnoteRef/>
      </w:r>
      <w:r w:rsidRPr="0002078D">
        <w:rPr>
          <w:rFonts w:ascii="Arial" w:hAnsi="Arial" w:cs="Arial"/>
          <w:sz w:val="16"/>
          <w:szCs w:val="16"/>
        </w:rPr>
        <w:t xml:space="preserve"> </w:t>
      </w:r>
      <w:r w:rsidRPr="0002078D">
        <w:rPr>
          <w:rFonts w:ascii="Arial" w:eastAsiaTheme="majorEastAsia" w:hAnsi="Arial" w:cs="Arial"/>
          <w:sz w:val="16"/>
          <w:szCs w:val="16"/>
        </w:rPr>
        <w:t xml:space="preserve">Islas, R. (2009). </w:t>
      </w:r>
      <w:r w:rsidRPr="0002078D">
        <w:rPr>
          <w:rFonts w:ascii="Arial" w:eastAsiaTheme="majorEastAsia" w:hAnsi="Arial" w:cs="Arial"/>
          <w:i/>
          <w:sz w:val="16"/>
          <w:szCs w:val="16"/>
          <w:u w:val="single"/>
        </w:rPr>
        <w:t>Sobre el principio de legalidad</w:t>
      </w:r>
      <w:r w:rsidRPr="0002078D">
        <w:rPr>
          <w:rFonts w:ascii="Arial" w:eastAsiaTheme="majorEastAsia" w:hAnsi="Arial" w:cs="Arial"/>
          <w:sz w:val="16"/>
          <w:szCs w:val="16"/>
        </w:rPr>
        <w:t>. Anuario del Derecho Constitucional Latinoamericano. Año XV, Montevideo. ISSN 1510-4974.</w:t>
      </w:r>
      <w:r w:rsidRPr="0002078D">
        <w:rPr>
          <w:rFonts w:ascii="Arial" w:hAnsi="Arial" w:cs="Arial"/>
          <w:sz w:val="16"/>
          <w:szCs w:val="16"/>
        </w:rPr>
        <w:t xml:space="preserve"> </w:t>
      </w:r>
      <w:r w:rsidRPr="0002078D">
        <w:rPr>
          <w:rFonts w:ascii="Arial" w:eastAsiaTheme="majorEastAsia" w:hAnsi="Arial" w:cs="Arial"/>
          <w:sz w:val="16"/>
          <w:szCs w:val="16"/>
        </w:rPr>
        <w:t>1.</w:t>
      </w:r>
      <w:r w:rsidRPr="0002078D">
        <w:rPr>
          <w:rFonts w:ascii="Arial" w:eastAsiaTheme="majorEastAsia" w:hAnsi="Arial" w:cs="Arial"/>
          <w:sz w:val="16"/>
          <w:szCs w:val="16"/>
        </w:rPr>
        <w:tab/>
        <w:t xml:space="preserve"> Véase en https://www.kas.de/c/document_library/get_file?uuid=4da0e369-ffc1-3b41-c957-fe2ed7863cb2&amp;groupId=252038 </w:t>
      </w:r>
    </w:p>
  </w:footnote>
  <w:footnote w:id="7">
    <w:p w14:paraId="140CD311" w14:textId="77777777" w:rsidR="007F4FBA" w:rsidRPr="00356970" w:rsidRDefault="007F4FBA" w:rsidP="00987E6B">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xml:space="preserve">. Editorial Porrúa. México. </w:t>
      </w:r>
    </w:p>
  </w:footnote>
  <w:footnote w:id="8">
    <w:p w14:paraId="63BFD9DF" w14:textId="77777777" w:rsidR="001056A5" w:rsidRDefault="001056A5" w:rsidP="001056A5">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Soberanes, J. (2008). </w:t>
      </w:r>
      <w:r>
        <w:rPr>
          <w:rFonts w:ascii="Arial" w:hAnsi="Arial" w:cs="Arial"/>
          <w:i/>
          <w:iCs/>
          <w:sz w:val="16"/>
          <w:szCs w:val="16"/>
          <w:u w:val="single"/>
          <w:lang w:val="es-MX"/>
        </w:rPr>
        <w:t>Manual para la Calificación de Hechos Violatorios de los Derechos Humanos</w:t>
      </w:r>
      <w:r>
        <w:rPr>
          <w:rFonts w:ascii="Arial" w:hAnsi="Arial" w:cs="Arial"/>
          <w:sz w:val="16"/>
          <w:szCs w:val="16"/>
          <w:lang w:val="es-MX"/>
        </w:rPr>
        <w:t xml:space="preserve">. Editorial Porrúa. México. </w:t>
      </w:r>
    </w:p>
  </w:footnote>
  <w:footnote w:id="9">
    <w:p w14:paraId="264F0B49" w14:textId="77777777" w:rsidR="007F4FBA" w:rsidRPr="00D82D4F" w:rsidRDefault="007F4FBA" w:rsidP="00987E6B">
      <w:pPr>
        <w:pStyle w:val="Textonotapie"/>
        <w:jc w:val="both"/>
        <w:rPr>
          <w:rFonts w:ascii="Arial" w:hAnsi="Arial" w:cs="Arial"/>
          <w:sz w:val="16"/>
          <w:szCs w:val="16"/>
        </w:rPr>
      </w:pPr>
      <w:r w:rsidRPr="0002078D">
        <w:rPr>
          <w:rStyle w:val="Refdenotaalpie"/>
          <w:rFonts w:ascii="Arial" w:hAnsi="Arial" w:cs="Arial"/>
          <w:sz w:val="16"/>
          <w:szCs w:val="16"/>
        </w:rPr>
        <w:footnoteRef/>
      </w:r>
      <w:r w:rsidRPr="0002078D">
        <w:rPr>
          <w:rFonts w:ascii="Arial" w:hAnsi="Arial" w:cs="Arial"/>
          <w:sz w:val="16"/>
          <w:szCs w:val="16"/>
        </w:rPr>
        <w:t xml:space="preserve"> ONU: Asamblea General (1948). </w:t>
      </w:r>
      <w:r w:rsidRPr="0002078D">
        <w:rPr>
          <w:rFonts w:ascii="Arial" w:hAnsi="Arial" w:cs="Arial"/>
          <w:i/>
          <w:iCs/>
          <w:sz w:val="16"/>
          <w:szCs w:val="16"/>
          <w:u w:val="single"/>
        </w:rPr>
        <w:t>Declaración Universal de Derechos Humanos</w:t>
      </w:r>
      <w:r w:rsidRPr="0002078D">
        <w:rPr>
          <w:rFonts w:ascii="Arial" w:hAnsi="Arial" w:cs="Arial"/>
          <w:sz w:val="16"/>
          <w:szCs w:val="16"/>
        </w:rPr>
        <w:t>, Tercera Asamblea General de las Naciones Unidas, </w:t>
      </w:r>
      <w:r w:rsidRPr="00D82D4F">
        <w:rPr>
          <w:rFonts w:ascii="Arial" w:hAnsi="Arial" w:cs="Arial"/>
          <w:sz w:val="16"/>
          <w:szCs w:val="16"/>
        </w:rPr>
        <w:t>217 A (III), París, Francia.</w:t>
      </w:r>
    </w:p>
    <w:p w14:paraId="02E63217" w14:textId="77777777" w:rsidR="001B0316" w:rsidRDefault="001B0316" w:rsidP="001B0316">
      <w:pPr>
        <w:pStyle w:val="Textonotapie"/>
        <w:jc w:val="both"/>
        <w:rPr>
          <w:rFonts w:ascii="Arial" w:hAnsi="Arial" w:cs="Arial"/>
          <w:sz w:val="16"/>
          <w:szCs w:val="16"/>
        </w:rPr>
      </w:pPr>
      <w:r>
        <w:rPr>
          <w:rFonts w:ascii="Arial" w:hAnsi="Arial" w:cs="Arial"/>
          <w:i/>
          <w:sz w:val="16"/>
          <w:szCs w:val="16"/>
          <w:u w:val="single"/>
        </w:rPr>
        <w:t>Artículo 1</w:t>
      </w:r>
      <w:r>
        <w:rPr>
          <w:rFonts w:ascii="Arial" w:hAnsi="Arial" w:cs="Arial"/>
          <w:i/>
          <w:sz w:val="16"/>
          <w:szCs w:val="16"/>
        </w:rPr>
        <w:t>.</w:t>
      </w:r>
      <w:r>
        <w:rPr>
          <w:rFonts w:ascii="Arial" w:hAnsi="Arial" w:cs="Arial"/>
          <w:sz w:val="16"/>
          <w:szCs w:val="16"/>
        </w:rPr>
        <w:t xml:space="preserve"> </w:t>
      </w:r>
      <w:r>
        <w:rPr>
          <w:rFonts w:ascii="Arial" w:hAnsi="Arial" w:cs="Arial"/>
          <w:i/>
          <w:sz w:val="16"/>
          <w:szCs w:val="16"/>
        </w:rPr>
        <w:t>Todos los seres humanos nacen libres e iguales en dignidad y derechos y, dotados como están de razón y conciencia, deben comportarse fraternalmente los unos con los otros</w:t>
      </w:r>
      <w:r>
        <w:rPr>
          <w:rFonts w:ascii="Arial" w:hAnsi="Arial" w:cs="Arial"/>
          <w:sz w:val="16"/>
          <w:szCs w:val="16"/>
        </w:rPr>
        <w:t>.</w:t>
      </w:r>
    </w:p>
    <w:p w14:paraId="4170BE1F" w14:textId="77777777" w:rsidR="007F4FBA" w:rsidRPr="00D82D4F" w:rsidRDefault="007F4FBA" w:rsidP="00987E6B">
      <w:pPr>
        <w:pStyle w:val="Textonotapie"/>
        <w:jc w:val="both"/>
        <w:rPr>
          <w:rFonts w:ascii="Arial" w:hAnsi="Arial" w:cs="Arial"/>
          <w:i/>
          <w:sz w:val="16"/>
          <w:szCs w:val="16"/>
        </w:rPr>
      </w:pPr>
      <w:r w:rsidRPr="00D82D4F">
        <w:rPr>
          <w:rFonts w:ascii="Arial" w:hAnsi="Arial" w:cs="Arial"/>
          <w:i/>
          <w:sz w:val="16"/>
          <w:szCs w:val="16"/>
          <w:u w:val="single"/>
        </w:rPr>
        <w:t>Artículo 3</w:t>
      </w:r>
      <w:r w:rsidRPr="00D82D4F">
        <w:rPr>
          <w:rFonts w:ascii="Arial" w:hAnsi="Arial" w:cs="Arial"/>
          <w:i/>
          <w:sz w:val="16"/>
          <w:szCs w:val="16"/>
        </w:rPr>
        <w:t>. Todo individuo tiene derecho a la vida, a la libertad y a la seguridad de su persona.</w:t>
      </w:r>
    </w:p>
    <w:p w14:paraId="69BF18D6" w14:textId="77777777" w:rsidR="001B0316" w:rsidRDefault="007F4FBA" w:rsidP="001B0316">
      <w:pPr>
        <w:pStyle w:val="Textonotapie"/>
        <w:jc w:val="both"/>
        <w:rPr>
          <w:rFonts w:ascii="Arial" w:hAnsi="Arial" w:cs="Arial"/>
          <w:i/>
          <w:sz w:val="16"/>
          <w:szCs w:val="16"/>
          <w:u w:val="single"/>
        </w:rPr>
      </w:pPr>
      <w:r w:rsidRPr="00D82D4F">
        <w:rPr>
          <w:rFonts w:ascii="Arial" w:hAnsi="Arial" w:cs="Arial"/>
          <w:i/>
          <w:sz w:val="16"/>
          <w:szCs w:val="16"/>
          <w:u w:val="single"/>
        </w:rPr>
        <w:t>Artículo 8</w:t>
      </w:r>
      <w:r w:rsidRPr="00D82D4F">
        <w:rPr>
          <w:rFonts w:ascii="Arial" w:hAnsi="Arial" w:cs="Arial"/>
          <w:i/>
          <w:sz w:val="16"/>
          <w:szCs w:val="16"/>
        </w:rPr>
        <w:t xml:space="preserve">. </w:t>
      </w:r>
      <w:r w:rsidRPr="00D82D4F">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r w:rsidRPr="00987E6B">
        <w:rPr>
          <w:rFonts w:ascii="Arial" w:hAnsi="Arial" w:cs="Arial"/>
          <w:i/>
          <w:sz w:val="16"/>
          <w:szCs w:val="16"/>
          <w:u w:val="single"/>
        </w:rPr>
        <w:t xml:space="preserve"> </w:t>
      </w:r>
    </w:p>
    <w:p w14:paraId="0960AD8A" w14:textId="7F11D256" w:rsidR="001B0316" w:rsidRDefault="001B0316" w:rsidP="001B0316">
      <w:pPr>
        <w:pStyle w:val="Textonotapie"/>
        <w:jc w:val="both"/>
        <w:rPr>
          <w:rFonts w:ascii="Arial" w:hAnsi="Arial" w:cs="Arial"/>
          <w:i/>
          <w:iCs/>
          <w:sz w:val="16"/>
          <w:szCs w:val="16"/>
          <w:u w:val="single"/>
        </w:rPr>
      </w:pPr>
      <w:r>
        <w:rPr>
          <w:rFonts w:ascii="Arial" w:hAnsi="Arial" w:cs="Arial"/>
          <w:i/>
          <w:sz w:val="16"/>
          <w:u w:val="single"/>
        </w:rPr>
        <w:t>Artículo 10</w:t>
      </w:r>
      <w:r>
        <w:rPr>
          <w:rFonts w:ascii="Arial" w:hAnsi="Arial" w:cs="Arial"/>
          <w:i/>
          <w:sz w:val="16"/>
        </w:rPr>
        <w:t>:</w:t>
      </w:r>
      <w:r>
        <w:rPr>
          <w:rFonts w:ascii="Arial" w:hAnsi="Arial" w:cs="Arial"/>
          <w:sz w:val="16"/>
        </w:rPr>
        <w:t xml:space="preserve"> </w:t>
      </w:r>
      <w:r>
        <w:rPr>
          <w:rFonts w:ascii="Arial" w:hAnsi="Arial" w:cs="Arial"/>
          <w:i/>
          <w:sz w:val="16"/>
        </w:rPr>
        <w:t>Toda persona tiene derecho, en condiciones de plena igualdad, a ser oída públicamente y con justicia por un tribunal independiente e imparcial, para la determinación de sus derechos y obligaciones o para el examen de cualquier acusación contra ella en materia penal.</w:t>
      </w:r>
      <w:r>
        <w:rPr>
          <w:rFonts w:ascii="Arial" w:hAnsi="Arial" w:cs="Arial"/>
          <w:i/>
          <w:iCs/>
          <w:sz w:val="16"/>
          <w:szCs w:val="16"/>
          <w:u w:val="single"/>
        </w:rPr>
        <w:t xml:space="preserve"> </w:t>
      </w:r>
    </w:p>
    <w:p w14:paraId="1D3A737F" w14:textId="1E96178A" w:rsidR="007F4FBA" w:rsidRPr="001B0316" w:rsidRDefault="001B0316" w:rsidP="00987E6B">
      <w:pPr>
        <w:pStyle w:val="Textonotapie"/>
        <w:jc w:val="both"/>
        <w:rPr>
          <w:rFonts w:ascii="Arial" w:hAnsi="Arial" w:cs="Arial"/>
          <w:i/>
          <w:iCs/>
          <w:sz w:val="16"/>
          <w:szCs w:val="16"/>
          <w:u w:val="single"/>
        </w:rPr>
      </w:pPr>
      <w:r>
        <w:rPr>
          <w:rFonts w:ascii="Arial" w:hAnsi="Arial" w:cs="Arial"/>
          <w:i/>
          <w:iCs/>
          <w:sz w:val="16"/>
          <w:szCs w:val="16"/>
          <w:u w:val="single"/>
        </w:rPr>
        <w:t>Artículo 12</w:t>
      </w:r>
      <w:r>
        <w:rPr>
          <w:rFonts w:ascii="Arial" w:hAnsi="Arial" w:cs="Arial"/>
          <w:i/>
          <w:iCs/>
          <w:sz w:val="16"/>
          <w:szCs w:val="16"/>
        </w:rPr>
        <w:t xml:space="preserve">. Nadie será objeto de injerencias arbitrarias en su vida privada, su familia, su domicilio o su correspondencia, ni de ataques a su honra o su reputación. Toda persona tiene derecho a la protección de la ley contra tales injerencias o </w:t>
      </w:r>
      <w:proofErr w:type="gramStart"/>
      <w:r>
        <w:rPr>
          <w:rFonts w:ascii="Arial" w:hAnsi="Arial" w:cs="Arial"/>
          <w:i/>
          <w:iCs/>
          <w:sz w:val="16"/>
          <w:szCs w:val="16"/>
        </w:rPr>
        <w:t>ataques.</w:t>
      </w:r>
      <w:r w:rsidR="007F4FBA" w:rsidRPr="00B53DF2">
        <w:rPr>
          <w:rFonts w:ascii="Arial" w:hAnsi="Arial" w:cs="Arial"/>
          <w:i/>
          <w:sz w:val="16"/>
          <w:szCs w:val="16"/>
        </w:rPr>
        <w:t>.</w:t>
      </w:r>
      <w:proofErr w:type="gramEnd"/>
    </w:p>
  </w:footnote>
  <w:footnote w:id="10">
    <w:p w14:paraId="5703F929" w14:textId="77777777" w:rsidR="007F4FBA" w:rsidRDefault="007F4FBA" w:rsidP="00987E6B">
      <w:pPr>
        <w:pStyle w:val="Textonotapie"/>
        <w:jc w:val="both"/>
        <w:rPr>
          <w:rFonts w:ascii="Arial" w:hAnsi="Arial" w:cs="Arial"/>
          <w:sz w:val="16"/>
          <w:szCs w:val="16"/>
          <w:lang w:val="es-MX"/>
        </w:rPr>
      </w:pPr>
      <w:r w:rsidRPr="0002078D">
        <w:rPr>
          <w:rStyle w:val="Refdenotaalpie"/>
          <w:rFonts w:ascii="Arial" w:hAnsi="Arial" w:cs="Arial"/>
          <w:sz w:val="16"/>
          <w:szCs w:val="16"/>
        </w:rPr>
        <w:footnoteRef/>
      </w:r>
      <w:r w:rsidRPr="0002078D">
        <w:rPr>
          <w:rFonts w:ascii="Arial" w:hAnsi="Arial" w:cs="Arial"/>
          <w:sz w:val="16"/>
          <w:szCs w:val="16"/>
        </w:rPr>
        <w:t xml:space="preserve"> </w:t>
      </w:r>
      <w:r w:rsidRPr="003503DF">
        <w:rPr>
          <w:rFonts w:ascii="Arial" w:hAnsi="Arial" w:cs="Arial"/>
          <w:sz w:val="16"/>
          <w:szCs w:val="16"/>
        </w:rPr>
        <w:t xml:space="preserve">OEA (1969). </w:t>
      </w:r>
      <w:r w:rsidRPr="003503DF">
        <w:rPr>
          <w:rFonts w:ascii="Arial" w:hAnsi="Arial" w:cs="Arial"/>
          <w:i/>
          <w:sz w:val="16"/>
          <w:szCs w:val="16"/>
          <w:u w:val="single"/>
        </w:rPr>
        <w:t>Convención Americana sobre Derechos Humanos</w:t>
      </w:r>
      <w:r w:rsidRPr="003503DF">
        <w:rPr>
          <w:rFonts w:ascii="Arial" w:hAnsi="Arial" w:cs="Arial"/>
          <w:sz w:val="16"/>
          <w:szCs w:val="16"/>
        </w:rPr>
        <w:t xml:space="preserve">. </w:t>
      </w:r>
      <w:r w:rsidRPr="003503DF">
        <w:rPr>
          <w:rFonts w:ascii="Arial" w:hAnsi="Arial" w:cs="Arial"/>
          <w:sz w:val="16"/>
          <w:szCs w:val="16"/>
          <w:lang w:val="es-MX"/>
        </w:rPr>
        <w:t>Conferencia Especializada Interamericana de Derechos Humanos. San José, Costa Rica.</w:t>
      </w:r>
    </w:p>
    <w:p w14:paraId="2971961A" w14:textId="77777777" w:rsidR="001B0316" w:rsidRDefault="001B0316" w:rsidP="001B0316">
      <w:pPr>
        <w:pStyle w:val="Textonotapie"/>
        <w:jc w:val="both"/>
        <w:rPr>
          <w:rFonts w:ascii="Arial" w:hAnsi="Arial" w:cs="Arial"/>
          <w:i/>
          <w:sz w:val="16"/>
        </w:rPr>
      </w:pPr>
      <w:r>
        <w:rPr>
          <w:rFonts w:ascii="Arial" w:hAnsi="Arial" w:cs="Arial"/>
          <w:i/>
          <w:sz w:val="16"/>
          <w:u w:val="single"/>
        </w:rPr>
        <w:t>Artículo 1.1.</w:t>
      </w:r>
      <w:r>
        <w:rPr>
          <w:rFonts w:ascii="Arial" w:hAnsi="Arial" w:cs="Arial"/>
          <w:i/>
          <w:sz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E7A7B87" w14:textId="77777777" w:rsidR="007F4FBA" w:rsidRPr="003503DF" w:rsidRDefault="007F4FBA" w:rsidP="00987E6B">
      <w:pPr>
        <w:pStyle w:val="Textonotapie"/>
        <w:jc w:val="both"/>
        <w:rPr>
          <w:rFonts w:ascii="Arial" w:hAnsi="Arial" w:cs="Arial"/>
          <w:sz w:val="16"/>
          <w:szCs w:val="16"/>
          <w:lang w:val="es-MX"/>
        </w:rPr>
      </w:pPr>
      <w:r w:rsidRPr="00D72C80">
        <w:rPr>
          <w:rFonts w:ascii="Arial" w:hAnsi="Arial" w:cs="Arial"/>
          <w:i/>
          <w:sz w:val="16"/>
          <w:szCs w:val="16"/>
          <w:u w:val="single"/>
          <w:lang w:val="es-MX"/>
        </w:rPr>
        <w:t>Artículo 8.1</w:t>
      </w:r>
      <w:r>
        <w:rPr>
          <w:rFonts w:ascii="Arial" w:hAnsi="Arial" w:cs="Arial"/>
          <w:i/>
          <w:sz w:val="16"/>
          <w:szCs w:val="16"/>
          <w:lang w:val="es-MX"/>
        </w:rPr>
        <w:t xml:space="preserve">. </w:t>
      </w:r>
      <w:r w:rsidRPr="00D72C80">
        <w:rPr>
          <w:rFonts w:ascii="Arial" w:hAnsi="Arial" w:cs="Arial"/>
          <w:i/>
          <w:color w:val="000000"/>
          <w:sz w:val="16"/>
          <w:szCs w:val="16"/>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4BE1B785" w14:textId="77777777" w:rsidR="007F4FBA" w:rsidRPr="003503DF" w:rsidRDefault="007F4FBA" w:rsidP="00987E6B">
      <w:pPr>
        <w:pStyle w:val="Textonotapie"/>
        <w:jc w:val="both"/>
        <w:rPr>
          <w:rFonts w:ascii="Arial" w:hAnsi="Arial" w:cs="Arial"/>
          <w:i/>
          <w:color w:val="000000"/>
          <w:sz w:val="16"/>
          <w:szCs w:val="16"/>
        </w:rPr>
      </w:pPr>
      <w:r w:rsidRPr="003503DF">
        <w:rPr>
          <w:rFonts w:ascii="Arial" w:hAnsi="Arial" w:cs="Arial"/>
          <w:i/>
          <w:sz w:val="16"/>
          <w:szCs w:val="16"/>
          <w:u w:val="single"/>
          <w:lang w:val="es-MX"/>
        </w:rPr>
        <w:t>Artículo 11.1.</w:t>
      </w:r>
      <w:r w:rsidRPr="003503DF">
        <w:rPr>
          <w:rFonts w:ascii="Arial" w:hAnsi="Arial" w:cs="Arial"/>
          <w:i/>
          <w:sz w:val="16"/>
          <w:szCs w:val="16"/>
          <w:lang w:val="es-MX"/>
        </w:rPr>
        <w:t xml:space="preserve"> </w:t>
      </w:r>
      <w:r w:rsidRPr="003503DF">
        <w:rPr>
          <w:rFonts w:ascii="Arial" w:hAnsi="Arial" w:cs="Arial"/>
          <w:i/>
          <w:color w:val="000000"/>
          <w:sz w:val="16"/>
          <w:szCs w:val="16"/>
        </w:rPr>
        <w:t>Toda persona tiene derecho al respeto de su honra y al reconocimiento de su dignidad.</w:t>
      </w:r>
    </w:p>
    <w:p w14:paraId="2D4A3C1D" w14:textId="77777777" w:rsidR="007F4FBA" w:rsidRPr="00EF0584" w:rsidRDefault="007F4FBA" w:rsidP="00987E6B">
      <w:pPr>
        <w:pStyle w:val="Textonotapie"/>
        <w:jc w:val="both"/>
        <w:rPr>
          <w:rFonts w:ascii="Arial" w:hAnsi="Arial" w:cs="Arial"/>
          <w:i/>
          <w:color w:val="000000"/>
          <w:sz w:val="16"/>
          <w:szCs w:val="16"/>
          <w:lang w:eastAsia="es-MX"/>
        </w:rPr>
      </w:pPr>
      <w:r w:rsidRPr="0002078D">
        <w:rPr>
          <w:rFonts w:ascii="Arial" w:hAnsi="Arial" w:cs="Arial"/>
          <w:i/>
          <w:color w:val="000000"/>
          <w:sz w:val="16"/>
          <w:szCs w:val="16"/>
          <w:u w:val="single"/>
        </w:rPr>
        <w:t>Artículo 11.2.</w:t>
      </w:r>
      <w:r w:rsidRPr="0002078D">
        <w:rPr>
          <w:rFonts w:ascii="Arial" w:hAnsi="Arial" w:cs="Arial"/>
          <w:i/>
          <w:color w:val="000000"/>
          <w:sz w:val="16"/>
          <w:szCs w:val="16"/>
          <w:lang w:eastAsia="es-MX"/>
        </w:rPr>
        <w:t xml:space="preserve"> Nadie puede ser objeto de injerencias arbitrarias o abusivas en su vida privada, en la de su familia, en su </w:t>
      </w:r>
      <w:r w:rsidRPr="00EF0584">
        <w:rPr>
          <w:rFonts w:ascii="Arial" w:hAnsi="Arial" w:cs="Arial"/>
          <w:i/>
          <w:color w:val="000000"/>
          <w:sz w:val="16"/>
          <w:szCs w:val="16"/>
          <w:lang w:eastAsia="es-MX"/>
        </w:rPr>
        <w:t>domicilio o en su correspondencia, ni de ataques ilegales a su honra o reputación.</w:t>
      </w:r>
    </w:p>
    <w:p w14:paraId="13F0F35D" w14:textId="77777777" w:rsidR="007F4FBA" w:rsidRDefault="007F4FBA" w:rsidP="00987E6B">
      <w:pPr>
        <w:pStyle w:val="Textonotapie"/>
        <w:jc w:val="both"/>
        <w:rPr>
          <w:rFonts w:ascii="Arial" w:hAnsi="Arial" w:cs="Arial"/>
          <w:i/>
          <w:color w:val="000000"/>
          <w:sz w:val="16"/>
          <w:szCs w:val="16"/>
        </w:rPr>
      </w:pPr>
      <w:r w:rsidRPr="00EF0584">
        <w:rPr>
          <w:rFonts w:ascii="Arial" w:hAnsi="Arial" w:cs="Arial"/>
          <w:i/>
          <w:color w:val="000000"/>
          <w:sz w:val="16"/>
          <w:szCs w:val="16"/>
          <w:u w:val="single"/>
          <w:lang w:eastAsia="es-MX"/>
        </w:rPr>
        <w:t>Artículo 11.3</w:t>
      </w:r>
      <w:r w:rsidRPr="00EF0584">
        <w:rPr>
          <w:rFonts w:ascii="Arial" w:hAnsi="Arial" w:cs="Arial"/>
          <w:color w:val="000000"/>
          <w:sz w:val="16"/>
          <w:szCs w:val="16"/>
          <w:lang w:eastAsia="es-MX"/>
        </w:rPr>
        <w:t xml:space="preserve">. </w:t>
      </w:r>
      <w:r w:rsidRPr="00EF0584">
        <w:rPr>
          <w:rFonts w:ascii="Arial" w:hAnsi="Arial" w:cs="Arial"/>
          <w:i/>
          <w:color w:val="000000"/>
          <w:sz w:val="16"/>
          <w:szCs w:val="16"/>
        </w:rPr>
        <w:t>Toda persona tiene derecho a la protección de la ley contra esas injerencias o esos ataques.</w:t>
      </w:r>
    </w:p>
    <w:p w14:paraId="1DB4ED8F" w14:textId="77777777" w:rsidR="007F4FBA" w:rsidRPr="0002078D" w:rsidRDefault="007F4FBA" w:rsidP="00987E6B">
      <w:pPr>
        <w:pStyle w:val="Textonotapie"/>
        <w:jc w:val="both"/>
        <w:rPr>
          <w:rFonts w:ascii="Arial" w:hAnsi="Arial" w:cs="Arial"/>
          <w:i/>
          <w:sz w:val="16"/>
          <w:szCs w:val="16"/>
          <w:lang w:val="es-MX"/>
        </w:rPr>
      </w:pPr>
      <w:r w:rsidRPr="00EF0584">
        <w:rPr>
          <w:rFonts w:ascii="Arial" w:hAnsi="Arial" w:cs="Arial"/>
          <w:i/>
          <w:color w:val="000000"/>
          <w:sz w:val="16"/>
          <w:szCs w:val="16"/>
          <w:u w:val="single"/>
        </w:rPr>
        <w:t>Artículo 25.1</w:t>
      </w:r>
      <w:r>
        <w:rPr>
          <w:rFonts w:ascii="Arial" w:hAnsi="Arial" w:cs="Arial"/>
          <w:i/>
          <w:color w:val="000000"/>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26B14FF0" w14:textId="77777777" w:rsidR="007F4FBA" w:rsidRPr="0002078D" w:rsidRDefault="007F4FBA" w:rsidP="00987E6B">
      <w:pPr>
        <w:pStyle w:val="Textonotapie"/>
        <w:jc w:val="both"/>
        <w:rPr>
          <w:rFonts w:ascii="Arial" w:hAnsi="Arial" w:cs="Arial"/>
          <w:sz w:val="16"/>
          <w:szCs w:val="16"/>
        </w:rPr>
      </w:pPr>
      <w:r w:rsidRPr="0002078D">
        <w:rPr>
          <w:rStyle w:val="Refdenotaalpie"/>
          <w:rFonts w:ascii="Arial" w:hAnsi="Arial" w:cs="Arial"/>
          <w:sz w:val="16"/>
          <w:szCs w:val="16"/>
        </w:rPr>
        <w:footnoteRef/>
      </w:r>
      <w:r w:rsidRPr="0002078D">
        <w:rPr>
          <w:rFonts w:ascii="Arial" w:hAnsi="Arial" w:cs="Arial"/>
          <w:sz w:val="16"/>
          <w:szCs w:val="16"/>
        </w:rPr>
        <w:t xml:space="preserve"> ONU: Asamblea General (1966). </w:t>
      </w:r>
      <w:r w:rsidRPr="0002078D">
        <w:rPr>
          <w:rFonts w:ascii="Arial" w:hAnsi="Arial" w:cs="Arial"/>
          <w:i/>
          <w:iCs/>
          <w:sz w:val="16"/>
          <w:szCs w:val="16"/>
          <w:u w:val="single"/>
        </w:rPr>
        <w:t>Pacto Internacional de Derechos Civiles y Políticos.</w:t>
      </w:r>
      <w:r w:rsidRPr="0002078D">
        <w:rPr>
          <w:rFonts w:ascii="Arial" w:hAnsi="Arial" w:cs="Arial"/>
          <w:i/>
          <w:iCs/>
          <w:sz w:val="16"/>
          <w:szCs w:val="16"/>
        </w:rPr>
        <w:t xml:space="preserve"> </w:t>
      </w:r>
      <w:r w:rsidRPr="0002078D">
        <w:rPr>
          <w:rFonts w:ascii="Arial" w:hAnsi="Arial" w:cs="Arial"/>
          <w:iCs/>
          <w:sz w:val="16"/>
          <w:szCs w:val="16"/>
        </w:rPr>
        <w:t xml:space="preserve">Resolución 2200 A (XXI), Nueva York, EE.UU., </w:t>
      </w:r>
      <w:r w:rsidRPr="0002078D">
        <w:rPr>
          <w:rFonts w:ascii="Arial" w:hAnsi="Arial" w:cs="Arial"/>
          <w:sz w:val="16"/>
          <w:szCs w:val="16"/>
        </w:rPr>
        <w:t>Naciones Unidas, Serie de Tratados, vol. 999, p. 171.</w:t>
      </w:r>
    </w:p>
    <w:p w14:paraId="7B54738A" w14:textId="77777777" w:rsidR="007F4FBA" w:rsidRPr="0002078D" w:rsidRDefault="007F4FBA" w:rsidP="00987E6B">
      <w:pPr>
        <w:pStyle w:val="Textonotapie"/>
        <w:jc w:val="both"/>
        <w:rPr>
          <w:rFonts w:ascii="Arial" w:hAnsi="Arial" w:cs="Arial"/>
          <w:i/>
          <w:sz w:val="16"/>
          <w:szCs w:val="16"/>
        </w:rPr>
      </w:pPr>
      <w:r w:rsidRPr="0002078D">
        <w:rPr>
          <w:rFonts w:ascii="Arial" w:hAnsi="Arial" w:cs="Arial"/>
          <w:i/>
          <w:sz w:val="16"/>
          <w:szCs w:val="16"/>
          <w:u w:val="single"/>
        </w:rPr>
        <w:t>Artículo 2.1.</w:t>
      </w:r>
      <w:r w:rsidRPr="0002078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71E16EAA" w14:textId="77777777" w:rsidR="007F4FBA" w:rsidRPr="0002078D" w:rsidRDefault="007F4FBA" w:rsidP="00987E6B">
      <w:pPr>
        <w:pStyle w:val="Textonotapie"/>
        <w:jc w:val="both"/>
        <w:rPr>
          <w:rFonts w:ascii="Arial" w:hAnsi="Arial" w:cs="Arial"/>
          <w:i/>
          <w:sz w:val="16"/>
          <w:szCs w:val="16"/>
        </w:rPr>
      </w:pPr>
      <w:r w:rsidRPr="0002078D">
        <w:rPr>
          <w:rFonts w:ascii="Arial" w:hAnsi="Arial" w:cs="Arial"/>
          <w:i/>
          <w:sz w:val="16"/>
          <w:szCs w:val="16"/>
          <w:u w:val="single"/>
        </w:rPr>
        <w:t>Artículo 2.2</w:t>
      </w:r>
      <w:r w:rsidRPr="0002078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705F6192" w14:textId="77777777" w:rsidR="007F4FBA" w:rsidRPr="0002078D" w:rsidRDefault="007F4FBA" w:rsidP="00987E6B">
      <w:pPr>
        <w:pStyle w:val="Textonotapie"/>
        <w:jc w:val="both"/>
        <w:rPr>
          <w:rFonts w:ascii="Arial" w:hAnsi="Arial" w:cs="Arial"/>
          <w:i/>
          <w:sz w:val="16"/>
          <w:szCs w:val="16"/>
        </w:rPr>
      </w:pPr>
      <w:r w:rsidRPr="0002078D">
        <w:rPr>
          <w:rFonts w:ascii="Arial" w:hAnsi="Arial" w:cs="Arial"/>
          <w:i/>
          <w:sz w:val="16"/>
          <w:szCs w:val="16"/>
          <w:u w:val="single"/>
        </w:rPr>
        <w:t>Artículo 2.3</w:t>
      </w:r>
      <w:r w:rsidRPr="0002078D">
        <w:rPr>
          <w:rFonts w:ascii="Arial" w:hAnsi="Arial" w:cs="Arial"/>
          <w:i/>
          <w:sz w:val="16"/>
          <w:szCs w:val="16"/>
        </w:rPr>
        <w:t xml:space="preserve">. Cada uno de los Estados Partes en el presente Pacto se compromete a garantizar que: </w:t>
      </w:r>
    </w:p>
    <w:p w14:paraId="162F1AF3" w14:textId="77777777" w:rsidR="007F4FBA" w:rsidRPr="0002078D" w:rsidRDefault="007F4FBA" w:rsidP="00987E6B">
      <w:pPr>
        <w:pStyle w:val="Textonotapie"/>
        <w:jc w:val="both"/>
        <w:rPr>
          <w:rFonts w:ascii="Arial" w:hAnsi="Arial" w:cs="Arial"/>
          <w:i/>
          <w:sz w:val="16"/>
          <w:szCs w:val="16"/>
        </w:rPr>
      </w:pPr>
      <w:r w:rsidRPr="0002078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282987F6" w14:textId="77777777" w:rsidR="007F4FBA" w:rsidRPr="0002078D" w:rsidRDefault="007F4FBA" w:rsidP="00987E6B">
      <w:pPr>
        <w:pStyle w:val="Textonotapie"/>
        <w:jc w:val="both"/>
        <w:rPr>
          <w:rFonts w:ascii="Arial" w:hAnsi="Arial" w:cs="Arial"/>
          <w:i/>
          <w:sz w:val="16"/>
          <w:szCs w:val="16"/>
        </w:rPr>
      </w:pPr>
      <w:r w:rsidRPr="0002078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C51BE3C" w14:textId="77777777" w:rsidR="007F4FBA" w:rsidRPr="0002078D" w:rsidRDefault="007F4FBA" w:rsidP="00987E6B">
      <w:pPr>
        <w:pStyle w:val="Textonotapie"/>
        <w:jc w:val="both"/>
        <w:rPr>
          <w:rFonts w:ascii="Arial" w:hAnsi="Arial" w:cs="Arial"/>
          <w:i/>
          <w:sz w:val="16"/>
          <w:szCs w:val="16"/>
          <w:lang w:val="es-MX"/>
        </w:rPr>
      </w:pPr>
      <w:r w:rsidRPr="0002078D">
        <w:rPr>
          <w:rFonts w:ascii="Arial" w:hAnsi="Arial" w:cs="Arial"/>
          <w:i/>
          <w:sz w:val="16"/>
          <w:szCs w:val="16"/>
        </w:rPr>
        <w:t>c) Las autoridades competentes cumplirán toda decisión en que se haya estimado procedente el recurso</w:t>
      </w:r>
    </w:p>
    <w:p w14:paraId="07CF638C" w14:textId="77777777" w:rsidR="001B0316" w:rsidRDefault="001B0316" w:rsidP="001B0316">
      <w:pPr>
        <w:pStyle w:val="Textonotapie"/>
        <w:jc w:val="both"/>
        <w:rPr>
          <w:rFonts w:ascii="Arial" w:hAnsi="Arial" w:cs="Arial"/>
          <w:i/>
          <w:iCs/>
          <w:sz w:val="16"/>
          <w:szCs w:val="16"/>
        </w:rPr>
      </w:pPr>
      <w:r>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garantizar a hombres y mujeres la igualdad en el goce de todos los derechos civiles y políticos enunciados en el presente Pacto.</w:t>
      </w:r>
    </w:p>
    <w:p w14:paraId="46FBE3C8" w14:textId="7F52D1FC" w:rsidR="007F4FBA" w:rsidRDefault="007F4FBA" w:rsidP="00987E6B">
      <w:pPr>
        <w:pStyle w:val="Textonotapie"/>
        <w:jc w:val="both"/>
        <w:rPr>
          <w:rFonts w:ascii="Arial" w:hAnsi="Arial" w:cs="Arial"/>
          <w:i/>
          <w:color w:val="000000"/>
          <w:sz w:val="16"/>
          <w:szCs w:val="16"/>
          <w:shd w:val="clear" w:color="auto" w:fill="FFFFFF"/>
        </w:rPr>
      </w:pPr>
      <w:r w:rsidRPr="0002078D">
        <w:rPr>
          <w:rFonts w:ascii="Arial" w:hAnsi="Arial" w:cs="Arial"/>
          <w:i/>
          <w:sz w:val="16"/>
          <w:szCs w:val="16"/>
          <w:u w:val="single"/>
        </w:rPr>
        <w:t>Artículo 9.1.</w:t>
      </w:r>
      <w:r w:rsidRPr="0002078D">
        <w:rPr>
          <w:rFonts w:ascii="Arial" w:hAnsi="Arial" w:cs="Arial"/>
          <w:i/>
          <w:sz w:val="16"/>
          <w:szCs w:val="16"/>
        </w:rPr>
        <w:t xml:space="preserve"> </w:t>
      </w:r>
      <w:r w:rsidRPr="0002078D">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485E3D48" w14:textId="4EA466EC" w:rsidR="007F4FBA" w:rsidRDefault="007F4FBA" w:rsidP="00987E6B">
      <w:pPr>
        <w:pStyle w:val="Textonotapie"/>
        <w:jc w:val="both"/>
        <w:rPr>
          <w:rFonts w:ascii="Arial" w:hAnsi="Arial" w:cs="Arial"/>
          <w:i/>
          <w:color w:val="000000"/>
          <w:sz w:val="16"/>
          <w:szCs w:val="16"/>
          <w:shd w:val="clear" w:color="auto" w:fill="FFFFFF"/>
        </w:rPr>
      </w:pPr>
      <w:r>
        <w:rPr>
          <w:rFonts w:ascii="Arial" w:hAnsi="Arial" w:cs="Arial"/>
          <w:i/>
          <w:color w:val="000000"/>
          <w:sz w:val="16"/>
          <w:szCs w:val="16"/>
          <w:u w:val="single"/>
          <w:shd w:val="clear" w:color="auto" w:fill="FFFFFF"/>
        </w:rPr>
        <w:t>Artículo 14.1.</w:t>
      </w:r>
      <w:r w:rsidRPr="00FF6D1A">
        <w:rPr>
          <w:rFonts w:ascii="Arial" w:hAnsi="Arial" w:cs="Arial"/>
          <w:i/>
          <w:color w:val="000000"/>
          <w:sz w:val="16"/>
          <w:szCs w:val="16"/>
          <w:shd w:val="clear" w:color="auto" w:fill="FFFFFF"/>
        </w:rPr>
        <w:t xml:space="preserve"> </w:t>
      </w:r>
      <w:r>
        <w:rPr>
          <w:rFonts w:ascii="Arial" w:hAnsi="Arial" w:cs="Arial"/>
          <w:i/>
          <w:color w:val="000000"/>
          <w:sz w:val="16"/>
          <w:szCs w:val="16"/>
          <w:shd w:val="clear" w:color="auto" w:fill="FFFFFF"/>
        </w:rPr>
        <w:t>“</w:t>
      </w:r>
      <w:r w:rsidRPr="00FF6D1A">
        <w:rPr>
          <w:rFonts w:ascii="Arial" w:hAnsi="Arial" w:cs="Arial"/>
          <w:i/>
          <w:color w:val="000000"/>
          <w:sz w:val="16"/>
          <w:szCs w:val="16"/>
          <w:shd w:val="clear" w:color="auto" w:fill="FFFFFF"/>
        </w:rPr>
        <w:t>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w:t>
      </w:r>
      <w:r w:rsidR="001B0316">
        <w:rPr>
          <w:rFonts w:ascii="Arial" w:hAnsi="Arial" w:cs="Arial"/>
          <w:i/>
          <w:color w:val="000000"/>
          <w:sz w:val="16"/>
          <w:szCs w:val="16"/>
          <w:shd w:val="clear" w:color="auto" w:fill="FFFFFF"/>
        </w:rPr>
        <w:t>l</w:t>
      </w:r>
    </w:p>
    <w:p w14:paraId="15239814" w14:textId="77777777" w:rsidR="001B0316" w:rsidRDefault="001B0316" w:rsidP="001B0316">
      <w:pPr>
        <w:pStyle w:val="Textonotapie"/>
        <w:jc w:val="both"/>
        <w:rPr>
          <w:rFonts w:ascii="Arial" w:hAnsi="Arial" w:cs="Arial"/>
          <w:i/>
          <w:iCs/>
          <w:sz w:val="16"/>
          <w:szCs w:val="16"/>
        </w:rPr>
      </w:pPr>
      <w:r>
        <w:rPr>
          <w:rFonts w:ascii="Arial" w:hAnsi="Arial" w:cs="Arial"/>
          <w:i/>
          <w:iCs/>
          <w:sz w:val="16"/>
          <w:szCs w:val="16"/>
          <w:u w:val="single"/>
        </w:rPr>
        <w:t>Artículo 17</w:t>
      </w:r>
      <w:r>
        <w:rPr>
          <w:rFonts w:ascii="Arial" w:hAnsi="Arial" w:cs="Arial"/>
          <w:i/>
          <w:iCs/>
          <w:sz w:val="16"/>
          <w:szCs w:val="16"/>
        </w:rPr>
        <w:t>. Nadie será objeto de injerencias arbitrarias o ilegales en su vida privada, su familia, su domicilio o su correspondencia, ni de ataques ilegales a su honra y reputación.</w:t>
      </w:r>
    </w:p>
    <w:p w14:paraId="140D3D2F" w14:textId="000025EA" w:rsidR="001B0316" w:rsidRPr="001B0316" w:rsidRDefault="001B0316" w:rsidP="00987E6B">
      <w:pPr>
        <w:pStyle w:val="Textonotapie"/>
        <w:jc w:val="both"/>
        <w:rPr>
          <w:rFonts w:ascii="Arial" w:hAnsi="Arial" w:cs="Arial"/>
          <w:sz w:val="16"/>
          <w:szCs w:val="16"/>
        </w:rPr>
      </w:pPr>
      <w:r>
        <w:rPr>
          <w:rFonts w:ascii="Arial" w:hAnsi="Arial" w:cs="Arial"/>
          <w:i/>
          <w:iCs/>
          <w:sz w:val="16"/>
          <w:u w:val="single"/>
        </w:rPr>
        <w:t>Artículo 26</w:t>
      </w:r>
      <w:r>
        <w:rPr>
          <w:rFonts w:ascii="Arial" w:hAnsi="Arial" w:cs="Arial"/>
          <w:i/>
          <w:iCs/>
          <w:sz w:val="16"/>
        </w:rPr>
        <w:t xml:space="preserve">. </w:t>
      </w:r>
      <w:r>
        <w:rPr>
          <w:rFonts w:ascii="Arial" w:hAnsi="Arial" w:cs="Arial"/>
          <w:i/>
          <w:sz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2">
    <w:p w14:paraId="2DB0E297" w14:textId="77777777" w:rsidR="001B0316" w:rsidRDefault="001B0316" w:rsidP="001B0316">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Asamblea General (1966). </w:t>
      </w:r>
      <w:r>
        <w:rPr>
          <w:rFonts w:ascii="Arial" w:hAnsi="Arial" w:cs="Arial"/>
          <w:i/>
          <w:iCs/>
          <w:sz w:val="16"/>
          <w:szCs w:val="16"/>
          <w:u w:val="single"/>
        </w:rPr>
        <w:t>Pacto Internacional de Derechos Económicos, Sociales y Culturales</w:t>
      </w:r>
      <w:r>
        <w:rPr>
          <w:rFonts w:ascii="Arial" w:hAnsi="Arial" w:cs="Arial"/>
          <w:i/>
          <w:iCs/>
          <w:sz w:val="16"/>
          <w:szCs w:val="16"/>
        </w:rPr>
        <w:t xml:space="preserve">. </w:t>
      </w:r>
      <w:r>
        <w:rPr>
          <w:rFonts w:ascii="Arial" w:hAnsi="Arial" w:cs="Arial"/>
          <w:iCs/>
          <w:sz w:val="16"/>
          <w:szCs w:val="16"/>
        </w:rPr>
        <w:t>Resolución 2200 A (XXI)</w:t>
      </w:r>
      <w:r>
        <w:rPr>
          <w:rFonts w:ascii="Arial" w:hAnsi="Arial" w:cs="Arial"/>
          <w:sz w:val="16"/>
          <w:szCs w:val="16"/>
        </w:rPr>
        <w:t>, Naciones Unidas, Serie de Tratados, vol. 993, p. 3.</w:t>
      </w:r>
    </w:p>
    <w:p w14:paraId="75F19032" w14:textId="77777777" w:rsidR="001B0316" w:rsidRDefault="001B0316" w:rsidP="001B0316">
      <w:pPr>
        <w:pStyle w:val="Textonotapie"/>
        <w:jc w:val="both"/>
        <w:rPr>
          <w:rFonts w:ascii="Arial" w:hAnsi="Arial" w:cs="Arial"/>
          <w:i/>
          <w:color w:val="000000"/>
          <w:sz w:val="16"/>
          <w:szCs w:val="16"/>
          <w:shd w:val="clear" w:color="auto" w:fill="FFFFFF"/>
        </w:rPr>
      </w:pPr>
      <w:r>
        <w:rPr>
          <w:rFonts w:ascii="Arial" w:hAnsi="Arial" w:cs="Arial"/>
          <w:i/>
          <w:sz w:val="16"/>
          <w:szCs w:val="16"/>
          <w:u w:val="single"/>
        </w:rPr>
        <w:t>Artículo 2.2</w:t>
      </w:r>
      <w:r>
        <w:rPr>
          <w:rFonts w:ascii="Arial" w:hAnsi="Arial" w:cs="Arial"/>
          <w:i/>
          <w:sz w:val="16"/>
          <w:szCs w:val="16"/>
        </w:rPr>
        <w:t xml:space="preserve">. </w:t>
      </w:r>
      <w:r>
        <w:rPr>
          <w:rFonts w:ascii="Arial" w:hAnsi="Arial" w:cs="Arial"/>
          <w:i/>
          <w:color w:val="000000"/>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4F35CA18" w14:textId="77777777" w:rsidR="001B0316" w:rsidRDefault="001B0316" w:rsidP="001B0316">
      <w:pPr>
        <w:pStyle w:val="Textonotapie"/>
        <w:jc w:val="both"/>
        <w:rPr>
          <w:rFonts w:ascii="Arial" w:hAnsi="Arial" w:cs="Arial"/>
          <w:i/>
          <w:color w:val="000000"/>
          <w:sz w:val="16"/>
          <w:szCs w:val="16"/>
          <w:shd w:val="clear" w:color="auto" w:fill="FFFFFF"/>
        </w:rPr>
      </w:pPr>
      <w:r>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5D96E557" w14:textId="77777777" w:rsidR="001B0316" w:rsidRDefault="001B0316" w:rsidP="001B0316">
      <w:pPr>
        <w:pStyle w:val="Textonotapie"/>
        <w:jc w:val="both"/>
        <w:rPr>
          <w:rFonts w:ascii="Arial" w:hAnsi="Arial" w:cs="Arial"/>
          <w:i/>
          <w:sz w:val="16"/>
          <w:szCs w:val="16"/>
          <w:lang w:val="es-MX"/>
        </w:rPr>
      </w:pPr>
      <w:r>
        <w:rPr>
          <w:rFonts w:ascii="Arial" w:hAnsi="Arial" w:cs="Arial"/>
          <w:i/>
          <w:color w:val="000000"/>
          <w:sz w:val="16"/>
          <w:szCs w:val="16"/>
          <w:u w:val="single"/>
          <w:shd w:val="clear" w:color="auto" w:fill="FFFFFF"/>
        </w:rPr>
        <w:t>Artículo 4</w:t>
      </w:r>
      <w:r>
        <w:rPr>
          <w:rFonts w:ascii="Arial" w:hAnsi="Arial" w:cs="Arial"/>
          <w:i/>
          <w:color w:val="000000"/>
          <w:sz w:val="16"/>
          <w:szCs w:val="16"/>
          <w:shd w:val="clear" w:color="auto" w:fill="FFFFFF"/>
        </w:rPr>
        <w:t xml:space="preserve">. Los Estados Partes en el presente Pacto reconocen que, en ejercicio de los derechos garantizados conforme al presente Pacto por el Estado, éste podrá someter tales derechos únicamente a limitaciones determinadas por </w:t>
      </w:r>
      <w:proofErr w:type="gramStart"/>
      <w:r>
        <w:rPr>
          <w:rFonts w:ascii="Arial" w:hAnsi="Arial" w:cs="Arial"/>
          <w:i/>
          <w:color w:val="000000"/>
          <w:sz w:val="16"/>
          <w:szCs w:val="16"/>
          <w:shd w:val="clear" w:color="auto" w:fill="FFFFFF"/>
        </w:rPr>
        <w:t>la leu</w:t>
      </w:r>
      <w:proofErr w:type="gramEnd"/>
      <w:r>
        <w:rPr>
          <w:rFonts w:ascii="Arial" w:hAnsi="Arial" w:cs="Arial"/>
          <w:i/>
          <w:color w:val="000000"/>
          <w:sz w:val="16"/>
          <w:szCs w:val="16"/>
          <w:shd w:val="clear" w:color="auto" w:fill="FFFFFF"/>
        </w:rPr>
        <w:t>, sólo en la medida compatible con la naturaleza de esos derechos y con el exclusivo objeto de promover el bienestar general en una sociedad democrática.</w:t>
      </w:r>
    </w:p>
  </w:footnote>
  <w:footnote w:id="13">
    <w:p w14:paraId="794C4E8A" w14:textId="77777777" w:rsidR="007F4FBA" w:rsidRPr="0002078D" w:rsidRDefault="007F4FBA" w:rsidP="00987E6B">
      <w:pPr>
        <w:pStyle w:val="Textonotapie"/>
        <w:jc w:val="both"/>
        <w:rPr>
          <w:rFonts w:ascii="Arial" w:hAnsi="Arial" w:cs="Arial"/>
          <w:sz w:val="16"/>
          <w:szCs w:val="16"/>
        </w:rPr>
      </w:pPr>
      <w:r w:rsidRPr="0002078D">
        <w:rPr>
          <w:rStyle w:val="Refdenotaalpie"/>
          <w:rFonts w:ascii="Arial" w:hAnsi="Arial" w:cs="Arial"/>
          <w:sz w:val="16"/>
          <w:szCs w:val="16"/>
        </w:rPr>
        <w:footnoteRef/>
      </w:r>
      <w:r w:rsidRPr="0002078D">
        <w:rPr>
          <w:rFonts w:ascii="Arial" w:hAnsi="Arial" w:cs="Arial"/>
          <w:sz w:val="16"/>
          <w:szCs w:val="16"/>
        </w:rPr>
        <w:t xml:space="preserve"> OEA (1948). </w:t>
      </w:r>
      <w:r w:rsidRPr="0002078D">
        <w:rPr>
          <w:rFonts w:ascii="Arial" w:hAnsi="Arial" w:cs="Arial"/>
          <w:i/>
          <w:iCs/>
          <w:sz w:val="16"/>
          <w:szCs w:val="16"/>
          <w:u w:val="single"/>
        </w:rPr>
        <w:t>Declaración Americana de los Derechos y Deberes del Hombre</w:t>
      </w:r>
      <w:r w:rsidRPr="0002078D">
        <w:rPr>
          <w:rFonts w:ascii="Arial" w:hAnsi="Arial" w:cs="Arial"/>
          <w:sz w:val="16"/>
          <w:szCs w:val="16"/>
          <w:shd w:val="clear" w:color="auto" w:fill="F9F9F9"/>
        </w:rPr>
        <w:t xml:space="preserve">, </w:t>
      </w:r>
      <w:r w:rsidRPr="0002078D">
        <w:rPr>
          <w:rFonts w:ascii="Arial" w:hAnsi="Arial" w:cs="Arial"/>
          <w:sz w:val="16"/>
          <w:szCs w:val="16"/>
        </w:rPr>
        <w:t>Aprobada en la Novena Conferencia Internacional Americana. Bogotá, Colombia, 1948.</w:t>
      </w:r>
    </w:p>
    <w:p w14:paraId="7F6E0E12" w14:textId="77777777" w:rsidR="007F4FBA" w:rsidRDefault="007F4FBA" w:rsidP="00987E6B">
      <w:pPr>
        <w:pStyle w:val="Textonotapie"/>
        <w:jc w:val="both"/>
        <w:rPr>
          <w:rFonts w:ascii="Arial" w:hAnsi="Arial" w:cs="Arial"/>
          <w:i/>
          <w:sz w:val="16"/>
          <w:szCs w:val="16"/>
        </w:rPr>
      </w:pPr>
      <w:r w:rsidRPr="0002078D">
        <w:rPr>
          <w:rFonts w:ascii="Arial" w:hAnsi="Arial" w:cs="Arial"/>
          <w:i/>
          <w:sz w:val="16"/>
          <w:szCs w:val="16"/>
          <w:u w:val="single"/>
          <w:lang w:val="es-MX"/>
        </w:rPr>
        <w:t>Artículo 5.</w:t>
      </w:r>
      <w:r w:rsidRPr="0002078D">
        <w:rPr>
          <w:rFonts w:ascii="Arial" w:hAnsi="Arial" w:cs="Arial"/>
          <w:i/>
          <w:sz w:val="16"/>
          <w:szCs w:val="16"/>
          <w:lang w:val="es-MX"/>
        </w:rPr>
        <w:t xml:space="preserve"> </w:t>
      </w:r>
      <w:r w:rsidRPr="0002078D">
        <w:rPr>
          <w:rFonts w:ascii="Arial" w:hAnsi="Arial" w:cs="Arial"/>
          <w:i/>
          <w:sz w:val="16"/>
          <w:szCs w:val="16"/>
        </w:rPr>
        <w:t>Toda persona tiene</w:t>
      </w:r>
      <w:r>
        <w:rPr>
          <w:rFonts w:ascii="Arial" w:hAnsi="Arial" w:cs="Arial"/>
          <w:i/>
          <w:sz w:val="16"/>
          <w:szCs w:val="16"/>
        </w:rPr>
        <w:t xml:space="preserve"> derecho a la protección de la l</w:t>
      </w:r>
      <w:r w:rsidRPr="0002078D">
        <w:rPr>
          <w:rFonts w:ascii="Arial" w:hAnsi="Arial" w:cs="Arial"/>
          <w:i/>
          <w:sz w:val="16"/>
          <w:szCs w:val="16"/>
        </w:rPr>
        <w:t>ey contra los ataques abusivos a su honra, a su reputación y a su vida privada y familiar.</w:t>
      </w:r>
    </w:p>
    <w:p w14:paraId="3C1ED82D" w14:textId="77777777" w:rsidR="007F4FBA" w:rsidRDefault="007F4FBA" w:rsidP="00987E6B">
      <w:pPr>
        <w:pStyle w:val="Textonotapie"/>
        <w:jc w:val="both"/>
        <w:rPr>
          <w:rFonts w:ascii="Arial" w:hAnsi="Arial" w:cs="Arial"/>
          <w:i/>
          <w:sz w:val="16"/>
          <w:szCs w:val="16"/>
        </w:rPr>
      </w:pPr>
      <w:r w:rsidRPr="00622727">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06581822" w14:textId="77777777" w:rsidR="007F4FBA" w:rsidRPr="0002078D" w:rsidRDefault="007F4FBA" w:rsidP="00987E6B">
      <w:pPr>
        <w:pStyle w:val="Textonotapie"/>
        <w:jc w:val="both"/>
        <w:rPr>
          <w:rFonts w:ascii="Arial" w:hAnsi="Arial" w:cs="Arial"/>
          <w:i/>
          <w:sz w:val="16"/>
          <w:szCs w:val="16"/>
          <w:lang w:val="es-MX"/>
        </w:rPr>
      </w:pPr>
      <w:r w:rsidRPr="00622727">
        <w:rPr>
          <w:rFonts w:ascii="Arial" w:hAnsi="Arial" w:cs="Arial"/>
          <w:i/>
          <w:sz w:val="16"/>
          <w:szCs w:val="16"/>
          <w:u w:val="single"/>
        </w:rPr>
        <w:t>Artículo 24</w:t>
      </w:r>
      <w:r>
        <w:rPr>
          <w:rFonts w:ascii="Arial" w:hAnsi="Arial" w:cs="Arial"/>
          <w:i/>
          <w:sz w:val="16"/>
          <w:szCs w:val="16"/>
        </w:rPr>
        <w:t>. Toda persona tiene derecho de presentar peticiones respetuosas a cualquier autoridad competente, ya de interés particular, y el de obtener pronta respuesta.</w:t>
      </w:r>
    </w:p>
  </w:footnote>
  <w:footnote w:id="14">
    <w:p w14:paraId="7CA28566" w14:textId="77777777" w:rsidR="007F4FBA" w:rsidRPr="00F226F7" w:rsidRDefault="007F4FBA" w:rsidP="00987E6B">
      <w:pPr>
        <w:pStyle w:val="Textonotapie"/>
        <w:jc w:val="both"/>
        <w:rPr>
          <w:rFonts w:ascii="Arial" w:hAnsi="Arial" w:cs="Arial"/>
          <w:sz w:val="16"/>
          <w:szCs w:val="16"/>
          <w:lang w:val="es-MX"/>
        </w:rPr>
      </w:pPr>
      <w:r w:rsidRPr="0002078D">
        <w:rPr>
          <w:rStyle w:val="Refdenotaalpie"/>
          <w:rFonts w:ascii="Arial" w:hAnsi="Arial" w:cs="Arial"/>
          <w:sz w:val="16"/>
          <w:szCs w:val="16"/>
        </w:rPr>
        <w:footnoteRef/>
      </w:r>
      <w:r>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 xml:space="preserve">Código de Conducta para los </w:t>
      </w:r>
      <w:proofErr w:type="gramStart"/>
      <w:r w:rsidRPr="00F226F7">
        <w:rPr>
          <w:rFonts w:ascii="Arial" w:hAnsi="Arial" w:cs="Arial"/>
          <w:i/>
          <w:sz w:val="16"/>
          <w:szCs w:val="16"/>
          <w:u w:val="single"/>
          <w:lang w:val="es-MX"/>
        </w:rPr>
        <w:t>Funcionarios</w:t>
      </w:r>
      <w:proofErr w:type="gramEnd"/>
      <w:r w:rsidRPr="00F226F7">
        <w:rPr>
          <w:rFonts w:ascii="Arial" w:hAnsi="Arial" w:cs="Arial"/>
          <w:i/>
          <w:sz w:val="16"/>
          <w:szCs w:val="16"/>
          <w:u w:val="single"/>
          <w:lang w:val="es-MX"/>
        </w:rPr>
        <w:t xml:space="preserve"> Encargados de Hacer Cumplir la Ley</w:t>
      </w:r>
      <w:r w:rsidRPr="00F226F7">
        <w:rPr>
          <w:rFonts w:ascii="Arial" w:hAnsi="Arial" w:cs="Arial"/>
          <w:sz w:val="16"/>
          <w:szCs w:val="16"/>
          <w:lang w:val="es-MX"/>
        </w:rPr>
        <w:t>. Resolución 34/169. Ginebra, Suiza.</w:t>
      </w:r>
    </w:p>
    <w:p w14:paraId="01E48AFA" w14:textId="77777777" w:rsidR="007F4FBA" w:rsidRPr="00F226F7" w:rsidRDefault="007F4FBA" w:rsidP="00987E6B">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37B4421B" w14:textId="77777777" w:rsidR="007F4FBA" w:rsidRPr="0002078D" w:rsidRDefault="007F4FBA" w:rsidP="00987E6B">
      <w:pPr>
        <w:pStyle w:val="Textonotapie"/>
        <w:jc w:val="both"/>
        <w:rPr>
          <w:rFonts w:ascii="Arial" w:hAnsi="Arial" w:cs="Arial"/>
          <w:sz w:val="16"/>
          <w:szCs w:val="16"/>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5">
    <w:p w14:paraId="263AEE2C" w14:textId="77777777" w:rsidR="007D47B3" w:rsidRDefault="007D47B3" w:rsidP="007D47B3">
      <w:pPr>
        <w:pStyle w:val="Textonotapie"/>
        <w:jc w:val="both"/>
        <w:rPr>
          <w:rFonts w:ascii="Arial" w:eastAsia="Calibri" w:hAnsi="Arial" w:cs="Arial"/>
          <w:sz w:val="16"/>
          <w:szCs w:val="16"/>
        </w:rPr>
      </w:pPr>
      <w:r w:rsidRPr="00BD2149">
        <w:rPr>
          <w:rStyle w:val="Refdenotaalpie"/>
          <w:sz w:val="16"/>
          <w:szCs w:val="16"/>
        </w:rPr>
        <w:footnoteRef/>
      </w:r>
      <w:r w:rsidRPr="00BD2149">
        <w:rPr>
          <w:rStyle w:val="Refdenotaalpie"/>
          <w:sz w:val="16"/>
          <w:szCs w:val="16"/>
        </w:rPr>
        <w:t xml:space="preserve"> </w:t>
      </w:r>
      <w:r w:rsidRPr="00BD2149">
        <w:rPr>
          <w:rFonts w:ascii="Arial" w:hAnsi="Arial" w:cs="Arial"/>
          <w:sz w:val="16"/>
          <w:szCs w:val="16"/>
          <w:lang w:val="es-MX"/>
        </w:rPr>
        <w:t xml:space="preserve">ONU: Asamblea General (1989). </w:t>
      </w:r>
      <w:r w:rsidRPr="00BD2149">
        <w:rPr>
          <w:rFonts w:ascii="Arial" w:hAnsi="Arial" w:cs="Arial"/>
          <w:i/>
          <w:iCs/>
          <w:sz w:val="16"/>
          <w:szCs w:val="16"/>
          <w:u w:val="single"/>
        </w:rPr>
        <w:t>Convención de los Derechos del Niño</w:t>
      </w:r>
      <w:r w:rsidRPr="00BD2149">
        <w:rPr>
          <w:rFonts w:ascii="Arial" w:hAnsi="Arial" w:cs="Arial"/>
          <w:sz w:val="16"/>
          <w:szCs w:val="16"/>
        </w:rPr>
        <w:t>. Organización de las Naciones Unidas. 20 de noviembre</w:t>
      </w:r>
      <w:r>
        <w:rPr>
          <w:rFonts w:ascii="Arial" w:hAnsi="Arial" w:cs="Arial"/>
          <w:sz w:val="16"/>
          <w:szCs w:val="16"/>
        </w:rPr>
        <w:t xml:space="preserve"> de 1989. </w:t>
      </w:r>
      <w:proofErr w:type="spellStart"/>
      <w:r>
        <w:rPr>
          <w:rFonts w:ascii="Arial" w:hAnsi="Arial" w:cs="Arial"/>
          <w:sz w:val="16"/>
          <w:szCs w:val="16"/>
        </w:rPr>
        <w:t>Treaty</w:t>
      </w:r>
      <w:proofErr w:type="spellEnd"/>
      <w:r>
        <w:rPr>
          <w:rFonts w:ascii="Arial" w:hAnsi="Arial" w:cs="Arial"/>
          <w:sz w:val="16"/>
          <w:szCs w:val="16"/>
        </w:rPr>
        <w:t xml:space="preserve"> Series, vol. 1577, págs. 2 y 5.</w:t>
      </w:r>
    </w:p>
    <w:p w14:paraId="72CF7A8E" w14:textId="77777777" w:rsidR="007D47B3" w:rsidRDefault="007D47B3" w:rsidP="007D47B3">
      <w:pPr>
        <w:pStyle w:val="Textonotapie"/>
        <w:jc w:val="both"/>
        <w:rPr>
          <w:rFonts w:ascii="Arial" w:hAnsi="Arial" w:cs="Arial"/>
          <w:i/>
          <w:iCs/>
          <w:sz w:val="16"/>
          <w:szCs w:val="16"/>
        </w:rPr>
      </w:pPr>
      <w:r>
        <w:rPr>
          <w:rFonts w:ascii="Arial" w:hAnsi="Arial" w:cs="Arial"/>
          <w:i/>
          <w:iCs/>
          <w:sz w:val="16"/>
          <w:szCs w:val="16"/>
          <w:u w:val="single"/>
        </w:rPr>
        <w:t>Artículo 1</w:t>
      </w:r>
      <w:r>
        <w:rPr>
          <w:rFonts w:ascii="Arial" w:hAnsi="Arial" w:cs="Arial"/>
          <w:i/>
          <w:iCs/>
          <w:sz w:val="16"/>
          <w:szCs w:val="16"/>
        </w:rPr>
        <w:t>. Para los efectos de la presente Convención, se entiende por niño todo ser humano menor de dieciocho años de edad, salvo que, en virtud de la ley que le sea aplicable, haya alcanzado antes la mayoría de edad.</w:t>
      </w:r>
    </w:p>
    <w:p w14:paraId="1C9D8F4D" w14:textId="77777777" w:rsidR="007D47B3" w:rsidRDefault="007D47B3" w:rsidP="007D47B3">
      <w:pPr>
        <w:pStyle w:val="Textonotapie"/>
        <w:jc w:val="both"/>
        <w:rPr>
          <w:rFonts w:ascii="Arial" w:hAnsi="Arial" w:cs="Arial"/>
          <w:i/>
          <w:iCs/>
          <w:sz w:val="16"/>
          <w:szCs w:val="16"/>
        </w:rPr>
      </w:pPr>
      <w:r>
        <w:rPr>
          <w:rFonts w:ascii="Arial" w:hAnsi="Arial" w:cs="Arial"/>
          <w:i/>
          <w:iCs/>
          <w:sz w:val="16"/>
          <w:szCs w:val="16"/>
          <w:u w:val="single"/>
        </w:rPr>
        <w:t>Artículo 2.1</w:t>
      </w:r>
      <w:r>
        <w:rPr>
          <w:rFonts w:ascii="Arial" w:hAnsi="Arial" w:cs="Arial"/>
          <w:i/>
          <w:iCs/>
          <w:sz w:val="16"/>
          <w:szCs w:val="16"/>
        </w:rPr>
        <w:t>.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14:paraId="638F3E3C" w14:textId="77777777" w:rsidR="007D47B3" w:rsidRDefault="007D47B3" w:rsidP="007D47B3">
      <w:pPr>
        <w:pStyle w:val="Textonotapie"/>
        <w:jc w:val="both"/>
        <w:rPr>
          <w:rFonts w:ascii="Arial" w:hAnsi="Arial" w:cs="Arial"/>
          <w:i/>
          <w:iCs/>
          <w:sz w:val="16"/>
          <w:szCs w:val="16"/>
        </w:rPr>
      </w:pPr>
      <w:r>
        <w:rPr>
          <w:rFonts w:ascii="Arial" w:hAnsi="Arial" w:cs="Arial"/>
          <w:i/>
          <w:iCs/>
          <w:sz w:val="16"/>
          <w:szCs w:val="16"/>
          <w:u w:val="single"/>
        </w:rPr>
        <w:t>Artículo 2.2</w:t>
      </w:r>
      <w:r>
        <w:rPr>
          <w:rFonts w:ascii="Arial" w:hAnsi="Arial" w:cs="Arial"/>
          <w:i/>
          <w:iCs/>
          <w:sz w:val="16"/>
          <w:szCs w:val="16"/>
        </w:rPr>
        <w:t>.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14:paraId="095365A8" w14:textId="77777777" w:rsidR="007D47B3" w:rsidRDefault="007D47B3" w:rsidP="007D47B3">
      <w:pPr>
        <w:pStyle w:val="Textonotapie"/>
        <w:jc w:val="both"/>
        <w:rPr>
          <w:rFonts w:ascii="Arial" w:hAnsi="Arial" w:cs="Arial"/>
          <w:i/>
          <w:iCs/>
          <w:sz w:val="16"/>
          <w:szCs w:val="16"/>
        </w:rPr>
      </w:pPr>
      <w:r>
        <w:rPr>
          <w:rFonts w:ascii="Arial" w:hAnsi="Arial" w:cs="Arial"/>
          <w:i/>
          <w:iCs/>
          <w:sz w:val="16"/>
          <w:szCs w:val="16"/>
          <w:u w:val="single"/>
        </w:rPr>
        <w:t>Artículo 16.1</w:t>
      </w:r>
      <w:r>
        <w:rPr>
          <w:rFonts w:ascii="Arial" w:hAnsi="Arial" w:cs="Arial"/>
          <w:i/>
          <w:iCs/>
          <w:sz w:val="16"/>
          <w:szCs w:val="16"/>
        </w:rPr>
        <w:t>. Ningún niño será objeto de injerencias arbitrarias o ilegales en su vida privada, su familia, su domicilio o su correspondencia ni de ataques ilegales a su honra y a su reputación.</w:t>
      </w:r>
    </w:p>
    <w:p w14:paraId="28CE25F5" w14:textId="5833ED7B" w:rsidR="007D47B3" w:rsidRPr="007D47B3" w:rsidRDefault="007D47B3" w:rsidP="007D47B3">
      <w:pPr>
        <w:pStyle w:val="Textonotapie"/>
        <w:jc w:val="both"/>
        <w:rPr>
          <w:rFonts w:ascii="Calibri" w:hAnsi="Calibri" w:cs="Calibri"/>
        </w:rPr>
      </w:pPr>
      <w:r>
        <w:rPr>
          <w:rFonts w:ascii="Arial" w:hAnsi="Arial" w:cs="Arial"/>
          <w:i/>
          <w:iCs/>
          <w:sz w:val="16"/>
          <w:szCs w:val="16"/>
          <w:u w:val="single"/>
        </w:rPr>
        <w:t>Artículo 16.2</w:t>
      </w:r>
      <w:r>
        <w:rPr>
          <w:rFonts w:ascii="Arial" w:hAnsi="Arial" w:cs="Arial"/>
          <w:i/>
          <w:iCs/>
          <w:sz w:val="16"/>
          <w:szCs w:val="16"/>
        </w:rPr>
        <w:t>. El niño tiene derecho a la protección de la ley contra esas injerencias o ataques.</w:t>
      </w:r>
    </w:p>
  </w:footnote>
  <w:footnote w:id="16">
    <w:p w14:paraId="57F66ECA"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(1993). </w:t>
      </w:r>
      <w:r>
        <w:rPr>
          <w:rFonts w:ascii="Arial" w:hAnsi="Arial" w:cs="Arial"/>
          <w:i/>
          <w:iCs/>
          <w:sz w:val="16"/>
          <w:szCs w:val="16"/>
          <w:u w:val="single"/>
          <w:lang w:val="es-MX"/>
        </w:rPr>
        <w:t>Conferencia Mundial de Derechos Humanos “Declaración y Plan de Acción”</w:t>
      </w:r>
      <w:r>
        <w:rPr>
          <w:rFonts w:ascii="Arial" w:hAnsi="Arial" w:cs="Arial"/>
          <w:sz w:val="16"/>
          <w:szCs w:val="16"/>
          <w:lang w:val="es-MX"/>
        </w:rPr>
        <w:t>. Viena, 14 a 25 de junio de 1993. A/CONF.157/23, párr. 38</w:t>
      </w:r>
    </w:p>
  </w:footnote>
  <w:footnote w:id="17">
    <w:p w14:paraId="240524BC"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(1995). </w:t>
      </w:r>
      <w:r>
        <w:rPr>
          <w:rFonts w:ascii="Arial" w:hAnsi="Arial" w:cs="Arial"/>
          <w:i/>
          <w:iCs/>
          <w:sz w:val="16"/>
          <w:szCs w:val="16"/>
          <w:u w:val="single"/>
          <w:lang w:val="es-MX"/>
        </w:rPr>
        <w:t>IV Conferencia Mundial sobre la Mujer, “Declaración y Plan de Acción</w:t>
      </w:r>
      <w:r>
        <w:rPr>
          <w:rFonts w:ascii="Arial" w:hAnsi="Arial" w:cs="Arial"/>
          <w:sz w:val="16"/>
          <w:szCs w:val="16"/>
          <w:lang w:val="es-MX"/>
        </w:rPr>
        <w:t>”. Beijing, septiembre de 1995, párr. 224.</w:t>
      </w:r>
    </w:p>
  </w:footnote>
  <w:footnote w:id="18">
    <w:p w14:paraId="745F029B"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(1979). </w:t>
      </w:r>
    </w:p>
    <w:p w14:paraId="7BF3EAFE" w14:textId="77777777" w:rsidR="001B0316" w:rsidRDefault="001B0316" w:rsidP="001B0316">
      <w:pPr>
        <w:pStyle w:val="Textonotapie"/>
        <w:jc w:val="both"/>
        <w:rPr>
          <w:sz w:val="16"/>
          <w:szCs w:val="16"/>
          <w:lang w:val="es-MX"/>
        </w:rPr>
      </w:pPr>
      <w:r>
        <w:rPr>
          <w:rFonts w:ascii="Arial" w:hAnsi="Arial" w:cs="Arial"/>
          <w:i/>
          <w:iCs/>
          <w:sz w:val="16"/>
          <w:szCs w:val="16"/>
          <w:u w:val="single"/>
          <w:lang w:val="es-MX"/>
        </w:rPr>
        <w:t>Artículo 1.</w:t>
      </w:r>
      <w:r>
        <w:rPr>
          <w:rFonts w:ascii="Arial" w:hAnsi="Arial" w:cs="Arial"/>
          <w:sz w:val="16"/>
          <w:szCs w:val="16"/>
          <w:lang w:val="es-MX"/>
        </w:rPr>
        <w:t xml:space="preserve"> </w:t>
      </w:r>
      <w:r>
        <w:rPr>
          <w:rFonts w:ascii="Arial" w:hAnsi="Arial" w:cs="Arial"/>
          <w:i/>
          <w:iCs/>
          <w:sz w:val="16"/>
          <w:szCs w:val="16"/>
          <w:lang w:val="es-MX"/>
        </w:rPr>
        <w:t>A los efectos de la presente Convención, la expresión “discriminación contra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19">
    <w:p w14:paraId="578B07AF"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Comité de la </w:t>
      </w:r>
      <w:r>
        <w:rPr>
          <w:rFonts w:ascii="Arial" w:hAnsi="Arial" w:cs="Arial"/>
          <w:sz w:val="16"/>
          <w:szCs w:val="16"/>
          <w:lang w:val="es-MX"/>
        </w:rPr>
        <w:t xml:space="preserve">CEDAW (1992). </w:t>
      </w:r>
      <w:r>
        <w:rPr>
          <w:rFonts w:ascii="Arial" w:hAnsi="Arial" w:cs="Arial"/>
          <w:i/>
          <w:iCs/>
          <w:sz w:val="16"/>
          <w:szCs w:val="16"/>
          <w:u w:val="single"/>
          <w:lang w:val="es-MX"/>
        </w:rPr>
        <w:t xml:space="preserve">Recomendación General </w:t>
      </w:r>
      <w:proofErr w:type="spellStart"/>
      <w:r>
        <w:rPr>
          <w:rFonts w:ascii="Arial" w:hAnsi="Arial" w:cs="Arial"/>
          <w:i/>
          <w:iCs/>
          <w:sz w:val="16"/>
          <w:szCs w:val="16"/>
          <w:u w:val="single"/>
          <w:lang w:val="es-MX"/>
        </w:rPr>
        <w:t>N°</w:t>
      </w:r>
      <w:proofErr w:type="spellEnd"/>
      <w:r>
        <w:rPr>
          <w:rFonts w:ascii="Arial" w:hAnsi="Arial" w:cs="Arial"/>
          <w:i/>
          <w:iCs/>
          <w:sz w:val="16"/>
          <w:szCs w:val="16"/>
          <w:u w:val="single"/>
          <w:lang w:val="es-MX"/>
        </w:rPr>
        <w:t xml:space="preserve"> 19</w:t>
      </w:r>
      <w:r>
        <w:rPr>
          <w:rFonts w:ascii="Arial" w:hAnsi="Arial" w:cs="Arial"/>
          <w:sz w:val="16"/>
          <w:szCs w:val="16"/>
          <w:lang w:val="es-MX"/>
        </w:rPr>
        <w:t xml:space="preserve">. </w:t>
      </w:r>
      <w:proofErr w:type="spellStart"/>
      <w:r>
        <w:rPr>
          <w:rFonts w:ascii="Arial" w:hAnsi="Arial" w:cs="Arial"/>
          <w:sz w:val="16"/>
          <w:szCs w:val="16"/>
          <w:lang w:val="es-MX"/>
        </w:rPr>
        <w:t>United</w:t>
      </w:r>
      <w:proofErr w:type="spellEnd"/>
      <w:r>
        <w:rPr>
          <w:rFonts w:ascii="Arial" w:hAnsi="Arial" w:cs="Arial"/>
          <w:sz w:val="16"/>
          <w:szCs w:val="16"/>
          <w:lang w:val="es-MX"/>
        </w:rPr>
        <w:t xml:space="preserve"> </w:t>
      </w:r>
      <w:proofErr w:type="spellStart"/>
      <w:r>
        <w:rPr>
          <w:rFonts w:ascii="Arial" w:hAnsi="Arial" w:cs="Arial"/>
          <w:sz w:val="16"/>
          <w:szCs w:val="16"/>
          <w:lang w:val="es-MX"/>
        </w:rPr>
        <w:t>Nations</w:t>
      </w:r>
      <w:proofErr w:type="spellEnd"/>
      <w:r>
        <w:rPr>
          <w:rFonts w:ascii="Arial" w:hAnsi="Arial" w:cs="Arial"/>
          <w:sz w:val="16"/>
          <w:szCs w:val="16"/>
          <w:lang w:val="es-MX"/>
        </w:rPr>
        <w:t>: Documento HRI/GEN/1/Reev.1at84 (1994), 11° Periodo de Sesiones, 1992, párr. 7 y 9.</w:t>
      </w:r>
    </w:p>
  </w:footnote>
  <w:footnote w:id="20">
    <w:p w14:paraId="0BB2B6B2"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(1979). </w:t>
      </w:r>
    </w:p>
    <w:p w14:paraId="62177047" w14:textId="77777777" w:rsidR="001B0316" w:rsidRDefault="001B0316" w:rsidP="001B0316">
      <w:pPr>
        <w:pStyle w:val="Textonotapie"/>
        <w:jc w:val="both"/>
        <w:rPr>
          <w:rFonts w:ascii="Arial" w:hAnsi="Arial" w:cs="Arial"/>
          <w:i/>
          <w:iCs/>
          <w:sz w:val="16"/>
          <w:szCs w:val="16"/>
          <w:lang w:val="es-MX"/>
        </w:rPr>
      </w:pPr>
      <w:r>
        <w:rPr>
          <w:rFonts w:ascii="Arial" w:hAnsi="Arial" w:cs="Arial"/>
          <w:i/>
          <w:iCs/>
          <w:sz w:val="16"/>
          <w:szCs w:val="16"/>
          <w:u w:val="single"/>
          <w:lang w:val="es-MX"/>
        </w:rPr>
        <w:t>Artículo 4.1</w:t>
      </w:r>
      <w:r>
        <w:rPr>
          <w:rFonts w:ascii="Arial" w:hAnsi="Arial" w:cs="Arial"/>
          <w:sz w:val="16"/>
          <w:szCs w:val="16"/>
          <w:lang w:val="es-MX"/>
        </w:rPr>
        <w:t xml:space="preserve">. </w:t>
      </w:r>
      <w:r>
        <w:rPr>
          <w:rFonts w:ascii="Arial" w:hAnsi="Arial" w:cs="Arial"/>
          <w:i/>
          <w:iCs/>
          <w:sz w:val="16"/>
          <w:szCs w:val="16"/>
          <w:lang w:val="es-MX"/>
        </w:rPr>
        <w:t>La adopción por los Estados partes de medidas especiales de carácter temporal encaminadas a acelerar la igualdad de factor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21">
    <w:p w14:paraId="383B34AD"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5260A55E" w14:textId="77777777" w:rsidR="001B0316" w:rsidRDefault="001B0316" w:rsidP="001B0316">
      <w:pPr>
        <w:pStyle w:val="Textonotapie"/>
        <w:jc w:val="both"/>
        <w:rPr>
          <w:rFonts w:ascii="Arial" w:hAnsi="Arial" w:cs="Arial"/>
          <w:i/>
          <w:iCs/>
          <w:sz w:val="16"/>
          <w:szCs w:val="16"/>
          <w:u w:val="single"/>
          <w:lang w:val="es-MX"/>
        </w:rPr>
      </w:pPr>
      <w:r>
        <w:rPr>
          <w:rFonts w:ascii="Arial" w:hAnsi="Arial" w:cs="Arial"/>
          <w:i/>
          <w:iCs/>
          <w:sz w:val="16"/>
          <w:szCs w:val="16"/>
          <w:u w:val="single"/>
          <w:lang w:val="es-MX"/>
        </w:rPr>
        <w:t>Artículo 1</w:t>
      </w:r>
      <w:r>
        <w:rPr>
          <w:rFonts w:ascii="Arial" w:hAnsi="Arial" w:cs="Arial"/>
          <w:i/>
          <w:iCs/>
          <w:sz w:val="16"/>
          <w:szCs w:val="16"/>
          <w:lang w:val="es-MX"/>
        </w:rPr>
        <w:t xml:space="preserve">. </w:t>
      </w:r>
      <w:r>
        <w:rPr>
          <w:rFonts w:ascii="Arial" w:hAnsi="Arial" w:cs="Arial"/>
          <w:i/>
          <w:iCs/>
          <w:color w:val="000000"/>
          <w:sz w:val="16"/>
          <w:szCs w:val="16"/>
        </w:rPr>
        <w:t>Para los efectos de esta Convención debe entenderse por violencia contra la mujer cualquier acción o conducta, basada en su género, que cause muerte, daño o sufrimiento físico, sexual o psicológico a la mujer, tanto en el ámbito público como en el privado.</w:t>
      </w:r>
      <w:r>
        <w:rPr>
          <w:rFonts w:ascii="Arial" w:hAnsi="Arial" w:cs="Arial"/>
          <w:i/>
          <w:iCs/>
          <w:sz w:val="16"/>
          <w:szCs w:val="16"/>
          <w:u w:val="single"/>
          <w:lang w:val="es-MX"/>
        </w:rPr>
        <w:t xml:space="preserve"> </w:t>
      </w:r>
    </w:p>
    <w:p w14:paraId="60B4DCCA" w14:textId="77777777" w:rsidR="001B0316" w:rsidRDefault="001B0316" w:rsidP="001B0316">
      <w:pPr>
        <w:pStyle w:val="Textonotapie"/>
        <w:jc w:val="both"/>
        <w:rPr>
          <w:rFonts w:ascii="Arial" w:hAnsi="Arial" w:cs="Arial"/>
          <w:i/>
          <w:iCs/>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Se entenderá que violencia contra la mujer incluye la violencia física, sexual y psicológica.</w:t>
      </w:r>
    </w:p>
    <w:p w14:paraId="158722D4" w14:textId="77777777" w:rsidR="001B0316" w:rsidRDefault="001B0316" w:rsidP="009824F4">
      <w:pPr>
        <w:pStyle w:val="Textonotapie"/>
        <w:ind w:left="142"/>
        <w:jc w:val="both"/>
        <w:rPr>
          <w:rFonts w:ascii="Arial" w:hAnsi="Arial" w:cs="Arial"/>
          <w:i/>
          <w:iCs/>
          <w:color w:val="000000"/>
          <w:sz w:val="16"/>
          <w:szCs w:val="16"/>
          <w:lang w:eastAsia="es-MX"/>
        </w:rPr>
      </w:pPr>
      <w:r>
        <w:rPr>
          <w:rFonts w:ascii="Arial" w:hAnsi="Arial" w:cs="Arial"/>
          <w:i/>
          <w:iCs/>
          <w:color w:val="000000"/>
          <w:sz w:val="16"/>
          <w:szCs w:val="16"/>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14:paraId="7C4FD2A3" w14:textId="77777777" w:rsidR="001B0316" w:rsidRDefault="001B0316" w:rsidP="009824F4">
      <w:pPr>
        <w:pStyle w:val="Textonotapie"/>
        <w:ind w:left="142"/>
        <w:jc w:val="both"/>
        <w:rPr>
          <w:rFonts w:ascii="Arial" w:hAnsi="Arial" w:cs="Arial"/>
          <w:i/>
          <w:iCs/>
          <w:color w:val="000000"/>
          <w:sz w:val="16"/>
          <w:szCs w:val="16"/>
          <w:lang w:eastAsia="es-MX"/>
        </w:rPr>
      </w:pPr>
      <w:r>
        <w:rPr>
          <w:rFonts w:ascii="Arial" w:hAnsi="Arial" w:cs="Arial"/>
          <w:i/>
          <w:iCs/>
          <w:color w:val="000000"/>
          <w:sz w:val="16"/>
          <w:szCs w:val="16"/>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1D50BD30" w14:textId="77777777" w:rsidR="001B0316" w:rsidRDefault="001B0316" w:rsidP="009824F4">
      <w:pPr>
        <w:pStyle w:val="Textonotapie"/>
        <w:ind w:left="142"/>
        <w:jc w:val="both"/>
        <w:rPr>
          <w:rFonts w:ascii="Arial" w:hAnsi="Arial" w:cs="Arial"/>
          <w:i/>
          <w:iCs/>
          <w:sz w:val="16"/>
          <w:szCs w:val="16"/>
          <w:u w:val="single"/>
          <w:lang w:val="es-MX"/>
        </w:rPr>
      </w:pPr>
      <w:r>
        <w:rPr>
          <w:rFonts w:ascii="Arial" w:hAnsi="Arial" w:cs="Arial"/>
          <w:i/>
          <w:iCs/>
          <w:color w:val="000000"/>
          <w:sz w:val="16"/>
          <w:szCs w:val="16"/>
          <w:lang w:eastAsia="es-MX"/>
        </w:rPr>
        <w:t>c. que sea perpetrada o tolerada por el Estado o sus agentes, donde quiera que ocurra.</w:t>
      </w:r>
      <w:r>
        <w:rPr>
          <w:rFonts w:ascii="Arial" w:hAnsi="Arial" w:cs="Arial"/>
          <w:i/>
          <w:iCs/>
          <w:sz w:val="16"/>
          <w:szCs w:val="16"/>
          <w:u w:val="single"/>
          <w:lang w:val="es-MX"/>
        </w:rPr>
        <w:t xml:space="preserve"> </w:t>
      </w:r>
    </w:p>
    <w:p w14:paraId="3D76AB96" w14:textId="77777777" w:rsidR="001B0316" w:rsidRDefault="001B0316" w:rsidP="001B0316">
      <w:pPr>
        <w:pStyle w:val="Textonotapie"/>
        <w:jc w:val="both"/>
        <w:rPr>
          <w:rFonts w:ascii="Arial" w:hAnsi="Arial" w:cs="Arial"/>
          <w:sz w:val="16"/>
          <w:szCs w:val="16"/>
          <w:lang w:val="es-MX"/>
        </w:rPr>
      </w:pPr>
      <w:r>
        <w:rPr>
          <w:rFonts w:ascii="Arial" w:hAnsi="Arial" w:cs="Arial"/>
          <w:i/>
          <w:iCs/>
          <w:sz w:val="16"/>
          <w:szCs w:val="16"/>
          <w:u w:val="single"/>
          <w:lang w:val="es-MX"/>
        </w:rPr>
        <w:t>Artículo 3</w:t>
      </w:r>
      <w:r>
        <w:rPr>
          <w:rFonts w:ascii="Arial" w:hAnsi="Arial" w:cs="Arial"/>
          <w:i/>
          <w:iCs/>
          <w:sz w:val="16"/>
          <w:szCs w:val="16"/>
          <w:lang w:val="es-MX"/>
        </w:rPr>
        <w:t>. Toda mujer tiene derecho a una vida libre de violencia, tanto en el ámbito público como en el privado.</w:t>
      </w:r>
    </w:p>
  </w:footnote>
  <w:footnote w:id="22">
    <w:p w14:paraId="0CA16878"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2731884E" w14:textId="77777777" w:rsidR="001B0316" w:rsidRDefault="001B0316" w:rsidP="001B0316">
      <w:pPr>
        <w:pStyle w:val="Textonotapie"/>
        <w:jc w:val="both"/>
        <w:rPr>
          <w:rFonts w:ascii="Arial" w:hAnsi="Arial" w:cs="Arial"/>
          <w:i/>
          <w:iCs/>
          <w:sz w:val="16"/>
          <w:szCs w:val="16"/>
          <w:lang w:val="es-MX"/>
        </w:rPr>
      </w:pPr>
      <w:r>
        <w:rPr>
          <w:rFonts w:ascii="Arial" w:hAnsi="Arial" w:cs="Arial"/>
          <w:i/>
          <w:iCs/>
          <w:sz w:val="16"/>
          <w:szCs w:val="16"/>
          <w:u w:val="single"/>
          <w:lang w:val="es-MX"/>
        </w:rPr>
        <w:t>Artículo 7</w:t>
      </w:r>
      <w:r>
        <w:rPr>
          <w:rFonts w:ascii="Arial" w:hAnsi="Arial" w:cs="Arial"/>
          <w:i/>
          <w:iCs/>
          <w:sz w:val="16"/>
          <w:szCs w:val="16"/>
          <w:lang w:val="es-MX"/>
        </w:rPr>
        <w:t xml:space="preserve">. Los Estados partes condenan todas las formas de violencia contra la mujer y convienen en adoptar, por todos los medios apropiados y sin dilaciones, políticas orientadas a prevenir, sancionar y erradicar dicha violencia y en llevar a cabo lo siguiente: </w:t>
      </w:r>
    </w:p>
    <w:p w14:paraId="3246E178" w14:textId="0162079E" w:rsidR="001B0316" w:rsidRDefault="001B0316" w:rsidP="001B0316">
      <w:pPr>
        <w:pStyle w:val="Textonotapie"/>
        <w:jc w:val="both"/>
        <w:rPr>
          <w:rFonts w:ascii="Arial" w:hAnsi="Arial" w:cs="Arial"/>
          <w:i/>
          <w:iCs/>
          <w:sz w:val="16"/>
          <w:szCs w:val="16"/>
          <w:lang w:val="es-MX"/>
        </w:rPr>
      </w:pPr>
      <w:r>
        <w:rPr>
          <w:rFonts w:ascii="Arial" w:hAnsi="Arial" w:cs="Arial"/>
          <w:i/>
          <w:iCs/>
          <w:sz w:val="16"/>
          <w:szCs w:val="16"/>
          <w:lang w:val="es-MX"/>
        </w:rPr>
        <w:t>“…a. Abstenerse de cualquier acción práctica de violencia contra la mujer y velar porque las autoridades, sus funcionarios, personal y agentes e instituciones se comprometen de conformidad con esta obligación;</w:t>
      </w:r>
      <w:r w:rsidR="00B40724">
        <w:rPr>
          <w:rFonts w:ascii="Arial" w:hAnsi="Arial" w:cs="Arial"/>
          <w:i/>
          <w:iCs/>
          <w:sz w:val="16"/>
          <w:szCs w:val="16"/>
          <w:lang w:val="es-MX"/>
        </w:rPr>
        <w:t xml:space="preserve"> …</w:t>
      </w:r>
      <w:r>
        <w:rPr>
          <w:rFonts w:ascii="Arial" w:hAnsi="Arial" w:cs="Arial"/>
          <w:i/>
          <w:iCs/>
          <w:sz w:val="16"/>
          <w:szCs w:val="16"/>
          <w:lang w:val="es-MX"/>
        </w:rPr>
        <w:t>”</w:t>
      </w:r>
    </w:p>
    <w:p w14:paraId="644476DB" w14:textId="77777777" w:rsidR="001B0316" w:rsidRDefault="001B0316" w:rsidP="001B0316">
      <w:pPr>
        <w:pStyle w:val="Textonotapie"/>
        <w:jc w:val="both"/>
        <w:rPr>
          <w:rFonts w:ascii="Arial" w:hAnsi="Arial" w:cs="Arial"/>
          <w:i/>
          <w:iCs/>
          <w:sz w:val="16"/>
          <w:szCs w:val="16"/>
          <w:lang w:val="es-MX"/>
        </w:rPr>
      </w:pPr>
      <w:r>
        <w:rPr>
          <w:rFonts w:ascii="Arial" w:hAnsi="Arial" w:cs="Arial"/>
          <w:i/>
          <w:iCs/>
          <w:sz w:val="16"/>
          <w:szCs w:val="16"/>
          <w:u w:val="single"/>
          <w:lang w:val="es-MX"/>
        </w:rPr>
        <w:t>Artículo 8</w:t>
      </w:r>
      <w:r>
        <w:rPr>
          <w:rFonts w:ascii="Arial" w:hAnsi="Arial" w:cs="Arial"/>
          <w:sz w:val="16"/>
          <w:szCs w:val="16"/>
          <w:lang w:val="es-MX"/>
        </w:rPr>
        <w:t xml:space="preserve">. </w:t>
      </w:r>
      <w:r>
        <w:rPr>
          <w:rFonts w:ascii="Arial" w:hAnsi="Arial" w:cs="Arial"/>
          <w:i/>
          <w:iCs/>
          <w:sz w:val="16"/>
          <w:szCs w:val="16"/>
          <w:lang w:val="es-MX"/>
        </w:rPr>
        <w:t>Los Estados partes convienen en adoptar, en forma progresiva, medidas específicas, inclusive programas para:</w:t>
      </w:r>
    </w:p>
    <w:p w14:paraId="3190AD97"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a. Fomentar el conocimiento y la observancia del derecho de la mujer a una vida libre de violencia, y el derecho de la mujer a que se respeten y protejan sus derechos humanos; </w:t>
      </w:r>
    </w:p>
    <w:p w14:paraId="16604144"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legitimaban o exacerban la violencia contra la mujer;</w:t>
      </w:r>
    </w:p>
    <w:p w14:paraId="05B48527"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14:paraId="7964EC86" w14:textId="77777777" w:rsidR="001B0316" w:rsidRDefault="001B0316" w:rsidP="009824F4">
      <w:pPr>
        <w:pStyle w:val="Textonotapie"/>
        <w:ind w:left="397" w:hanging="227"/>
        <w:jc w:val="both"/>
        <w:rPr>
          <w:rFonts w:ascii="Arial" w:hAnsi="Arial" w:cs="Arial"/>
          <w:i/>
          <w:iCs/>
          <w:sz w:val="16"/>
          <w:szCs w:val="16"/>
          <w:u w:val="single"/>
          <w:lang w:val="es-MX"/>
        </w:rPr>
      </w:pPr>
      <w:r>
        <w:rPr>
          <w:rFonts w:ascii="Arial" w:hAnsi="Arial" w:cs="Arial"/>
          <w:i/>
          <w:iCs/>
          <w:sz w:val="16"/>
          <w:szCs w:val="16"/>
          <w:lang w:val="es-MX"/>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2FD2DC33"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e. Fomentar y apoyar programas de educación gubernamentales y del sector privado destinados a concientizar al público sobre los problemas relacionados con la violencia contra mujer, los recursos legales y la reparación que corresponda.</w:t>
      </w:r>
    </w:p>
    <w:p w14:paraId="47564C65"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f. Ofrecer a la mujer objeto de violencia acceso a programas eficaces de rehabilitación y capacitación que le permitan participar plenamente en la vida pública, privada y social; </w:t>
      </w:r>
    </w:p>
    <w:p w14:paraId="54BD9D8D"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g. Alentar a los medios de comunicación a elaborar directrices adecuadas de difusión que contribuyan a erradicar la violencia contra la mujer en todas sus formas y a realzar el respeto a la dignidad de la mujer;</w:t>
      </w:r>
    </w:p>
    <w:p w14:paraId="0952026B"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14:paraId="2A336E55" w14:textId="77777777" w:rsidR="001B0316" w:rsidRDefault="001B0316" w:rsidP="009824F4">
      <w:pPr>
        <w:pStyle w:val="Textonotapie"/>
        <w:ind w:left="397" w:hanging="227"/>
        <w:jc w:val="both"/>
        <w:rPr>
          <w:rFonts w:ascii="Arial" w:hAnsi="Arial" w:cs="Arial"/>
          <w:i/>
          <w:iCs/>
          <w:sz w:val="16"/>
          <w:szCs w:val="16"/>
          <w:lang w:val="es-MX"/>
        </w:rPr>
      </w:pPr>
      <w:r>
        <w:rPr>
          <w:rFonts w:ascii="Arial" w:hAnsi="Arial" w:cs="Arial"/>
          <w:i/>
          <w:iCs/>
          <w:sz w:val="16"/>
          <w:szCs w:val="16"/>
          <w:lang w:val="es-MX"/>
        </w:rPr>
        <w:t>i. Promover la cooperación internacional para el intercambio de ideas y experiencias y la ejecución de programas encaminados a proteger a la mujer objeto de violencia.</w:t>
      </w:r>
    </w:p>
  </w:footnote>
  <w:footnote w:id="23">
    <w:p w14:paraId="5725AD59" w14:textId="77777777" w:rsidR="007D47B3" w:rsidRDefault="007D47B3" w:rsidP="007D47B3">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5B780712" w14:textId="77777777" w:rsidR="007D47B3" w:rsidRDefault="007D47B3" w:rsidP="007D47B3">
      <w:pPr>
        <w:pStyle w:val="Textonotapie"/>
        <w:jc w:val="both"/>
        <w:rPr>
          <w:i/>
          <w:iCs/>
          <w:lang w:val="es-MX"/>
        </w:rPr>
      </w:pPr>
      <w:r>
        <w:rPr>
          <w:rFonts w:ascii="Arial" w:hAnsi="Arial" w:cs="Arial"/>
          <w:i/>
          <w:iCs/>
          <w:sz w:val="16"/>
          <w:szCs w:val="16"/>
          <w:u w:val="single"/>
          <w:lang w:val="es-MX"/>
        </w:rPr>
        <w:t>Artículo 9</w:t>
      </w:r>
      <w:r>
        <w:rPr>
          <w:rFonts w:ascii="Arial" w:hAnsi="Arial" w:cs="Arial"/>
          <w:sz w:val="16"/>
          <w:szCs w:val="16"/>
          <w:lang w:val="es-MX"/>
        </w:rPr>
        <w:t xml:space="preserve">. </w:t>
      </w:r>
      <w:r>
        <w:rPr>
          <w:rFonts w:ascii="Arial" w:hAnsi="Arial" w:cs="Arial"/>
          <w:i/>
          <w:iCs/>
          <w:sz w:val="16"/>
          <w:szCs w:val="16"/>
          <w:lang w:val="es-MX"/>
        </w:rPr>
        <w:t>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es objeto de violencia cuando está embarazada, es discapacitada, menor de edad, anciana, o está en situación socioeconómica desfavorable o afectada por situaciones de conflictos armados o de privación de su libertad.</w:t>
      </w:r>
    </w:p>
  </w:footnote>
  <w:footnote w:id="24">
    <w:p w14:paraId="34198DA5"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(1993). </w:t>
      </w:r>
      <w:r>
        <w:rPr>
          <w:rFonts w:ascii="Arial" w:hAnsi="Arial" w:cs="Arial"/>
          <w:i/>
          <w:iCs/>
          <w:sz w:val="16"/>
          <w:szCs w:val="16"/>
          <w:u w:val="single"/>
          <w:lang w:val="es-MX"/>
        </w:rPr>
        <w:t>Resolución de la Asamblea General 48/104</w:t>
      </w:r>
      <w:r>
        <w:rPr>
          <w:rFonts w:ascii="Arial" w:hAnsi="Arial" w:cs="Arial"/>
          <w:sz w:val="16"/>
          <w:szCs w:val="16"/>
          <w:lang w:val="es-MX"/>
        </w:rPr>
        <w:t xml:space="preserve"> del 20 de diciembre de 1993, artículo 4.</w:t>
      </w:r>
    </w:p>
  </w:footnote>
  <w:footnote w:id="25">
    <w:p w14:paraId="535BB7E0"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CEDAW (1992). </w:t>
      </w:r>
      <w:r>
        <w:rPr>
          <w:rFonts w:ascii="Arial" w:hAnsi="Arial" w:cs="Arial"/>
          <w:i/>
          <w:iCs/>
          <w:sz w:val="16"/>
          <w:szCs w:val="16"/>
          <w:u w:val="single"/>
          <w:lang w:val="es-MX"/>
        </w:rPr>
        <w:t xml:space="preserve">Recomendación General </w:t>
      </w:r>
      <w:proofErr w:type="spellStart"/>
      <w:r>
        <w:rPr>
          <w:rFonts w:ascii="Arial" w:hAnsi="Arial" w:cs="Arial"/>
          <w:i/>
          <w:iCs/>
          <w:sz w:val="16"/>
          <w:szCs w:val="16"/>
          <w:u w:val="single"/>
          <w:lang w:val="es-MX"/>
        </w:rPr>
        <w:t>N°</w:t>
      </w:r>
      <w:proofErr w:type="spellEnd"/>
      <w:r>
        <w:rPr>
          <w:rFonts w:ascii="Arial" w:hAnsi="Arial" w:cs="Arial"/>
          <w:i/>
          <w:iCs/>
          <w:sz w:val="16"/>
          <w:szCs w:val="16"/>
          <w:u w:val="single"/>
          <w:lang w:val="es-MX"/>
        </w:rPr>
        <w:t xml:space="preserve"> 19</w:t>
      </w:r>
      <w:r>
        <w:rPr>
          <w:rFonts w:ascii="Arial" w:hAnsi="Arial" w:cs="Arial"/>
          <w:sz w:val="16"/>
          <w:szCs w:val="16"/>
          <w:lang w:val="es-MX"/>
        </w:rPr>
        <w:t>: “La violencia contra la mujer”, párr. 9.</w:t>
      </w:r>
    </w:p>
  </w:footnote>
  <w:footnote w:id="26">
    <w:p w14:paraId="00A9EA6A"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 Caso </w:t>
      </w:r>
      <w:proofErr w:type="spellStart"/>
      <w:r>
        <w:rPr>
          <w:rFonts w:ascii="Arial" w:hAnsi="Arial" w:cs="Arial"/>
          <w:i/>
          <w:iCs/>
          <w:sz w:val="16"/>
          <w:szCs w:val="16"/>
          <w:u w:val="single"/>
          <w:lang w:val="es-MX"/>
        </w:rPr>
        <w:t>N°</w:t>
      </w:r>
      <w:proofErr w:type="spellEnd"/>
      <w:r>
        <w:rPr>
          <w:rFonts w:ascii="Arial" w:hAnsi="Arial" w:cs="Arial"/>
          <w:i/>
          <w:iCs/>
          <w:sz w:val="16"/>
          <w:szCs w:val="16"/>
          <w:u w:val="single"/>
          <w:lang w:val="es-MX"/>
        </w:rPr>
        <w:t xml:space="preserve"> 12.626.</w:t>
      </w:r>
      <w:r>
        <w:rPr>
          <w:rFonts w:ascii="Arial" w:hAnsi="Arial" w:cs="Arial"/>
          <w:sz w:val="16"/>
          <w:szCs w:val="16"/>
          <w:lang w:val="es-MX"/>
        </w:rPr>
        <w:t xml:space="preserve"> Informe </w:t>
      </w:r>
      <w:proofErr w:type="spellStart"/>
      <w:r>
        <w:rPr>
          <w:rFonts w:ascii="Arial" w:hAnsi="Arial" w:cs="Arial"/>
          <w:sz w:val="16"/>
          <w:szCs w:val="16"/>
          <w:lang w:val="es-MX"/>
        </w:rPr>
        <w:t>N°</w:t>
      </w:r>
      <w:proofErr w:type="spellEnd"/>
      <w:r>
        <w:rPr>
          <w:rFonts w:ascii="Arial" w:hAnsi="Arial" w:cs="Arial"/>
          <w:sz w:val="16"/>
          <w:szCs w:val="16"/>
          <w:lang w:val="es-MX"/>
        </w:rPr>
        <w:t xml:space="preserve"> 80/11, 21 de julio de 2011, párr. 127.</w:t>
      </w:r>
    </w:p>
  </w:footnote>
  <w:footnote w:id="27">
    <w:p w14:paraId="1192966A"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w:t>
      </w:r>
      <w:r>
        <w:rPr>
          <w:rFonts w:ascii="Arial" w:hAnsi="Arial" w:cs="Arial"/>
          <w:i/>
          <w:iCs/>
          <w:sz w:val="16"/>
          <w:szCs w:val="16"/>
          <w:u w:val="single"/>
          <w:lang w:val="es-MX"/>
        </w:rPr>
        <w:t>OC 16-97</w:t>
      </w:r>
      <w:r>
        <w:rPr>
          <w:rFonts w:ascii="Arial" w:hAnsi="Arial" w:cs="Arial"/>
          <w:sz w:val="16"/>
          <w:szCs w:val="16"/>
          <w:lang w:val="es-MX"/>
        </w:rPr>
        <w:t>. 1 de octubre de 1999, párr. 115</w:t>
      </w:r>
    </w:p>
  </w:footnote>
  <w:footnote w:id="28">
    <w:p w14:paraId="3FA112F0"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(2010). </w:t>
      </w:r>
      <w:r>
        <w:rPr>
          <w:rFonts w:ascii="Arial" w:hAnsi="Arial" w:cs="Arial"/>
          <w:i/>
          <w:iCs/>
          <w:sz w:val="16"/>
          <w:szCs w:val="16"/>
          <w:u w:val="single"/>
          <w:lang w:val="es-MX"/>
        </w:rPr>
        <w:t>Caso Cabrera García y Montiel Flores. Excepción Preliminar, Fondo, Reparaciones y Costas</w:t>
      </w:r>
      <w:r>
        <w:rPr>
          <w:rFonts w:ascii="Arial" w:hAnsi="Arial" w:cs="Arial"/>
          <w:sz w:val="16"/>
          <w:szCs w:val="16"/>
          <w:lang w:val="es-MX"/>
        </w:rPr>
        <w:t xml:space="preserve">. Sentencia de 26 de noviembre de 2010, párr. 225. </w:t>
      </w:r>
    </w:p>
  </w:footnote>
  <w:footnote w:id="29">
    <w:p w14:paraId="21604988"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OEA (1969). </w:t>
      </w:r>
      <w:r>
        <w:rPr>
          <w:rFonts w:ascii="Arial" w:hAnsi="Arial" w:cs="Arial"/>
          <w:i/>
          <w:sz w:val="16"/>
          <w:szCs w:val="16"/>
          <w:u w:val="single"/>
        </w:rPr>
        <w:t>Convención Americana sobre Derechos Humanos</w:t>
      </w:r>
      <w:r>
        <w:rPr>
          <w:rFonts w:ascii="Arial" w:hAnsi="Arial" w:cs="Arial"/>
          <w:sz w:val="16"/>
          <w:szCs w:val="16"/>
        </w:rPr>
        <w:t xml:space="preserve">. </w:t>
      </w:r>
      <w:r>
        <w:rPr>
          <w:rFonts w:ascii="Arial" w:hAnsi="Arial" w:cs="Arial"/>
          <w:sz w:val="16"/>
          <w:szCs w:val="16"/>
          <w:lang w:val="es-MX"/>
        </w:rPr>
        <w:t xml:space="preserve">Conferencia Especializada Interamericana de Derechos Humanos. San José, Costa Rica. </w:t>
      </w:r>
    </w:p>
    <w:p w14:paraId="05F1BB61" w14:textId="77777777" w:rsidR="001B0316" w:rsidRDefault="001B0316" w:rsidP="001B0316">
      <w:pPr>
        <w:pStyle w:val="Textonotapie"/>
        <w:jc w:val="both"/>
        <w:rPr>
          <w:rFonts w:ascii="Arial" w:hAnsi="Arial" w:cs="Arial"/>
          <w:sz w:val="16"/>
          <w:szCs w:val="16"/>
          <w:lang w:val="es-MX"/>
        </w:rPr>
      </w:pPr>
      <w:r>
        <w:rPr>
          <w:rFonts w:ascii="Arial" w:hAnsi="Arial" w:cs="Arial"/>
          <w:i/>
          <w:iCs/>
          <w:sz w:val="16"/>
          <w:szCs w:val="16"/>
          <w:u w:val="single"/>
          <w:lang w:val="es-MX"/>
        </w:rPr>
        <w:t>Artículo 29</w:t>
      </w:r>
      <w:r>
        <w:rPr>
          <w:rFonts w:ascii="Arial" w:hAnsi="Arial" w:cs="Arial"/>
          <w:sz w:val="16"/>
          <w:szCs w:val="16"/>
          <w:lang w:val="es-MX"/>
        </w:rPr>
        <w:t xml:space="preserve">. </w:t>
      </w:r>
      <w:r>
        <w:rPr>
          <w:rFonts w:ascii="Arial" w:hAnsi="Arial" w:cs="Arial"/>
          <w:i/>
          <w:iCs/>
          <w:sz w:val="16"/>
          <w:szCs w:val="16"/>
          <w:lang w:val="es-MX"/>
        </w:rPr>
        <w:t xml:space="preserve">Normas de interpretación. Ninguna disposición de la presente Convención puede ser interpretada en el sentido de: </w:t>
      </w:r>
    </w:p>
    <w:p w14:paraId="25AE2AF7" w14:textId="77777777" w:rsidR="001B0316" w:rsidRDefault="001B0316" w:rsidP="00B40724">
      <w:pPr>
        <w:pStyle w:val="Textonotapie"/>
        <w:numPr>
          <w:ilvl w:val="0"/>
          <w:numId w:val="29"/>
        </w:numPr>
        <w:ind w:left="567" w:hanging="294"/>
        <w:jc w:val="both"/>
        <w:rPr>
          <w:rFonts w:ascii="Arial" w:hAnsi="Arial" w:cs="Arial"/>
          <w:i/>
          <w:iCs/>
          <w:sz w:val="16"/>
          <w:szCs w:val="16"/>
          <w:lang w:val="es-MX"/>
        </w:rPr>
      </w:pPr>
      <w:r>
        <w:rPr>
          <w:rFonts w:ascii="Arial" w:hAnsi="Arial" w:cs="Arial"/>
          <w:i/>
          <w:iCs/>
          <w:sz w:val="16"/>
          <w:szCs w:val="16"/>
          <w:lang w:val="es-MX"/>
        </w:rPr>
        <w:t>Permitir a alguno de los Estados parte, grupo o persona, suprimir el goce y ejercicio de los derechos y libertades reconocidos en la Convención o limitarlos en mayor medida que la prevista en ella;</w:t>
      </w:r>
    </w:p>
    <w:p w14:paraId="25B31E73" w14:textId="77777777" w:rsidR="001B0316" w:rsidRDefault="001B0316" w:rsidP="00B40724">
      <w:pPr>
        <w:pStyle w:val="Textonotapie"/>
        <w:numPr>
          <w:ilvl w:val="0"/>
          <w:numId w:val="29"/>
        </w:numPr>
        <w:ind w:left="567" w:hanging="294"/>
        <w:jc w:val="both"/>
        <w:rPr>
          <w:rFonts w:ascii="Arial" w:hAnsi="Arial" w:cs="Arial"/>
          <w:i/>
          <w:iCs/>
          <w:sz w:val="16"/>
          <w:szCs w:val="16"/>
          <w:lang w:val="es-MX"/>
        </w:rPr>
      </w:pPr>
      <w:r>
        <w:rPr>
          <w:rFonts w:ascii="Arial" w:hAnsi="Arial" w:cs="Arial"/>
          <w:i/>
          <w:iCs/>
          <w:sz w:val="16"/>
          <w:szCs w:val="16"/>
          <w:lang w:val="es-MX"/>
        </w:rPr>
        <w:t>Limitar el goce y ejercicio de cualquier derecho o libertad que pueda estar reconocida de acuerdo con las leyes de cualquiera de los Estados partes o de acuerdo con otra convención en que sea parte uno de dichos Estados;</w:t>
      </w:r>
    </w:p>
    <w:p w14:paraId="63A3D7A6" w14:textId="77777777" w:rsidR="001B0316" w:rsidRDefault="001B0316" w:rsidP="00B40724">
      <w:pPr>
        <w:pStyle w:val="Textonotapie"/>
        <w:numPr>
          <w:ilvl w:val="0"/>
          <w:numId w:val="29"/>
        </w:numPr>
        <w:ind w:left="567" w:hanging="294"/>
        <w:jc w:val="both"/>
        <w:rPr>
          <w:rFonts w:ascii="Arial" w:hAnsi="Arial" w:cs="Arial"/>
          <w:i/>
          <w:iCs/>
          <w:sz w:val="16"/>
          <w:szCs w:val="16"/>
          <w:lang w:val="es-MX"/>
        </w:rPr>
      </w:pPr>
      <w:r>
        <w:rPr>
          <w:rFonts w:ascii="Arial" w:hAnsi="Arial" w:cs="Arial"/>
          <w:i/>
          <w:iCs/>
          <w:sz w:val="16"/>
          <w:szCs w:val="16"/>
          <w:lang w:val="es-MX"/>
        </w:rPr>
        <w:t xml:space="preserve">Excluir otros derechos y garantías que son inherentes al ser humano o que se derivan de la forma democrática representativa de gobierno; y </w:t>
      </w:r>
    </w:p>
    <w:p w14:paraId="1F94EC26" w14:textId="77777777" w:rsidR="001B0316" w:rsidRDefault="001B0316" w:rsidP="00B40724">
      <w:pPr>
        <w:pStyle w:val="Textonotapie"/>
        <w:numPr>
          <w:ilvl w:val="0"/>
          <w:numId w:val="29"/>
        </w:numPr>
        <w:ind w:left="567" w:hanging="294"/>
        <w:jc w:val="both"/>
        <w:rPr>
          <w:rFonts w:ascii="Arial" w:hAnsi="Arial" w:cs="Arial"/>
          <w:sz w:val="16"/>
          <w:szCs w:val="16"/>
          <w:lang w:val="es-MX"/>
        </w:rPr>
      </w:pPr>
      <w:r>
        <w:rPr>
          <w:rFonts w:ascii="Arial" w:hAnsi="Arial" w:cs="Arial"/>
          <w:i/>
          <w:iCs/>
          <w:sz w:val="16"/>
          <w:szCs w:val="16"/>
          <w:lang w:val="es-MX"/>
        </w:rPr>
        <w:t>Excluir o limitar el efecto que pueden producir la Declaración Americana de Derechos y Deberes del Hombre y otros actos internacionales de la misma naturaleza.</w:t>
      </w:r>
    </w:p>
  </w:footnote>
  <w:footnote w:id="30">
    <w:p w14:paraId="2F343669" w14:textId="77777777" w:rsidR="001B0316" w:rsidRDefault="001B0316" w:rsidP="001B031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(2006).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xml:space="preserve">. Sentencia de 16 de noviembre de 2009, párr. 225. </w:t>
      </w:r>
      <w:r>
        <w:rPr>
          <w:rFonts w:ascii="Arial" w:hAnsi="Arial" w:cs="Arial"/>
          <w:i/>
          <w:iCs/>
          <w:sz w:val="16"/>
          <w:szCs w:val="16"/>
          <w:u w:val="single"/>
          <w:lang w:val="es-MX"/>
        </w:rPr>
        <w:t xml:space="preserve">Caso del Penal Miguel Castro </w:t>
      </w:r>
      <w:proofErr w:type="spellStart"/>
      <w:r>
        <w:rPr>
          <w:rFonts w:ascii="Arial" w:hAnsi="Arial" w:cs="Arial"/>
          <w:i/>
          <w:iCs/>
          <w:sz w:val="16"/>
          <w:szCs w:val="16"/>
          <w:u w:val="single"/>
          <w:lang w:val="es-MX"/>
        </w:rPr>
        <w:t>Castro</w:t>
      </w:r>
      <w:proofErr w:type="spellEnd"/>
      <w:r>
        <w:rPr>
          <w:rFonts w:ascii="Arial" w:hAnsi="Arial" w:cs="Arial"/>
          <w:i/>
          <w:iCs/>
          <w:sz w:val="16"/>
          <w:szCs w:val="16"/>
          <w:u w:val="single"/>
          <w:lang w:val="es-MX"/>
        </w:rPr>
        <w:t>. Fondo, Reparaciones y Costas</w:t>
      </w:r>
      <w:r>
        <w:rPr>
          <w:rFonts w:ascii="Arial" w:hAnsi="Arial" w:cs="Arial"/>
          <w:sz w:val="16"/>
          <w:szCs w:val="16"/>
          <w:lang w:val="es-MX"/>
        </w:rPr>
        <w:t>. Sentencia de 25 de noviembre de 2006, párr. 276.</w:t>
      </w:r>
    </w:p>
  </w:footnote>
  <w:footnote w:id="31">
    <w:p w14:paraId="6B680FE3" w14:textId="77777777" w:rsidR="00E72D98" w:rsidRDefault="007F4FBA" w:rsidP="00987E6B">
      <w:pPr>
        <w:pStyle w:val="Textonotapie"/>
        <w:jc w:val="both"/>
        <w:rPr>
          <w:rFonts w:ascii="Arial" w:hAnsi="Arial" w:cs="Arial"/>
          <w:sz w:val="16"/>
          <w:szCs w:val="16"/>
          <w:lang w:val="es-MX"/>
        </w:rPr>
      </w:pPr>
      <w:r w:rsidRPr="00F075E0">
        <w:rPr>
          <w:rStyle w:val="Refdenotaalpie"/>
          <w:rFonts w:ascii="Arial" w:hAnsi="Arial" w:cs="Arial"/>
          <w:sz w:val="16"/>
          <w:szCs w:val="16"/>
        </w:rPr>
        <w:footnoteRef/>
      </w:r>
      <w:r w:rsidRPr="00F075E0">
        <w:rPr>
          <w:rFonts w:ascii="Arial" w:hAnsi="Arial" w:cs="Arial"/>
          <w:sz w:val="16"/>
          <w:szCs w:val="16"/>
        </w:rPr>
        <w:t xml:space="preserve"> </w:t>
      </w:r>
      <w:r w:rsidRPr="00F075E0">
        <w:rPr>
          <w:rFonts w:ascii="Arial" w:hAnsi="Arial" w:cs="Arial"/>
          <w:sz w:val="16"/>
          <w:szCs w:val="16"/>
          <w:lang w:val="es-MX"/>
        </w:rPr>
        <w:t xml:space="preserve">CPEUM (1917). </w:t>
      </w:r>
    </w:p>
    <w:p w14:paraId="74B5E404" w14:textId="77777777" w:rsidR="009824F4" w:rsidRDefault="007F4FBA" w:rsidP="00987E6B">
      <w:pPr>
        <w:pStyle w:val="Textonotapie"/>
        <w:jc w:val="both"/>
        <w:rPr>
          <w:rFonts w:ascii="Arial" w:hAnsi="Arial" w:cs="Arial"/>
          <w:i/>
          <w:sz w:val="16"/>
          <w:szCs w:val="16"/>
        </w:rPr>
      </w:pPr>
      <w:r w:rsidRPr="00F075E0">
        <w:rPr>
          <w:rFonts w:ascii="Arial" w:hAnsi="Arial" w:cs="Arial"/>
          <w:i/>
          <w:sz w:val="16"/>
          <w:szCs w:val="16"/>
          <w:u w:val="single"/>
          <w:lang w:val="es-MX"/>
        </w:rPr>
        <w:t>Artículo 1</w:t>
      </w:r>
      <w:r w:rsidRPr="00F075E0">
        <w:rPr>
          <w:rFonts w:ascii="Arial" w:hAnsi="Arial" w:cs="Arial"/>
          <w:i/>
          <w:sz w:val="16"/>
          <w:szCs w:val="16"/>
          <w:lang w:val="es-MX"/>
        </w:rPr>
        <w:t xml:space="preserve">. </w:t>
      </w:r>
      <w:r w:rsidRPr="00F075E0">
        <w:rPr>
          <w:rFonts w:ascii="Arial" w:hAnsi="Arial" w:cs="Arial"/>
          <w:i/>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B40724">
        <w:rPr>
          <w:rFonts w:ascii="Arial" w:hAnsi="Arial" w:cs="Arial"/>
          <w:i/>
          <w:sz w:val="16"/>
          <w:szCs w:val="16"/>
        </w:rPr>
        <w:t xml:space="preserve"> … </w:t>
      </w:r>
    </w:p>
    <w:p w14:paraId="7B441F89" w14:textId="77777777" w:rsidR="009824F4" w:rsidRDefault="007F4FBA" w:rsidP="00987E6B">
      <w:pPr>
        <w:pStyle w:val="Textonotapie"/>
        <w:jc w:val="both"/>
        <w:rPr>
          <w:rFonts w:ascii="Arial" w:hAnsi="Arial" w:cs="Arial"/>
          <w:i/>
          <w:sz w:val="16"/>
          <w:szCs w:val="16"/>
        </w:rPr>
      </w:pPr>
      <w:r w:rsidRPr="00F075E0">
        <w:rPr>
          <w:rFonts w:ascii="Arial" w:hAnsi="Arial" w:cs="Arial"/>
          <w:i/>
          <w:sz w:val="16"/>
          <w:szCs w:val="16"/>
        </w:rPr>
        <w:t>Las normas relativas a los derechos humanos se interpretarán de conformidad con esta Constitución y con los tratados internacionales de la materia favoreciendo en todo tiempo a las personas la protección más amplia</w:t>
      </w:r>
      <w:r w:rsidR="009824F4">
        <w:rPr>
          <w:rFonts w:ascii="Arial" w:hAnsi="Arial" w:cs="Arial"/>
          <w:i/>
          <w:sz w:val="16"/>
          <w:szCs w:val="16"/>
        </w:rPr>
        <w:t xml:space="preserve"> … </w:t>
      </w:r>
    </w:p>
    <w:p w14:paraId="0CB3CE94" w14:textId="00F9692A" w:rsidR="007F4FBA" w:rsidRPr="009824F4" w:rsidRDefault="007F4FBA" w:rsidP="00987E6B">
      <w:pPr>
        <w:pStyle w:val="Textonotapie"/>
        <w:jc w:val="both"/>
        <w:rPr>
          <w:rFonts w:ascii="Arial" w:hAnsi="Arial" w:cs="Arial"/>
          <w:i/>
          <w:sz w:val="16"/>
          <w:szCs w:val="16"/>
        </w:rPr>
      </w:pPr>
      <w:r w:rsidRPr="00F075E0">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32">
    <w:p w14:paraId="3D401F97" w14:textId="77777777" w:rsidR="00D56CE7" w:rsidRDefault="00D56CE7" w:rsidP="00D56CE7">
      <w:pPr>
        <w:pStyle w:val="Textonotapie"/>
        <w:rPr>
          <w:rFonts w:ascii="Arial" w:hAnsi="Arial" w:cs="Arial"/>
          <w:sz w:val="16"/>
          <w:szCs w:val="16"/>
          <w:lang w:val="es-MX"/>
        </w:rPr>
      </w:pPr>
      <w:r>
        <w:rPr>
          <w:rStyle w:val="Refdenotaalpie"/>
        </w:rPr>
        <w:footnoteRef/>
      </w:r>
      <w:r>
        <w:t xml:space="preserve"> </w:t>
      </w:r>
      <w:r w:rsidRPr="00F075E0">
        <w:rPr>
          <w:rFonts w:ascii="Arial" w:hAnsi="Arial" w:cs="Arial"/>
          <w:sz w:val="16"/>
          <w:szCs w:val="16"/>
          <w:lang w:val="es-MX"/>
        </w:rPr>
        <w:t xml:space="preserve">CPEUM (1917). </w:t>
      </w:r>
    </w:p>
    <w:p w14:paraId="12A2A776" w14:textId="76E15328" w:rsidR="00D56CE7" w:rsidRDefault="00D56CE7" w:rsidP="00D56CE7">
      <w:pPr>
        <w:pStyle w:val="Textonotapie"/>
        <w:rPr>
          <w:rFonts w:ascii="Arial" w:hAnsi="Arial" w:cs="Arial"/>
          <w:i/>
          <w:sz w:val="16"/>
          <w:szCs w:val="16"/>
        </w:rPr>
      </w:pPr>
      <w:r>
        <w:rPr>
          <w:rFonts w:ascii="Arial" w:hAnsi="Arial" w:cs="Arial"/>
          <w:i/>
          <w:sz w:val="16"/>
          <w:szCs w:val="16"/>
          <w:u w:val="single"/>
        </w:rPr>
        <w:t>Artículo 14</w:t>
      </w:r>
      <w:r>
        <w:rPr>
          <w:rFonts w:ascii="Arial" w:hAnsi="Arial" w:cs="Arial"/>
          <w:i/>
          <w:sz w:val="16"/>
          <w:szCs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4FF09E6" w14:textId="77777777" w:rsidR="00D56CE7" w:rsidRDefault="00D56CE7" w:rsidP="00D56CE7">
      <w:pPr>
        <w:pStyle w:val="Textonotapie"/>
        <w:jc w:val="both"/>
        <w:rPr>
          <w:rFonts w:ascii="Arial" w:hAnsi="Arial" w:cs="Arial"/>
          <w:bCs/>
          <w:i/>
          <w:iCs/>
          <w:sz w:val="16"/>
          <w:szCs w:val="16"/>
        </w:rPr>
      </w:pPr>
      <w:r>
        <w:rPr>
          <w:rFonts w:ascii="Arial" w:hAnsi="Arial" w:cs="Arial"/>
          <w:i/>
          <w:sz w:val="16"/>
          <w:szCs w:val="16"/>
          <w:u w:val="single"/>
          <w:lang w:val="es-MX"/>
        </w:rPr>
        <w:t>Artículo 16</w:t>
      </w:r>
      <w:r>
        <w:rPr>
          <w:rFonts w:ascii="Arial" w:hAnsi="Arial" w:cs="Arial"/>
          <w:i/>
          <w:sz w:val="16"/>
          <w:szCs w:val="16"/>
          <w:lang w:val="es-MX"/>
        </w:rPr>
        <w:t xml:space="preserve">. </w:t>
      </w:r>
      <w:r>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472B8097" w14:textId="77777777" w:rsidR="00D56CE7" w:rsidRPr="003F7710" w:rsidRDefault="00D56CE7" w:rsidP="00D56CE7">
      <w:pPr>
        <w:pStyle w:val="Textonotapie"/>
        <w:jc w:val="both"/>
        <w:rPr>
          <w:rFonts w:ascii="Arial" w:hAnsi="Arial" w:cs="Arial"/>
          <w:i/>
          <w:sz w:val="16"/>
          <w:szCs w:val="16"/>
        </w:rPr>
      </w:pPr>
      <w:r w:rsidRPr="003F7710">
        <w:rPr>
          <w:rFonts w:ascii="Arial" w:hAnsi="Arial" w:cs="Arial"/>
          <w:i/>
          <w:sz w:val="16"/>
          <w:szCs w:val="16"/>
          <w:u w:val="single"/>
          <w:lang w:val="es-MX"/>
        </w:rPr>
        <w:t>Artículo 17, párrafo 2</w:t>
      </w:r>
      <w:r w:rsidRPr="003F7710">
        <w:rPr>
          <w:rFonts w:ascii="Arial" w:hAnsi="Arial" w:cs="Arial"/>
          <w:i/>
          <w:sz w:val="16"/>
          <w:szCs w:val="16"/>
          <w:lang w:val="es-MX"/>
        </w:rPr>
        <w:t>: “…</w:t>
      </w:r>
      <w:r w:rsidRPr="003F7710">
        <w:rPr>
          <w:rFonts w:ascii="Arial" w:hAnsi="Arial" w:cs="Arial"/>
          <w:i/>
          <w:sz w:val="16"/>
          <w:szCs w:val="16"/>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6AF0F7FF" w14:textId="77777777" w:rsidR="00D56CE7" w:rsidRPr="003F7710" w:rsidRDefault="00D56CE7" w:rsidP="00D56CE7">
      <w:pPr>
        <w:pStyle w:val="Textonotapie"/>
        <w:jc w:val="both"/>
        <w:rPr>
          <w:rFonts w:ascii="Arial" w:hAnsi="Arial" w:cs="Arial"/>
          <w:i/>
          <w:sz w:val="16"/>
          <w:szCs w:val="16"/>
        </w:rPr>
      </w:pPr>
      <w:r w:rsidRPr="003F7710">
        <w:rPr>
          <w:rFonts w:ascii="Arial" w:hAnsi="Arial" w:cs="Arial"/>
          <w:i/>
          <w:sz w:val="16"/>
          <w:szCs w:val="16"/>
          <w:u w:val="single"/>
          <w:lang w:val="es-MX"/>
        </w:rPr>
        <w:t>Artículo 21</w:t>
      </w:r>
      <w:r w:rsidRPr="003F7710">
        <w:rPr>
          <w:rFonts w:ascii="Arial" w:hAnsi="Arial" w:cs="Arial"/>
          <w:i/>
          <w:sz w:val="16"/>
          <w:szCs w:val="16"/>
          <w:lang w:val="es-MX"/>
        </w:rPr>
        <w:t>: “…</w:t>
      </w:r>
      <w:r w:rsidRPr="003F7710">
        <w:rPr>
          <w:rFonts w:ascii="Arial" w:hAnsi="Arial" w:cs="Arial"/>
          <w:i/>
          <w:sz w:val="16"/>
          <w:szCs w:val="16"/>
        </w:rPr>
        <w:t>La investigación de los delitos corresponde al Ministerio Público y a las policías, las cuales actuarán bajo la conducción y mando de aquél en el ejercicio de esta función.</w:t>
      </w:r>
    </w:p>
    <w:p w14:paraId="7E04A108" w14:textId="3905E8B8" w:rsidR="00D56CE7" w:rsidRPr="00D56CE7" w:rsidRDefault="00D56CE7" w:rsidP="00D56CE7">
      <w:pPr>
        <w:pStyle w:val="Textonotapie"/>
        <w:jc w:val="both"/>
        <w:rPr>
          <w:rFonts w:ascii="Arial" w:hAnsi="Arial" w:cs="Arial"/>
          <w:sz w:val="16"/>
          <w:szCs w:val="16"/>
          <w:u w:val="single"/>
        </w:rPr>
      </w:pPr>
      <w:r w:rsidRPr="003F7710">
        <w:rPr>
          <w:rFonts w:ascii="Arial" w:hAnsi="Arial" w:cs="Arial"/>
          <w:i/>
          <w:sz w:val="16"/>
          <w:szCs w:val="16"/>
        </w:rPr>
        <w:t>El ejercicio de la acción penal ante los tribunales corresponde al Ministerio Público. La ley determinará los casos en que los particulares podrán ejercer la acción penal ante la autoridad judicial.</w:t>
      </w:r>
    </w:p>
  </w:footnote>
  <w:footnote w:id="33">
    <w:p w14:paraId="2B6FFC9A" w14:textId="77777777" w:rsidR="007F4FBA" w:rsidRDefault="007F4FBA" w:rsidP="0003550B">
      <w:pPr>
        <w:pStyle w:val="Textonotapie"/>
        <w:jc w:val="both"/>
        <w:rPr>
          <w:rFonts w:ascii="Arial" w:hAnsi="Arial" w:cs="Arial"/>
          <w:i/>
          <w:sz w:val="16"/>
          <w:szCs w:val="16"/>
          <w:u w:val="single"/>
          <w:lang w:val="es-MX"/>
        </w:rPr>
      </w:pPr>
      <w:r w:rsidRPr="003F7710">
        <w:rPr>
          <w:rStyle w:val="Refdenotaalpie"/>
          <w:rFonts w:ascii="Arial" w:hAnsi="Arial" w:cs="Arial"/>
          <w:i/>
          <w:sz w:val="16"/>
          <w:szCs w:val="16"/>
        </w:rPr>
        <w:footnoteRef/>
      </w:r>
      <w:r w:rsidRPr="003F7710">
        <w:rPr>
          <w:rFonts w:ascii="Arial" w:hAnsi="Arial" w:cs="Arial"/>
          <w:i/>
          <w:sz w:val="16"/>
          <w:szCs w:val="16"/>
        </w:rPr>
        <w:t xml:space="preserve"> </w:t>
      </w:r>
      <w:r w:rsidRPr="00987E6B">
        <w:rPr>
          <w:rFonts w:ascii="Arial" w:hAnsi="Arial" w:cs="Arial"/>
          <w:sz w:val="16"/>
          <w:szCs w:val="16"/>
          <w:lang w:val="es-MX"/>
        </w:rPr>
        <w:t>CPEUM (1917).</w:t>
      </w:r>
      <w:r w:rsidRPr="003F7710">
        <w:rPr>
          <w:rFonts w:ascii="Arial" w:hAnsi="Arial" w:cs="Arial"/>
          <w:i/>
          <w:sz w:val="16"/>
          <w:szCs w:val="16"/>
          <w:lang w:val="es-MX"/>
        </w:rPr>
        <w:t xml:space="preserve"> </w:t>
      </w:r>
    </w:p>
    <w:p w14:paraId="22609977" w14:textId="7ABB2A76" w:rsidR="00B40724" w:rsidRDefault="00B40724" w:rsidP="00B40724">
      <w:pPr>
        <w:pStyle w:val="Textonotapie"/>
        <w:jc w:val="both"/>
        <w:rPr>
          <w:rFonts w:ascii="Arial" w:hAnsi="Arial" w:cs="Arial"/>
          <w:i/>
          <w:iCs/>
          <w:sz w:val="16"/>
          <w:szCs w:val="16"/>
        </w:rPr>
      </w:pPr>
      <w:r w:rsidRPr="00B40724">
        <w:rPr>
          <w:rFonts w:ascii="Arial" w:hAnsi="Arial" w:cs="Arial"/>
          <w:i/>
          <w:iCs/>
          <w:sz w:val="16"/>
          <w:szCs w:val="16"/>
          <w:u w:val="single"/>
        </w:rPr>
        <w:t>Artículo 109</w:t>
      </w:r>
      <w:r w:rsidRPr="00B40724">
        <w:rPr>
          <w:rFonts w:ascii="Arial" w:hAnsi="Arial" w:cs="Arial"/>
          <w:i/>
          <w:iCs/>
          <w:sz w:val="16"/>
          <w:szCs w:val="16"/>
        </w:rPr>
        <w:t>.</w:t>
      </w:r>
      <w:r w:rsidRPr="00A37F33">
        <w:rPr>
          <w:rFonts w:ascii="Arial" w:hAnsi="Arial" w:cs="Arial"/>
          <w:sz w:val="16"/>
          <w:szCs w:val="16"/>
        </w:rPr>
        <w:t xml:space="preserve"> </w:t>
      </w:r>
      <w:r w:rsidRPr="00A37F33">
        <w:rPr>
          <w:rFonts w:ascii="Arial" w:hAnsi="Arial" w:cs="Arial"/>
          <w:i/>
          <w:iCs/>
          <w:sz w:val="16"/>
          <w:szCs w:val="16"/>
        </w:rPr>
        <w:t>Los servidores públicos y particulares que incurran en responsabilidad frente al Estado, serán sancionados conforme a lo siguiente:</w:t>
      </w:r>
    </w:p>
    <w:p w14:paraId="1B33FDC7" w14:textId="77777777" w:rsidR="009824F4" w:rsidRDefault="00B40724" w:rsidP="00B40724">
      <w:pPr>
        <w:pStyle w:val="Textonotapie"/>
        <w:jc w:val="both"/>
        <w:rPr>
          <w:rFonts w:ascii="Arial" w:hAnsi="Arial" w:cs="Arial"/>
          <w:bCs/>
          <w:i/>
          <w:iCs/>
          <w:sz w:val="16"/>
          <w:szCs w:val="16"/>
          <w:lang w:val="es-MX"/>
        </w:rPr>
      </w:pPr>
      <w:r>
        <w:rPr>
          <w:rFonts w:ascii="Arial" w:hAnsi="Arial" w:cs="Arial"/>
          <w:i/>
          <w:iCs/>
          <w:sz w:val="16"/>
          <w:szCs w:val="16"/>
        </w:rPr>
        <w:t xml:space="preserve">“…III. </w:t>
      </w:r>
      <w:r w:rsidRPr="004B15B2">
        <w:rPr>
          <w:rFonts w:ascii="Arial" w:hAnsi="Arial" w:cs="Arial"/>
          <w:bCs/>
          <w:i/>
          <w:iCs/>
          <w:sz w:val="16"/>
          <w:szCs w:val="16"/>
          <w:lang w:val="es-MX"/>
        </w:rPr>
        <w:t xml:space="preserve">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4DBB21C9" w14:textId="77777777" w:rsidR="009824F4" w:rsidRDefault="00B40724" w:rsidP="00B40724">
      <w:pPr>
        <w:pStyle w:val="Textonotapie"/>
        <w:jc w:val="both"/>
        <w:rPr>
          <w:rFonts w:ascii="Arial" w:hAnsi="Arial" w:cs="Arial"/>
          <w:bCs/>
          <w:i/>
          <w:iCs/>
          <w:sz w:val="16"/>
          <w:szCs w:val="16"/>
          <w:lang w:val="es-MX"/>
        </w:rPr>
      </w:pPr>
      <w:r w:rsidRPr="004B15B2">
        <w:rPr>
          <w:rFonts w:ascii="Arial" w:hAnsi="Arial" w:cs="Arial"/>
          <w:bCs/>
          <w:i/>
          <w:iCs/>
          <w:sz w:val="16"/>
          <w:szCs w:val="16"/>
          <w:lang w:val="es-MX"/>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28489194" w14:textId="77777777" w:rsidR="009824F4" w:rsidRDefault="00B40724" w:rsidP="00B40724">
      <w:pPr>
        <w:pStyle w:val="Textonotapie"/>
        <w:jc w:val="both"/>
        <w:rPr>
          <w:rFonts w:ascii="Arial" w:hAnsi="Arial" w:cs="Arial"/>
          <w:bCs/>
          <w:i/>
          <w:iCs/>
          <w:sz w:val="16"/>
          <w:szCs w:val="16"/>
          <w:lang w:val="es-MX"/>
        </w:rPr>
      </w:pPr>
      <w:r w:rsidRPr="004B15B2">
        <w:rPr>
          <w:rFonts w:ascii="Arial" w:hAnsi="Arial" w:cs="Arial"/>
          <w:bCs/>
          <w:i/>
          <w:iCs/>
          <w:sz w:val="16"/>
          <w:szCs w:val="16"/>
          <w:lang w:val="es-MX"/>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0BB7FDF3" w14:textId="77777777" w:rsidR="009824F4" w:rsidRDefault="00B40724" w:rsidP="00B40724">
      <w:pPr>
        <w:pStyle w:val="Textonotapie"/>
        <w:jc w:val="both"/>
        <w:rPr>
          <w:rFonts w:ascii="Arial" w:hAnsi="Arial" w:cs="Arial"/>
          <w:bCs/>
          <w:i/>
          <w:iCs/>
          <w:sz w:val="16"/>
          <w:szCs w:val="16"/>
          <w:lang w:val="es-MX"/>
        </w:rPr>
      </w:pPr>
      <w:r w:rsidRPr="004B15B2">
        <w:rPr>
          <w:rFonts w:ascii="Arial" w:hAnsi="Arial" w:cs="Arial"/>
          <w:bCs/>
          <w:i/>
          <w:iCs/>
          <w:sz w:val="16"/>
          <w:szCs w:val="16"/>
          <w:lang w:val="es-MX"/>
        </w:rPr>
        <w:t xml:space="preserve">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6EEC2E56" w14:textId="0305AC84" w:rsidR="00B40724" w:rsidRPr="00987E6B" w:rsidRDefault="00B40724" w:rsidP="00B40724">
      <w:pPr>
        <w:pStyle w:val="Textonotapie"/>
        <w:jc w:val="both"/>
        <w:rPr>
          <w:rFonts w:ascii="Arial" w:hAnsi="Arial" w:cs="Arial"/>
          <w:sz w:val="16"/>
          <w:szCs w:val="16"/>
        </w:rPr>
      </w:pPr>
      <w:r w:rsidRPr="004B15B2">
        <w:rPr>
          <w:rFonts w:ascii="Arial" w:hAnsi="Arial" w:cs="Arial"/>
          <w:bCs/>
          <w:i/>
          <w:iCs/>
          <w:sz w:val="16"/>
          <w:szCs w:val="16"/>
          <w:lang w:val="es-MX"/>
        </w:rPr>
        <w:t>Los entes públicos estatales y municipales, así como del Distrito Federal y sus demarcaciones territoriales, contarán con órganos internos de control, que tendrán, en su ámbito de competencia local, las atribuciones a que se refiere el párrafo anterior</w:t>
      </w:r>
      <w:r>
        <w:rPr>
          <w:rFonts w:ascii="Arial" w:hAnsi="Arial" w:cs="Arial"/>
          <w:bCs/>
          <w:i/>
          <w:iCs/>
          <w:sz w:val="16"/>
          <w:szCs w:val="16"/>
          <w:lang w:val="es-MX"/>
        </w:rPr>
        <w:t>…”</w:t>
      </w:r>
    </w:p>
    <w:p w14:paraId="533FDCC7" w14:textId="77777777" w:rsidR="009824F4" w:rsidRDefault="00B40724" w:rsidP="00B40724">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p>
    <w:p w14:paraId="75BA9DB6" w14:textId="03399619" w:rsidR="00B40724" w:rsidRPr="00B54275" w:rsidRDefault="00B40724" w:rsidP="00B40724">
      <w:pPr>
        <w:pStyle w:val="Textonotapie"/>
        <w:jc w:val="both"/>
        <w:rPr>
          <w:rFonts w:ascii="Arial" w:hAnsi="Arial" w:cs="Arial"/>
          <w:i/>
          <w:sz w:val="16"/>
          <w:szCs w:val="16"/>
        </w:rPr>
      </w:pPr>
      <w:r w:rsidRPr="00B54275">
        <w:rPr>
          <w:rFonts w:ascii="Arial" w:hAnsi="Arial" w:cs="Arial"/>
          <w:i/>
          <w:sz w:val="16"/>
          <w:szCs w:val="16"/>
          <w:u w:val="single"/>
        </w:rPr>
        <w:t>Artículo 7</w:t>
      </w:r>
      <w:r w:rsidRPr="00B54275">
        <w:rPr>
          <w:rFonts w:ascii="Arial" w:hAnsi="Arial" w:cs="Arial"/>
          <w:sz w:val="16"/>
          <w:szCs w:val="16"/>
        </w:rPr>
        <w:t xml:space="preserve">. </w:t>
      </w:r>
      <w:r w:rsidRPr="00B54275">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134154B8" w14:textId="77777777" w:rsidR="00B40724" w:rsidRPr="00F2325D" w:rsidRDefault="00B40724" w:rsidP="00B40724">
      <w:pPr>
        <w:pStyle w:val="Textonotapie"/>
        <w:jc w:val="both"/>
        <w:rPr>
          <w:rFonts w:ascii="Arial" w:hAnsi="Arial" w:cs="Arial"/>
          <w:i/>
          <w:sz w:val="16"/>
          <w:szCs w:val="16"/>
          <w:lang w:val="es-MX"/>
        </w:rPr>
      </w:pPr>
      <w:r w:rsidRPr="00B54275">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4C5BC539" w14:textId="77777777" w:rsidR="00B40724" w:rsidRPr="00B54275" w:rsidRDefault="00B40724" w:rsidP="00B40724">
      <w:pPr>
        <w:pStyle w:val="Textonotapie"/>
        <w:jc w:val="both"/>
        <w:rPr>
          <w:rFonts w:ascii="Arial" w:hAnsi="Arial" w:cs="Arial"/>
          <w:i/>
          <w:sz w:val="16"/>
          <w:szCs w:val="16"/>
        </w:rPr>
      </w:pPr>
      <w:r w:rsidRPr="00B54275">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77AA0641" w14:textId="77777777" w:rsidR="00B40724" w:rsidRPr="00B54275" w:rsidRDefault="00B40724" w:rsidP="00B40724">
      <w:pPr>
        <w:pStyle w:val="Textonotapie"/>
        <w:jc w:val="both"/>
        <w:rPr>
          <w:rFonts w:ascii="Arial" w:hAnsi="Arial" w:cs="Arial"/>
          <w:i/>
          <w:sz w:val="16"/>
          <w:szCs w:val="16"/>
        </w:rPr>
      </w:pPr>
      <w:r w:rsidRPr="00B54275">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p>
    <w:p w14:paraId="50BED0B1" w14:textId="77777777" w:rsidR="00B40724" w:rsidRPr="00B54275" w:rsidRDefault="00B40724" w:rsidP="00B40724">
      <w:pPr>
        <w:pStyle w:val="Textonotapie"/>
        <w:jc w:val="both"/>
        <w:rPr>
          <w:rFonts w:ascii="Arial" w:hAnsi="Arial" w:cs="Arial"/>
          <w:i/>
          <w:sz w:val="16"/>
          <w:szCs w:val="16"/>
        </w:rPr>
      </w:pPr>
      <w:r w:rsidRPr="00B54275">
        <w:rPr>
          <w:rFonts w:ascii="Arial" w:hAnsi="Arial" w:cs="Arial"/>
          <w:i/>
          <w:sz w:val="16"/>
          <w:szCs w:val="16"/>
        </w:rPr>
        <w:t>VII. Promover, respetar, proteger y garantizar los derechos humanos establecidos en la Constitución;</w:t>
      </w:r>
    </w:p>
    <w:p w14:paraId="4358F17D" w14:textId="77777777" w:rsidR="00B40724" w:rsidRPr="00B54275" w:rsidRDefault="00B40724" w:rsidP="00B40724">
      <w:pPr>
        <w:pStyle w:val="Textonotapie"/>
        <w:jc w:val="both"/>
        <w:rPr>
          <w:rFonts w:ascii="Arial" w:hAnsi="Arial" w:cs="Arial"/>
          <w:i/>
          <w:sz w:val="16"/>
          <w:szCs w:val="16"/>
        </w:rPr>
      </w:pPr>
      <w:r w:rsidRPr="00B54275">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736C5F12" w14:textId="64502F6B" w:rsidR="007F4FBA" w:rsidRPr="00B40724" w:rsidRDefault="00B40724" w:rsidP="00395A90">
      <w:pPr>
        <w:pStyle w:val="Textonotapie"/>
        <w:jc w:val="both"/>
        <w:rPr>
          <w:rFonts w:ascii="Arial" w:hAnsi="Arial" w:cs="Arial"/>
          <w:i/>
          <w:sz w:val="16"/>
          <w:szCs w:val="16"/>
        </w:rPr>
      </w:pPr>
      <w:r w:rsidRPr="00B54275">
        <w:rPr>
          <w:rFonts w:ascii="Arial" w:hAnsi="Arial" w:cs="Arial"/>
          <w:i/>
          <w:sz w:val="16"/>
          <w:szCs w:val="16"/>
        </w:rPr>
        <w:t>IX. Evitar y dar cuenta de los intereses que puedan entrar en conflicto con el desempeño responsable y objetivo de sus facultades y obligaciones;</w:t>
      </w:r>
      <w:r>
        <w:rPr>
          <w:rFonts w:ascii="Arial" w:hAnsi="Arial" w:cs="Arial"/>
          <w:i/>
          <w:sz w:val="16"/>
          <w:szCs w:val="16"/>
        </w:rPr>
        <w:t xml:space="preserve"> …”</w:t>
      </w:r>
    </w:p>
  </w:footnote>
  <w:footnote w:id="34">
    <w:p w14:paraId="0769EF14" w14:textId="77777777" w:rsidR="009824F4" w:rsidRDefault="007F4FBA" w:rsidP="00987E6B">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p>
    <w:p w14:paraId="2B43BE68" w14:textId="22934926"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u w:val="single"/>
        </w:rPr>
        <w:t>Artículo 7</w:t>
      </w:r>
      <w:r w:rsidRPr="00B54275">
        <w:rPr>
          <w:rFonts w:ascii="Arial" w:hAnsi="Arial" w:cs="Arial"/>
          <w:sz w:val="16"/>
          <w:szCs w:val="16"/>
        </w:rPr>
        <w:t xml:space="preserve">. </w:t>
      </w:r>
      <w:r w:rsidRPr="00B54275">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0EC75D8" w14:textId="77777777" w:rsidR="007F4FBA" w:rsidRPr="00F2325D" w:rsidRDefault="007F4FBA" w:rsidP="00987E6B">
      <w:pPr>
        <w:pStyle w:val="Textonotapie"/>
        <w:jc w:val="both"/>
        <w:rPr>
          <w:rFonts w:ascii="Arial" w:hAnsi="Arial" w:cs="Arial"/>
          <w:i/>
          <w:sz w:val="16"/>
          <w:szCs w:val="16"/>
          <w:lang w:val="es-MX"/>
        </w:rPr>
      </w:pPr>
      <w:r w:rsidRPr="00B54275">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6A71C60B" w14:textId="77777777"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9C78763" w14:textId="77777777"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p>
    <w:p w14:paraId="66A1B050" w14:textId="77777777"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rPr>
        <w:t>VII. Promover, respetar, proteger y garantizar los derechos humanos establecidos en la Constitución;</w:t>
      </w:r>
    </w:p>
    <w:p w14:paraId="63F5D49D" w14:textId="77777777"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68EA65EC" w14:textId="77777777" w:rsidR="007F4FBA" w:rsidRPr="00B54275" w:rsidRDefault="007F4FBA" w:rsidP="00987E6B">
      <w:pPr>
        <w:pStyle w:val="Textonotapie"/>
        <w:jc w:val="both"/>
        <w:rPr>
          <w:rFonts w:ascii="Arial" w:hAnsi="Arial" w:cs="Arial"/>
          <w:i/>
          <w:sz w:val="16"/>
          <w:szCs w:val="16"/>
        </w:rPr>
      </w:pPr>
      <w:r w:rsidRPr="00B54275">
        <w:rPr>
          <w:rFonts w:ascii="Arial" w:hAnsi="Arial" w:cs="Arial"/>
          <w:i/>
          <w:sz w:val="16"/>
          <w:szCs w:val="16"/>
        </w:rPr>
        <w:t>IX. Evitar y dar cuenta de los intereses que puedan entrar en conflicto con el desempeño responsable y objetivo de sus facultades y obligaciones;</w:t>
      </w:r>
      <w:r>
        <w:rPr>
          <w:rFonts w:ascii="Arial" w:hAnsi="Arial" w:cs="Arial"/>
          <w:i/>
          <w:sz w:val="16"/>
          <w:szCs w:val="16"/>
        </w:rPr>
        <w:t xml:space="preserve"> …”</w:t>
      </w:r>
    </w:p>
  </w:footnote>
  <w:footnote w:id="35">
    <w:p w14:paraId="3E384561" w14:textId="22A71EAF" w:rsidR="007F4FBA" w:rsidRPr="00987E6B" w:rsidRDefault="007F4FBA">
      <w:pPr>
        <w:pStyle w:val="Textonotapie"/>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Código Nacional de Procedimientos Penales (2016)</w:t>
      </w:r>
    </w:p>
    <w:p w14:paraId="7B28751D"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u w:val="single"/>
        </w:rPr>
        <w:t>Artículo 109</w:t>
      </w:r>
      <w:r w:rsidRPr="00987E6B">
        <w:rPr>
          <w:rFonts w:ascii="Arial" w:hAnsi="Arial" w:cs="Arial"/>
          <w:i/>
          <w:sz w:val="16"/>
          <w:szCs w:val="16"/>
        </w:rPr>
        <w:t xml:space="preserve">. Derechos de la víctima u ofendido En los procedimientos previstos en este Código, la víctima u ofendido tendrán los siguientes derechos: … </w:t>
      </w:r>
    </w:p>
    <w:p w14:paraId="0439B4CB" w14:textId="13113078"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II. A que el Ministerio Público y sus auxiliares</w:t>
      </w:r>
      <w:r>
        <w:rPr>
          <w:rFonts w:ascii="Arial" w:hAnsi="Arial" w:cs="Arial"/>
          <w:i/>
          <w:sz w:val="16"/>
          <w:szCs w:val="16"/>
        </w:rPr>
        <w:t>,</w:t>
      </w:r>
      <w:r w:rsidRPr="00987E6B">
        <w:rPr>
          <w:rFonts w:ascii="Arial" w:hAnsi="Arial" w:cs="Arial"/>
          <w:i/>
          <w:sz w:val="16"/>
          <w:szCs w:val="16"/>
        </w:rPr>
        <w:t xml:space="preserve"> así como el Órgano jurisd</w:t>
      </w:r>
      <w:r>
        <w:rPr>
          <w:rFonts w:ascii="Arial" w:hAnsi="Arial" w:cs="Arial"/>
          <w:i/>
          <w:sz w:val="16"/>
          <w:szCs w:val="16"/>
        </w:rPr>
        <w:t>iccional, le faciliten</w:t>
      </w:r>
      <w:r w:rsidRPr="00987E6B">
        <w:rPr>
          <w:rFonts w:ascii="Arial" w:hAnsi="Arial" w:cs="Arial"/>
          <w:i/>
          <w:sz w:val="16"/>
          <w:szCs w:val="16"/>
        </w:rPr>
        <w:t xml:space="preserve"> el acceso a la justicia y les presten los servicios que constitucionalmente tienen encomendados con legalidad, honradez, lealtad, imparcialidad, profesionalismo, eficiencia y eficacia y con la debida diligencia; …</w:t>
      </w:r>
    </w:p>
    <w:p w14:paraId="5F2C7F18"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V. A ser informado, cuando así lo solicite, del desarrollo del procedimiento penal por su Asesor jurídico, el Ministerio Público y/o, en su caso, por el Juez o Tribunal; </w:t>
      </w:r>
    </w:p>
    <w:p w14:paraId="3AE1C543"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VI. A ser tratado con respeto y dignidad; </w:t>
      </w:r>
    </w:p>
    <w:p w14:paraId="3B1CAC77"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VII. A contar con un Asesor jurídico gratuito en cualquier etapa del procedimiento, en los términos de la legislación aplicable; </w:t>
      </w:r>
    </w:p>
    <w:p w14:paraId="68CB7B73"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VIII. A recibir trato sin discriminación a fin de evitar que se atente contra la dignidad humana y se anulen o menoscaben sus derechos y libertades, por lo que la protección de sus derechos se hará sin distinción alguna; IX. A acceder a la justicia de manera pronta, gratuita e imparcial respecto de sus denuncias o querellas; </w:t>
      </w:r>
    </w:p>
    <w:p w14:paraId="34F8AED0" w14:textId="471865AF"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 …</w:t>
      </w:r>
    </w:p>
    <w:p w14:paraId="47BA1DB7"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XVII. A solicitar la realización de actos de investigación que en su caso correspondan, salvo que el Ministerio Público considere que no es necesario, debiendo fundar y motivar su negativa; …</w:t>
      </w:r>
    </w:p>
    <w:p w14:paraId="505D3ACD"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XXIV. A que se le garantice la reparación del daño durante el procedimiento en cualquiera de las formas previstas en este Código; </w:t>
      </w:r>
    </w:p>
    <w:p w14:paraId="4CBDA671" w14:textId="653411DE" w:rsidR="007F4FBA" w:rsidRPr="00987E6B" w:rsidRDefault="007F4FBA" w:rsidP="00224E7D">
      <w:pPr>
        <w:pStyle w:val="Textonotapie"/>
        <w:jc w:val="both"/>
      </w:pPr>
      <w:r w:rsidRPr="00987E6B">
        <w:rPr>
          <w:rFonts w:ascii="Arial" w:hAnsi="Arial" w:cs="Arial"/>
          <w:i/>
          <w:sz w:val="16"/>
          <w:szCs w:val="16"/>
        </w:rPr>
        <w:t>XXV. A que se le repare el daño causado por la comisión del delito, pudiendo solicitarlo directamente al Órgano jurisdiccional, sin perjuicio de que el Ministerio Público lo solicite; …”</w:t>
      </w:r>
    </w:p>
  </w:footnote>
  <w:footnote w:id="36">
    <w:p w14:paraId="27E3EDBA" w14:textId="133B0D06" w:rsidR="007F4FBA" w:rsidRPr="00987E6B" w:rsidRDefault="007F4FBA" w:rsidP="00224E7D">
      <w:pPr>
        <w:pStyle w:val="Textonotapie"/>
        <w:jc w:val="both"/>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Código Nacional de Procedimientos Penales (2016)</w:t>
      </w:r>
    </w:p>
    <w:p w14:paraId="0946FFD1"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u w:val="single"/>
        </w:rPr>
        <w:t>Artículo 131</w:t>
      </w:r>
      <w:r w:rsidRPr="00987E6B">
        <w:rPr>
          <w:rFonts w:ascii="Arial" w:hAnsi="Arial" w:cs="Arial"/>
          <w:sz w:val="16"/>
          <w:szCs w:val="16"/>
        </w:rPr>
        <w:t xml:space="preserve">. </w:t>
      </w:r>
      <w:r w:rsidRPr="00987E6B">
        <w:rPr>
          <w:rFonts w:ascii="Arial" w:hAnsi="Arial" w:cs="Arial"/>
          <w:i/>
          <w:sz w:val="16"/>
          <w:szCs w:val="16"/>
        </w:rPr>
        <w:t xml:space="preserve">Obligaciones del Ministerio Público Para los efectos del presente Código, el Ministerio Público tendrá las siguientes obligaciones: </w:t>
      </w:r>
    </w:p>
    <w:p w14:paraId="5BC11319"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I. Vigilar que en toda investigación de los delitos se cumpla estrictamente con los derechos humanos reconocidos en la Constitución y en los Tratados; </w:t>
      </w:r>
    </w:p>
    <w:p w14:paraId="7E2A1CBE" w14:textId="1C0511F2"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II. Recibir las denuncias o querellas que le presenten en forma oral, por escrito, o a través de medios digitales, incluso mediante denuncias anónimas en términos de las disposiciones legales aplicables, sobre hechos que puedan constituir algún delito; …</w:t>
      </w:r>
    </w:p>
    <w:p w14:paraId="098E2D9C" w14:textId="01C73B14"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w:t>
      </w:r>
    </w:p>
    <w:p w14:paraId="5F3C446F"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VII. Ordenar a la Policía y a sus auxiliares, en el ámbito de su competencia, la práctica de actos de investigación conducentes para el esclarecimiento del hecho delictivo, así como analizar las que dichas autoridades hubieren practicado; …</w:t>
      </w:r>
    </w:p>
    <w:p w14:paraId="38BD06E2"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XI. Ordenar la detención y la retención de los imputados cuando resulte procedente en los términos que establece este Código; …</w:t>
      </w:r>
    </w:p>
    <w:p w14:paraId="15237F55"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XVI. Ejercer la acción penal cuando proceda; …</w:t>
      </w:r>
    </w:p>
    <w:p w14:paraId="48046275" w14:textId="77777777" w:rsidR="007F4FBA" w:rsidRPr="00987E6B" w:rsidRDefault="007F4FBA" w:rsidP="00224E7D">
      <w:pPr>
        <w:pStyle w:val="Textonotapie"/>
        <w:jc w:val="both"/>
        <w:rPr>
          <w:rFonts w:ascii="Arial" w:hAnsi="Arial" w:cs="Arial"/>
          <w:i/>
          <w:sz w:val="16"/>
          <w:szCs w:val="16"/>
        </w:rPr>
      </w:pPr>
      <w:r w:rsidRPr="00987E6B">
        <w:rPr>
          <w:rFonts w:ascii="Arial" w:hAnsi="Arial" w:cs="Arial"/>
          <w:i/>
          <w:sz w:val="16"/>
          <w:szCs w:val="16"/>
        </w:rPr>
        <w:t xml:space="preserve">XXII. Solicitar el pago de la reparación del daño a favor de la víctima u ofendido del delito, sin perjuicio de que éstos lo pudieran solicitar directamente; </w:t>
      </w:r>
    </w:p>
    <w:p w14:paraId="3807830B" w14:textId="5BDFC763" w:rsidR="007F4FBA" w:rsidRPr="00987E6B" w:rsidRDefault="007F4FBA" w:rsidP="00224E7D">
      <w:pPr>
        <w:pStyle w:val="Textonotapie"/>
        <w:jc w:val="both"/>
      </w:pPr>
      <w:r w:rsidRPr="00987E6B">
        <w:rPr>
          <w:rFonts w:ascii="Arial" w:hAnsi="Arial" w:cs="Arial"/>
          <w:i/>
          <w:sz w:val="16"/>
          <w:szCs w:val="16"/>
        </w:rPr>
        <w:t>XXIII. Actuar en estricto apego a los principios de legalidad, objetividad, eficiencia, profesionalismo, honradez y respeto a los derechos humanos reconocidos en la Constitución, …”</w:t>
      </w:r>
    </w:p>
  </w:footnote>
  <w:footnote w:id="37">
    <w:p w14:paraId="0795FFD2" w14:textId="77777777" w:rsidR="007F4FBA" w:rsidRPr="00224E7D" w:rsidRDefault="007F4FBA" w:rsidP="00224E7D">
      <w:pPr>
        <w:pStyle w:val="Textonotapie"/>
        <w:jc w:val="both"/>
        <w:rPr>
          <w:rFonts w:ascii="Arial" w:hAnsi="Arial" w:cs="Arial"/>
          <w:i/>
          <w:sz w:val="16"/>
          <w:szCs w:val="16"/>
          <w:lang w:val="es-MX"/>
        </w:rPr>
      </w:pPr>
      <w:r w:rsidRPr="00224E7D">
        <w:rPr>
          <w:rStyle w:val="Refdenotaalpie"/>
          <w:rFonts w:ascii="Arial" w:hAnsi="Arial" w:cs="Arial"/>
          <w:i/>
          <w:sz w:val="16"/>
          <w:szCs w:val="16"/>
        </w:rPr>
        <w:footnoteRef/>
      </w:r>
      <w:r w:rsidRPr="00224E7D">
        <w:rPr>
          <w:rFonts w:ascii="Arial" w:hAnsi="Arial" w:cs="Arial"/>
          <w:i/>
          <w:sz w:val="16"/>
          <w:szCs w:val="16"/>
        </w:rPr>
        <w:t xml:space="preserve"> </w:t>
      </w:r>
      <w:r w:rsidRPr="00224E7D">
        <w:rPr>
          <w:rFonts w:ascii="Arial" w:hAnsi="Arial" w:cs="Arial"/>
          <w:i/>
          <w:sz w:val="16"/>
          <w:szCs w:val="16"/>
          <w:lang w:val="es-MX"/>
        </w:rPr>
        <w:t>Código Nacional de Procedimientos Penales (2016)</w:t>
      </w:r>
    </w:p>
    <w:p w14:paraId="48268D48" w14:textId="6FF792F1" w:rsidR="007F4FBA" w:rsidRPr="00224E7D" w:rsidRDefault="007F4FBA" w:rsidP="00224E7D">
      <w:pPr>
        <w:pStyle w:val="Textonotapie"/>
        <w:jc w:val="both"/>
        <w:rPr>
          <w:rFonts w:ascii="Arial" w:hAnsi="Arial" w:cs="Arial"/>
          <w:i/>
          <w:sz w:val="16"/>
          <w:szCs w:val="16"/>
          <w:lang w:val="es-MX"/>
        </w:rPr>
      </w:pPr>
      <w:r w:rsidRPr="00224E7D">
        <w:rPr>
          <w:rFonts w:ascii="Arial" w:hAnsi="Arial" w:cs="Arial"/>
          <w:i/>
          <w:sz w:val="16"/>
          <w:szCs w:val="16"/>
          <w:u w:val="single"/>
          <w:lang w:val="es-MX"/>
        </w:rPr>
        <w:t>Artículo 145</w:t>
      </w:r>
      <w:r w:rsidRPr="00224E7D">
        <w:rPr>
          <w:rFonts w:ascii="Arial" w:hAnsi="Arial" w:cs="Arial"/>
          <w:i/>
          <w:sz w:val="16"/>
          <w:szCs w:val="16"/>
          <w:lang w:val="es-MX"/>
        </w:rPr>
        <w:t>. Ejecución y cancelación de la orden de comparecencia y aprehensión</w:t>
      </w:r>
    </w:p>
    <w:p w14:paraId="78CF1A8B" w14:textId="77777777" w:rsidR="007F4FBA" w:rsidRDefault="007F4FBA" w:rsidP="00224E7D">
      <w:pPr>
        <w:pStyle w:val="Textonotapie"/>
        <w:jc w:val="both"/>
        <w:rPr>
          <w:rFonts w:ascii="Arial" w:hAnsi="Arial" w:cs="Arial"/>
          <w:i/>
          <w:sz w:val="16"/>
          <w:szCs w:val="16"/>
        </w:rPr>
      </w:pPr>
      <w:r w:rsidRPr="00224E7D">
        <w:rPr>
          <w:rFonts w:ascii="Arial" w:hAnsi="Arial" w:cs="Arial"/>
          <w:i/>
          <w:sz w:val="16"/>
          <w:szCs w:val="16"/>
        </w:rPr>
        <w:t xml:space="preserve">La orden de aprehensión se entregará física o electrónicamente al Ministerio Público, quien la ejecutará por conducto de la Policía. Los agentes policiales que ejecuten una orden judicial de aprehensión pondrán al detenido inmediatamente a disposición del Juez de control que hubiere expedido la orden, en área distinta a la destinada para el cumplimiento de la prisión preventiva o de sanciones privativas de libertad, informando a éste acerca de la fecha, hora y lugar en que ésta se efectuó, debiendo a su vez, entregar al imputado una copia de la misma. </w:t>
      </w:r>
    </w:p>
    <w:p w14:paraId="25B3FF0E" w14:textId="77777777" w:rsidR="007F4FBA" w:rsidRDefault="007F4FBA" w:rsidP="00224E7D">
      <w:pPr>
        <w:pStyle w:val="Textonotapie"/>
        <w:jc w:val="both"/>
        <w:rPr>
          <w:rFonts w:ascii="Arial" w:hAnsi="Arial" w:cs="Arial"/>
          <w:i/>
          <w:sz w:val="16"/>
          <w:szCs w:val="16"/>
        </w:rPr>
      </w:pPr>
      <w:r w:rsidRPr="00224E7D">
        <w:rPr>
          <w:rFonts w:ascii="Arial" w:hAnsi="Arial" w:cs="Arial"/>
          <w:i/>
          <w:sz w:val="16"/>
          <w:szCs w:val="16"/>
        </w:rPr>
        <w:t xml:space="preserve">Los agentes policiales deberán informar de inmediato al Ministerio Público sobre la ejecución de la orden de aprehensión para efectos de que éste solicite la celebración de la audiencia inicial a partir de la formulación de imputación. </w:t>
      </w:r>
    </w:p>
    <w:p w14:paraId="0CCA6DF9" w14:textId="77777777" w:rsidR="007F4FBA" w:rsidRDefault="007F4FBA" w:rsidP="00224E7D">
      <w:pPr>
        <w:pStyle w:val="Textonotapie"/>
        <w:jc w:val="both"/>
        <w:rPr>
          <w:rFonts w:ascii="Arial" w:hAnsi="Arial" w:cs="Arial"/>
          <w:i/>
          <w:sz w:val="16"/>
          <w:szCs w:val="16"/>
        </w:rPr>
      </w:pPr>
      <w:r w:rsidRPr="00224E7D">
        <w:rPr>
          <w:rFonts w:ascii="Arial" w:hAnsi="Arial" w:cs="Arial"/>
          <w:i/>
          <w:sz w:val="16"/>
          <w:szCs w:val="16"/>
        </w:rPr>
        <w:t xml:space="preserve">Los agentes policiales que ejecuten una orden judicial de comparecencia pondrán al imputado inmediatamente a disposición del Juez de control que hubiere expedido la orden, en la sala donde ha de formularse la imputación, en la fecha y hora señalada para tales efectos. La Policía deberá informar al Ministerio Público acerca de la fecha, hora y lugar en que se cumplió la orden, debiendo a su vez, entregar al imputado una copia de la misma. </w:t>
      </w:r>
    </w:p>
    <w:p w14:paraId="07CD2C41" w14:textId="1B32F414" w:rsidR="007F4FBA" w:rsidRPr="00224E7D" w:rsidRDefault="007F4FBA" w:rsidP="00224E7D">
      <w:pPr>
        <w:pStyle w:val="Textonotapie"/>
        <w:jc w:val="both"/>
        <w:rPr>
          <w:lang w:val="es-MX"/>
        </w:rPr>
      </w:pPr>
      <w:r w:rsidRPr="00224E7D">
        <w:rPr>
          <w:rFonts w:ascii="Arial" w:hAnsi="Arial" w:cs="Arial"/>
          <w:i/>
          <w:sz w:val="16"/>
          <w:szCs w:val="16"/>
        </w:rPr>
        <w:t>Cuando por cualquier razón la Policía no pudiera ejecutar la orden de comparecencia, deberá informarlo al Juez de control y al Ministerio Público, en la fecha y hora señaladas para celebración de la audiencia inicial…”</w:t>
      </w:r>
    </w:p>
  </w:footnote>
  <w:footnote w:id="38">
    <w:p w14:paraId="325BC9EF" w14:textId="77777777" w:rsidR="00D56CE7" w:rsidRDefault="00D56CE7" w:rsidP="00D56CE7">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CNPP (2014).</w:t>
      </w:r>
    </w:p>
    <w:p w14:paraId="065EB31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212</w:t>
      </w:r>
      <w:r>
        <w:rPr>
          <w:rFonts w:ascii="Arial" w:hAnsi="Arial" w:cs="Arial"/>
          <w:i/>
          <w:iCs/>
          <w:sz w:val="16"/>
          <w:szCs w:val="16"/>
        </w:rPr>
        <w:t>. Deber de investigación penal</w:t>
      </w:r>
    </w:p>
    <w:p w14:paraId="7A0A187A"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705A0251"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221</w:t>
      </w:r>
      <w:r>
        <w:rPr>
          <w:rFonts w:ascii="Arial" w:hAnsi="Arial" w:cs="Arial"/>
          <w:i/>
          <w:iCs/>
          <w:sz w:val="16"/>
          <w:szCs w:val="16"/>
        </w:rPr>
        <w:t>. Formas de inicio de la investigación</w:t>
      </w:r>
    </w:p>
    <w:p w14:paraId="4817E353" w14:textId="77777777" w:rsidR="00D56CE7" w:rsidRDefault="00D56CE7" w:rsidP="00D56CE7">
      <w:pPr>
        <w:pStyle w:val="Textonotapie"/>
        <w:jc w:val="both"/>
        <w:rPr>
          <w:rFonts w:ascii="Arial" w:hAnsi="Arial" w:cs="Arial"/>
          <w:sz w:val="16"/>
          <w:szCs w:val="16"/>
          <w:lang w:val="es-MX"/>
        </w:rPr>
      </w:pPr>
      <w:r>
        <w:rPr>
          <w:rFonts w:ascii="Arial" w:hAnsi="Arial" w:cs="Arial"/>
          <w:i/>
          <w:iCs/>
          <w:sz w:val="16"/>
          <w:szCs w:val="16"/>
        </w:rPr>
        <w:t>Tratándose de delitos que deban perseguirse de oficio, bastará para el inicio de la investigación la comunicación que haga cualquier persona, en la que se haga del conocimiento de la autoridad investigadora los actos que pudieran ser constitutivos de un delito.</w:t>
      </w:r>
    </w:p>
  </w:footnote>
  <w:footnote w:id="39">
    <w:p w14:paraId="6033287D" w14:textId="77777777" w:rsidR="009A3AEC" w:rsidRDefault="009A3AEC" w:rsidP="009A3AE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para Prevenir y Eliminar la Discriminación (2003). </w:t>
      </w:r>
    </w:p>
    <w:p w14:paraId="25A526FE"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lang w:val="es-MX"/>
        </w:rPr>
        <w:t>Artículo 1</w:t>
      </w:r>
      <w:r>
        <w:rPr>
          <w:rFonts w:ascii="Arial" w:hAnsi="Arial" w:cs="Arial"/>
          <w:i/>
          <w:iCs/>
          <w:sz w:val="16"/>
          <w:szCs w:val="16"/>
          <w:lang w:val="es-MX"/>
        </w:rPr>
        <w:t xml:space="preserve">. </w:t>
      </w:r>
      <w:r>
        <w:rPr>
          <w:rFonts w:ascii="Arial" w:hAnsi="Arial" w:cs="Arial"/>
          <w:i/>
          <w:iCs/>
          <w:sz w:val="16"/>
          <w:szCs w:val="16"/>
        </w:rPr>
        <w:t xml:space="preserve">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w:t>
      </w:r>
    </w:p>
    <w:p w14:paraId="4BD5A11C"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 xml:space="preserve">Para los efectos de esta ley se entenderá por: </w:t>
      </w:r>
    </w:p>
    <w:p w14:paraId="5D9289E9"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footnote>
  <w:footnote w:id="40">
    <w:p w14:paraId="59C18835" w14:textId="77777777" w:rsidR="009A3AEC" w:rsidRDefault="009A3AEC" w:rsidP="009A3AEC">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para Prevenir y Eliminar la Discriminación (2003). </w:t>
      </w:r>
    </w:p>
    <w:p w14:paraId="70934DEA" w14:textId="77777777" w:rsidR="009A3AEC" w:rsidRDefault="009A3AEC" w:rsidP="009A3AEC">
      <w:pPr>
        <w:pStyle w:val="Textonotapie"/>
        <w:jc w:val="both"/>
        <w:rPr>
          <w:rFonts w:ascii="Arial" w:hAnsi="Arial" w:cs="Arial"/>
          <w:sz w:val="16"/>
          <w:szCs w:val="16"/>
        </w:rPr>
      </w:pPr>
      <w:r>
        <w:rPr>
          <w:rFonts w:ascii="Arial" w:hAnsi="Arial" w:cs="Arial"/>
          <w:i/>
          <w:iCs/>
          <w:sz w:val="16"/>
          <w:szCs w:val="16"/>
          <w:u w:val="single"/>
        </w:rPr>
        <w:t>Artículo 4</w:t>
      </w:r>
      <w:r>
        <w:rPr>
          <w:rFonts w:ascii="Arial" w:hAnsi="Arial" w:cs="Arial"/>
          <w:i/>
          <w:iCs/>
          <w:sz w:val="16"/>
          <w:szCs w:val="16"/>
        </w:rPr>
        <w:t>.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r>
        <w:rPr>
          <w:rFonts w:ascii="Arial" w:hAnsi="Arial" w:cs="Arial"/>
          <w:sz w:val="16"/>
          <w:szCs w:val="16"/>
        </w:rPr>
        <w:t xml:space="preserve"> </w:t>
      </w:r>
    </w:p>
    <w:p w14:paraId="5E210317"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9</w:t>
      </w:r>
      <w:r>
        <w:rPr>
          <w:rFonts w:ascii="Arial" w:hAnsi="Arial" w:cs="Arial"/>
          <w:i/>
          <w:iCs/>
          <w:sz w:val="16"/>
          <w:szCs w:val="16"/>
        </w:rPr>
        <w:t xml:space="preserve">. Con base en lo establecido en el artículo primero constitucional y el artículo 1, párrafo segundo, fracción III de esta Ley se consideran como discriminación, entre otras: </w:t>
      </w:r>
    </w:p>
    <w:p w14:paraId="33807793"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“…XI. Impedir o limitar el acceso a la procuración e impartición de justicia; …”</w:t>
      </w:r>
    </w:p>
  </w:footnote>
  <w:footnote w:id="41">
    <w:p w14:paraId="2CDDBF94" w14:textId="66849C12" w:rsidR="009A3AEC" w:rsidRDefault="009A3AEC">
      <w:pPr>
        <w:pStyle w:val="Textonotapie"/>
        <w:rPr>
          <w:rFonts w:ascii="Arial" w:hAnsi="Arial" w:cs="Arial"/>
          <w:sz w:val="16"/>
          <w:szCs w:val="16"/>
        </w:rPr>
      </w:pPr>
      <w:r w:rsidRPr="009A3AEC">
        <w:rPr>
          <w:rStyle w:val="Refdenotaalpie"/>
          <w:sz w:val="16"/>
          <w:szCs w:val="16"/>
        </w:rPr>
        <w:footnoteRef/>
      </w:r>
      <w:r w:rsidRPr="009A3AEC">
        <w:rPr>
          <w:sz w:val="16"/>
          <w:szCs w:val="16"/>
        </w:rPr>
        <w:t xml:space="preserve"> </w:t>
      </w:r>
      <w:r w:rsidRPr="009A3AEC">
        <w:rPr>
          <w:rFonts w:ascii="Arial" w:hAnsi="Arial" w:cs="Arial"/>
          <w:sz w:val="16"/>
          <w:szCs w:val="16"/>
        </w:rPr>
        <w:t>Ley</w:t>
      </w:r>
      <w:r>
        <w:rPr>
          <w:rFonts w:ascii="Arial" w:hAnsi="Arial" w:cs="Arial"/>
          <w:sz w:val="16"/>
          <w:szCs w:val="16"/>
        </w:rPr>
        <w:t xml:space="preserve"> General de los Derechos de Niñas, Niños y Adolescentes (2014).</w:t>
      </w:r>
    </w:p>
    <w:p w14:paraId="0D76B1FE"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2</w:t>
      </w:r>
      <w:r>
        <w:rPr>
          <w:rFonts w:ascii="Arial" w:hAnsi="Arial" w:cs="Arial"/>
          <w:i/>
          <w:iCs/>
          <w:sz w:val="16"/>
          <w:szCs w:val="16"/>
        </w:rPr>
        <w:t>. “…Cuando se tome una decisión que afecte a niñas, niños o adolescentes, en lo individual o colectivo, se deberán evaluar y ponderar las posibles repercusiones a fin de salvaguardar su interés superior y sus garantías procesales…”</w:t>
      </w:r>
    </w:p>
    <w:p w14:paraId="1D971326"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13</w:t>
      </w:r>
      <w:r>
        <w:rPr>
          <w:rFonts w:ascii="Arial" w:hAnsi="Arial" w:cs="Arial"/>
          <w:i/>
          <w:iCs/>
          <w:sz w:val="16"/>
          <w:szCs w:val="16"/>
        </w:rPr>
        <w:t>. Para efectos de la presente Ley son derechos de niñas, niños y adolescentes, de manera enunciativa más no limitativa, los siguientes: …</w:t>
      </w:r>
    </w:p>
    <w:p w14:paraId="47C66349"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VIII. Derecho a una vida libre de violencia y a la integridad personal; …</w:t>
      </w:r>
    </w:p>
    <w:p w14:paraId="20DBB021"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XVII. Derecho a la intimidad;</w:t>
      </w:r>
    </w:p>
    <w:p w14:paraId="270095D7"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XVIII. Derecho a la seguridad jurídica y al debido proceso; …”</w:t>
      </w:r>
    </w:p>
    <w:p w14:paraId="5C812741"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46</w:t>
      </w:r>
      <w:r>
        <w:rPr>
          <w:rFonts w:ascii="Arial" w:hAnsi="Arial" w:cs="Arial"/>
          <w:i/>
          <w:iCs/>
          <w:sz w:val="16"/>
          <w:szCs w:val="16"/>
        </w:rPr>
        <w:t>. Niñas, niños y adolescentes tienen derecho a vivir una vida libre de toda forma de violencia y a que se resguarde su integridad personal, a fin de lograr las mejores condiciones de bienestar y el libre desarrollo de su personalidad.</w:t>
      </w:r>
    </w:p>
    <w:p w14:paraId="61CBD3C2"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76</w:t>
      </w:r>
      <w:r>
        <w:rPr>
          <w:rFonts w:ascii="Arial" w:hAnsi="Arial" w:cs="Arial"/>
          <w:i/>
          <w:iCs/>
          <w:sz w:val="16"/>
          <w:szCs w:val="16"/>
        </w:rPr>
        <w:t>. Niñas, niños y adolescentes tienen derecho a la intimidad personal y familiar, y a la protección de sus datos personales.</w:t>
      </w:r>
    </w:p>
    <w:p w14:paraId="6387AFF0"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 xml:space="preserve">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 </w:t>
      </w:r>
    </w:p>
    <w:p w14:paraId="08645DFF" w14:textId="4A00DBB5" w:rsidR="009A3AEC" w:rsidRPr="009C61DF" w:rsidRDefault="009A3AEC" w:rsidP="009C61DF">
      <w:pPr>
        <w:pStyle w:val="Textonotapie"/>
        <w:jc w:val="both"/>
        <w:rPr>
          <w:rFonts w:ascii="Calibri" w:hAnsi="Calibri" w:cs="Calibri"/>
          <w:i/>
          <w:iCs/>
        </w:rPr>
      </w:pPr>
      <w:r>
        <w:rPr>
          <w:rFonts w:ascii="Arial" w:hAnsi="Arial" w:cs="Arial"/>
          <w:i/>
          <w:iCs/>
          <w:sz w:val="16"/>
          <w:szCs w:val="16"/>
          <w:u w:val="single"/>
        </w:rPr>
        <w:t>Artículo 82</w:t>
      </w:r>
      <w:r>
        <w:rPr>
          <w:rFonts w:ascii="Arial" w:hAnsi="Arial" w:cs="Arial"/>
          <w:i/>
          <w:iCs/>
          <w:sz w:val="16"/>
          <w:szCs w:val="16"/>
        </w:rPr>
        <w:t>. Niñas, niños y adolescentes gozan de los derechos y garantías de seguridad jurídica y debido proceso establecidos en la Constitución Política de los Estados Unidos Mexicanos, los tratados internacionales, esta Ley y demás disposiciones aplicables.</w:t>
      </w:r>
    </w:p>
  </w:footnote>
  <w:footnote w:id="42">
    <w:p w14:paraId="4F338352" w14:textId="77777777" w:rsidR="00D56CE7" w:rsidRDefault="00D56CE7" w:rsidP="00D56CE7">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General para la Igualdad entre Mujeres y Hombres (2006).</w:t>
      </w:r>
    </w:p>
    <w:p w14:paraId="0641BA2F"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1</w:t>
      </w:r>
      <w:r>
        <w:rPr>
          <w:rFonts w:ascii="Arial" w:hAnsi="Arial" w:cs="Arial"/>
          <w:i/>
          <w:iCs/>
          <w:sz w:val="16"/>
          <w:szCs w:val="16"/>
        </w:rPr>
        <w:t>.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229044F0"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3</w:t>
      </w:r>
      <w:r>
        <w:rPr>
          <w:rFonts w:ascii="Arial" w:hAnsi="Arial" w:cs="Arial"/>
          <w:i/>
          <w:iCs/>
          <w:sz w:val="16"/>
          <w:szCs w:val="16"/>
        </w:rPr>
        <w:t>. Son sujetos de los derechos que establece esta Ley, las mujeres y los hombres que se encuentren en territorio nacional que, por razón de su sexo, independientemente de su edad, estado civil, profesión, cultura, origen étnico o nacional, condición social, salud, religión, opinión o discapacidad, se encuentren con algún tipo de desventaja ante la violación del principio de igualdad que esta Ley tutela.</w:t>
      </w:r>
    </w:p>
    <w:p w14:paraId="13B176F1"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La trasgresión a los principios y programas que la misma prevé será sancionada de acuerdo a lo dispuesto por la Ley Federal de Responsabilidades de los Servidores Públicos y, en su caso, por las Leyes aplicables de las Entidades Federativas, que regulen esta materia.</w:t>
      </w:r>
    </w:p>
  </w:footnote>
  <w:footnote w:id="43">
    <w:p w14:paraId="1A2CC788" w14:textId="77777777" w:rsidR="00D56CE7" w:rsidRDefault="00D56CE7" w:rsidP="00D56CE7">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General para la Igualdad entre Mujeres y Hombres (2006).</w:t>
      </w:r>
    </w:p>
    <w:p w14:paraId="42EF66E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17</w:t>
      </w:r>
      <w:r>
        <w:rPr>
          <w:rFonts w:ascii="Arial" w:hAnsi="Arial" w:cs="Arial"/>
          <w:i/>
          <w:iCs/>
          <w:sz w:val="16"/>
          <w:szCs w:val="16"/>
        </w:rPr>
        <w:t>. La Política Nacional en Materia de Igualdad entre mujeres y hombres deberá establecer las acciones conducentes a lograr la igualdad sustantiva en el ámbito, económico, político, social y cultural.</w:t>
      </w:r>
    </w:p>
    <w:p w14:paraId="754C669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VI. Promover la eliminación de estereotipos establecidos en función del sexo;</w:t>
      </w:r>
    </w:p>
    <w:p w14:paraId="0F09910B"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42</w:t>
      </w:r>
      <w:r>
        <w:rPr>
          <w:rFonts w:ascii="Arial" w:hAnsi="Arial" w:cs="Arial"/>
          <w:i/>
          <w:iCs/>
          <w:sz w:val="16"/>
          <w:szCs w:val="16"/>
        </w:rPr>
        <w:t xml:space="preserve">. “…las autoridades correspondientes desarrollarán las siguientes acciones: </w:t>
      </w:r>
    </w:p>
    <w:p w14:paraId="7D0E1E25"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 Promover acciones que contribuyan a erradicar toda discriminación, basada en estereotipos de género; …</w:t>
      </w:r>
    </w:p>
    <w:p w14:paraId="21A778C4" w14:textId="77777777" w:rsidR="00D56CE7" w:rsidRDefault="00D56CE7" w:rsidP="00D56CE7">
      <w:pPr>
        <w:pStyle w:val="Textonotapie"/>
        <w:jc w:val="both"/>
        <w:rPr>
          <w:rFonts w:ascii="Arial" w:hAnsi="Arial" w:cs="Arial"/>
          <w:sz w:val="16"/>
          <w:szCs w:val="16"/>
          <w:lang w:val="es-MX"/>
        </w:rPr>
      </w:pPr>
      <w:r>
        <w:rPr>
          <w:rFonts w:ascii="Arial" w:hAnsi="Arial" w:cs="Arial"/>
          <w:i/>
          <w:iCs/>
          <w:sz w:val="16"/>
          <w:szCs w:val="16"/>
        </w:rPr>
        <w:t>IV. Promover la utilización de un lenguaje con perspectiva de género en la totalidad de las relaciones sociales; …”</w:t>
      </w:r>
    </w:p>
  </w:footnote>
  <w:footnote w:id="44">
    <w:p w14:paraId="30D0AC7A"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Acceso de las Mujeres a una Vida Libre de Violencia (2007). </w:t>
      </w:r>
    </w:p>
    <w:p w14:paraId="5075A3C7"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lang w:val="es-MX"/>
        </w:rPr>
        <w:t>Artículo 4</w:t>
      </w:r>
      <w:r>
        <w:rPr>
          <w:rFonts w:ascii="Arial" w:hAnsi="Arial" w:cs="Arial"/>
          <w:i/>
          <w:iCs/>
          <w:sz w:val="16"/>
          <w:szCs w:val="16"/>
          <w:lang w:val="es-MX"/>
        </w:rPr>
        <w:t xml:space="preserve">. </w:t>
      </w:r>
      <w:r>
        <w:rPr>
          <w:rFonts w:ascii="Arial" w:hAnsi="Arial" w:cs="Arial"/>
          <w:i/>
          <w:iCs/>
          <w:sz w:val="16"/>
          <w:szCs w:val="16"/>
        </w:rPr>
        <w:t xml:space="preserve">Los principios rectores para el acceso de todas las mujeres a una vida libre de violencia que deberán ser observados en la elaboración y ejecución de las políticas públicas federales y locales son: </w:t>
      </w:r>
    </w:p>
    <w:p w14:paraId="4C18F2DE"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 xml:space="preserve">I. La igualdad jurídica entre la mujer y el hombre; </w:t>
      </w:r>
    </w:p>
    <w:p w14:paraId="742A05D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 xml:space="preserve">II. El respeto a la dignidad humana de las mujeres; </w:t>
      </w:r>
    </w:p>
    <w:p w14:paraId="0B2FD99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 xml:space="preserve">III. La no discriminación, y </w:t>
      </w:r>
    </w:p>
    <w:p w14:paraId="45BC05EC"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IV. La libertad de las mujeres.</w:t>
      </w:r>
    </w:p>
    <w:p w14:paraId="593BF6D0"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18</w:t>
      </w:r>
      <w:r>
        <w:rPr>
          <w:rFonts w:ascii="Arial" w:hAnsi="Arial" w:cs="Arial"/>
          <w:i/>
          <w:iCs/>
          <w:sz w:val="16"/>
          <w:szCs w:val="16"/>
        </w:rPr>
        <w:t>. Violencia Institucional: Son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14:paraId="6C787FB9"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21</w:t>
      </w:r>
      <w:r>
        <w:rPr>
          <w:rFonts w:ascii="Arial" w:hAnsi="Arial" w:cs="Arial"/>
          <w:i/>
          <w:iCs/>
          <w:sz w:val="16"/>
          <w:szCs w:val="16"/>
        </w:rPr>
        <w:t>. 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las mujeres.</w:t>
      </w:r>
    </w:p>
    <w:p w14:paraId="65C8C734"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49</w:t>
      </w:r>
      <w:r>
        <w:rPr>
          <w:rFonts w:ascii="Arial" w:hAnsi="Arial" w:cs="Arial"/>
          <w:i/>
          <w:iCs/>
          <w:sz w:val="16"/>
          <w:szCs w:val="16"/>
        </w:rPr>
        <w:t>. Corresponde a las entidades federativas y al Distrito Federal, de conformidad con lo dispuesto por esta ley y los ordenamientos locales aplicables en la materia:</w:t>
      </w:r>
    </w:p>
    <w:p w14:paraId="628EFE6A"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XXII. Especializar a las y los agentes del Ministerio Público, peritos, personal que atiende a víctimas a través de programas y cursos permanentes en:</w:t>
      </w:r>
    </w:p>
    <w:p w14:paraId="22C31142"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a) Derechos humanos y género;</w:t>
      </w:r>
    </w:p>
    <w:p w14:paraId="3079E845"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b) Perspectiva de género para la debida diligencia en la conducción de averiguaciones previas y procesos judiciales relacionados con discriminación, violencia y feminicidio;</w:t>
      </w:r>
    </w:p>
    <w:p w14:paraId="4FD069FE" w14:textId="77777777" w:rsidR="00D56CE7" w:rsidRDefault="00D56CE7" w:rsidP="00D56CE7">
      <w:pPr>
        <w:pStyle w:val="Textonotapie"/>
        <w:jc w:val="both"/>
        <w:rPr>
          <w:i/>
          <w:iCs/>
          <w:lang w:val="es-MX"/>
        </w:rPr>
      </w:pPr>
      <w:r>
        <w:rPr>
          <w:rFonts w:ascii="Arial" w:hAnsi="Arial" w:cs="Arial"/>
          <w:i/>
          <w:iCs/>
          <w:sz w:val="16"/>
          <w:szCs w:val="16"/>
        </w:rPr>
        <w:t>c) Incorporación de la perspectiva de género en los servicios periciales; eliminación de estereotipos sobre el rol social de las mujeres, entre otros.</w:t>
      </w:r>
    </w:p>
  </w:footnote>
  <w:footnote w:id="45">
    <w:p w14:paraId="1B9CF66F" w14:textId="77777777" w:rsidR="007F4FBA" w:rsidRDefault="007F4FBA" w:rsidP="00224E7D">
      <w:pPr>
        <w:pStyle w:val="Textonotapie"/>
        <w:jc w:val="both"/>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 xml:space="preserve">Ley General de Víctimas (2013). </w:t>
      </w:r>
    </w:p>
    <w:p w14:paraId="02CF985A" w14:textId="6FA6B3DF" w:rsidR="007F4FBA" w:rsidRPr="00852DD9" w:rsidRDefault="007F4FBA" w:rsidP="00224E7D">
      <w:pPr>
        <w:pStyle w:val="Textonotapie"/>
        <w:jc w:val="both"/>
        <w:rPr>
          <w:rFonts w:ascii="Arial" w:hAnsi="Arial" w:cs="Arial"/>
          <w:sz w:val="16"/>
          <w:szCs w:val="16"/>
          <w:lang w:val="es-MX"/>
        </w:rPr>
      </w:pPr>
      <w:r w:rsidRPr="00224E7D">
        <w:rPr>
          <w:rFonts w:ascii="Arial" w:hAnsi="Arial" w:cs="Arial"/>
          <w:i/>
          <w:sz w:val="16"/>
          <w:szCs w:val="16"/>
          <w:u w:val="single"/>
          <w:lang w:val="es-MX"/>
        </w:rPr>
        <w:t>Artículo 10</w:t>
      </w:r>
      <w:r w:rsidRPr="00224E7D">
        <w:rPr>
          <w:rFonts w:ascii="Arial" w:hAnsi="Arial" w:cs="Arial"/>
          <w:i/>
          <w:sz w:val="16"/>
          <w:szCs w:val="16"/>
          <w:lang w:val="es-MX"/>
        </w:rPr>
        <w:t xml:space="preserve">. </w:t>
      </w:r>
      <w:r w:rsidRPr="00224E7D">
        <w:rPr>
          <w:rFonts w:ascii="Arial" w:hAnsi="Arial" w:cs="Arial"/>
          <w:i/>
          <w:iCs/>
          <w:sz w:val="16"/>
          <w:szCs w:val="16"/>
          <w:lang w:val="es-MX"/>
        </w:rPr>
        <w:t>Las</w:t>
      </w:r>
      <w:r w:rsidRPr="00987E6B">
        <w:rPr>
          <w:rFonts w:ascii="Arial" w:hAnsi="Arial" w:cs="Arial"/>
          <w:i/>
          <w:iCs/>
          <w:sz w:val="16"/>
          <w:szCs w:val="16"/>
          <w:lang w:val="es-MX"/>
        </w:rPr>
        <w:t xml:space="preserve"> víctimas tienen derecho a un recurso judicial adecuado y efectivo, ante las autoridades independientes</w:t>
      </w:r>
      <w:r w:rsidRPr="00852DD9">
        <w:rPr>
          <w:rFonts w:ascii="Arial" w:hAnsi="Arial" w:cs="Arial"/>
          <w:i/>
          <w:iCs/>
          <w:sz w:val="16"/>
          <w:szCs w:val="16"/>
          <w:lang w:val="es-MX"/>
        </w:rPr>
        <w:t>,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r w:rsidRPr="00852DD9">
        <w:rPr>
          <w:rFonts w:ascii="Arial" w:hAnsi="Arial" w:cs="Arial"/>
          <w:sz w:val="16"/>
          <w:szCs w:val="16"/>
          <w:lang w:val="es-MX"/>
        </w:rPr>
        <w:t xml:space="preserve"> </w:t>
      </w:r>
    </w:p>
  </w:footnote>
  <w:footnote w:id="46">
    <w:p w14:paraId="694F7103" w14:textId="77777777" w:rsidR="007F4FBA" w:rsidRDefault="007F4FBA" w:rsidP="00987E6B">
      <w:pPr>
        <w:pStyle w:val="Textonotapie"/>
        <w:jc w:val="both"/>
        <w:rPr>
          <w:rFonts w:ascii="Arial" w:hAnsi="Arial" w:cs="Arial"/>
          <w:sz w:val="16"/>
          <w:szCs w:val="16"/>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472D80">
        <w:rPr>
          <w:rFonts w:ascii="Arial" w:hAnsi="Arial" w:cs="Arial"/>
          <w:sz w:val="16"/>
          <w:szCs w:val="16"/>
          <w:lang w:val="es-MX"/>
        </w:rPr>
        <w:t xml:space="preserve">CPECZ (1918). </w:t>
      </w:r>
    </w:p>
    <w:p w14:paraId="63B9AA91" w14:textId="27AF7BCC" w:rsidR="007F4FBA" w:rsidRPr="00472D80" w:rsidRDefault="007F4FBA" w:rsidP="00987E6B">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i/>
          <w:sz w:val="16"/>
          <w:szCs w:val="16"/>
          <w:lang w:val="es-MX"/>
        </w:rPr>
        <w:t xml:space="preserve">. </w:t>
      </w:r>
      <w:r w:rsidRPr="00472D80">
        <w:rPr>
          <w:rFonts w:ascii="Arial" w:hAnsi="Arial" w:cs="Arial"/>
          <w:i/>
          <w:sz w:val="16"/>
          <w:szCs w:val="16"/>
        </w:rPr>
        <w:t>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w:t>
      </w:r>
    </w:p>
    <w:p w14:paraId="5251E530" w14:textId="4C67BECA" w:rsidR="007F4FBA" w:rsidRPr="00987E6B" w:rsidRDefault="007F4FBA" w:rsidP="00987E6B">
      <w:pPr>
        <w:pStyle w:val="Textonotapie"/>
        <w:jc w:val="both"/>
        <w:rPr>
          <w:rFonts w:ascii="Arial" w:hAnsi="Arial" w:cs="Arial"/>
          <w:i/>
          <w:sz w:val="16"/>
          <w:szCs w:val="16"/>
        </w:rPr>
      </w:pPr>
      <w:r w:rsidRPr="00472D80">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r>
        <w:rPr>
          <w:rFonts w:ascii="Arial" w:hAnsi="Arial" w:cs="Arial"/>
          <w:i/>
          <w:sz w:val="16"/>
          <w:szCs w:val="16"/>
        </w:rPr>
        <w:t>…</w:t>
      </w:r>
    </w:p>
  </w:footnote>
  <w:footnote w:id="47">
    <w:p w14:paraId="122D16AE" w14:textId="77777777" w:rsidR="007F4FBA" w:rsidRDefault="007F4FBA" w:rsidP="00987E6B">
      <w:pPr>
        <w:pStyle w:val="Textonotapie"/>
        <w:jc w:val="both"/>
        <w:rPr>
          <w:rFonts w:ascii="Arial" w:hAnsi="Arial" w:cs="Arial"/>
          <w:sz w:val="16"/>
          <w:szCs w:val="16"/>
          <w:lang w:val="es-MX"/>
        </w:rPr>
      </w:pPr>
      <w:r w:rsidRPr="00D309DD">
        <w:rPr>
          <w:rStyle w:val="Refdenotaalpie"/>
          <w:rFonts w:ascii="Arial" w:hAnsi="Arial" w:cs="Arial"/>
          <w:sz w:val="16"/>
          <w:szCs w:val="16"/>
        </w:rPr>
        <w:footnoteRef/>
      </w:r>
      <w:r w:rsidRPr="00D309DD">
        <w:rPr>
          <w:rFonts w:ascii="Arial" w:hAnsi="Arial" w:cs="Arial"/>
          <w:sz w:val="16"/>
          <w:szCs w:val="16"/>
        </w:rPr>
        <w:t xml:space="preserve"> </w:t>
      </w:r>
      <w:r w:rsidRPr="00D309DD">
        <w:rPr>
          <w:rFonts w:ascii="Arial" w:hAnsi="Arial" w:cs="Arial"/>
          <w:sz w:val="16"/>
          <w:szCs w:val="16"/>
          <w:lang w:val="es-MX"/>
        </w:rPr>
        <w:t xml:space="preserve">CPECZ (1918). </w:t>
      </w:r>
    </w:p>
    <w:p w14:paraId="7E8BCEE5" w14:textId="66CBD552" w:rsidR="007F4FBA" w:rsidRPr="00D309DD" w:rsidRDefault="007F4FBA" w:rsidP="00987E6B">
      <w:pPr>
        <w:pStyle w:val="Textonotapie"/>
        <w:jc w:val="both"/>
        <w:rPr>
          <w:rFonts w:ascii="Arial" w:hAnsi="Arial" w:cs="Arial"/>
          <w:i/>
          <w:sz w:val="16"/>
          <w:szCs w:val="16"/>
        </w:rPr>
      </w:pPr>
      <w:r w:rsidRPr="00D309DD">
        <w:rPr>
          <w:rFonts w:ascii="Arial" w:hAnsi="Arial" w:cs="Arial"/>
          <w:i/>
          <w:sz w:val="16"/>
          <w:szCs w:val="16"/>
          <w:u w:val="single"/>
          <w:lang w:val="es-MX"/>
        </w:rPr>
        <w:t>Artículo 8</w:t>
      </w:r>
      <w:r w:rsidRPr="00D309DD">
        <w:rPr>
          <w:rFonts w:ascii="Arial" w:hAnsi="Arial" w:cs="Arial"/>
          <w:i/>
          <w:sz w:val="16"/>
          <w:szCs w:val="16"/>
          <w:lang w:val="es-MX"/>
        </w:rPr>
        <w:t xml:space="preserve">. </w:t>
      </w:r>
      <w:r>
        <w:rPr>
          <w:rFonts w:ascii="Arial" w:hAnsi="Arial" w:cs="Arial"/>
          <w:i/>
          <w:sz w:val="16"/>
          <w:szCs w:val="16"/>
          <w:lang w:val="es-MX"/>
        </w:rPr>
        <w:t>“</w:t>
      </w:r>
      <w:r w:rsidRPr="00D309DD">
        <w:rPr>
          <w:rFonts w:ascii="Arial" w:hAnsi="Arial" w:cs="Arial"/>
          <w:i/>
          <w:sz w:val="16"/>
          <w:szCs w:val="16"/>
        </w:rPr>
        <w:t>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548D2EA9" w14:textId="77777777" w:rsidR="007F4FBA" w:rsidRPr="00D309DD" w:rsidRDefault="007F4FBA" w:rsidP="00987E6B">
      <w:pPr>
        <w:pStyle w:val="Textonotapie"/>
        <w:jc w:val="both"/>
        <w:rPr>
          <w:i/>
          <w:lang w:val="es-MX"/>
        </w:rPr>
      </w:pPr>
      <w:r w:rsidRPr="00D309DD">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r>
        <w:rPr>
          <w:rFonts w:ascii="Arial" w:hAnsi="Arial" w:cs="Arial"/>
          <w:i/>
          <w:sz w:val="16"/>
          <w:szCs w:val="16"/>
        </w:rPr>
        <w:t>…”</w:t>
      </w:r>
    </w:p>
  </w:footnote>
  <w:footnote w:id="48">
    <w:p w14:paraId="7BBFE174" w14:textId="77777777" w:rsidR="00D56CE7" w:rsidRDefault="00D56CE7" w:rsidP="00D56CE7">
      <w:pPr>
        <w:pStyle w:val="Textonotapie"/>
        <w:jc w:val="both"/>
        <w:rPr>
          <w:rFonts w:ascii="Arial" w:hAnsi="Arial" w:cs="Arial"/>
          <w:i/>
          <w:sz w:val="16"/>
          <w:szCs w:val="16"/>
          <w:lang w:val="es-MX"/>
        </w:rPr>
      </w:pPr>
      <w:r>
        <w:rPr>
          <w:rStyle w:val="Refdenotaalpie"/>
          <w:rFonts w:cs="Arial"/>
          <w:iCs/>
          <w:sz w:val="16"/>
          <w:szCs w:val="16"/>
        </w:rPr>
        <w:footnoteRef/>
      </w:r>
      <w:r>
        <w:rPr>
          <w:rFonts w:ascii="Arial" w:hAnsi="Arial" w:cs="Arial"/>
          <w:iCs/>
          <w:sz w:val="16"/>
          <w:szCs w:val="16"/>
        </w:rPr>
        <w:t xml:space="preserve"> </w:t>
      </w:r>
      <w:r>
        <w:rPr>
          <w:rFonts w:ascii="Arial" w:hAnsi="Arial" w:cs="Arial"/>
          <w:sz w:val="16"/>
          <w:szCs w:val="16"/>
          <w:lang w:val="es-MX"/>
        </w:rPr>
        <w:t>CPECZ (1918).</w:t>
      </w:r>
      <w:r>
        <w:rPr>
          <w:rFonts w:ascii="Arial" w:hAnsi="Arial" w:cs="Arial"/>
          <w:i/>
          <w:sz w:val="16"/>
          <w:szCs w:val="16"/>
          <w:lang w:val="es-MX"/>
        </w:rPr>
        <w:t xml:space="preserve"> </w:t>
      </w:r>
    </w:p>
    <w:p w14:paraId="0B3910F6" w14:textId="77777777" w:rsidR="00D56CE7" w:rsidRDefault="00D56CE7" w:rsidP="00D56CE7">
      <w:pPr>
        <w:pStyle w:val="Textonotapie"/>
        <w:jc w:val="both"/>
        <w:rPr>
          <w:rFonts w:ascii="Arial" w:hAnsi="Arial" w:cs="Arial"/>
          <w:i/>
          <w:sz w:val="16"/>
          <w:szCs w:val="16"/>
        </w:rPr>
      </w:pPr>
      <w:r>
        <w:rPr>
          <w:rFonts w:ascii="Arial" w:hAnsi="Arial" w:cs="Arial"/>
          <w:i/>
          <w:sz w:val="16"/>
          <w:szCs w:val="16"/>
          <w:u w:val="single"/>
          <w:lang w:val="es-MX"/>
        </w:rPr>
        <w:t>Artículo 8</w:t>
      </w:r>
      <w:r>
        <w:rPr>
          <w:rFonts w:ascii="Arial" w:hAnsi="Arial" w:cs="Arial"/>
          <w:i/>
          <w:sz w:val="16"/>
          <w:szCs w:val="16"/>
          <w:lang w:val="es-MX"/>
        </w:rPr>
        <w:t xml:space="preserve">. </w:t>
      </w:r>
      <w:r>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 </w:t>
      </w:r>
    </w:p>
    <w:p w14:paraId="274C5D8C"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37AD95D5" w14:textId="77777777" w:rsidR="00D56CE7" w:rsidRDefault="00D56CE7" w:rsidP="00D56CE7">
      <w:pPr>
        <w:pStyle w:val="Textonotapie"/>
        <w:jc w:val="both"/>
        <w:rPr>
          <w:rFonts w:ascii="Arial" w:hAnsi="Arial" w:cs="Arial"/>
          <w:sz w:val="16"/>
          <w:szCs w:val="16"/>
          <w:lang w:val="es-MX"/>
        </w:rPr>
      </w:pPr>
      <w:r>
        <w:rPr>
          <w:rFonts w:ascii="Arial" w:hAnsi="Arial" w:cs="Arial"/>
          <w:i/>
          <w:iCs/>
          <w:sz w:val="16"/>
          <w:szCs w:val="16"/>
          <w:u w:val="single"/>
          <w:lang w:val="es-MX"/>
        </w:rPr>
        <w:t>Artículo 108.</w:t>
      </w:r>
      <w:r>
        <w:rPr>
          <w:rFonts w:ascii="Arial" w:hAnsi="Arial" w:cs="Arial"/>
          <w:i/>
          <w:iCs/>
          <w:sz w:val="16"/>
          <w:szCs w:val="16"/>
          <w:lang w:val="es-MX"/>
        </w:rPr>
        <w:t xml:space="preserve"> “…La actuación de las instituciones de seguridad pública se regirá por los principios de legalidad, objetividad, imparcialidad, eficiencia, profesionalismo, honradez, transparencia y respeto a los derechos humanos…”</w:t>
      </w:r>
    </w:p>
    <w:p w14:paraId="1959DB48" w14:textId="77777777" w:rsidR="00D56CE7" w:rsidRDefault="00D56CE7" w:rsidP="00D56CE7">
      <w:pPr>
        <w:pStyle w:val="Textonotapie"/>
        <w:jc w:val="both"/>
        <w:rPr>
          <w:rFonts w:ascii="Arial" w:hAnsi="Arial" w:cs="Arial"/>
          <w:i/>
          <w:sz w:val="16"/>
          <w:szCs w:val="16"/>
        </w:rPr>
      </w:pPr>
      <w:r>
        <w:rPr>
          <w:rFonts w:ascii="Arial" w:hAnsi="Arial" w:cs="Arial"/>
          <w:i/>
          <w:sz w:val="16"/>
          <w:szCs w:val="16"/>
          <w:u w:val="single"/>
        </w:rPr>
        <w:t>Artículo 113</w:t>
      </w:r>
      <w:r>
        <w:rPr>
          <w:rFonts w:ascii="Arial" w:hAnsi="Arial" w:cs="Arial"/>
          <w:i/>
          <w:sz w:val="16"/>
          <w:szCs w:val="16"/>
        </w:rPr>
        <w:t>. La procuración de justicia es una función esencial y por tanto indelegable del Estado que tiene por objeto proteger</w:t>
      </w:r>
    </w:p>
    <w:p w14:paraId="273E16E6"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 xml:space="preserve">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w:t>
      </w:r>
      <w:proofErr w:type="gramStart"/>
      <w:r>
        <w:rPr>
          <w:rFonts w:ascii="Arial" w:hAnsi="Arial" w:cs="Arial"/>
          <w:i/>
          <w:sz w:val="16"/>
          <w:szCs w:val="16"/>
        </w:rPr>
        <w:t>Fiscalía General</w:t>
      </w:r>
      <w:proofErr w:type="gramEnd"/>
      <w:r>
        <w:rPr>
          <w:rFonts w:ascii="Arial" w:hAnsi="Arial" w:cs="Arial"/>
          <w:i/>
          <w:sz w:val="16"/>
          <w:szCs w:val="16"/>
        </w:rPr>
        <w:t xml:space="preserve"> del Estado de Coahuila de Zaragoza que se integra por el Ministerio Público, sus órganos auxiliares y áreas de apoyo. </w:t>
      </w:r>
    </w:p>
    <w:p w14:paraId="140142CF"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La investigación de los delitos corresponde al Ministerio Público y a las policías, las cuales actuarán bajo la conducción y mando de aquél en el ejercicio de esta función.</w:t>
      </w:r>
    </w:p>
    <w:p w14:paraId="0F6CBD18"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599EF68B"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La actuación del personal de procuración de justicia se regirá bajo los principios de legalidad, eficiencia, profesionalismo, honradez, imparcialidad, transparencia, objetividad, independencia y respeto a los derechos humanos.</w:t>
      </w:r>
    </w:p>
    <w:p w14:paraId="42650E82" w14:textId="77777777" w:rsidR="00D56CE7" w:rsidRDefault="00D56CE7" w:rsidP="00D56CE7">
      <w:pPr>
        <w:pStyle w:val="Textonotapie"/>
        <w:jc w:val="both"/>
        <w:rPr>
          <w:rFonts w:ascii="Arial" w:hAnsi="Arial" w:cs="Arial"/>
          <w:i/>
          <w:sz w:val="16"/>
          <w:szCs w:val="16"/>
        </w:rPr>
      </w:pPr>
      <w:r>
        <w:rPr>
          <w:rFonts w:ascii="Arial" w:hAnsi="Arial" w:cs="Arial"/>
          <w:i/>
          <w:sz w:val="16"/>
          <w:szCs w:val="16"/>
        </w:rPr>
        <w:t xml:space="preserve">El </w:t>
      </w:r>
      <w:proofErr w:type="gramStart"/>
      <w:r>
        <w:rPr>
          <w:rFonts w:ascii="Arial" w:hAnsi="Arial" w:cs="Arial"/>
          <w:i/>
          <w:sz w:val="16"/>
          <w:szCs w:val="16"/>
        </w:rPr>
        <w:t>Fiscal General</w:t>
      </w:r>
      <w:proofErr w:type="gramEnd"/>
      <w:r>
        <w:rPr>
          <w:rFonts w:ascii="Arial" w:hAnsi="Arial" w:cs="Arial"/>
          <w:i/>
          <w:sz w:val="16"/>
          <w:szCs w:val="16"/>
        </w:rPr>
        <w:t xml:space="preserve"> del Estado presidirá al Ministerio Público y será el titular de la fiscalía, con las facultades y obligaciones que establecen esta Constitución y las leyes. En el ámbito de la investigación y persecución de los delitos, las decisiones del </w:t>
      </w:r>
      <w:proofErr w:type="gramStart"/>
      <w:r>
        <w:rPr>
          <w:rFonts w:ascii="Arial" w:hAnsi="Arial" w:cs="Arial"/>
          <w:i/>
          <w:sz w:val="16"/>
          <w:szCs w:val="16"/>
        </w:rPr>
        <w:t>Fiscal General</w:t>
      </w:r>
      <w:proofErr w:type="gramEnd"/>
      <w:r>
        <w:rPr>
          <w:rFonts w:ascii="Arial" w:hAnsi="Arial" w:cs="Arial"/>
          <w:i/>
          <w:sz w:val="16"/>
          <w:szCs w:val="16"/>
        </w:rPr>
        <w:t xml:space="preserve"> del Estado únicamente estarán sujetas al mandato de la ley…” </w:t>
      </w:r>
    </w:p>
  </w:footnote>
  <w:footnote w:id="49">
    <w:p w14:paraId="1BCF3F2F" w14:textId="77777777" w:rsidR="009A3AEC" w:rsidRDefault="009A3AEC" w:rsidP="009A3AEC">
      <w:pPr>
        <w:pStyle w:val="Textonotapie"/>
        <w:jc w:val="both"/>
        <w:rPr>
          <w:rFonts w:ascii="Arial" w:eastAsia="Arial" w:hAnsi="Arial" w:cs="Arial"/>
          <w:sz w:val="16"/>
          <w:szCs w:val="16"/>
        </w:rPr>
      </w:pPr>
      <w:r w:rsidRPr="009A3AEC">
        <w:rPr>
          <w:rStyle w:val="Refdenotaalpie"/>
          <w:sz w:val="16"/>
          <w:szCs w:val="16"/>
        </w:rPr>
        <w:footnoteRef/>
      </w:r>
      <w:r w:rsidRPr="009A3AEC">
        <w:rPr>
          <w:sz w:val="16"/>
          <w:szCs w:val="16"/>
        </w:rPr>
        <w:t xml:space="preserve"> </w:t>
      </w:r>
      <w:r w:rsidRPr="009A3AEC">
        <w:rPr>
          <w:rFonts w:ascii="Arial" w:eastAsia="Arial" w:hAnsi="Arial" w:cs="Arial"/>
          <w:sz w:val="16"/>
          <w:szCs w:val="16"/>
        </w:rPr>
        <w:t>CPECZ</w:t>
      </w:r>
      <w:r>
        <w:rPr>
          <w:rFonts w:ascii="Arial" w:eastAsia="Arial" w:hAnsi="Arial" w:cs="Arial"/>
          <w:sz w:val="16"/>
          <w:szCs w:val="16"/>
        </w:rPr>
        <w:t xml:space="preserve"> (1918).</w:t>
      </w:r>
    </w:p>
    <w:p w14:paraId="1D581FEC" w14:textId="7E85BE0A" w:rsidR="009A3AEC" w:rsidRPr="009A3AEC" w:rsidRDefault="009A3AEC" w:rsidP="009A3AEC">
      <w:pPr>
        <w:pStyle w:val="Textonotapie"/>
        <w:jc w:val="both"/>
        <w:rPr>
          <w:rFonts w:ascii="Calibri" w:eastAsia="Calibri" w:hAnsi="Calibri" w:cs="Calibri"/>
          <w:i/>
          <w:iCs/>
          <w:color w:val="000000"/>
        </w:rPr>
      </w:pPr>
      <w:r>
        <w:rPr>
          <w:rFonts w:ascii="Arial" w:eastAsia="Arial" w:hAnsi="Arial" w:cs="Arial"/>
          <w:i/>
          <w:iCs/>
          <w:sz w:val="16"/>
          <w:szCs w:val="16"/>
          <w:u w:val="single"/>
        </w:rPr>
        <w:t>Artículo 173</w:t>
      </w:r>
      <w:r>
        <w:rPr>
          <w:rFonts w:ascii="Arial" w:eastAsia="Arial" w:hAnsi="Arial" w:cs="Arial"/>
          <w:i/>
          <w:iCs/>
          <w:sz w:val="16"/>
          <w:szCs w:val="16"/>
        </w:rPr>
        <w:t>. “…</w:t>
      </w:r>
      <w:r>
        <w:rPr>
          <w:rFonts w:ascii="Arial" w:hAnsi="Arial" w:cs="Arial"/>
          <w:i/>
          <w:iCs/>
          <w:sz w:val="16"/>
          <w:szCs w:val="16"/>
        </w:rPr>
        <w:t>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w:t>
      </w:r>
      <w:r>
        <w:rPr>
          <w:i/>
          <w:iCs/>
        </w:rPr>
        <w:t xml:space="preserve"> </w:t>
      </w:r>
    </w:p>
  </w:footnote>
  <w:footnote w:id="50">
    <w:p w14:paraId="1612FDF8" w14:textId="768B80BB" w:rsidR="007F4FBA" w:rsidRPr="00DE6E04" w:rsidRDefault="007F4FBA">
      <w:pPr>
        <w:pStyle w:val="Textonotapie"/>
        <w:rPr>
          <w:rFonts w:ascii="Arial" w:hAnsi="Arial" w:cs="Arial"/>
          <w:sz w:val="16"/>
          <w:szCs w:val="16"/>
        </w:rPr>
      </w:pPr>
      <w:r w:rsidRPr="00DE6E04">
        <w:rPr>
          <w:rStyle w:val="Refdenotaalpie"/>
          <w:rFonts w:ascii="Arial" w:hAnsi="Arial" w:cs="Arial"/>
          <w:sz w:val="16"/>
          <w:szCs w:val="16"/>
        </w:rPr>
        <w:footnoteRef/>
      </w:r>
      <w:r w:rsidRPr="00DE6E04">
        <w:rPr>
          <w:rFonts w:ascii="Arial" w:hAnsi="Arial" w:cs="Arial"/>
          <w:sz w:val="16"/>
          <w:szCs w:val="16"/>
        </w:rPr>
        <w:t xml:space="preserve"> Ley Orgánica de la </w:t>
      </w:r>
      <w:proofErr w:type="gramStart"/>
      <w:r w:rsidRPr="00DE6E04">
        <w:rPr>
          <w:rFonts w:ascii="Arial" w:hAnsi="Arial" w:cs="Arial"/>
          <w:sz w:val="16"/>
          <w:szCs w:val="16"/>
        </w:rPr>
        <w:t>Fiscalía General</w:t>
      </w:r>
      <w:proofErr w:type="gramEnd"/>
      <w:r w:rsidRPr="00DE6E04">
        <w:rPr>
          <w:rFonts w:ascii="Arial" w:hAnsi="Arial" w:cs="Arial"/>
          <w:sz w:val="16"/>
          <w:szCs w:val="16"/>
        </w:rPr>
        <w:t xml:space="preserve"> del Estado de Coahuila de Zaragoza (2017)</w:t>
      </w:r>
    </w:p>
    <w:p w14:paraId="60D6883B" w14:textId="0E559DB4" w:rsidR="007F4FBA" w:rsidRPr="00DE6E04" w:rsidRDefault="007F4FBA" w:rsidP="00DE6E04">
      <w:pPr>
        <w:pStyle w:val="Textonotapie"/>
        <w:jc w:val="both"/>
        <w:rPr>
          <w:rFonts w:ascii="Arial" w:hAnsi="Arial" w:cs="Arial"/>
          <w:i/>
          <w:sz w:val="16"/>
          <w:szCs w:val="16"/>
        </w:rPr>
      </w:pPr>
      <w:r w:rsidRPr="00DE6E04">
        <w:rPr>
          <w:rFonts w:ascii="Arial" w:hAnsi="Arial" w:cs="Arial"/>
          <w:i/>
          <w:sz w:val="16"/>
          <w:szCs w:val="16"/>
          <w:u w:val="single"/>
        </w:rPr>
        <w:t>Artículo 3</w:t>
      </w:r>
      <w:r w:rsidRPr="00DE6E04">
        <w:rPr>
          <w:rFonts w:ascii="Arial" w:hAnsi="Arial" w:cs="Arial"/>
          <w:sz w:val="16"/>
          <w:szCs w:val="16"/>
        </w:rPr>
        <w:t xml:space="preserve">. </w:t>
      </w:r>
      <w:r w:rsidRPr="00DE6E04">
        <w:rPr>
          <w:rFonts w:ascii="Arial" w:hAnsi="Arial" w:cs="Arial"/>
          <w:i/>
          <w:sz w:val="16"/>
          <w:szCs w:val="16"/>
        </w:rPr>
        <w:t xml:space="preserve">“… Los servidores públicos de la </w:t>
      </w:r>
      <w:proofErr w:type="gramStart"/>
      <w:r w:rsidRPr="00DE6E04">
        <w:rPr>
          <w:rFonts w:ascii="Arial" w:hAnsi="Arial" w:cs="Arial"/>
          <w:i/>
          <w:sz w:val="16"/>
          <w:szCs w:val="16"/>
        </w:rPr>
        <w:t>Fiscalía General</w:t>
      </w:r>
      <w:proofErr w:type="gramEnd"/>
      <w:r w:rsidRPr="00DE6E04">
        <w:rPr>
          <w:rFonts w:ascii="Arial" w:hAnsi="Arial" w:cs="Arial"/>
          <w:i/>
          <w:sz w:val="16"/>
          <w:szCs w:val="16"/>
        </w:rPr>
        <w:t xml:space="preserve"> regirán su actuación bajo los principios de legalidad, eficiencia, profesionalismo, honradez, imparcialidad, transparencia, objetividad, independencia y respeto a los derechos humanos”.</w:t>
      </w:r>
    </w:p>
    <w:p w14:paraId="058FAC0E" w14:textId="1867CC29" w:rsidR="007F4FBA" w:rsidRPr="00DE6E04" w:rsidRDefault="007F4FBA" w:rsidP="00DE6E04">
      <w:pPr>
        <w:pStyle w:val="Textonotapie"/>
        <w:jc w:val="both"/>
        <w:rPr>
          <w:rFonts w:ascii="Arial" w:hAnsi="Arial" w:cs="Arial"/>
          <w:i/>
          <w:sz w:val="16"/>
          <w:szCs w:val="16"/>
        </w:rPr>
      </w:pPr>
      <w:r w:rsidRPr="00DE6E04">
        <w:rPr>
          <w:rFonts w:ascii="Arial" w:hAnsi="Arial" w:cs="Arial"/>
          <w:i/>
          <w:sz w:val="16"/>
          <w:szCs w:val="16"/>
          <w:u w:val="single"/>
        </w:rPr>
        <w:t>Artículo 8</w:t>
      </w:r>
      <w:r w:rsidRPr="00DE6E04">
        <w:rPr>
          <w:rFonts w:ascii="Arial" w:hAnsi="Arial" w:cs="Arial"/>
          <w:i/>
          <w:sz w:val="16"/>
          <w:szCs w:val="16"/>
        </w:rPr>
        <w:t xml:space="preserve">. Son principios rectores de la actuación de la </w:t>
      </w:r>
      <w:proofErr w:type="gramStart"/>
      <w:r w:rsidRPr="00DE6E04">
        <w:rPr>
          <w:rFonts w:ascii="Arial" w:hAnsi="Arial" w:cs="Arial"/>
          <w:i/>
          <w:sz w:val="16"/>
          <w:szCs w:val="16"/>
        </w:rPr>
        <w:t>Fiscalía General</w:t>
      </w:r>
      <w:proofErr w:type="gramEnd"/>
      <w:r w:rsidRPr="00DE6E04">
        <w:rPr>
          <w:rFonts w:ascii="Arial" w:hAnsi="Arial" w:cs="Arial"/>
          <w:i/>
          <w:sz w:val="16"/>
          <w:szCs w:val="16"/>
        </w:rPr>
        <w:t>, los siguientes:</w:t>
      </w:r>
    </w:p>
    <w:p w14:paraId="61100FF1" w14:textId="3F1F12E7" w:rsidR="007F4FBA" w:rsidRPr="00DE6E04" w:rsidRDefault="007F4FBA" w:rsidP="00DE6E04">
      <w:pPr>
        <w:pStyle w:val="Textonotapie"/>
        <w:jc w:val="both"/>
        <w:rPr>
          <w:rFonts w:ascii="Arial" w:hAnsi="Arial" w:cs="Arial"/>
          <w:i/>
          <w:sz w:val="16"/>
          <w:szCs w:val="16"/>
        </w:rPr>
      </w:pPr>
      <w:r w:rsidRPr="00DE6E04">
        <w:rPr>
          <w:rFonts w:ascii="Arial" w:hAnsi="Arial" w:cs="Arial"/>
          <w:i/>
          <w:sz w:val="16"/>
          <w:szCs w:val="16"/>
        </w:rPr>
        <w:t xml:space="preserve">I. En lo referente a las atribuciones de la </w:t>
      </w:r>
      <w:proofErr w:type="gramStart"/>
      <w:r w:rsidRPr="00DE6E04">
        <w:rPr>
          <w:rFonts w:ascii="Arial" w:hAnsi="Arial" w:cs="Arial"/>
          <w:i/>
          <w:sz w:val="16"/>
          <w:szCs w:val="16"/>
        </w:rPr>
        <w:t>Fiscalía General</w:t>
      </w:r>
      <w:proofErr w:type="gramEnd"/>
      <w:r w:rsidRPr="00DE6E04">
        <w:rPr>
          <w:rFonts w:ascii="Arial" w:hAnsi="Arial" w:cs="Arial"/>
          <w:i/>
          <w:sz w:val="16"/>
          <w:szCs w:val="16"/>
        </w:rPr>
        <w:t>: …</w:t>
      </w:r>
    </w:p>
    <w:p w14:paraId="100CC9F0" w14:textId="0D9E3B09" w:rsidR="007F4FBA" w:rsidRPr="00DE6E04" w:rsidRDefault="007F4FBA" w:rsidP="00DE6E04">
      <w:pPr>
        <w:pStyle w:val="Textonotapie"/>
        <w:jc w:val="both"/>
        <w:rPr>
          <w:rFonts w:ascii="Arial" w:hAnsi="Arial" w:cs="Arial"/>
          <w:i/>
          <w:sz w:val="16"/>
          <w:szCs w:val="16"/>
        </w:rPr>
      </w:pPr>
      <w:r w:rsidRPr="00DE6E04">
        <w:rPr>
          <w:rFonts w:ascii="Arial" w:hAnsi="Arial" w:cs="Arial"/>
          <w:i/>
          <w:sz w:val="16"/>
          <w:szCs w:val="16"/>
          <w:lang w:val="es-MX"/>
        </w:rPr>
        <w:t xml:space="preserve">g) </w:t>
      </w:r>
      <w:r>
        <w:rPr>
          <w:rFonts w:ascii="Arial" w:hAnsi="Arial" w:cs="Arial"/>
          <w:i/>
          <w:sz w:val="16"/>
          <w:szCs w:val="16"/>
          <w:lang w:val="es-MX"/>
        </w:rPr>
        <w:t>Eficiencia</w:t>
      </w:r>
      <w:r w:rsidRPr="00DE6E04">
        <w:rPr>
          <w:rFonts w:ascii="Arial" w:hAnsi="Arial" w:cs="Arial"/>
          <w:i/>
          <w:sz w:val="16"/>
          <w:szCs w:val="16"/>
        </w:rPr>
        <w:t>: El Ministerio Público no percibe intereses propios o ajenos, sino que, como representante de la sociedad realiza llanamente la voluntad de la ley; a través de procedimientos rápidos y expeditos que garanticen el acceso a la justicia …</w:t>
      </w:r>
    </w:p>
    <w:p w14:paraId="33566F45" w14:textId="60DF5822" w:rsidR="007F4FBA" w:rsidRPr="00DE6E04" w:rsidRDefault="007F4FBA" w:rsidP="00DE6E04">
      <w:pPr>
        <w:pStyle w:val="Textonotapie"/>
        <w:jc w:val="both"/>
        <w:rPr>
          <w:rFonts w:ascii="Arial" w:hAnsi="Arial" w:cs="Arial"/>
          <w:i/>
          <w:sz w:val="16"/>
          <w:szCs w:val="16"/>
        </w:rPr>
      </w:pPr>
      <w:r w:rsidRPr="00DE6E04">
        <w:rPr>
          <w:rFonts w:ascii="Arial" w:hAnsi="Arial" w:cs="Arial"/>
          <w:i/>
          <w:sz w:val="16"/>
          <w:szCs w:val="16"/>
        </w:rPr>
        <w:t xml:space="preserve">j) Profesionalismo: Los servidores públicos de la </w:t>
      </w:r>
      <w:proofErr w:type="gramStart"/>
      <w:r w:rsidRPr="00DE6E04">
        <w:rPr>
          <w:rFonts w:ascii="Arial" w:hAnsi="Arial" w:cs="Arial"/>
          <w:i/>
          <w:sz w:val="16"/>
          <w:szCs w:val="16"/>
        </w:rPr>
        <w:t>Fiscalía General</w:t>
      </w:r>
      <w:proofErr w:type="gramEnd"/>
      <w:r w:rsidRPr="00DE6E04">
        <w:rPr>
          <w:rFonts w:ascii="Arial" w:hAnsi="Arial" w:cs="Arial"/>
          <w:i/>
          <w:sz w:val="16"/>
          <w:szCs w:val="16"/>
        </w:rPr>
        <w:t xml:space="preserve">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w:t>
      </w:r>
    </w:p>
    <w:p w14:paraId="7114F4A2" w14:textId="0CA35E7C" w:rsidR="007F4FBA" w:rsidRPr="00CF087A" w:rsidRDefault="007F4FBA" w:rsidP="00CF087A">
      <w:pPr>
        <w:pStyle w:val="Textonotapie"/>
        <w:jc w:val="both"/>
        <w:rPr>
          <w:rFonts w:ascii="Arial" w:hAnsi="Arial" w:cs="Arial"/>
          <w:i/>
          <w:sz w:val="16"/>
          <w:szCs w:val="16"/>
          <w:lang w:val="es-MX"/>
        </w:rPr>
      </w:pPr>
      <w:r w:rsidRPr="00DE6E04">
        <w:rPr>
          <w:rFonts w:ascii="Arial" w:hAnsi="Arial" w:cs="Arial"/>
          <w:i/>
          <w:sz w:val="16"/>
          <w:szCs w:val="16"/>
        </w:rPr>
        <w:t xml:space="preserve">n) Respeto irrestricto de los derechos humanos: Los servidores públicos de la </w:t>
      </w:r>
      <w:proofErr w:type="gramStart"/>
      <w:r w:rsidRPr="00DE6E04">
        <w:rPr>
          <w:rFonts w:ascii="Arial" w:hAnsi="Arial" w:cs="Arial"/>
          <w:i/>
          <w:sz w:val="16"/>
          <w:szCs w:val="16"/>
        </w:rPr>
        <w:t>Fiscalía General</w:t>
      </w:r>
      <w:proofErr w:type="gramEnd"/>
      <w:r w:rsidRPr="00DE6E04">
        <w:rPr>
          <w:rFonts w:ascii="Arial" w:hAnsi="Arial" w:cs="Arial"/>
          <w:i/>
          <w:sz w:val="16"/>
          <w:szCs w:val="16"/>
        </w:rPr>
        <w:t xml:space="preserve">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w:t>
      </w:r>
    </w:p>
  </w:footnote>
  <w:footnote w:id="51">
    <w:p w14:paraId="5BA87D5C" w14:textId="77777777" w:rsidR="007F4FBA" w:rsidRPr="00DE25EE" w:rsidRDefault="007F4FBA" w:rsidP="00DE25EE">
      <w:pPr>
        <w:pStyle w:val="Textonotapie"/>
        <w:jc w:val="both"/>
        <w:rPr>
          <w:rFonts w:ascii="Arial" w:hAnsi="Arial" w:cs="Arial"/>
          <w:sz w:val="16"/>
          <w:szCs w:val="16"/>
        </w:rPr>
      </w:pPr>
      <w:r w:rsidRPr="00DE25EE">
        <w:rPr>
          <w:rStyle w:val="Refdenotaalpie"/>
          <w:rFonts w:ascii="Arial" w:hAnsi="Arial" w:cs="Arial"/>
          <w:i/>
          <w:sz w:val="16"/>
          <w:szCs w:val="16"/>
        </w:rPr>
        <w:footnoteRef/>
      </w:r>
      <w:r w:rsidRPr="00DE25EE">
        <w:rPr>
          <w:rFonts w:ascii="Arial" w:hAnsi="Arial" w:cs="Arial"/>
          <w:i/>
          <w:sz w:val="16"/>
          <w:szCs w:val="16"/>
        </w:rPr>
        <w:t xml:space="preserve"> </w:t>
      </w:r>
      <w:r w:rsidRPr="00DE25EE">
        <w:rPr>
          <w:rFonts w:ascii="Arial" w:hAnsi="Arial" w:cs="Arial"/>
          <w:sz w:val="16"/>
          <w:szCs w:val="16"/>
        </w:rPr>
        <w:t xml:space="preserve">Ley Orgánica de la </w:t>
      </w:r>
      <w:proofErr w:type="gramStart"/>
      <w:r w:rsidRPr="00DE25EE">
        <w:rPr>
          <w:rFonts w:ascii="Arial" w:hAnsi="Arial" w:cs="Arial"/>
          <w:sz w:val="16"/>
          <w:szCs w:val="16"/>
        </w:rPr>
        <w:t>Fiscalía General</w:t>
      </w:r>
      <w:proofErr w:type="gramEnd"/>
      <w:r w:rsidRPr="00DE25EE">
        <w:rPr>
          <w:rFonts w:ascii="Arial" w:hAnsi="Arial" w:cs="Arial"/>
          <w:sz w:val="16"/>
          <w:szCs w:val="16"/>
        </w:rPr>
        <w:t xml:space="preserve"> del Estado de Coahuila de Zaragoza (2017)</w:t>
      </w:r>
    </w:p>
    <w:p w14:paraId="4A69949A" w14:textId="77777777" w:rsidR="007F4FBA" w:rsidRPr="00DE25EE" w:rsidRDefault="007F4FBA" w:rsidP="00DE25EE">
      <w:pPr>
        <w:pStyle w:val="Textonotapie"/>
        <w:jc w:val="both"/>
        <w:rPr>
          <w:rFonts w:ascii="Arial" w:hAnsi="Arial" w:cs="Arial"/>
          <w:i/>
          <w:sz w:val="16"/>
          <w:szCs w:val="16"/>
          <w:u w:val="single"/>
          <w:lang w:val="es-MX"/>
        </w:rPr>
      </w:pPr>
      <w:r w:rsidRPr="00DE25EE">
        <w:rPr>
          <w:rFonts w:ascii="Arial" w:hAnsi="Arial" w:cs="Arial"/>
          <w:i/>
          <w:sz w:val="16"/>
          <w:szCs w:val="16"/>
          <w:u w:val="single"/>
          <w:lang w:val="es-MX"/>
        </w:rPr>
        <w:t xml:space="preserve">Artículo 42, apartado C. Generales: </w:t>
      </w:r>
    </w:p>
    <w:p w14:paraId="4C34D9A6" w14:textId="70716CD8" w:rsidR="007F4FBA" w:rsidRPr="00DE25EE" w:rsidRDefault="007F4FBA" w:rsidP="00DE25EE">
      <w:pPr>
        <w:pStyle w:val="Textonotapie"/>
        <w:jc w:val="both"/>
        <w:rPr>
          <w:rFonts w:ascii="Arial" w:hAnsi="Arial" w:cs="Arial"/>
          <w:i/>
          <w:sz w:val="16"/>
          <w:szCs w:val="16"/>
        </w:rPr>
      </w:pPr>
      <w:r w:rsidRPr="00DE25EE">
        <w:rPr>
          <w:rFonts w:ascii="Arial" w:hAnsi="Arial" w:cs="Arial"/>
          <w:i/>
          <w:sz w:val="16"/>
          <w:szCs w:val="16"/>
          <w:lang w:val="es-MX"/>
        </w:rPr>
        <w:t xml:space="preserve">I. Velar por la </w:t>
      </w:r>
      <w:r w:rsidRPr="00DE25EE">
        <w:rPr>
          <w:rFonts w:ascii="Arial" w:hAnsi="Arial" w:cs="Arial"/>
          <w:i/>
          <w:sz w:val="16"/>
          <w:szCs w:val="16"/>
        </w:rPr>
        <w:t>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p>
    <w:p w14:paraId="655F5FA5" w14:textId="208B1C77" w:rsidR="007F4FBA" w:rsidRPr="00DE25EE" w:rsidRDefault="007F4FBA" w:rsidP="00DE25EE">
      <w:pPr>
        <w:pStyle w:val="Textonotapie"/>
        <w:jc w:val="both"/>
        <w:rPr>
          <w:lang w:val="es-MX"/>
        </w:rPr>
      </w:pPr>
      <w:r w:rsidRPr="00DE25EE">
        <w:rPr>
          <w:rFonts w:ascii="Arial" w:hAnsi="Arial" w:cs="Arial"/>
          <w:i/>
          <w:sz w:val="16"/>
          <w:szCs w:val="16"/>
        </w:rPr>
        <w:t xml:space="preserve">VI. Apoyarse, en la investigación de los delitos y en la persecución de los delincuentes, con la Procuraduría o </w:t>
      </w:r>
      <w:proofErr w:type="gramStart"/>
      <w:r w:rsidRPr="00DE25EE">
        <w:rPr>
          <w:rFonts w:ascii="Arial" w:hAnsi="Arial" w:cs="Arial"/>
          <w:i/>
          <w:sz w:val="16"/>
          <w:szCs w:val="16"/>
        </w:rPr>
        <w:t>Fiscalía General</w:t>
      </w:r>
      <w:proofErr w:type="gramEnd"/>
      <w:r w:rsidRPr="00DE25EE">
        <w:rPr>
          <w:rFonts w:ascii="Arial" w:hAnsi="Arial" w:cs="Arial"/>
          <w:i/>
          <w:sz w:val="16"/>
          <w:szCs w:val="16"/>
        </w:rPr>
        <w:t xml:space="preserve"> de la República y con las Procuradurías o Fiscalías Generales de las entidades federativas del país, en los términos de los convenios, bases y demás instrumentos que se formalicen al respecto; …”</w:t>
      </w:r>
    </w:p>
  </w:footnote>
  <w:footnote w:id="52">
    <w:p w14:paraId="0BBBC37A" w14:textId="77777777" w:rsidR="007F4FBA" w:rsidRPr="006501E8" w:rsidRDefault="007F4FBA" w:rsidP="006501E8">
      <w:pPr>
        <w:pStyle w:val="Textonotapie"/>
        <w:jc w:val="both"/>
        <w:rPr>
          <w:rFonts w:ascii="Arial" w:hAnsi="Arial" w:cs="Arial"/>
          <w:i/>
          <w:sz w:val="16"/>
          <w:szCs w:val="16"/>
        </w:rPr>
      </w:pPr>
      <w:r w:rsidRPr="006501E8">
        <w:rPr>
          <w:rStyle w:val="Refdenotaalpie"/>
          <w:rFonts w:ascii="Arial" w:hAnsi="Arial" w:cs="Arial"/>
          <w:i/>
          <w:sz w:val="16"/>
          <w:szCs w:val="16"/>
        </w:rPr>
        <w:footnoteRef/>
      </w:r>
      <w:r w:rsidRPr="006501E8">
        <w:rPr>
          <w:rFonts w:ascii="Arial" w:hAnsi="Arial" w:cs="Arial"/>
          <w:i/>
          <w:sz w:val="16"/>
          <w:szCs w:val="16"/>
        </w:rPr>
        <w:t xml:space="preserve"> Ley Orgánica de la </w:t>
      </w:r>
      <w:proofErr w:type="gramStart"/>
      <w:r w:rsidRPr="006501E8">
        <w:rPr>
          <w:rFonts w:ascii="Arial" w:hAnsi="Arial" w:cs="Arial"/>
          <w:i/>
          <w:sz w:val="16"/>
          <w:szCs w:val="16"/>
        </w:rPr>
        <w:t>Fiscalía General</w:t>
      </w:r>
      <w:proofErr w:type="gramEnd"/>
      <w:r w:rsidRPr="006501E8">
        <w:rPr>
          <w:rFonts w:ascii="Arial" w:hAnsi="Arial" w:cs="Arial"/>
          <w:i/>
          <w:sz w:val="16"/>
          <w:szCs w:val="16"/>
        </w:rPr>
        <w:t xml:space="preserve"> del Estado de Coahuila de Zaragoza (2017)</w:t>
      </w:r>
    </w:p>
    <w:p w14:paraId="0A17A603" w14:textId="4C2A2BB1" w:rsidR="007F4FBA" w:rsidRPr="006501E8" w:rsidRDefault="007F4FBA" w:rsidP="006501E8">
      <w:pPr>
        <w:pStyle w:val="Textonotapie"/>
        <w:jc w:val="both"/>
        <w:rPr>
          <w:rFonts w:ascii="Arial" w:hAnsi="Arial" w:cs="Arial"/>
          <w:i/>
          <w:sz w:val="16"/>
          <w:szCs w:val="16"/>
          <w:lang w:val="es-MX"/>
        </w:rPr>
      </w:pPr>
      <w:r w:rsidRPr="006501E8">
        <w:rPr>
          <w:rFonts w:ascii="Arial" w:hAnsi="Arial" w:cs="Arial"/>
          <w:i/>
          <w:sz w:val="16"/>
          <w:szCs w:val="16"/>
          <w:u w:val="single"/>
          <w:lang w:val="es-MX"/>
        </w:rPr>
        <w:t>Artículo 48</w:t>
      </w:r>
      <w:r w:rsidRPr="006501E8">
        <w:rPr>
          <w:rFonts w:ascii="Arial" w:hAnsi="Arial" w:cs="Arial"/>
          <w:i/>
          <w:sz w:val="16"/>
          <w:szCs w:val="16"/>
          <w:lang w:val="es-MX"/>
        </w:rPr>
        <w:t xml:space="preserve">. Conducción y Mando. </w:t>
      </w:r>
    </w:p>
    <w:p w14:paraId="08F0132C" w14:textId="77777777" w:rsidR="007F4FBA" w:rsidRPr="006501E8" w:rsidRDefault="007F4FBA" w:rsidP="006501E8">
      <w:pPr>
        <w:pStyle w:val="Textonotapie"/>
        <w:jc w:val="both"/>
        <w:rPr>
          <w:rFonts w:ascii="Arial" w:hAnsi="Arial" w:cs="Arial"/>
          <w:i/>
          <w:sz w:val="16"/>
          <w:szCs w:val="16"/>
        </w:rPr>
      </w:pPr>
      <w:r w:rsidRPr="006501E8">
        <w:rPr>
          <w:rFonts w:ascii="Arial" w:hAnsi="Arial" w:cs="Arial"/>
          <w:i/>
          <w:sz w:val="16"/>
          <w:szCs w:val="16"/>
        </w:rPr>
        <w:t xml:space="preserve">La Policía de Investigación estará bajo la conducción y mando del </w:t>
      </w:r>
      <w:proofErr w:type="gramStart"/>
      <w:r w:rsidRPr="006501E8">
        <w:rPr>
          <w:rFonts w:ascii="Arial" w:hAnsi="Arial" w:cs="Arial"/>
          <w:i/>
          <w:sz w:val="16"/>
          <w:szCs w:val="16"/>
        </w:rPr>
        <w:t>Fiscal General</w:t>
      </w:r>
      <w:proofErr w:type="gramEnd"/>
      <w:r w:rsidRPr="006501E8">
        <w:rPr>
          <w:rFonts w:ascii="Arial" w:hAnsi="Arial" w:cs="Arial"/>
          <w:i/>
          <w:sz w:val="16"/>
          <w:szCs w:val="16"/>
        </w:rPr>
        <w:t xml:space="preserve">, así como de Fiscales, Fiscales Especializados y Especiales, Delegados Regionales y Agentes del Ministerio Público en general adscritos a las Unidades de Investigación y de todo servidor público que, por razón de su jerarquía, realice funciones de Ministerio Público. </w:t>
      </w:r>
    </w:p>
    <w:p w14:paraId="08DAFED8" w14:textId="1EE316D8" w:rsidR="007F4FBA" w:rsidRPr="006501E8" w:rsidRDefault="007F4FBA" w:rsidP="006501E8">
      <w:pPr>
        <w:pStyle w:val="Textonotapie"/>
        <w:jc w:val="both"/>
        <w:rPr>
          <w:lang w:val="es-MX"/>
        </w:rPr>
      </w:pPr>
      <w:r w:rsidRPr="006501E8">
        <w:rPr>
          <w:rFonts w:ascii="Arial" w:hAnsi="Arial" w:cs="Arial"/>
          <w:i/>
          <w:sz w:val="16"/>
          <w:szCs w:val="16"/>
        </w:rPr>
        <w:t xml:space="preserve">Los elementos de la Policía de Investigación actuarán bajo la conducción y mando de la </w:t>
      </w:r>
      <w:proofErr w:type="gramStart"/>
      <w:r w:rsidRPr="006501E8">
        <w:rPr>
          <w:rFonts w:ascii="Arial" w:hAnsi="Arial" w:cs="Arial"/>
          <w:i/>
          <w:sz w:val="16"/>
          <w:szCs w:val="16"/>
        </w:rPr>
        <w:t>Fiscalía General</w:t>
      </w:r>
      <w:proofErr w:type="gramEnd"/>
      <w:r w:rsidRPr="006501E8">
        <w:rPr>
          <w:rFonts w:ascii="Arial" w:hAnsi="Arial" w:cs="Arial"/>
          <w:i/>
          <w:sz w:val="16"/>
          <w:szCs w:val="16"/>
        </w:rPr>
        <w:t xml:space="preserve"> y la auxiliarán en la investigación de los delitos y, en su caso, en la persecución de los presuntos responsables. En consecuencia, acatarán las instrucciones que se les dicten para tal efecto, cumplirán las actuaciones que les encomienden durante la investigación y deberán hacer cumplir las citaciones, presentaciones y notificaciones que se les ordenen. También ejecutarán las órdenes de aprehensión, cateos y otros mandamientos que dispongan los órganos jurisdiccionales.</w:t>
      </w:r>
    </w:p>
  </w:footnote>
  <w:footnote w:id="53">
    <w:p w14:paraId="11DD43F9" w14:textId="1BD42C70" w:rsidR="007F4FBA" w:rsidRPr="00DE25EE" w:rsidRDefault="007F4FBA" w:rsidP="00DE25EE">
      <w:pPr>
        <w:pStyle w:val="Textonotapie"/>
        <w:jc w:val="both"/>
        <w:rPr>
          <w:rFonts w:ascii="Arial" w:hAnsi="Arial" w:cs="Arial"/>
          <w:sz w:val="16"/>
          <w:szCs w:val="16"/>
        </w:rPr>
      </w:pPr>
      <w:r w:rsidRPr="00DE25EE">
        <w:rPr>
          <w:rStyle w:val="Refdenotaalpie"/>
          <w:rFonts w:ascii="Arial" w:hAnsi="Arial" w:cs="Arial"/>
          <w:sz w:val="16"/>
          <w:szCs w:val="16"/>
        </w:rPr>
        <w:footnoteRef/>
      </w:r>
      <w:r w:rsidRPr="00DE25EE">
        <w:rPr>
          <w:rFonts w:ascii="Arial" w:hAnsi="Arial" w:cs="Arial"/>
          <w:sz w:val="16"/>
          <w:szCs w:val="16"/>
        </w:rPr>
        <w:t xml:space="preserve"> Ley Orgánica de la </w:t>
      </w:r>
      <w:proofErr w:type="gramStart"/>
      <w:r w:rsidRPr="00DE25EE">
        <w:rPr>
          <w:rFonts w:ascii="Arial" w:hAnsi="Arial" w:cs="Arial"/>
          <w:sz w:val="16"/>
          <w:szCs w:val="16"/>
        </w:rPr>
        <w:t>Fiscalía General</w:t>
      </w:r>
      <w:proofErr w:type="gramEnd"/>
      <w:r w:rsidRPr="00DE25EE">
        <w:rPr>
          <w:rFonts w:ascii="Arial" w:hAnsi="Arial" w:cs="Arial"/>
          <w:sz w:val="16"/>
          <w:szCs w:val="16"/>
        </w:rPr>
        <w:t xml:space="preserve"> del Estado de Coahuila de Zaragoza (2017)</w:t>
      </w:r>
    </w:p>
    <w:p w14:paraId="018D1185" w14:textId="61EBED63" w:rsidR="007F4FBA" w:rsidRPr="00DE25EE" w:rsidRDefault="007F4FBA" w:rsidP="00DE25EE">
      <w:pPr>
        <w:pStyle w:val="Textonotapie"/>
        <w:jc w:val="both"/>
        <w:rPr>
          <w:rFonts w:ascii="Arial" w:hAnsi="Arial" w:cs="Arial"/>
          <w:i/>
          <w:sz w:val="16"/>
          <w:szCs w:val="16"/>
        </w:rPr>
      </w:pPr>
      <w:r w:rsidRPr="00DE25EE">
        <w:rPr>
          <w:rFonts w:ascii="Arial" w:hAnsi="Arial" w:cs="Arial"/>
          <w:i/>
          <w:sz w:val="16"/>
          <w:szCs w:val="16"/>
          <w:u w:val="single"/>
        </w:rPr>
        <w:t>Artículo 49</w:t>
      </w:r>
      <w:r w:rsidRPr="006501E8">
        <w:rPr>
          <w:rFonts w:ascii="Arial" w:hAnsi="Arial" w:cs="Arial"/>
          <w:i/>
          <w:sz w:val="16"/>
          <w:szCs w:val="16"/>
        </w:rPr>
        <w:t>. De las funciones de la Policía de Investigación.</w:t>
      </w:r>
      <w:r w:rsidRPr="00DE25EE">
        <w:rPr>
          <w:rFonts w:ascii="Arial" w:hAnsi="Arial" w:cs="Arial"/>
          <w:i/>
          <w:sz w:val="16"/>
          <w:szCs w:val="16"/>
        </w:rPr>
        <w:t xml:space="preserve"> La policía de Investigación, contará con las siguientes funciones: … V. Actuar bajo el mando del Ministerio Público en la investigación de los delitos y en el aseguramiento de bienes u objetos o cualquier otro instrumento relacionado con la investigación del delito;</w:t>
      </w:r>
      <w:r>
        <w:rPr>
          <w:rFonts w:ascii="Arial" w:hAnsi="Arial" w:cs="Arial"/>
          <w:i/>
          <w:sz w:val="16"/>
          <w:szCs w:val="16"/>
        </w:rPr>
        <w:t xml:space="preserve"> …</w:t>
      </w:r>
    </w:p>
    <w:p w14:paraId="23D11895" w14:textId="6B436C96" w:rsidR="007F4FBA" w:rsidRPr="00DE25EE" w:rsidRDefault="007F4FBA" w:rsidP="00DE25EE">
      <w:pPr>
        <w:pStyle w:val="Textonotapie"/>
        <w:jc w:val="both"/>
        <w:rPr>
          <w:rFonts w:ascii="Arial" w:hAnsi="Arial" w:cs="Arial"/>
          <w:i/>
          <w:sz w:val="16"/>
          <w:szCs w:val="16"/>
        </w:rPr>
      </w:pPr>
      <w:r w:rsidRPr="00DE25EE">
        <w:rPr>
          <w:rFonts w:ascii="Arial" w:hAnsi="Arial" w:cs="Arial"/>
          <w:i/>
          <w:sz w:val="16"/>
          <w:szCs w:val="16"/>
        </w:rPr>
        <w:t>VIII. Cuando para el cumplimiento de ciertas diligencias se requiera de una autorización judicial, informar de ello al Agente del Ministerio Público para que éste con base en los elementos que aquél le proporcione, pueda solicitarla;</w:t>
      </w:r>
      <w:r>
        <w:rPr>
          <w:rFonts w:ascii="Arial" w:hAnsi="Arial" w:cs="Arial"/>
          <w:i/>
          <w:sz w:val="16"/>
          <w:szCs w:val="16"/>
        </w:rPr>
        <w:t xml:space="preserve"> …</w:t>
      </w:r>
    </w:p>
    <w:p w14:paraId="65600E97" w14:textId="77777777" w:rsidR="007F4FBA" w:rsidRDefault="007F4FBA" w:rsidP="00DE25EE">
      <w:pPr>
        <w:pStyle w:val="Textonotapie"/>
        <w:jc w:val="both"/>
        <w:rPr>
          <w:rFonts w:ascii="Arial" w:hAnsi="Arial" w:cs="Arial"/>
          <w:i/>
          <w:sz w:val="16"/>
          <w:szCs w:val="16"/>
        </w:rPr>
      </w:pPr>
      <w:r w:rsidRPr="00DE25EE">
        <w:rPr>
          <w:rFonts w:ascii="Arial" w:hAnsi="Arial" w:cs="Arial"/>
          <w:i/>
          <w:sz w:val="16"/>
          <w:szCs w:val="16"/>
        </w:rPr>
        <w:t xml:space="preserve">XIII. Dejar registro de cada una de sus actuaciones, así como llevar un control y seguimiento de éstas; </w:t>
      </w:r>
    </w:p>
    <w:p w14:paraId="476B647F" w14:textId="4057F5F3" w:rsidR="007F4FBA" w:rsidRPr="00DE25EE" w:rsidRDefault="007F4FBA" w:rsidP="00DE25EE">
      <w:pPr>
        <w:pStyle w:val="Textonotapie"/>
        <w:jc w:val="both"/>
        <w:rPr>
          <w:rFonts w:ascii="Arial" w:hAnsi="Arial" w:cs="Arial"/>
          <w:sz w:val="16"/>
          <w:szCs w:val="16"/>
        </w:rPr>
      </w:pPr>
      <w:r>
        <w:rPr>
          <w:rFonts w:ascii="Arial" w:hAnsi="Arial" w:cs="Arial"/>
          <w:i/>
          <w:sz w:val="16"/>
          <w:szCs w:val="16"/>
        </w:rPr>
        <w:t xml:space="preserve">XV. Dar cumplimiento a las órdenes de aprehensión y demás mandatos ministeriales y jurisdiccionales </w:t>
      </w:r>
      <w:r w:rsidRPr="00DE25EE">
        <w:rPr>
          <w:rFonts w:ascii="Arial" w:hAnsi="Arial" w:cs="Arial"/>
          <w:i/>
          <w:sz w:val="16"/>
          <w:szCs w:val="16"/>
        </w:rPr>
        <w:t>…”</w:t>
      </w:r>
    </w:p>
  </w:footnote>
  <w:footnote w:id="54">
    <w:p w14:paraId="7A320A1E" w14:textId="77777777" w:rsidR="009A3AEC" w:rsidRDefault="009A3AEC" w:rsidP="009A3AEC">
      <w:pPr>
        <w:pStyle w:val="Textonotapie"/>
        <w:jc w:val="both"/>
        <w:rPr>
          <w:rFonts w:ascii="Arial" w:eastAsia="Calibri" w:hAnsi="Arial" w:cs="Arial"/>
          <w:sz w:val="16"/>
          <w:szCs w:val="16"/>
        </w:rPr>
      </w:pPr>
      <w:r>
        <w:rPr>
          <w:rStyle w:val="Refdenotaalpie"/>
        </w:rPr>
        <w:footnoteRef/>
      </w:r>
      <w:r>
        <w:t xml:space="preserve"> </w:t>
      </w:r>
      <w:r>
        <w:rPr>
          <w:rFonts w:ascii="Arial" w:hAnsi="Arial" w:cs="Arial"/>
          <w:sz w:val="16"/>
          <w:szCs w:val="16"/>
        </w:rPr>
        <w:t>Ley del Sistema Estatal para la Garantía de los Derechos Humanos de Niños y Niñas del Estado de Coahuila de Zaragoza (2014)</w:t>
      </w:r>
    </w:p>
    <w:p w14:paraId="6CBB09DF"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1</w:t>
      </w:r>
      <w:r>
        <w:rPr>
          <w:rFonts w:ascii="Arial" w:hAnsi="Arial" w:cs="Arial"/>
          <w:i/>
          <w:iCs/>
          <w:sz w:val="16"/>
          <w:szCs w:val="16"/>
        </w:rPr>
        <w:t>. La presente Ley es de orden público, interés social y de observación obligatoria en el Estado de Coahuila de Zaragoza, tiene como objeto:</w:t>
      </w:r>
    </w:p>
    <w:p w14:paraId="5E769C48"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“…I. Reconocer a niños, niñas y adolescentes como titulares de derechos, de conformidad con los principios de universalidad, interdependencia, indivisibilidad y progresividad; en los términos que establece la Constitución Política de los Estados Unidos Mexicanos; …”</w:t>
      </w:r>
    </w:p>
    <w:p w14:paraId="07566222"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2</w:t>
      </w:r>
      <w:r>
        <w:rPr>
          <w:rFonts w:ascii="Arial" w:hAnsi="Arial" w:cs="Arial"/>
          <w:i/>
          <w:iCs/>
          <w:sz w:val="16"/>
          <w:szCs w:val="16"/>
        </w:rPr>
        <w:t>. Para garantizar la protección de los derechos de niños, niñas y adolescentes, las autoridades realizarán las acciones y tomarán medidas, debiendo observar, además de los establecidos en la Ley General de los Derechos de Niñas, Niños y Adolescentes, como mínimo los siguientes principios rectores:</w:t>
      </w:r>
    </w:p>
    <w:p w14:paraId="17FF5C04"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“…I. Respeto a los derechos humanos; …</w:t>
      </w:r>
    </w:p>
    <w:p w14:paraId="3A79B8A1"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III. Interés superior del niño o de la niña: Consiste en que el desarrollo y el ejercicio pleno de sus derechos deben ser considerados de manera primordial en la toma de decisiones, medidas, actuaciones y procedimientos sobre una cuestión debatida que involucre niñas, niños y adolescentes, así como criterios rectores para la elaboración de normas, políticas públicas y la aplicación de éstas en todos los órdenes relativos de su vida. Cuando se presentan diferentes interpretaciones, se atenderá a lo establecido en la Constitución y en los tratados internacionales de la materia de los que México forma parte, eligiendo la opción que satisfaga de manera más efectiva este principio rector; …”</w:t>
      </w:r>
    </w:p>
    <w:p w14:paraId="6AACD4A6" w14:textId="1EBF173D" w:rsidR="009A3AEC" w:rsidRDefault="009A3AEC" w:rsidP="009A3AEC">
      <w:pPr>
        <w:pStyle w:val="Textonotapie"/>
        <w:jc w:val="both"/>
        <w:rPr>
          <w:rFonts w:ascii="Arial" w:hAnsi="Arial" w:cs="Arial"/>
          <w:i/>
          <w:iCs/>
          <w:sz w:val="16"/>
          <w:szCs w:val="16"/>
        </w:rPr>
      </w:pPr>
      <w:r>
        <w:rPr>
          <w:rFonts w:ascii="Arial" w:hAnsi="Arial" w:cs="Arial"/>
          <w:i/>
          <w:iCs/>
          <w:sz w:val="16"/>
          <w:szCs w:val="16"/>
          <w:u w:val="single"/>
        </w:rPr>
        <w:t>Artículo 4</w:t>
      </w:r>
      <w:r>
        <w:rPr>
          <w:rFonts w:ascii="Arial" w:hAnsi="Arial" w:cs="Arial"/>
          <w:i/>
          <w:iCs/>
          <w:sz w:val="16"/>
          <w:szCs w:val="16"/>
        </w:rPr>
        <w:t>. Niños, niñas y adolescentes son sujetos titulares de los derechos humanos reconocidos en la Constitución Política de los Estados Unidos Mexicanos, los tratados internacionales de los que el Estado Mexicano sea parte y la Ley General, entre los que se encuentran, de manera enunciativa más no limitativa, los siguientes:</w:t>
      </w:r>
    </w:p>
    <w:p w14:paraId="0366CE2F"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“…VII. A la vida privada, la intimidad personal y de la familia; …</w:t>
      </w:r>
    </w:p>
    <w:p w14:paraId="1A008771" w14:textId="77777777" w:rsidR="009A3AEC" w:rsidRDefault="009A3AEC" w:rsidP="009A3AEC">
      <w:pPr>
        <w:pStyle w:val="Textonotapie"/>
        <w:jc w:val="both"/>
        <w:rPr>
          <w:rFonts w:ascii="Arial" w:hAnsi="Arial" w:cs="Arial"/>
          <w:i/>
          <w:iCs/>
          <w:sz w:val="16"/>
          <w:szCs w:val="16"/>
        </w:rPr>
      </w:pPr>
      <w:r>
        <w:rPr>
          <w:rFonts w:ascii="Arial" w:hAnsi="Arial" w:cs="Arial"/>
          <w:i/>
          <w:iCs/>
          <w:sz w:val="16"/>
          <w:szCs w:val="16"/>
        </w:rPr>
        <w:t>XVIII. A una vida libre de violencia, a la integridad, la libertad y la seguridad. Quienes tengan trato con niñas, niños y adolescentes deberán abstenerse de ejercer cualquier tipo de violencia en su contra, en particular el castigo corporal; observando especialmente su desarrollo emocional y psicológico, en todos los entornos incluyendo el seno familiar, las escuelas, los centros penitenciarios y otros centros alternativos; …</w:t>
      </w:r>
    </w:p>
    <w:p w14:paraId="370E74BF" w14:textId="23EB4AEA" w:rsidR="009A3AEC" w:rsidRPr="009A3AEC" w:rsidRDefault="009A3AEC" w:rsidP="009A3AEC">
      <w:pPr>
        <w:pStyle w:val="Textonotapie"/>
        <w:jc w:val="both"/>
        <w:rPr>
          <w:rFonts w:ascii="Arial" w:hAnsi="Arial" w:cs="Arial"/>
          <w:sz w:val="16"/>
          <w:szCs w:val="16"/>
        </w:rPr>
      </w:pPr>
      <w:r>
        <w:rPr>
          <w:rFonts w:ascii="Arial" w:hAnsi="Arial" w:cs="Arial"/>
          <w:i/>
          <w:iCs/>
          <w:sz w:val="16"/>
          <w:szCs w:val="16"/>
        </w:rPr>
        <w:t>XXI. De acceso a la justicia, a la seguridad jurídica y al debido proceso.; …”</w:t>
      </w:r>
    </w:p>
  </w:footnote>
  <w:footnote w:id="55">
    <w:p w14:paraId="06ACE9F6"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Igualdad entre Mujeres y Hombres en el Estado de Coahuila de Zaragoza (2013).</w:t>
      </w:r>
    </w:p>
    <w:p w14:paraId="3298347F"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u w:val="single"/>
          <w:lang w:val="es-MX"/>
        </w:rPr>
        <w:t>Artículo 3</w:t>
      </w:r>
      <w:r>
        <w:rPr>
          <w:rFonts w:ascii="Arial" w:hAnsi="Arial" w:cs="Arial"/>
          <w:i/>
          <w:iCs/>
          <w:sz w:val="16"/>
          <w:szCs w:val="16"/>
          <w:lang w:val="es-MX"/>
        </w:rPr>
        <w:t xml:space="preserve">. Ámbito de aplicación. </w:t>
      </w:r>
    </w:p>
    <w:p w14:paraId="1422B379"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lang w:val="es-MX"/>
        </w:rPr>
        <w:t xml:space="preserve">“Todas las personas gozarán de los derechos derivados del principio de igualdad de trato y de la prohibición de discriminación por razón de sexo. </w:t>
      </w:r>
      <w:r>
        <w:rPr>
          <w:rFonts w:ascii="Arial" w:hAnsi="Arial" w:cs="Arial"/>
          <w:i/>
          <w:iCs/>
          <w:sz w:val="16"/>
          <w:szCs w:val="16"/>
        </w:rPr>
        <w:t>Las obligaciones establecidas en esta ley serán de aplicación a toda persona, física o jurídica, que se encuentren en territorio del Estado de Coahuila, cualquiera que fuese su nacionalidad, domicilio o residencia y que, por razón de su sexo, independientemente de su edad, estado civil, profesión, cultura, origen étnico o nacional, condición social, salud, creencia religiosa, opinión, preferencias sexuales o discapacidad, se encuentren con algún tipo de desventaja</w:t>
      </w:r>
      <w:r>
        <w:rPr>
          <w:rFonts w:ascii="Arial" w:hAnsi="Arial" w:cs="Arial"/>
          <w:i/>
          <w:iCs/>
          <w:sz w:val="16"/>
          <w:szCs w:val="16"/>
          <w:lang w:val="es-MX"/>
        </w:rPr>
        <w:t>…”</w:t>
      </w:r>
    </w:p>
    <w:p w14:paraId="124BD970"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u w:val="single"/>
          <w:lang w:val="es-MX"/>
        </w:rPr>
        <w:t>Artículo 50 ter</w:t>
      </w:r>
      <w:r>
        <w:rPr>
          <w:rFonts w:ascii="Arial" w:hAnsi="Arial" w:cs="Arial"/>
          <w:i/>
          <w:iCs/>
          <w:sz w:val="16"/>
          <w:szCs w:val="16"/>
          <w:lang w:val="es-MX"/>
        </w:rPr>
        <w:t>. Igualdad en las Instituciones de Justicia. “…las autoridades correspondientes desarrollarán las siguientes acciones:</w:t>
      </w:r>
    </w:p>
    <w:p w14:paraId="02E1652C"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lang w:val="es-MX"/>
        </w:rPr>
        <w:t>I. Asegurar que los operadores del sistema de procuración y administración de justicia en el Estado cuenten con formación, capacitación y sensibilización en perspectiva de género y enfoque de derechos humanos;</w:t>
      </w:r>
    </w:p>
    <w:p w14:paraId="1BF30767"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lang w:val="es-MX"/>
        </w:rPr>
        <w:t>II. Garantizar el respeto de los derechos humanos de las partes; y</w:t>
      </w:r>
    </w:p>
    <w:p w14:paraId="556FB9A9"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lang w:val="es-MX"/>
        </w:rPr>
        <w:t>III. Favorecer la instalación de sistemas de información con indicadores desagregados por sexo…”</w:t>
      </w:r>
    </w:p>
  </w:footnote>
  <w:footnote w:id="56">
    <w:p w14:paraId="3A325E90"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Acceso de las Mujeres a una Vida Libre de Violencia para el Estado de Coahuila de Zaragoza (2016). </w:t>
      </w:r>
    </w:p>
    <w:p w14:paraId="39628FCE"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i/>
          <w:iCs/>
          <w:sz w:val="16"/>
          <w:szCs w:val="16"/>
          <w:lang w:val="es-MX"/>
        </w:rPr>
        <w:t xml:space="preserve">. Para los efectos de esta Ley se entiende por: </w:t>
      </w:r>
    </w:p>
    <w:p w14:paraId="1533B558"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lang w:val="es-MX"/>
        </w:rPr>
        <w:t xml:space="preserve">“…XII. Discriminación contra las Mujeres: toda distinción, exclusión, restricción o preferencia que sufran las </w:t>
      </w:r>
      <w:r>
        <w:rPr>
          <w:rFonts w:ascii="Arial" w:hAnsi="Arial" w:cs="Arial"/>
          <w:i/>
          <w:iCs/>
          <w:sz w:val="16"/>
          <w:szCs w:val="16"/>
        </w:rPr>
        <w:t>mujeres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footnote>
  <w:footnote w:id="57">
    <w:p w14:paraId="7BC0ACD5"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Acceso de las Mujeres a una Vida Libre de Violencia para el Estado de Coahuila de Zaragoza (2016). </w:t>
      </w:r>
    </w:p>
    <w:p w14:paraId="29B36C9A"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lang w:val="es-MX"/>
        </w:rPr>
        <w:t>Artículo 12</w:t>
      </w:r>
      <w:r>
        <w:rPr>
          <w:rFonts w:ascii="Arial" w:hAnsi="Arial" w:cs="Arial"/>
          <w:i/>
          <w:iCs/>
          <w:sz w:val="16"/>
          <w:szCs w:val="16"/>
          <w:lang w:val="es-MX"/>
        </w:rPr>
        <w:t xml:space="preserve">. Las </w:t>
      </w:r>
      <w:r>
        <w:rPr>
          <w:rFonts w:ascii="Arial" w:hAnsi="Arial" w:cs="Arial"/>
          <w:i/>
          <w:iCs/>
          <w:sz w:val="16"/>
          <w:szCs w:val="16"/>
        </w:rPr>
        <w:t xml:space="preserve">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 </w:t>
      </w:r>
    </w:p>
    <w:p w14:paraId="635A2849"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 Rehusar la práctica de todo tipo de violencia contra la mujer;</w:t>
      </w:r>
    </w:p>
    <w:p w14:paraId="14C85848"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II. Evitar la revictimización</w:t>
      </w:r>
    </w:p>
    <w:p w14:paraId="64EF7AE0"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III. Proceder con la debida diligencia a fin de prevenir, investigar y sancionar, conforme a la legislación estatal, todo acto de violencia contra la mujer, ya se trate de actos perpetrados por autoridades o por particulares; …</w:t>
      </w:r>
    </w:p>
    <w:p w14:paraId="5249D078"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V. Garantizar a las mujeres el acceso a la justicia; …”</w:t>
      </w:r>
    </w:p>
    <w:p w14:paraId="74CF776A" w14:textId="77777777" w:rsidR="00D56CE7" w:rsidRDefault="00D56CE7" w:rsidP="00D56CE7">
      <w:pPr>
        <w:pStyle w:val="Textonotapie"/>
        <w:jc w:val="both"/>
        <w:rPr>
          <w:lang w:val="es-MX"/>
        </w:rPr>
      </w:pPr>
      <w:r>
        <w:rPr>
          <w:rFonts w:ascii="Arial" w:hAnsi="Arial" w:cs="Arial"/>
          <w:i/>
          <w:iCs/>
          <w:sz w:val="16"/>
          <w:szCs w:val="16"/>
          <w:u w:val="single"/>
        </w:rPr>
        <w:t>Artículo 15</w:t>
      </w:r>
      <w:r>
        <w:rPr>
          <w:rFonts w:ascii="Arial" w:hAnsi="Arial" w:cs="Arial"/>
          <w:i/>
          <w:iCs/>
          <w:sz w:val="16"/>
          <w:szCs w:val="16"/>
        </w:rPr>
        <w:t>. Las acciones que lleven a cabo el Estado y los municipios estarán encaminadas a la prevención, atención, sanción y erradicación de la violencia contra las mujeres y tendrán como función:</w:t>
      </w:r>
    </w:p>
  </w:footnote>
  <w:footnote w:id="58">
    <w:p w14:paraId="562505F5"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Acceso de las Mujeres a una Vida Libre de Violencia para el Estado de Coahuila de Zaragoza (2016).</w:t>
      </w:r>
    </w:p>
    <w:p w14:paraId="656269EF" w14:textId="77777777" w:rsidR="00D56CE7" w:rsidRDefault="00D56CE7" w:rsidP="00D56CE7">
      <w:pPr>
        <w:pStyle w:val="Textonotapie"/>
        <w:jc w:val="both"/>
        <w:rPr>
          <w:rFonts w:ascii="Arial" w:hAnsi="Arial" w:cs="Arial"/>
          <w:i/>
          <w:iCs/>
          <w:sz w:val="16"/>
          <w:szCs w:val="16"/>
          <w:lang w:val="es-MX"/>
        </w:rPr>
      </w:pPr>
      <w:r>
        <w:rPr>
          <w:rFonts w:ascii="Arial" w:hAnsi="Arial" w:cs="Arial"/>
          <w:i/>
          <w:iCs/>
          <w:sz w:val="16"/>
          <w:szCs w:val="16"/>
          <w:u w:val="single"/>
          <w:lang w:val="es-MX"/>
        </w:rPr>
        <w:t>Artículo 50</w:t>
      </w:r>
      <w:r>
        <w:rPr>
          <w:rFonts w:ascii="Arial" w:hAnsi="Arial" w:cs="Arial"/>
          <w:i/>
          <w:iCs/>
          <w:sz w:val="16"/>
          <w:szCs w:val="16"/>
          <w:lang w:val="es-MX"/>
        </w:rPr>
        <w:t xml:space="preserve">. La </w:t>
      </w:r>
      <w:proofErr w:type="gramStart"/>
      <w:r>
        <w:rPr>
          <w:rFonts w:ascii="Arial" w:hAnsi="Arial" w:cs="Arial"/>
          <w:i/>
          <w:iCs/>
          <w:sz w:val="16"/>
          <w:szCs w:val="16"/>
          <w:lang w:val="es-MX"/>
        </w:rPr>
        <w:t>Fiscalía General</w:t>
      </w:r>
      <w:proofErr w:type="gramEnd"/>
      <w:r>
        <w:rPr>
          <w:rFonts w:ascii="Arial" w:hAnsi="Arial" w:cs="Arial"/>
          <w:i/>
          <w:iCs/>
          <w:sz w:val="16"/>
          <w:szCs w:val="16"/>
          <w:lang w:val="es-MX"/>
        </w:rPr>
        <w:t xml:space="preserve"> del Estado, además de las atribuciones previstas en los ordenamientos descritos en esta Ley, tendrá las atribuciones siguientes: </w:t>
      </w:r>
    </w:p>
    <w:p w14:paraId="0B86DF2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lang w:val="es-MX"/>
        </w:rPr>
        <w:t xml:space="preserve">“…II. Impartir </w:t>
      </w:r>
      <w:r>
        <w:rPr>
          <w:rFonts w:ascii="Arial" w:hAnsi="Arial" w:cs="Arial"/>
          <w:i/>
          <w:iCs/>
          <w:sz w:val="16"/>
          <w:szCs w:val="16"/>
        </w:rPr>
        <w:t>cursos permanentes de formación y especialización con perspectiva de género al personal ministerial, peritos, cuerpo policiaco a su cargo y personal administrativo, a fin de identificar los casos de violencia hacia las mujeres, para mejorar la atención y asistencia que se brinda cuando son víctimas de violencia; …”</w:t>
      </w:r>
    </w:p>
    <w:p w14:paraId="502C83A9"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95</w:t>
      </w:r>
      <w:r>
        <w:rPr>
          <w:rFonts w:ascii="Arial" w:hAnsi="Arial" w:cs="Arial"/>
          <w:i/>
          <w:iCs/>
          <w:sz w:val="16"/>
          <w:szCs w:val="16"/>
        </w:rPr>
        <w:t xml:space="preserve">. La </w:t>
      </w:r>
      <w:proofErr w:type="gramStart"/>
      <w:r>
        <w:rPr>
          <w:rFonts w:ascii="Arial" w:hAnsi="Arial" w:cs="Arial"/>
          <w:i/>
          <w:iCs/>
          <w:sz w:val="16"/>
          <w:szCs w:val="16"/>
        </w:rPr>
        <w:t>Fiscalía General</w:t>
      </w:r>
      <w:proofErr w:type="gramEnd"/>
      <w:r>
        <w:rPr>
          <w:rFonts w:ascii="Arial" w:hAnsi="Arial" w:cs="Arial"/>
          <w:i/>
          <w:iCs/>
          <w:sz w:val="16"/>
          <w:szCs w:val="16"/>
        </w:rPr>
        <w:t xml:space="preserve"> del Estado, deberá actuar e investigar cualquier caso de violencia contra las mujeres y las niñas, con base en lo establecido en esta ley, garantizando la debida diligencia, la perspectiva de género, el interés superior de la niñez y el respeto a los derechos humanos en todas sus actuaciones.</w:t>
      </w:r>
    </w:p>
  </w:footnote>
  <w:footnote w:id="59">
    <w:p w14:paraId="56C3BAB7" w14:textId="77777777" w:rsidR="00D56CE7" w:rsidRDefault="00D56CE7" w:rsidP="00D56CE7">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Ley de Acceso de las Mujeres a una Vida Libre de Violencia para el Estado de Coahuila de Zaragoza (2016).</w:t>
      </w:r>
    </w:p>
    <w:p w14:paraId="2DDEF3E5"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61</w:t>
      </w:r>
      <w:r>
        <w:rPr>
          <w:rFonts w:ascii="Arial" w:hAnsi="Arial" w:cs="Arial"/>
          <w:i/>
          <w:iCs/>
          <w:sz w:val="16"/>
          <w:szCs w:val="16"/>
        </w:rPr>
        <w:t>. Las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w:t>
      </w:r>
    </w:p>
    <w:p w14:paraId="5D3F63DE"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62</w:t>
      </w:r>
      <w:r>
        <w:rPr>
          <w:rFonts w:ascii="Arial" w:hAnsi="Arial" w:cs="Arial"/>
          <w:i/>
          <w:iCs/>
          <w:sz w:val="16"/>
          <w:szCs w:val="16"/>
        </w:rPr>
        <w:t xml:space="preserve">. La intervención especializada, desde la perspectiva de género, para las mujeres víctimas de violencia, se regirá por los siguientes lineamientos: </w:t>
      </w:r>
    </w:p>
    <w:p w14:paraId="63E72705"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“…III. Legalidad: Apego al orden jurídico y respeto a los derechos humanos de las mujeres víctimas de violencia; …</w:t>
      </w:r>
    </w:p>
    <w:p w14:paraId="35D0CFD2"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V. Respeto a los derechos humanos de las mujeres: Abstenerse en todo momento y bajo cualquier circunstancia de cualquier acto que pueda considerarse violencia institucional contra las mujeres…”</w:t>
      </w:r>
    </w:p>
  </w:footnote>
  <w:footnote w:id="60">
    <w:p w14:paraId="26C17F6F" w14:textId="77777777" w:rsidR="00D56CE7" w:rsidRDefault="00D56CE7" w:rsidP="00D56CE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Ley de Acceso de las Mujeres a una Vida Libre de Violencia para el Estado de Coahuila de Zaragoza (2016).</w:t>
      </w:r>
    </w:p>
    <w:p w14:paraId="68429E7D"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lang w:val="es-MX"/>
        </w:rPr>
        <w:t>Artículo 88</w:t>
      </w:r>
      <w:r>
        <w:rPr>
          <w:rFonts w:ascii="Arial" w:hAnsi="Arial" w:cs="Arial"/>
          <w:i/>
          <w:iCs/>
          <w:sz w:val="16"/>
          <w:szCs w:val="16"/>
          <w:lang w:val="es-MX"/>
        </w:rPr>
        <w:t xml:space="preserve">. </w:t>
      </w:r>
      <w:r>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5EC70118"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Así mismo tienen prohibido incitar, promover o realizar cualquier acto de conciliación o mediación entre la víctima y la persona agresora y deberán aplicar las medidas necesarias para asegurar que las mujeres en situación de violencia no sufran victimización secundaria y violencia institucional.</w:t>
      </w:r>
    </w:p>
    <w:p w14:paraId="1381CDD6"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90</w:t>
      </w:r>
      <w:r>
        <w:rPr>
          <w:rFonts w:ascii="Arial" w:hAnsi="Arial" w:cs="Arial"/>
          <w:i/>
          <w:iCs/>
          <w:sz w:val="16"/>
          <w:szCs w:val="16"/>
        </w:rPr>
        <w:t>. El personal policial, ministerial y judicial, en el ámbito de sus competencias, ante hechos de violencia contra las mujeres, deberán aplicar las medidas necesarias para asegurar que las mujeres en situación de violencia no sufran victimización secundaria y violencia institucional.</w:t>
      </w:r>
    </w:p>
    <w:p w14:paraId="75C25598"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91</w:t>
      </w:r>
      <w:r>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3B5A93AB"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1CDFCCE2"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rPr>
        <w:t>XI. Todas aquellas que resulten pertinentes para salvaguardar su vida, integridad, seguridad, libertad, dignidad, así como todos los derechos humanos que pudieran verse afectados y la reparación integral del daño.</w:t>
      </w:r>
    </w:p>
    <w:p w14:paraId="50C3B1B3" w14:textId="77777777" w:rsidR="00D56CE7" w:rsidRDefault="00D56CE7" w:rsidP="00D56CE7">
      <w:pPr>
        <w:pStyle w:val="Textonotapie"/>
        <w:jc w:val="both"/>
        <w:rPr>
          <w:rFonts w:ascii="Arial" w:hAnsi="Arial" w:cs="Arial"/>
          <w:i/>
          <w:iCs/>
          <w:sz w:val="16"/>
          <w:szCs w:val="16"/>
        </w:rPr>
      </w:pPr>
      <w:r>
        <w:rPr>
          <w:rFonts w:ascii="Arial" w:hAnsi="Arial" w:cs="Arial"/>
          <w:i/>
          <w:iCs/>
          <w:sz w:val="16"/>
          <w:szCs w:val="16"/>
          <w:u w:val="single"/>
        </w:rPr>
        <w:t>Artículo 93.</w:t>
      </w:r>
      <w:r>
        <w:rPr>
          <w:rFonts w:ascii="Arial" w:hAnsi="Arial" w:cs="Arial"/>
          <w:i/>
          <w:iCs/>
          <w:sz w:val="16"/>
          <w:szCs w:val="16"/>
        </w:rPr>
        <w:t xml:space="preserve"> Al atender las situaciones de violencia contra mujeres y niñas, el personal policial, del Estado y los Municipios, deberá abstenerse de emitir juicios de valor o comentarios de carácter sexista o discriminatorios, o de minimizar los hechos, evitando corresponsabilizar a la víctima. El personal policial que incurra en estas prácticas será sancionado de acuerdo a las disposiciones correspondientes.</w:t>
      </w:r>
    </w:p>
  </w:footnote>
  <w:footnote w:id="61">
    <w:p w14:paraId="0570AABB" w14:textId="77777777" w:rsidR="00756A1C" w:rsidRPr="00F50AB8" w:rsidRDefault="00756A1C" w:rsidP="00756A1C">
      <w:pPr>
        <w:pStyle w:val="Textonotapie"/>
        <w:jc w:val="both"/>
        <w:rPr>
          <w:rFonts w:ascii="Arial" w:hAnsi="Arial" w:cs="Arial"/>
          <w:sz w:val="16"/>
          <w:szCs w:val="16"/>
          <w:lang w:val="es-MX"/>
        </w:rPr>
      </w:pPr>
      <w:r w:rsidRPr="00F50AB8">
        <w:rPr>
          <w:rStyle w:val="Refdenotaalpie"/>
          <w:rFonts w:ascii="Arial" w:hAnsi="Arial" w:cs="Arial"/>
          <w:sz w:val="16"/>
          <w:szCs w:val="16"/>
        </w:rPr>
        <w:footnoteRef/>
      </w:r>
      <w:r w:rsidRPr="00F50AB8">
        <w:rPr>
          <w:rFonts w:ascii="Arial" w:hAnsi="Arial" w:cs="Arial"/>
          <w:sz w:val="16"/>
          <w:szCs w:val="16"/>
        </w:rPr>
        <w:t xml:space="preserve"> </w:t>
      </w:r>
      <w:r w:rsidRPr="00F50AB8">
        <w:rPr>
          <w:rFonts w:ascii="Arial" w:hAnsi="Arial" w:cs="Arial"/>
          <w:sz w:val="16"/>
          <w:szCs w:val="16"/>
          <w:lang w:val="es-MX"/>
        </w:rPr>
        <w:t xml:space="preserve">Corte </w:t>
      </w:r>
      <w:r>
        <w:rPr>
          <w:rFonts w:ascii="Arial" w:hAnsi="Arial" w:cs="Arial"/>
          <w:sz w:val="16"/>
          <w:szCs w:val="16"/>
          <w:lang w:val="es-MX"/>
        </w:rPr>
        <w:t>IDH</w:t>
      </w:r>
      <w:r w:rsidRPr="00F50AB8">
        <w:rPr>
          <w:rFonts w:ascii="Arial" w:hAnsi="Arial" w:cs="Arial"/>
          <w:sz w:val="16"/>
          <w:szCs w:val="16"/>
          <w:lang w:val="es-MX"/>
        </w:rPr>
        <w:t xml:space="preserve">. (2009). </w:t>
      </w:r>
      <w:r w:rsidRPr="00A94E58">
        <w:rPr>
          <w:rFonts w:ascii="Arial" w:hAnsi="Arial" w:cs="Arial"/>
          <w:i/>
          <w:sz w:val="16"/>
          <w:szCs w:val="16"/>
          <w:u w:val="single"/>
          <w:lang w:val="es-MX"/>
        </w:rPr>
        <w:t>Radilla Pacheco Vs México. Excepciones Preliminares, Fondo, Reparaciones y Costas</w:t>
      </w:r>
      <w:r>
        <w:rPr>
          <w:rFonts w:ascii="Arial" w:hAnsi="Arial" w:cs="Arial"/>
          <w:sz w:val="16"/>
          <w:szCs w:val="16"/>
          <w:lang w:val="es-MX"/>
        </w:rPr>
        <w:t xml:space="preserve">. Sentencia de 23 de noviembre de 2009. Serie C No.209. </w:t>
      </w:r>
    </w:p>
  </w:footnote>
  <w:footnote w:id="62">
    <w:p w14:paraId="4E527351" w14:textId="77777777" w:rsidR="00756A1C" w:rsidRPr="00D9494E" w:rsidRDefault="00756A1C" w:rsidP="00756A1C">
      <w:pPr>
        <w:pStyle w:val="Textonotapie"/>
        <w:jc w:val="both"/>
        <w:rPr>
          <w:rFonts w:ascii="Arial" w:hAnsi="Arial" w:cs="Arial"/>
          <w:sz w:val="16"/>
          <w:szCs w:val="16"/>
        </w:rPr>
      </w:pPr>
      <w:r w:rsidRPr="00D9494E">
        <w:rPr>
          <w:rStyle w:val="Refdenotaalpie"/>
          <w:rFonts w:ascii="Arial" w:hAnsi="Arial" w:cs="Arial"/>
          <w:sz w:val="16"/>
          <w:szCs w:val="16"/>
        </w:rPr>
        <w:footnoteRef/>
      </w:r>
      <w:r w:rsidRPr="00D9494E">
        <w:rPr>
          <w:rFonts w:ascii="Arial" w:hAnsi="Arial" w:cs="Arial"/>
          <w:sz w:val="16"/>
          <w:szCs w:val="16"/>
        </w:rPr>
        <w:t xml:space="preserve"> Comisión Nacional de los Derechos Humanos (2009). </w:t>
      </w:r>
      <w:r w:rsidRPr="00D9494E">
        <w:rPr>
          <w:rFonts w:ascii="Arial" w:hAnsi="Arial" w:cs="Arial"/>
          <w:i/>
          <w:sz w:val="16"/>
          <w:szCs w:val="16"/>
          <w:u w:val="single"/>
        </w:rPr>
        <w:t>Recomendación General número 16/2009</w:t>
      </w:r>
      <w:r w:rsidRPr="00D9494E">
        <w:rPr>
          <w:rFonts w:ascii="Arial" w:hAnsi="Arial" w:cs="Arial"/>
          <w:sz w:val="16"/>
          <w:szCs w:val="16"/>
        </w:rPr>
        <w:t>. Dirigida a los Procuradores Generales de Justicia de las Entidades Federativas de Justicia Militar y de la República sobre el plazo para resolver las averiguaciones previas</w:t>
      </w:r>
      <w:r>
        <w:rPr>
          <w:rFonts w:ascii="Arial" w:hAnsi="Arial" w:cs="Arial"/>
          <w:sz w:val="16"/>
          <w:szCs w:val="16"/>
        </w:rPr>
        <w:t xml:space="preserve"> emitida el 21 de mayo de 2009 en México, D.F., p. 7.</w:t>
      </w:r>
      <w:r w:rsidRPr="00D9494E">
        <w:rPr>
          <w:rFonts w:ascii="Arial" w:hAnsi="Arial" w:cs="Arial"/>
          <w:sz w:val="16"/>
          <w:szCs w:val="16"/>
        </w:rPr>
        <w:t xml:space="preserve"> </w:t>
      </w:r>
      <w:r>
        <w:rPr>
          <w:rFonts w:ascii="Arial" w:hAnsi="Arial" w:cs="Arial"/>
          <w:sz w:val="16"/>
          <w:szCs w:val="16"/>
        </w:rPr>
        <w:t>Disponible</w:t>
      </w:r>
      <w:r w:rsidRPr="00D9494E">
        <w:rPr>
          <w:rFonts w:ascii="Arial" w:hAnsi="Arial" w:cs="Arial"/>
          <w:sz w:val="16"/>
          <w:szCs w:val="16"/>
        </w:rPr>
        <w:t xml:space="preserve"> en: </w:t>
      </w:r>
      <w:r w:rsidRPr="00A94E58">
        <w:rPr>
          <w:rFonts w:ascii="Arial" w:hAnsi="Arial" w:cs="Arial"/>
          <w:sz w:val="16"/>
          <w:szCs w:val="16"/>
        </w:rPr>
        <w:t xml:space="preserve">https://www.cndh.org.mx/sites/default/files/doc/Recomendaciones/Generales/RecGral_016.pdf </w:t>
      </w:r>
    </w:p>
  </w:footnote>
  <w:footnote w:id="63">
    <w:p w14:paraId="4C1ECAC8" w14:textId="77777777" w:rsidR="00756A1C" w:rsidRPr="00D9494E" w:rsidRDefault="00756A1C" w:rsidP="00756A1C">
      <w:pPr>
        <w:pStyle w:val="Textonotapie"/>
        <w:jc w:val="both"/>
        <w:rPr>
          <w:rFonts w:ascii="Arial" w:hAnsi="Arial" w:cs="Arial"/>
          <w:sz w:val="16"/>
          <w:szCs w:val="16"/>
          <w:lang w:val="es-MX"/>
        </w:rPr>
      </w:pPr>
      <w:r w:rsidRPr="00D9494E">
        <w:rPr>
          <w:rStyle w:val="Refdenotaalpie"/>
          <w:rFonts w:ascii="Arial" w:hAnsi="Arial" w:cs="Arial"/>
          <w:i/>
          <w:sz w:val="16"/>
          <w:szCs w:val="16"/>
        </w:rPr>
        <w:footnoteRef/>
      </w:r>
      <w:r w:rsidRPr="00D9494E">
        <w:rPr>
          <w:rFonts w:ascii="Arial" w:hAnsi="Arial" w:cs="Arial"/>
          <w:i/>
          <w:sz w:val="16"/>
          <w:szCs w:val="16"/>
        </w:rPr>
        <w:t xml:space="preserve"> </w:t>
      </w:r>
      <w:r w:rsidRPr="00D9494E">
        <w:rPr>
          <w:rFonts w:ascii="Arial" w:hAnsi="Arial" w:cs="Arial"/>
          <w:sz w:val="16"/>
          <w:szCs w:val="16"/>
        </w:rPr>
        <w:t xml:space="preserve">Corte Interamericana de Derechos Humanos. </w:t>
      </w:r>
      <w:r w:rsidRPr="00D9494E">
        <w:rPr>
          <w:rFonts w:ascii="Arial" w:hAnsi="Arial" w:cs="Arial"/>
          <w:i/>
          <w:sz w:val="16"/>
          <w:szCs w:val="16"/>
          <w:u w:val="single"/>
        </w:rPr>
        <w:t xml:space="preserve">Caso García </w:t>
      </w:r>
      <w:proofErr w:type="spellStart"/>
      <w:r w:rsidRPr="00D9494E">
        <w:rPr>
          <w:rFonts w:ascii="Arial" w:hAnsi="Arial" w:cs="Arial"/>
          <w:i/>
          <w:sz w:val="16"/>
          <w:szCs w:val="16"/>
          <w:u w:val="single"/>
        </w:rPr>
        <w:t>Asto</w:t>
      </w:r>
      <w:proofErr w:type="spellEnd"/>
      <w:r w:rsidRPr="00D9494E">
        <w:rPr>
          <w:rFonts w:ascii="Arial" w:hAnsi="Arial" w:cs="Arial"/>
          <w:i/>
          <w:sz w:val="16"/>
          <w:szCs w:val="16"/>
          <w:u w:val="single"/>
        </w:rPr>
        <w:t xml:space="preserve"> y Ramírez Rojas vs Perú. Excepción Preliminar, Fondo, Reparaciones y Costas</w:t>
      </w:r>
      <w:r w:rsidRPr="00D9494E">
        <w:rPr>
          <w:rFonts w:ascii="Arial" w:hAnsi="Arial" w:cs="Arial"/>
          <w:sz w:val="16"/>
          <w:szCs w:val="16"/>
        </w:rPr>
        <w:t>. Sentencia de 25 de noviembre de 2005. Serie C. Número 137. Párrafo 166.</w:t>
      </w:r>
    </w:p>
  </w:footnote>
  <w:footnote w:id="64">
    <w:p w14:paraId="07D7CF4A" w14:textId="77777777" w:rsidR="007F4FBA" w:rsidRDefault="007F4FBA" w:rsidP="00076747">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Corte IDH. </w:t>
      </w:r>
      <w:r>
        <w:rPr>
          <w:rFonts w:ascii="Arial" w:hAnsi="Arial" w:cs="Arial"/>
          <w:i/>
          <w:sz w:val="16"/>
          <w:szCs w:val="16"/>
          <w:u w:val="single"/>
        </w:rPr>
        <w:t>Caso Heliodoro Portugal v</w:t>
      </w:r>
      <w:r w:rsidRPr="007E0505">
        <w:rPr>
          <w:rFonts w:ascii="Arial" w:hAnsi="Arial" w:cs="Arial"/>
          <w:i/>
          <w:sz w:val="16"/>
          <w:szCs w:val="16"/>
          <w:u w:val="single"/>
        </w:rPr>
        <w:t>s. Panamá. Excepciones Preliminares, Fondo, Reparaciones y Costas</w:t>
      </w:r>
      <w:r>
        <w:rPr>
          <w:rFonts w:ascii="Arial" w:hAnsi="Arial" w:cs="Arial"/>
          <w:sz w:val="16"/>
          <w:szCs w:val="16"/>
        </w:rPr>
        <w:t>. Sentencia de 12 de agosto de 2008. Serie C No. 186, párrafo 144.</w:t>
      </w:r>
    </w:p>
  </w:footnote>
  <w:footnote w:id="65">
    <w:p w14:paraId="402F8472" w14:textId="4193F024" w:rsidR="00053CA7" w:rsidRPr="009D54D4" w:rsidRDefault="00053CA7" w:rsidP="009D54D4">
      <w:pPr>
        <w:pStyle w:val="Textonotapie"/>
        <w:jc w:val="both"/>
        <w:rPr>
          <w:rFonts w:ascii="Arial" w:hAnsi="Arial" w:cs="Arial"/>
          <w:sz w:val="16"/>
          <w:szCs w:val="16"/>
          <w:lang w:val="es-MX"/>
        </w:rPr>
      </w:pPr>
      <w:r w:rsidRPr="009D54D4">
        <w:rPr>
          <w:rStyle w:val="Refdenotaalpie"/>
          <w:rFonts w:ascii="Arial" w:hAnsi="Arial" w:cs="Arial"/>
          <w:sz w:val="16"/>
          <w:szCs w:val="16"/>
        </w:rPr>
        <w:footnoteRef/>
      </w:r>
      <w:r w:rsidRPr="009D54D4">
        <w:rPr>
          <w:rFonts w:ascii="Arial" w:hAnsi="Arial" w:cs="Arial"/>
          <w:sz w:val="16"/>
          <w:szCs w:val="16"/>
        </w:rPr>
        <w:t xml:space="preserve"> </w:t>
      </w:r>
      <w:r w:rsidRPr="009D54D4">
        <w:rPr>
          <w:rFonts w:ascii="Arial" w:hAnsi="Arial" w:cs="Arial"/>
          <w:sz w:val="16"/>
          <w:szCs w:val="16"/>
          <w:lang w:val="es-MX"/>
        </w:rPr>
        <w:t>Comisión Interamericana de Derechos Humanos: CIDH (</w:t>
      </w:r>
      <w:r w:rsidR="009D54D4" w:rsidRPr="009D54D4">
        <w:rPr>
          <w:rFonts w:ascii="Arial" w:hAnsi="Arial" w:cs="Arial"/>
          <w:sz w:val="16"/>
          <w:szCs w:val="16"/>
          <w:lang w:val="es-MX"/>
        </w:rPr>
        <w:t xml:space="preserve">2011). </w:t>
      </w:r>
      <w:r w:rsidR="009D54D4" w:rsidRPr="009D54D4">
        <w:rPr>
          <w:rFonts w:ascii="Arial" w:hAnsi="Arial" w:cs="Arial"/>
          <w:i/>
          <w:iCs/>
          <w:sz w:val="16"/>
          <w:szCs w:val="16"/>
          <w:u w:val="single"/>
          <w:lang w:val="es-MX"/>
        </w:rPr>
        <w:t>Informe: Acceso a la justicia para mujeres víctimas de violencia sexual en Mesoamérica</w:t>
      </w:r>
      <w:r w:rsidR="009D54D4" w:rsidRPr="009D54D4">
        <w:rPr>
          <w:rFonts w:ascii="Arial" w:hAnsi="Arial" w:cs="Arial"/>
          <w:sz w:val="16"/>
          <w:szCs w:val="16"/>
          <w:lang w:val="es-MX"/>
        </w:rPr>
        <w:t>. Resumen Ejecutivo CIDH, párr. 10.</w:t>
      </w:r>
    </w:p>
  </w:footnote>
  <w:footnote w:id="66">
    <w:p w14:paraId="3BA6D96F" w14:textId="5BE34A7C" w:rsidR="007F5587" w:rsidRPr="00D44F59" w:rsidRDefault="007F5587" w:rsidP="00D44F59">
      <w:pPr>
        <w:pStyle w:val="Textonotapie"/>
        <w:jc w:val="both"/>
        <w:rPr>
          <w:rFonts w:ascii="Arial" w:hAnsi="Arial" w:cs="Arial"/>
          <w:sz w:val="16"/>
          <w:szCs w:val="16"/>
          <w:lang w:val="es-MX"/>
        </w:rPr>
      </w:pPr>
      <w:r w:rsidRPr="00D44F59">
        <w:rPr>
          <w:rStyle w:val="Refdenotaalpie"/>
          <w:rFonts w:ascii="Arial" w:hAnsi="Arial" w:cs="Arial"/>
          <w:sz w:val="16"/>
          <w:szCs w:val="16"/>
        </w:rPr>
        <w:footnoteRef/>
      </w:r>
      <w:r w:rsidRPr="00D44F59">
        <w:rPr>
          <w:rFonts w:ascii="Arial" w:hAnsi="Arial" w:cs="Arial"/>
          <w:sz w:val="16"/>
          <w:szCs w:val="16"/>
        </w:rPr>
        <w:t xml:space="preserve"> </w:t>
      </w:r>
      <w:r w:rsidR="00D44F59" w:rsidRPr="00D44F59">
        <w:rPr>
          <w:rFonts w:ascii="Arial" w:hAnsi="Arial" w:cs="Arial"/>
          <w:sz w:val="16"/>
          <w:szCs w:val="16"/>
          <w:lang w:val="es-MX"/>
        </w:rPr>
        <w:t>Centro por la Justicia y el Derecho Internacional (</w:t>
      </w:r>
      <w:r w:rsidR="00D44F59">
        <w:rPr>
          <w:rFonts w:ascii="Arial" w:hAnsi="Arial" w:cs="Arial"/>
          <w:sz w:val="16"/>
          <w:szCs w:val="16"/>
          <w:lang w:val="es-MX"/>
        </w:rPr>
        <w:t>2010</w:t>
      </w:r>
      <w:r w:rsidR="00D44F59" w:rsidRPr="00D44F59">
        <w:rPr>
          <w:rFonts w:ascii="Arial" w:hAnsi="Arial" w:cs="Arial"/>
          <w:sz w:val="16"/>
          <w:szCs w:val="16"/>
          <w:lang w:val="es-MX"/>
        </w:rPr>
        <w:t xml:space="preserve">). </w:t>
      </w:r>
      <w:r w:rsidR="00D44F59" w:rsidRPr="00D44F59">
        <w:rPr>
          <w:rFonts w:ascii="Arial" w:hAnsi="Arial" w:cs="Arial"/>
          <w:i/>
          <w:iCs/>
          <w:sz w:val="16"/>
          <w:szCs w:val="16"/>
          <w:u w:val="single"/>
          <w:lang w:val="es-MX"/>
        </w:rPr>
        <w:t>Debida diligencia en la Investigación de Graves Violaciones a Derechos Humanos</w:t>
      </w:r>
      <w:r w:rsidR="00D44F59" w:rsidRPr="00D44F59">
        <w:rPr>
          <w:rFonts w:ascii="Arial" w:hAnsi="Arial" w:cs="Arial"/>
          <w:sz w:val="16"/>
          <w:szCs w:val="16"/>
          <w:lang w:val="es-MX"/>
        </w:rPr>
        <w:t xml:space="preserve">. </w:t>
      </w:r>
      <w:r w:rsidR="00D44F59">
        <w:rPr>
          <w:rFonts w:ascii="Arial" w:hAnsi="Arial" w:cs="Arial"/>
          <w:sz w:val="16"/>
          <w:szCs w:val="16"/>
          <w:lang w:val="es-MX"/>
        </w:rPr>
        <w:t xml:space="preserve">Edición Editorial y de Tapia, Folio UNO S.A., </w:t>
      </w:r>
      <w:r w:rsidR="00D44F59" w:rsidRPr="00D44F59">
        <w:rPr>
          <w:rFonts w:ascii="Arial" w:hAnsi="Arial" w:cs="Arial"/>
          <w:sz w:val="16"/>
          <w:szCs w:val="16"/>
          <w:lang w:val="es-MX"/>
        </w:rPr>
        <w:t>CEJIL. Buenos Aires, Argentina.</w:t>
      </w:r>
    </w:p>
  </w:footnote>
  <w:footnote w:id="67">
    <w:p w14:paraId="6DCBFDBF" w14:textId="7572BC2B" w:rsidR="009D54D4" w:rsidRPr="009D54D4" w:rsidRDefault="009D54D4">
      <w:pPr>
        <w:pStyle w:val="Textonotapie"/>
        <w:rPr>
          <w:lang w:val="es-MX"/>
        </w:rPr>
      </w:pPr>
      <w:r w:rsidRPr="009D54D4">
        <w:rPr>
          <w:rStyle w:val="Refdenotaalpie"/>
          <w:sz w:val="16"/>
          <w:szCs w:val="16"/>
        </w:rPr>
        <w:footnoteRef/>
      </w:r>
      <w:r w:rsidRPr="009D54D4">
        <w:rPr>
          <w:sz w:val="16"/>
          <w:szCs w:val="16"/>
        </w:rPr>
        <w:t xml:space="preserve"> </w:t>
      </w:r>
      <w:r w:rsidRPr="009D54D4">
        <w:rPr>
          <w:rFonts w:ascii="Arial" w:hAnsi="Arial" w:cs="Arial"/>
          <w:sz w:val="16"/>
          <w:szCs w:val="16"/>
          <w:lang w:val="es-MX"/>
        </w:rPr>
        <w:t xml:space="preserve">Comisión Interamericana de Derechos Humanos: CIDH (2011). </w:t>
      </w:r>
      <w:r w:rsidRPr="009D54D4">
        <w:rPr>
          <w:rFonts w:ascii="Arial" w:hAnsi="Arial" w:cs="Arial"/>
          <w:i/>
          <w:iCs/>
          <w:sz w:val="16"/>
          <w:szCs w:val="16"/>
          <w:u w:val="single"/>
          <w:lang w:val="es-MX"/>
        </w:rPr>
        <w:t>Informe: Acceso a la justicia para mujeres víctimas de violencia sexual en Mesoamérica</w:t>
      </w:r>
      <w:r w:rsidRPr="009D54D4">
        <w:rPr>
          <w:rFonts w:ascii="Arial" w:hAnsi="Arial" w:cs="Arial"/>
          <w:sz w:val="16"/>
          <w:szCs w:val="16"/>
          <w:lang w:val="es-MX"/>
        </w:rPr>
        <w:t>. Resumen Ejecutivo CIDH, párr. 1</w:t>
      </w:r>
      <w:r>
        <w:rPr>
          <w:rFonts w:ascii="Arial" w:hAnsi="Arial" w:cs="Arial"/>
          <w:sz w:val="16"/>
          <w:szCs w:val="16"/>
          <w:lang w:val="es-MX"/>
        </w:rPr>
        <w:t>5.</w:t>
      </w:r>
    </w:p>
  </w:footnote>
  <w:footnote w:id="68">
    <w:p w14:paraId="2EB3B1B7" w14:textId="5D8959CD" w:rsidR="005800CB" w:rsidRPr="005800CB" w:rsidRDefault="005800CB" w:rsidP="005800CB">
      <w:pPr>
        <w:pStyle w:val="Textonotapie"/>
        <w:jc w:val="both"/>
        <w:rPr>
          <w:rFonts w:ascii="Arial" w:hAnsi="Arial" w:cs="Arial"/>
          <w:sz w:val="16"/>
          <w:szCs w:val="16"/>
          <w:lang w:val="es-MX"/>
        </w:rPr>
      </w:pPr>
      <w:r w:rsidRPr="005800CB">
        <w:rPr>
          <w:rStyle w:val="Refdenotaalpie"/>
          <w:rFonts w:ascii="Arial" w:hAnsi="Arial" w:cs="Arial"/>
          <w:sz w:val="16"/>
          <w:szCs w:val="16"/>
        </w:rPr>
        <w:footnoteRef/>
      </w:r>
      <w:r w:rsidRPr="005800CB">
        <w:rPr>
          <w:rFonts w:ascii="Arial" w:hAnsi="Arial" w:cs="Arial"/>
          <w:sz w:val="16"/>
          <w:szCs w:val="16"/>
        </w:rPr>
        <w:t xml:space="preserve"> </w:t>
      </w:r>
      <w:r w:rsidRPr="005800CB">
        <w:rPr>
          <w:rFonts w:ascii="Arial" w:hAnsi="Arial" w:cs="Arial"/>
          <w:sz w:val="16"/>
          <w:szCs w:val="16"/>
          <w:lang w:val="es-MX"/>
        </w:rPr>
        <w:t xml:space="preserve">Corte IDH (2018). </w:t>
      </w:r>
      <w:r w:rsidRPr="005800CB">
        <w:rPr>
          <w:rFonts w:ascii="Arial" w:hAnsi="Arial" w:cs="Arial"/>
          <w:i/>
          <w:iCs/>
          <w:sz w:val="16"/>
          <w:szCs w:val="16"/>
          <w:u w:val="single"/>
          <w:lang w:val="es-MX"/>
        </w:rPr>
        <w:t>Caso VRP, VPC y otros Vs. Nicaragua. Excepciones Preliminares, Fondo, Reparaciones y Costas</w:t>
      </w:r>
      <w:r w:rsidRPr="005800CB">
        <w:rPr>
          <w:rFonts w:ascii="Arial" w:hAnsi="Arial" w:cs="Arial"/>
          <w:sz w:val="16"/>
          <w:szCs w:val="16"/>
          <w:lang w:val="es-MX"/>
        </w:rPr>
        <w:t xml:space="preserve">. Sentencia de 8 de marzo de 2018, Serie C No. </w:t>
      </w:r>
      <w:r w:rsidR="006654B6">
        <w:rPr>
          <w:rFonts w:ascii="Arial" w:hAnsi="Arial" w:cs="Arial"/>
          <w:sz w:val="16"/>
          <w:szCs w:val="16"/>
          <w:lang w:val="es-MX"/>
        </w:rPr>
        <w:t>155</w:t>
      </w:r>
      <w:r w:rsidRPr="005800CB">
        <w:rPr>
          <w:rFonts w:ascii="Arial" w:hAnsi="Arial" w:cs="Arial"/>
          <w:sz w:val="16"/>
          <w:szCs w:val="16"/>
          <w:lang w:val="es-MX"/>
        </w:rPr>
        <w:t>.</w:t>
      </w:r>
    </w:p>
  </w:footnote>
  <w:footnote w:id="69">
    <w:p w14:paraId="20997794" w14:textId="4785C4B1" w:rsidR="006654B6" w:rsidRPr="006654B6" w:rsidRDefault="006654B6">
      <w:pPr>
        <w:pStyle w:val="Textonotapie"/>
        <w:rPr>
          <w:lang w:val="es-MX"/>
        </w:rPr>
      </w:pPr>
      <w:r>
        <w:rPr>
          <w:rStyle w:val="Refdenotaalpie"/>
        </w:rPr>
        <w:footnoteRef/>
      </w:r>
      <w:r>
        <w:t xml:space="preserve"> </w:t>
      </w:r>
      <w:r w:rsidRPr="005800CB">
        <w:rPr>
          <w:rFonts w:ascii="Arial" w:hAnsi="Arial" w:cs="Arial"/>
          <w:sz w:val="16"/>
          <w:szCs w:val="16"/>
          <w:lang w:val="es-MX"/>
        </w:rPr>
        <w:t xml:space="preserve">Corte IDH (2018). </w:t>
      </w:r>
      <w:r w:rsidRPr="005800CB">
        <w:rPr>
          <w:rFonts w:ascii="Arial" w:hAnsi="Arial" w:cs="Arial"/>
          <w:i/>
          <w:iCs/>
          <w:sz w:val="16"/>
          <w:szCs w:val="16"/>
          <w:u w:val="single"/>
          <w:lang w:val="es-MX"/>
        </w:rPr>
        <w:t>Caso VRP, VPC y otros Vs. Nicaragua. Excepciones Preliminares, Fondo, Reparaciones y Costas</w:t>
      </w:r>
      <w:r w:rsidRPr="005800CB">
        <w:rPr>
          <w:rFonts w:ascii="Arial" w:hAnsi="Arial" w:cs="Arial"/>
          <w:sz w:val="16"/>
          <w:szCs w:val="16"/>
          <w:lang w:val="es-MX"/>
        </w:rPr>
        <w:t xml:space="preserve">. Sentencia de 8 de marzo de 2018, Serie C No. </w:t>
      </w:r>
      <w:r>
        <w:rPr>
          <w:rFonts w:ascii="Arial" w:hAnsi="Arial" w:cs="Arial"/>
          <w:sz w:val="16"/>
          <w:szCs w:val="16"/>
          <w:lang w:val="es-MX"/>
        </w:rPr>
        <w:t>156.</w:t>
      </w:r>
    </w:p>
  </w:footnote>
  <w:footnote w:id="70">
    <w:p w14:paraId="2B9CB8A4" w14:textId="408792C5" w:rsidR="00530A6D" w:rsidRPr="00530A6D" w:rsidRDefault="00530A6D" w:rsidP="00530A6D">
      <w:pPr>
        <w:pStyle w:val="Textonotapie"/>
        <w:jc w:val="both"/>
        <w:rPr>
          <w:rFonts w:ascii="Arial" w:hAnsi="Arial" w:cs="Arial"/>
          <w:sz w:val="16"/>
          <w:szCs w:val="16"/>
          <w:lang w:val="es-MX"/>
        </w:rPr>
      </w:pPr>
      <w:r w:rsidRPr="00530A6D">
        <w:rPr>
          <w:rStyle w:val="Refdenotaalpie"/>
          <w:rFonts w:ascii="Arial" w:hAnsi="Arial" w:cs="Arial"/>
          <w:sz w:val="16"/>
          <w:szCs w:val="16"/>
        </w:rPr>
        <w:footnoteRef/>
      </w:r>
      <w:r w:rsidRPr="00530A6D">
        <w:rPr>
          <w:rFonts w:ascii="Arial" w:hAnsi="Arial" w:cs="Arial"/>
          <w:sz w:val="16"/>
          <w:szCs w:val="16"/>
        </w:rPr>
        <w:t xml:space="preserve"> </w:t>
      </w:r>
      <w:r w:rsidRPr="00530A6D">
        <w:rPr>
          <w:rFonts w:ascii="Arial" w:hAnsi="Arial" w:cs="Arial"/>
          <w:sz w:val="16"/>
          <w:szCs w:val="16"/>
          <w:lang w:val="es-MX"/>
        </w:rPr>
        <w:t xml:space="preserve">Corte IDH (2014). </w:t>
      </w:r>
      <w:r w:rsidRPr="00530A6D">
        <w:rPr>
          <w:rFonts w:ascii="Arial" w:hAnsi="Arial" w:cs="Arial"/>
          <w:i/>
          <w:iCs/>
          <w:sz w:val="16"/>
          <w:szCs w:val="16"/>
          <w:u w:val="single"/>
          <w:lang w:val="es-MX"/>
        </w:rPr>
        <w:t>Caso Defensor de Derechos Humanos y otros Vs. Guatemala. Excepciones Preliminares, Fondo, Reparaciones y Costas</w:t>
      </w:r>
      <w:r w:rsidRPr="00530A6D">
        <w:rPr>
          <w:rFonts w:ascii="Arial" w:hAnsi="Arial" w:cs="Arial"/>
          <w:sz w:val="16"/>
          <w:szCs w:val="16"/>
          <w:lang w:val="es-MX"/>
        </w:rPr>
        <w:t>. Sentencia 28 de agosto de 2014. Serie C No. 283, párr. 242</w:t>
      </w:r>
    </w:p>
  </w:footnote>
  <w:footnote w:id="71">
    <w:p w14:paraId="4FAA22CC" w14:textId="77777777" w:rsidR="0028365E" w:rsidRPr="002B3D63" w:rsidRDefault="0028365E" w:rsidP="0028365E">
      <w:pPr>
        <w:pStyle w:val="Textonotapie"/>
        <w:jc w:val="both"/>
        <w:rPr>
          <w:rFonts w:ascii="Arial" w:hAnsi="Arial" w:cs="Arial"/>
          <w:b/>
          <w:sz w:val="16"/>
          <w:szCs w:val="16"/>
        </w:rPr>
      </w:pPr>
      <w:r w:rsidRPr="002B3D63">
        <w:rPr>
          <w:rStyle w:val="Refdenotaalpie"/>
          <w:rFonts w:ascii="Arial" w:hAnsi="Arial" w:cs="Arial"/>
          <w:sz w:val="16"/>
          <w:szCs w:val="16"/>
        </w:rPr>
        <w:footnoteRef/>
      </w:r>
      <w:r w:rsidRPr="002B3D63">
        <w:rPr>
          <w:rFonts w:ascii="Arial" w:hAnsi="Arial" w:cs="Arial"/>
          <w:sz w:val="16"/>
          <w:szCs w:val="16"/>
        </w:rPr>
        <w:t xml:space="preserve"> </w:t>
      </w:r>
      <w:r w:rsidRPr="002B3D63">
        <w:rPr>
          <w:rFonts w:ascii="Arial" w:hAnsi="Arial" w:cs="Arial"/>
          <w:bCs/>
          <w:sz w:val="16"/>
          <w:szCs w:val="16"/>
        </w:rPr>
        <w:t>Ley del Sistema Estatal para la Garantía de los Derechos Humanos de Niños y Niñas del Estado de Coahuila de Zaragoza (2014).</w:t>
      </w:r>
    </w:p>
    <w:p w14:paraId="4D05D0F6" w14:textId="77777777" w:rsidR="0028365E" w:rsidRPr="002B3D63" w:rsidRDefault="0028365E" w:rsidP="0028365E">
      <w:pPr>
        <w:pStyle w:val="Textonotapie"/>
        <w:jc w:val="both"/>
        <w:rPr>
          <w:i/>
          <w:iCs/>
          <w:lang w:val="es-MX"/>
        </w:rPr>
      </w:pPr>
      <w:r w:rsidRPr="002B3D63">
        <w:rPr>
          <w:rFonts w:ascii="Arial" w:hAnsi="Arial" w:cs="Arial"/>
          <w:bCs/>
          <w:i/>
          <w:iCs/>
          <w:sz w:val="16"/>
          <w:szCs w:val="16"/>
          <w:u w:val="single"/>
        </w:rPr>
        <w:t xml:space="preserve">Artículo </w:t>
      </w:r>
      <w:r w:rsidRPr="005F70A5">
        <w:rPr>
          <w:rFonts w:ascii="Arial" w:hAnsi="Arial" w:cs="Arial"/>
          <w:bCs/>
          <w:sz w:val="16"/>
          <w:szCs w:val="16"/>
          <w:u w:val="single"/>
        </w:rPr>
        <w:t>20</w:t>
      </w:r>
      <w:r>
        <w:rPr>
          <w:rFonts w:ascii="Arial" w:hAnsi="Arial" w:cs="Arial"/>
          <w:bCs/>
          <w:sz w:val="16"/>
          <w:szCs w:val="16"/>
        </w:rPr>
        <w:t xml:space="preserve">. </w:t>
      </w:r>
      <w:r w:rsidRPr="002B3D63">
        <w:rPr>
          <w:rFonts w:ascii="Arial" w:hAnsi="Arial" w:cs="Arial"/>
          <w:sz w:val="16"/>
          <w:szCs w:val="16"/>
        </w:rPr>
        <w:t>La</w:t>
      </w:r>
      <w:r w:rsidRPr="002B3D63">
        <w:rPr>
          <w:rFonts w:ascii="Arial" w:hAnsi="Arial" w:cs="Arial"/>
          <w:i/>
          <w:iCs/>
          <w:sz w:val="16"/>
          <w:szCs w:val="16"/>
        </w:rPr>
        <w:t xml:space="preserve"> Procuraduría para Niños, Niñas y la Familia es un organismo público descentralizado de la Administración Pública Estatal, sectorizado al Despacho de la persona titular del Poder Ejecutivo, con personalidad jurídica y patrimonio propio, que tiene por objeto promover y proteger los derechos de niños, niñas y adolescentes. Tendrá su domicilio en la ciudad de Saltillo, Coahuila de Zaragoza, sin perjuicio de que establezca las representaciones que considere necesarias en las diversas regiones y municipios de la entidad y, que faciliten el cumplimiento de su objeto.</w:t>
      </w:r>
    </w:p>
  </w:footnote>
  <w:footnote w:id="72">
    <w:p w14:paraId="732E59EF" w14:textId="77777777" w:rsidR="0028365E" w:rsidRPr="00E51FC1" w:rsidRDefault="0028365E" w:rsidP="0028365E">
      <w:pPr>
        <w:pStyle w:val="Textonotapie"/>
        <w:jc w:val="both"/>
        <w:rPr>
          <w:rFonts w:ascii="Arial" w:hAnsi="Arial" w:cs="Arial"/>
          <w:sz w:val="16"/>
          <w:szCs w:val="16"/>
          <w:lang w:val="es-MX"/>
        </w:rPr>
      </w:pPr>
      <w:r w:rsidRPr="00E51FC1">
        <w:rPr>
          <w:rStyle w:val="Refdenotaalpie"/>
          <w:rFonts w:ascii="Arial" w:hAnsi="Arial" w:cs="Arial"/>
          <w:sz w:val="16"/>
          <w:szCs w:val="16"/>
        </w:rPr>
        <w:footnoteRef/>
      </w:r>
      <w:r w:rsidRPr="00E51FC1">
        <w:rPr>
          <w:rFonts w:ascii="Arial" w:hAnsi="Arial" w:cs="Arial"/>
          <w:sz w:val="16"/>
          <w:szCs w:val="16"/>
        </w:rPr>
        <w:t xml:space="preserve"> </w:t>
      </w:r>
      <w:r w:rsidRPr="00E51FC1">
        <w:rPr>
          <w:rFonts w:ascii="Arial" w:hAnsi="Arial" w:cs="Arial"/>
          <w:sz w:val="16"/>
          <w:szCs w:val="16"/>
          <w:lang w:val="es-MX"/>
        </w:rPr>
        <w:t xml:space="preserve">Ley Orgánica de la </w:t>
      </w:r>
      <w:proofErr w:type="gramStart"/>
      <w:r w:rsidRPr="00E51FC1">
        <w:rPr>
          <w:rFonts w:ascii="Arial" w:hAnsi="Arial" w:cs="Arial"/>
          <w:sz w:val="16"/>
          <w:szCs w:val="16"/>
          <w:lang w:val="es-MX"/>
        </w:rPr>
        <w:t>Fiscalía General</w:t>
      </w:r>
      <w:proofErr w:type="gramEnd"/>
      <w:r w:rsidRPr="00E51FC1">
        <w:rPr>
          <w:rFonts w:ascii="Arial" w:hAnsi="Arial" w:cs="Arial"/>
          <w:sz w:val="16"/>
          <w:szCs w:val="16"/>
          <w:lang w:val="es-MX"/>
        </w:rPr>
        <w:t xml:space="preserve"> del Estado de Coahuila de Zaragoza</w:t>
      </w:r>
      <w:r>
        <w:rPr>
          <w:rFonts w:ascii="Arial" w:hAnsi="Arial" w:cs="Arial"/>
          <w:sz w:val="16"/>
          <w:szCs w:val="16"/>
          <w:lang w:val="es-MX"/>
        </w:rPr>
        <w:t xml:space="preserve"> (2017)</w:t>
      </w:r>
    </w:p>
    <w:p w14:paraId="543D2D98" w14:textId="77777777" w:rsidR="0028365E" w:rsidRPr="00E51FC1" w:rsidRDefault="0028365E" w:rsidP="0028365E">
      <w:pPr>
        <w:pStyle w:val="Textonotapie"/>
        <w:jc w:val="both"/>
        <w:rPr>
          <w:rFonts w:ascii="Arial" w:hAnsi="Arial" w:cs="Arial"/>
          <w:i/>
          <w:iCs/>
          <w:sz w:val="16"/>
          <w:szCs w:val="16"/>
        </w:rPr>
      </w:pPr>
      <w:r w:rsidRPr="00E51FC1">
        <w:rPr>
          <w:rFonts w:ascii="Arial" w:hAnsi="Arial" w:cs="Arial"/>
          <w:i/>
          <w:iCs/>
          <w:sz w:val="16"/>
          <w:szCs w:val="16"/>
          <w:u w:val="single"/>
        </w:rPr>
        <w:t>Artículo 6</w:t>
      </w:r>
      <w:r w:rsidRPr="00E51FC1">
        <w:rPr>
          <w:rFonts w:ascii="Arial" w:hAnsi="Arial" w:cs="Arial"/>
          <w:i/>
          <w:iCs/>
          <w:sz w:val="16"/>
          <w:szCs w:val="16"/>
        </w:rPr>
        <w:t xml:space="preserve">. Facultades de la </w:t>
      </w:r>
      <w:proofErr w:type="gramStart"/>
      <w:r w:rsidRPr="00E51FC1">
        <w:rPr>
          <w:rFonts w:ascii="Arial" w:hAnsi="Arial" w:cs="Arial"/>
          <w:i/>
          <w:iCs/>
          <w:sz w:val="16"/>
          <w:szCs w:val="16"/>
        </w:rPr>
        <w:t>Fiscalía General</w:t>
      </w:r>
      <w:proofErr w:type="gramEnd"/>
      <w:r w:rsidRPr="00E51FC1">
        <w:rPr>
          <w:rFonts w:ascii="Arial" w:hAnsi="Arial" w:cs="Arial"/>
          <w:i/>
          <w:iCs/>
          <w:sz w:val="16"/>
          <w:szCs w:val="16"/>
        </w:rPr>
        <w:t xml:space="preserve"> Corresponden a la Fiscalía General el ejercicio de las siguientes facultades:</w:t>
      </w:r>
    </w:p>
    <w:p w14:paraId="4A0AFF27" w14:textId="77777777" w:rsidR="0028365E" w:rsidRPr="00E51FC1" w:rsidRDefault="0028365E" w:rsidP="0028365E">
      <w:pPr>
        <w:pStyle w:val="Textonotapie"/>
        <w:jc w:val="both"/>
        <w:rPr>
          <w:rFonts w:ascii="Arial" w:hAnsi="Arial" w:cs="Arial"/>
          <w:i/>
          <w:iCs/>
          <w:sz w:val="16"/>
          <w:szCs w:val="16"/>
        </w:rPr>
      </w:pPr>
      <w:r w:rsidRPr="00E51FC1">
        <w:rPr>
          <w:rFonts w:ascii="Arial" w:hAnsi="Arial" w:cs="Arial"/>
          <w:i/>
          <w:iCs/>
          <w:sz w:val="16"/>
          <w:szCs w:val="16"/>
        </w:rPr>
        <w:t xml:space="preserve">A. En materia de investigación y persecución del Delito: </w:t>
      </w:r>
    </w:p>
    <w:p w14:paraId="22EB5A54" w14:textId="77777777" w:rsidR="0028365E" w:rsidRPr="00E51FC1" w:rsidRDefault="0028365E" w:rsidP="0028365E">
      <w:pPr>
        <w:pStyle w:val="Textonotapie"/>
        <w:jc w:val="both"/>
        <w:rPr>
          <w:rFonts w:ascii="Arial" w:hAnsi="Arial" w:cs="Arial"/>
          <w:i/>
          <w:iCs/>
          <w:sz w:val="16"/>
          <w:szCs w:val="16"/>
        </w:rPr>
      </w:pPr>
      <w:r>
        <w:rPr>
          <w:rFonts w:ascii="Arial" w:hAnsi="Arial" w:cs="Arial"/>
          <w:i/>
          <w:iCs/>
          <w:sz w:val="16"/>
          <w:szCs w:val="16"/>
        </w:rPr>
        <w:t>“…</w:t>
      </w:r>
      <w:r w:rsidRPr="00E51FC1">
        <w:rPr>
          <w:rFonts w:ascii="Arial" w:hAnsi="Arial" w:cs="Arial"/>
          <w:i/>
          <w:iCs/>
          <w:sz w:val="16"/>
          <w:szCs w:val="16"/>
        </w:rPr>
        <w:t>VII. Dictar las medidas adecuadas para combatir y erradicar la violencia contra la mujer, los niños y otros grupos vulnerables, desarrollando para tal efecto mecanismos institucionales;</w:t>
      </w:r>
      <w:r>
        <w:rPr>
          <w:rFonts w:ascii="Arial" w:hAnsi="Arial" w:cs="Arial"/>
          <w:i/>
          <w:iCs/>
          <w:sz w:val="16"/>
          <w:szCs w:val="16"/>
        </w:rPr>
        <w:t xml:space="preserve"> …”</w:t>
      </w:r>
    </w:p>
    <w:p w14:paraId="39F51638" w14:textId="77777777" w:rsidR="0028365E" w:rsidRPr="00E51FC1" w:rsidRDefault="0028365E" w:rsidP="0028365E">
      <w:pPr>
        <w:pStyle w:val="Textonotapie"/>
        <w:jc w:val="both"/>
        <w:rPr>
          <w:rFonts w:ascii="Arial" w:hAnsi="Arial" w:cs="Arial"/>
          <w:i/>
          <w:iCs/>
          <w:sz w:val="16"/>
          <w:szCs w:val="16"/>
        </w:rPr>
      </w:pPr>
      <w:r w:rsidRPr="00E51FC1">
        <w:rPr>
          <w:rFonts w:ascii="Arial" w:hAnsi="Arial" w:cs="Arial"/>
          <w:i/>
          <w:iCs/>
          <w:sz w:val="16"/>
          <w:szCs w:val="16"/>
        </w:rPr>
        <w:t>C. En materia de derechos humanos</w:t>
      </w:r>
    </w:p>
    <w:p w14:paraId="0A6223AF" w14:textId="77777777" w:rsidR="0028365E" w:rsidRPr="00E51FC1" w:rsidRDefault="0028365E" w:rsidP="0028365E">
      <w:pPr>
        <w:pStyle w:val="Textonotapie"/>
        <w:jc w:val="both"/>
        <w:rPr>
          <w:lang w:val="es-MX"/>
        </w:rPr>
      </w:pPr>
      <w:r>
        <w:rPr>
          <w:rFonts w:ascii="Arial" w:hAnsi="Arial" w:cs="Arial"/>
          <w:i/>
          <w:iCs/>
          <w:sz w:val="16"/>
          <w:szCs w:val="16"/>
        </w:rPr>
        <w:t>“…</w:t>
      </w:r>
      <w:r w:rsidRPr="00E51FC1">
        <w:rPr>
          <w:rFonts w:ascii="Arial" w:hAnsi="Arial" w:cs="Arial"/>
          <w:i/>
          <w:iCs/>
          <w:sz w:val="16"/>
          <w:szCs w:val="16"/>
        </w:rPr>
        <w:t>V. Promover que se aplique la perspectiva de género en la investigación y persecución de delitos contra la mujer o de personas con preferencia sexual diferente; y vigilar que se brinde a menores de edad y a personas discapacitadas un trato acorde a sus circunstancias personales, sin demeritar la dignidad de los mismos;</w:t>
      </w:r>
      <w:r>
        <w:rPr>
          <w:rFonts w:ascii="Arial" w:hAnsi="Arial" w:cs="Arial"/>
          <w:i/>
          <w:iCs/>
          <w:sz w:val="16"/>
          <w:szCs w:val="16"/>
        </w:rPr>
        <w:t xml:space="preserve"> …”</w:t>
      </w:r>
    </w:p>
  </w:footnote>
  <w:footnote w:id="73">
    <w:p w14:paraId="71FFB308" w14:textId="77777777" w:rsidR="0028365E" w:rsidRPr="005F70A5" w:rsidRDefault="0028365E" w:rsidP="0028365E">
      <w:pPr>
        <w:pStyle w:val="Textonotapie"/>
        <w:jc w:val="both"/>
        <w:rPr>
          <w:rFonts w:ascii="Arial" w:hAnsi="Arial" w:cs="Arial"/>
          <w:sz w:val="16"/>
          <w:szCs w:val="16"/>
          <w:lang w:val="es-MX"/>
        </w:rPr>
      </w:pPr>
      <w:r w:rsidRPr="005F70A5">
        <w:rPr>
          <w:rStyle w:val="Refdenotaalpie"/>
          <w:sz w:val="16"/>
          <w:szCs w:val="16"/>
        </w:rPr>
        <w:footnoteRef/>
      </w:r>
      <w:r w:rsidRPr="005F70A5">
        <w:rPr>
          <w:sz w:val="16"/>
          <w:szCs w:val="16"/>
        </w:rPr>
        <w:t xml:space="preserve"> </w:t>
      </w:r>
      <w:r w:rsidRPr="00E51FC1">
        <w:rPr>
          <w:rFonts w:ascii="Arial" w:hAnsi="Arial" w:cs="Arial"/>
          <w:sz w:val="16"/>
          <w:szCs w:val="16"/>
          <w:lang w:val="es-MX"/>
        </w:rPr>
        <w:t xml:space="preserve">Ley Orgánica de la </w:t>
      </w:r>
      <w:proofErr w:type="gramStart"/>
      <w:r w:rsidRPr="00E51FC1">
        <w:rPr>
          <w:rFonts w:ascii="Arial" w:hAnsi="Arial" w:cs="Arial"/>
          <w:sz w:val="16"/>
          <w:szCs w:val="16"/>
          <w:lang w:val="es-MX"/>
        </w:rPr>
        <w:t>Fiscalía General</w:t>
      </w:r>
      <w:proofErr w:type="gramEnd"/>
      <w:r w:rsidRPr="00E51FC1">
        <w:rPr>
          <w:rFonts w:ascii="Arial" w:hAnsi="Arial" w:cs="Arial"/>
          <w:sz w:val="16"/>
          <w:szCs w:val="16"/>
          <w:lang w:val="es-MX"/>
        </w:rPr>
        <w:t xml:space="preserve"> del Estado de Coahuila de Zaragoza</w:t>
      </w:r>
      <w:r>
        <w:rPr>
          <w:rFonts w:ascii="Arial" w:hAnsi="Arial" w:cs="Arial"/>
          <w:sz w:val="16"/>
          <w:szCs w:val="16"/>
          <w:lang w:val="es-MX"/>
        </w:rPr>
        <w:t xml:space="preserve"> (2017)</w:t>
      </w:r>
    </w:p>
    <w:p w14:paraId="79843E87" w14:textId="77777777" w:rsidR="0028365E" w:rsidRDefault="0028365E" w:rsidP="0028365E">
      <w:pPr>
        <w:pStyle w:val="Textonotapie"/>
        <w:jc w:val="both"/>
        <w:rPr>
          <w:rFonts w:ascii="Arial" w:hAnsi="Arial" w:cs="Arial"/>
          <w:i/>
          <w:iCs/>
          <w:sz w:val="16"/>
          <w:szCs w:val="16"/>
        </w:rPr>
      </w:pPr>
      <w:r w:rsidRPr="005F70A5">
        <w:rPr>
          <w:rFonts w:ascii="Arial" w:hAnsi="Arial" w:cs="Arial"/>
          <w:i/>
          <w:iCs/>
          <w:sz w:val="16"/>
          <w:szCs w:val="16"/>
          <w:u w:val="single"/>
        </w:rPr>
        <w:t>Artículo 28</w:t>
      </w:r>
      <w:r w:rsidRPr="005F70A5">
        <w:rPr>
          <w:rFonts w:ascii="Arial" w:hAnsi="Arial" w:cs="Arial"/>
          <w:i/>
          <w:iCs/>
          <w:sz w:val="16"/>
          <w:szCs w:val="16"/>
        </w:rPr>
        <w:t xml:space="preserve">. Deberes y atribuciones de la Fiscalía de Investigaciones Especializadas, Atención y Protección a Víctimas y Testigos. Esta Fiscalía tendrá los deberes y atribuciones que le correspondan en materia de procuración de justicia, la investigación de los delitos y el análisis de la incidencia delictiva y la implementación en su caso, de acciones para prevenir y combatir el delito, de acuerdo con lo establecido en la Constitución General, en la Constitución del Estado, en esta ley y los demás ordenamientos aplicables, y específicamente en lo relativo a: </w:t>
      </w:r>
    </w:p>
    <w:p w14:paraId="615FAE5D" w14:textId="77777777" w:rsidR="0028365E" w:rsidRDefault="0028365E" w:rsidP="0028365E">
      <w:pPr>
        <w:pStyle w:val="Textonotapie"/>
        <w:jc w:val="both"/>
        <w:rPr>
          <w:rFonts w:ascii="Arial" w:hAnsi="Arial" w:cs="Arial"/>
          <w:i/>
          <w:iCs/>
          <w:sz w:val="16"/>
          <w:szCs w:val="16"/>
        </w:rPr>
      </w:pPr>
      <w:r>
        <w:rPr>
          <w:rFonts w:ascii="Arial" w:hAnsi="Arial" w:cs="Arial"/>
          <w:i/>
          <w:iCs/>
          <w:sz w:val="16"/>
          <w:szCs w:val="16"/>
        </w:rPr>
        <w:t>“…</w:t>
      </w:r>
      <w:r w:rsidRPr="005F70A5">
        <w:rPr>
          <w:rFonts w:ascii="Arial" w:hAnsi="Arial" w:cs="Arial"/>
          <w:i/>
          <w:iCs/>
          <w:sz w:val="16"/>
          <w:szCs w:val="16"/>
        </w:rPr>
        <w:t>I. La investigación de los delitos cometidos en agravio de mujeres por razón de género;</w:t>
      </w:r>
      <w:r>
        <w:rPr>
          <w:rFonts w:ascii="Arial" w:hAnsi="Arial" w:cs="Arial"/>
          <w:i/>
          <w:iCs/>
          <w:sz w:val="16"/>
          <w:szCs w:val="16"/>
        </w:rPr>
        <w:t xml:space="preserve"> …</w:t>
      </w:r>
    </w:p>
    <w:p w14:paraId="2EB1003A" w14:textId="77777777" w:rsidR="0028365E" w:rsidRPr="005F70A5" w:rsidRDefault="0028365E" w:rsidP="0028365E">
      <w:pPr>
        <w:pStyle w:val="Textonotapie"/>
        <w:jc w:val="both"/>
        <w:rPr>
          <w:rFonts w:ascii="Arial" w:hAnsi="Arial" w:cs="Arial"/>
          <w:i/>
          <w:iCs/>
          <w:sz w:val="16"/>
          <w:szCs w:val="16"/>
          <w:lang w:val="es-MX"/>
        </w:rPr>
      </w:pPr>
      <w:r w:rsidRPr="005F70A5">
        <w:rPr>
          <w:rFonts w:ascii="Arial" w:hAnsi="Arial" w:cs="Arial"/>
          <w:i/>
          <w:iCs/>
          <w:sz w:val="16"/>
          <w:szCs w:val="16"/>
        </w:rPr>
        <w:t>III. Los casos en que debido a la naturaleza, gravedad y complejidad de los hechos constitutivos de delito o de las personas o derechos tutelados vulnerados, se requiera de un tratamiento especializado; …”</w:t>
      </w:r>
    </w:p>
  </w:footnote>
  <w:footnote w:id="74">
    <w:p w14:paraId="57626DC3" w14:textId="77777777" w:rsidR="0028365E" w:rsidRDefault="0028365E" w:rsidP="0028365E">
      <w:pPr>
        <w:pStyle w:val="Textonotapie"/>
        <w:rPr>
          <w:rFonts w:ascii="Arial" w:hAnsi="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xml:space="preserve"> Sentencia de 16 de noviembre de 2009, párr. 236.</w:t>
      </w:r>
    </w:p>
  </w:footnote>
  <w:footnote w:id="75">
    <w:p w14:paraId="7619B09F" w14:textId="77777777" w:rsidR="0028365E" w:rsidRDefault="0028365E" w:rsidP="0028365E">
      <w:pPr>
        <w:pStyle w:val="Textonotapie"/>
        <w:jc w:val="both"/>
        <w:rPr>
          <w:lang w:val="es-MX"/>
        </w:rPr>
      </w:pPr>
      <w:r>
        <w:rPr>
          <w:rStyle w:val="Refdenotaalpie"/>
          <w:rFonts w:cs="Arial"/>
          <w:sz w:val="16"/>
          <w:szCs w:val="16"/>
        </w:rPr>
        <w:footnoteRef/>
      </w:r>
      <w:r>
        <w:rPr>
          <w:rFonts w:ascii="Arial" w:hAnsi="Arial" w:cs="Arial"/>
          <w:sz w:val="16"/>
          <w:szCs w:val="16"/>
        </w:rPr>
        <w:t xml:space="preserve"> ONU (2006). </w:t>
      </w:r>
      <w:r>
        <w:rPr>
          <w:rFonts w:ascii="Arial" w:hAnsi="Arial" w:cs="Arial"/>
          <w:i/>
          <w:iCs/>
          <w:sz w:val="16"/>
          <w:szCs w:val="16"/>
          <w:u w:val="single"/>
          <w:lang w:val="es-MX"/>
        </w:rPr>
        <w:t>Informe de la Relatora Especial sobre Violencia contra la Mujer con inclusión de sus causas y consecuencias. La norma de la debida diligencia como instrumento para la eliminación de la violencia contra la mujer</w:t>
      </w:r>
      <w:r>
        <w:rPr>
          <w:rFonts w:ascii="Arial" w:hAnsi="Arial" w:cs="Arial"/>
          <w:sz w:val="16"/>
          <w:szCs w:val="16"/>
          <w:lang w:val="es-MX"/>
        </w:rPr>
        <w:t>. E/CN.4/2006/61. 62° periodo de sesiones, 20 de enero de 2006, párr. 29.</w:t>
      </w:r>
    </w:p>
  </w:footnote>
  <w:footnote w:id="76">
    <w:p w14:paraId="5299BB59"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Sentencia de 16 de noviembre de 2009, párr. 258.</w:t>
      </w:r>
    </w:p>
  </w:footnote>
  <w:footnote w:id="77">
    <w:p w14:paraId="6EB51B46"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w:t>
      </w:r>
      <w:r>
        <w:rPr>
          <w:rFonts w:ascii="Arial" w:hAnsi="Arial" w:cs="Arial"/>
          <w:sz w:val="16"/>
          <w:szCs w:val="16"/>
          <w:lang w:val="es-MX"/>
        </w:rPr>
        <w:t xml:space="preserve">. Caso </w:t>
      </w:r>
      <w:proofErr w:type="spellStart"/>
      <w:r>
        <w:rPr>
          <w:rFonts w:ascii="Arial" w:hAnsi="Arial" w:cs="Arial"/>
          <w:sz w:val="16"/>
          <w:szCs w:val="16"/>
          <w:lang w:val="es-MX"/>
        </w:rPr>
        <w:t>N°</w:t>
      </w:r>
      <w:proofErr w:type="spellEnd"/>
      <w:r>
        <w:rPr>
          <w:rFonts w:ascii="Arial" w:hAnsi="Arial" w:cs="Arial"/>
          <w:sz w:val="16"/>
          <w:szCs w:val="16"/>
          <w:lang w:val="es-MX"/>
        </w:rPr>
        <w:t xml:space="preserve"> 12.626. Informe </w:t>
      </w:r>
      <w:proofErr w:type="spellStart"/>
      <w:r>
        <w:rPr>
          <w:rFonts w:ascii="Arial" w:hAnsi="Arial" w:cs="Arial"/>
          <w:sz w:val="16"/>
          <w:szCs w:val="16"/>
          <w:lang w:val="es-MX"/>
        </w:rPr>
        <w:t>N°</w:t>
      </w:r>
      <w:proofErr w:type="spellEnd"/>
      <w:r>
        <w:rPr>
          <w:rFonts w:ascii="Arial" w:hAnsi="Arial" w:cs="Arial"/>
          <w:sz w:val="16"/>
          <w:szCs w:val="16"/>
          <w:lang w:val="es-MX"/>
        </w:rPr>
        <w:t xml:space="preserve"> 80/11, 21 de julio de 2011, párr. 111.</w:t>
      </w:r>
    </w:p>
  </w:footnote>
  <w:footnote w:id="78">
    <w:p w14:paraId="34E43362"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(2011). </w:t>
      </w:r>
      <w:r>
        <w:rPr>
          <w:rFonts w:ascii="Arial" w:hAnsi="Arial" w:cs="Arial"/>
          <w:i/>
          <w:iCs/>
          <w:sz w:val="16"/>
          <w:szCs w:val="16"/>
          <w:u w:val="single"/>
          <w:lang w:val="es-MX"/>
        </w:rPr>
        <w:t xml:space="preserve">Jessica </w:t>
      </w:r>
      <w:proofErr w:type="spellStart"/>
      <w:r>
        <w:rPr>
          <w:rFonts w:ascii="Arial" w:hAnsi="Arial" w:cs="Arial"/>
          <w:i/>
          <w:iCs/>
          <w:sz w:val="16"/>
          <w:szCs w:val="16"/>
          <w:u w:val="single"/>
          <w:lang w:val="es-MX"/>
        </w:rPr>
        <w:t>Lenaban</w:t>
      </w:r>
      <w:proofErr w:type="spellEnd"/>
      <w:r>
        <w:rPr>
          <w:rFonts w:ascii="Arial" w:hAnsi="Arial" w:cs="Arial"/>
          <w:i/>
          <w:iCs/>
          <w:sz w:val="16"/>
          <w:szCs w:val="16"/>
          <w:u w:val="single"/>
          <w:lang w:val="es-MX"/>
        </w:rPr>
        <w:t xml:space="preserve"> (Gonzales) y otros</w:t>
      </w:r>
      <w:r>
        <w:rPr>
          <w:rFonts w:ascii="Arial" w:hAnsi="Arial" w:cs="Arial"/>
          <w:sz w:val="16"/>
          <w:szCs w:val="16"/>
          <w:lang w:val="es-MX"/>
        </w:rPr>
        <w:t xml:space="preserve">. Caso </w:t>
      </w:r>
      <w:proofErr w:type="spellStart"/>
      <w:r>
        <w:rPr>
          <w:rFonts w:ascii="Arial" w:hAnsi="Arial" w:cs="Arial"/>
          <w:sz w:val="16"/>
          <w:szCs w:val="16"/>
          <w:lang w:val="es-MX"/>
        </w:rPr>
        <w:t>N°</w:t>
      </w:r>
      <w:proofErr w:type="spellEnd"/>
      <w:r>
        <w:rPr>
          <w:rFonts w:ascii="Arial" w:hAnsi="Arial" w:cs="Arial"/>
          <w:sz w:val="16"/>
          <w:szCs w:val="16"/>
          <w:lang w:val="es-MX"/>
        </w:rPr>
        <w:t xml:space="preserve"> 12.626. Informe </w:t>
      </w:r>
      <w:proofErr w:type="spellStart"/>
      <w:r>
        <w:rPr>
          <w:rFonts w:ascii="Arial" w:hAnsi="Arial" w:cs="Arial"/>
          <w:sz w:val="16"/>
          <w:szCs w:val="16"/>
          <w:lang w:val="es-MX"/>
        </w:rPr>
        <w:t>N°</w:t>
      </w:r>
      <w:proofErr w:type="spellEnd"/>
      <w:r>
        <w:rPr>
          <w:rFonts w:ascii="Arial" w:hAnsi="Arial" w:cs="Arial"/>
          <w:sz w:val="16"/>
          <w:szCs w:val="16"/>
          <w:lang w:val="es-MX"/>
        </w:rPr>
        <w:t xml:space="preserve"> 80/11, 21 de julio de 2011, párr. 126.</w:t>
      </w:r>
    </w:p>
  </w:footnote>
  <w:footnote w:id="79">
    <w:p w14:paraId="31940042"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(2010). </w:t>
      </w:r>
      <w:r>
        <w:rPr>
          <w:rFonts w:ascii="Arial" w:hAnsi="Arial" w:cs="Arial"/>
          <w:i/>
          <w:iCs/>
          <w:sz w:val="16"/>
          <w:szCs w:val="16"/>
          <w:u w:val="single"/>
          <w:lang w:val="es-MX"/>
        </w:rPr>
        <w:t>Caso Rosendo Cantú y otra. Excepción Preliminar, Fondo, Reparaciones y Costas</w:t>
      </w:r>
      <w:r>
        <w:rPr>
          <w:rFonts w:ascii="Arial" w:hAnsi="Arial" w:cs="Arial"/>
          <w:sz w:val="16"/>
          <w:szCs w:val="16"/>
          <w:lang w:val="es-MX"/>
        </w:rPr>
        <w:t>. Sentencia de 31 de agosto de 2010, párr. 177.</w:t>
      </w:r>
    </w:p>
  </w:footnote>
  <w:footnote w:id="80">
    <w:p w14:paraId="15DAACA9"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Sentencia de 16 de noviembre de 2009, párr. 289 y 293.</w:t>
      </w:r>
    </w:p>
  </w:footnote>
  <w:footnote w:id="81">
    <w:p w14:paraId="011E8A38"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Primera Sala de la SCJN (2015). </w:t>
      </w:r>
      <w:r>
        <w:rPr>
          <w:rFonts w:ascii="Arial" w:hAnsi="Arial" w:cs="Arial"/>
          <w:i/>
          <w:iCs/>
          <w:sz w:val="16"/>
          <w:szCs w:val="16"/>
          <w:u w:val="single"/>
        </w:rPr>
        <w:t>Derecho de la mujer a una vida libre de discriminación y violencia. Las autoridades se encuentran obligadas a adoptar medidas integrales con perspectiva de género para cumplir con la debida diligencia en su actuación</w:t>
      </w:r>
      <w:r>
        <w:rPr>
          <w:rFonts w:ascii="Arial" w:hAnsi="Arial" w:cs="Arial"/>
          <w:sz w:val="16"/>
          <w:szCs w:val="16"/>
        </w:rPr>
        <w:t xml:space="preserve">. Tesis Aislada 1ª. CLX/2015. Décima Época. Gaceta del Seminario Judicial de la Federación. Libro 18, </w:t>
      </w:r>
      <w:proofErr w:type="gramStart"/>
      <w:r>
        <w:rPr>
          <w:rFonts w:ascii="Arial" w:hAnsi="Arial" w:cs="Arial"/>
          <w:sz w:val="16"/>
          <w:szCs w:val="16"/>
        </w:rPr>
        <w:t>Mayo</w:t>
      </w:r>
      <w:proofErr w:type="gramEnd"/>
      <w:r>
        <w:rPr>
          <w:rFonts w:ascii="Arial" w:hAnsi="Arial" w:cs="Arial"/>
          <w:sz w:val="16"/>
          <w:szCs w:val="16"/>
        </w:rPr>
        <w:t xml:space="preserve"> 2015, Tomo I, p. 431.</w:t>
      </w:r>
    </w:p>
  </w:footnote>
  <w:footnote w:id="82">
    <w:p w14:paraId="0BA92A03"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w:t>
      </w:r>
      <w:r>
        <w:rPr>
          <w:rFonts w:ascii="Arial" w:hAnsi="Arial" w:cs="Arial"/>
          <w:sz w:val="16"/>
          <w:szCs w:val="16"/>
          <w:u w:val="single"/>
          <w:lang w:val="es-MX"/>
        </w:rPr>
        <w:t>Caso Velázquez Rodríguez Vs. Honduras. Fondo, Reparaciones y Costas</w:t>
      </w:r>
      <w:r>
        <w:rPr>
          <w:rFonts w:ascii="Arial" w:hAnsi="Arial" w:cs="Arial"/>
          <w:sz w:val="16"/>
          <w:szCs w:val="16"/>
          <w:lang w:val="es-MX"/>
        </w:rPr>
        <w:t>. Sentencia de 29 de julio de 1988. Serie C No. 4, párr. 174.</w:t>
      </w:r>
    </w:p>
  </w:footnote>
  <w:footnote w:id="83">
    <w:p w14:paraId="73BD7A3F"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De Barbieri, T. (1993). </w:t>
      </w:r>
      <w:r>
        <w:rPr>
          <w:rFonts w:ascii="Arial" w:hAnsi="Arial" w:cs="Arial"/>
          <w:i/>
          <w:iCs/>
          <w:sz w:val="16"/>
          <w:szCs w:val="16"/>
          <w:u w:val="single"/>
          <w:lang w:val="es-MX"/>
        </w:rPr>
        <w:t>Sobre la categoría de género: Una introducción teórico – metodológica</w:t>
      </w:r>
      <w:r>
        <w:rPr>
          <w:rFonts w:ascii="Arial" w:hAnsi="Arial" w:cs="Arial"/>
          <w:sz w:val="16"/>
          <w:szCs w:val="16"/>
          <w:lang w:val="es-MX"/>
        </w:rPr>
        <w:t xml:space="preserve">. UNAM, </w:t>
      </w:r>
      <w:r>
        <w:rPr>
          <w:rFonts w:ascii="Arial" w:hAnsi="Arial" w:cs="Arial"/>
          <w:i/>
          <w:iCs/>
          <w:sz w:val="16"/>
          <w:szCs w:val="16"/>
          <w:shd w:val="clear" w:color="auto" w:fill="FFFFFF"/>
        </w:rPr>
        <w:t>Debates En Sociología</w:t>
      </w:r>
      <w:r>
        <w:rPr>
          <w:rFonts w:ascii="Arial" w:hAnsi="Arial" w:cs="Arial"/>
          <w:sz w:val="16"/>
          <w:szCs w:val="16"/>
          <w:shd w:val="clear" w:color="auto" w:fill="FFFFFF"/>
        </w:rPr>
        <w:t>, (18), 145-169.</w:t>
      </w:r>
    </w:p>
  </w:footnote>
  <w:footnote w:id="84">
    <w:p w14:paraId="4707C154"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Valcárcel, B. (2009). </w:t>
      </w:r>
      <w:r>
        <w:rPr>
          <w:rFonts w:ascii="Arial" w:hAnsi="Arial" w:cs="Arial"/>
          <w:i/>
          <w:iCs/>
          <w:sz w:val="16"/>
          <w:szCs w:val="16"/>
          <w:u w:val="single"/>
          <w:lang w:val="es-MX"/>
        </w:rPr>
        <w:t>Feminismo en el mundo global</w:t>
      </w:r>
      <w:r>
        <w:rPr>
          <w:rFonts w:ascii="Arial" w:hAnsi="Arial" w:cs="Arial"/>
          <w:sz w:val="16"/>
          <w:szCs w:val="16"/>
          <w:lang w:val="es-MX"/>
        </w:rPr>
        <w:t>. Ediciones Cátedra, Universidad de Valencia, Madrid, p. 210.</w:t>
      </w:r>
    </w:p>
  </w:footnote>
  <w:footnote w:id="85">
    <w:p w14:paraId="0F908E1B" w14:textId="77777777" w:rsidR="0028365E" w:rsidRDefault="0028365E" w:rsidP="0028365E">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(2012). </w:t>
      </w:r>
      <w:r>
        <w:rPr>
          <w:rFonts w:ascii="Arial" w:hAnsi="Arial" w:cs="Arial"/>
          <w:i/>
          <w:iCs/>
          <w:sz w:val="16"/>
          <w:szCs w:val="16"/>
          <w:u w:val="single"/>
          <w:lang w:val="es-MX"/>
        </w:rPr>
        <w:t xml:space="preserve">Caso </w:t>
      </w:r>
      <w:proofErr w:type="spellStart"/>
      <w:r>
        <w:rPr>
          <w:rFonts w:ascii="Arial" w:hAnsi="Arial" w:cs="Arial"/>
          <w:i/>
          <w:iCs/>
          <w:sz w:val="16"/>
          <w:szCs w:val="16"/>
          <w:u w:val="single"/>
          <w:lang w:val="es-MX"/>
        </w:rPr>
        <w:t>Fornerón</w:t>
      </w:r>
      <w:proofErr w:type="spellEnd"/>
      <w:r>
        <w:rPr>
          <w:rFonts w:ascii="Arial" w:hAnsi="Arial" w:cs="Arial"/>
          <w:i/>
          <w:iCs/>
          <w:sz w:val="16"/>
          <w:szCs w:val="16"/>
          <w:u w:val="single"/>
          <w:lang w:val="es-MX"/>
        </w:rPr>
        <w:t xml:space="preserve"> e hija. Fondo, Reparaciones y Costas</w:t>
      </w:r>
      <w:r>
        <w:rPr>
          <w:rFonts w:ascii="Arial" w:hAnsi="Arial" w:cs="Arial"/>
          <w:sz w:val="16"/>
          <w:szCs w:val="16"/>
          <w:lang w:val="es-MX"/>
        </w:rPr>
        <w:t>. Sentencia de 27 de abril de 2012, párr. 131.</w:t>
      </w:r>
    </w:p>
  </w:footnote>
  <w:footnote w:id="86">
    <w:p w14:paraId="37A86C70" w14:textId="77777777" w:rsidR="0028365E" w:rsidRDefault="0028365E" w:rsidP="0028365E">
      <w:pPr>
        <w:pStyle w:val="Textonotapie"/>
        <w:jc w:val="both"/>
        <w:rPr>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CIDH (1999). </w:t>
      </w:r>
      <w:r>
        <w:rPr>
          <w:rFonts w:ascii="Arial" w:hAnsi="Arial" w:cs="Arial"/>
          <w:i/>
          <w:iCs/>
          <w:sz w:val="16"/>
          <w:szCs w:val="16"/>
          <w:u w:val="single"/>
          <w:lang w:val="es-MX"/>
        </w:rPr>
        <w:t>Consideraciones sobre la compatibilidad de las medidas de acción afirmativa concebidas para promover la participación política de la mujer con los principios de igualdad y no discriminación</w:t>
      </w:r>
      <w:r>
        <w:rPr>
          <w:rFonts w:ascii="Arial" w:hAnsi="Arial" w:cs="Arial"/>
          <w:sz w:val="16"/>
          <w:szCs w:val="16"/>
          <w:lang w:val="es-MX"/>
        </w:rPr>
        <w:t>. Informe Anual 1999.</w:t>
      </w:r>
    </w:p>
  </w:footnote>
  <w:footnote w:id="87">
    <w:p w14:paraId="5354DB3B"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CEDAW. </w:t>
      </w:r>
      <w:r>
        <w:rPr>
          <w:rFonts w:ascii="Arial" w:hAnsi="Arial" w:cs="Arial"/>
          <w:i/>
          <w:iCs/>
          <w:sz w:val="16"/>
          <w:szCs w:val="16"/>
          <w:u w:val="single"/>
        </w:rPr>
        <w:t xml:space="preserve">Recomendación General </w:t>
      </w:r>
      <w:proofErr w:type="spellStart"/>
      <w:r>
        <w:rPr>
          <w:rFonts w:ascii="Arial" w:hAnsi="Arial" w:cs="Arial"/>
          <w:i/>
          <w:iCs/>
          <w:sz w:val="16"/>
          <w:szCs w:val="16"/>
          <w:u w:val="single"/>
        </w:rPr>
        <w:t>N°</w:t>
      </w:r>
      <w:proofErr w:type="spellEnd"/>
      <w:r>
        <w:rPr>
          <w:rFonts w:ascii="Arial" w:hAnsi="Arial" w:cs="Arial"/>
          <w:i/>
          <w:iCs/>
          <w:sz w:val="16"/>
          <w:szCs w:val="16"/>
          <w:u w:val="single"/>
        </w:rPr>
        <w:t xml:space="preserve"> 19</w:t>
      </w:r>
      <w:r>
        <w:rPr>
          <w:rFonts w:ascii="Arial" w:hAnsi="Arial" w:cs="Arial"/>
          <w:sz w:val="16"/>
          <w:szCs w:val="16"/>
        </w:rPr>
        <w:t>. Observaciones Generales. […] 6. El artículo 1 de la Convención define la discriminación contra la mujer. Esa definición incluye la violencia basada en el sexo, es decir, la violencia dirigida contra la mujer o que la afecta en forma desproporcionada. Incluye actos que infligen daños o sufrimientos de índole física, mental o sexual, amenazas de cometer estos actos, coacción y otras formas de privación de la libertad. La violencia contra la mujer puede contravenir disposiciones de la Convención, sin tener en cuenta si hablan expresamente de la violencia”.</w:t>
      </w:r>
    </w:p>
  </w:footnote>
  <w:footnote w:id="88">
    <w:p w14:paraId="796B3867" w14:textId="77777777" w:rsidR="0028365E" w:rsidRDefault="0028365E" w:rsidP="00527863">
      <w:pPr>
        <w:pStyle w:val="Textonotapie"/>
        <w:jc w:val="both"/>
        <w:rPr>
          <w:lang w:val="es-MX"/>
        </w:rPr>
      </w:pPr>
      <w:r>
        <w:rPr>
          <w:rStyle w:val="Refdenotaalpie"/>
          <w:sz w:val="16"/>
          <w:szCs w:val="16"/>
        </w:rPr>
        <w:footnoteRef/>
      </w:r>
      <w:r>
        <w:rPr>
          <w:sz w:val="16"/>
          <w:szCs w:val="16"/>
        </w:rPr>
        <w:t xml:space="preserve"> </w:t>
      </w:r>
      <w:r>
        <w:rPr>
          <w:rFonts w:ascii="Arial" w:hAnsi="Arial" w:cs="Arial"/>
          <w:sz w:val="16"/>
          <w:szCs w:val="16"/>
          <w:lang w:val="es-MX"/>
        </w:rPr>
        <w:t xml:space="preserve">Consejo de Derechos Humanos de la ONU (2012). </w:t>
      </w:r>
      <w:r>
        <w:rPr>
          <w:rFonts w:ascii="Arial" w:hAnsi="Arial" w:cs="Arial"/>
          <w:i/>
          <w:iCs/>
          <w:sz w:val="16"/>
          <w:szCs w:val="16"/>
          <w:u w:val="single"/>
          <w:lang w:val="es-MX"/>
        </w:rPr>
        <w:t>Informe de la Relatora Especial sobre violencia contra la mujer, sus causas y sus consecuencias</w:t>
      </w:r>
      <w:r>
        <w:rPr>
          <w:rFonts w:ascii="Arial" w:hAnsi="Arial" w:cs="Arial"/>
          <w:sz w:val="16"/>
          <w:szCs w:val="16"/>
          <w:lang w:val="es-MX"/>
        </w:rPr>
        <w:t xml:space="preserve">. </w:t>
      </w:r>
      <w:proofErr w:type="spellStart"/>
      <w:r>
        <w:rPr>
          <w:rFonts w:ascii="Arial" w:hAnsi="Arial" w:cs="Arial"/>
          <w:sz w:val="16"/>
          <w:szCs w:val="16"/>
          <w:lang w:val="es-MX"/>
        </w:rPr>
        <w:t>Rashida</w:t>
      </w:r>
      <w:proofErr w:type="spellEnd"/>
      <w:r>
        <w:rPr>
          <w:rFonts w:ascii="Arial" w:hAnsi="Arial" w:cs="Arial"/>
          <w:sz w:val="16"/>
          <w:szCs w:val="16"/>
          <w:lang w:val="es-MX"/>
        </w:rPr>
        <w:t xml:space="preserve"> </w:t>
      </w:r>
      <w:proofErr w:type="spellStart"/>
      <w:r>
        <w:rPr>
          <w:rFonts w:ascii="Arial" w:hAnsi="Arial" w:cs="Arial"/>
          <w:sz w:val="16"/>
          <w:szCs w:val="16"/>
          <w:lang w:val="es-MX"/>
        </w:rPr>
        <w:t>Manjoo</w:t>
      </w:r>
      <w:proofErr w:type="spellEnd"/>
      <w:r>
        <w:rPr>
          <w:rFonts w:ascii="Arial" w:hAnsi="Arial" w:cs="Arial"/>
          <w:sz w:val="16"/>
          <w:szCs w:val="16"/>
          <w:lang w:val="es-MX"/>
        </w:rPr>
        <w:t>, 2012, párr. 28.</w:t>
      </w:r>
    </w:p>
  </w:footnote>
  <w:footnote w:id="89">
    <w:p w14:paraId="215FBCAF"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ONU (1998). </w:t>
      </w:r>
      <w:r>
        <w:rPr>
          <w:rFonts w:ascii="Arial" w:hAnsi="Arial" w:cs="Arial"/>
          <w:i/>
          <w:iCs/>
          <w:sz w:val="16"/>
          <w:szCs w:val="16"/>
          <w:u w:val="single"/>
          <w:lang w:val="es-MX"/>
        </w:rPr>
        <w:t>Estrategias y Medidas Prácticas Modelo para la Eliminación de la Violencia contra la Mujer en el campo de la Prevención del Delito y la Justicia Penal</w:t>
      </w:r>
      <w:r>
        <w:rPr>
          <w:rFonts w:ascii="Arial" w:hAnsi="Arial" w:cs="Arial"/>
          <w:sz w:val="16"/>
          <w:szCs w:val="16"/>
          <w:lang w:val="es-MX"/>
        </w:rPr>
        <w:t>. A/RES/52/86. 2 de febrero de 1998, párr. 8.</w:t>
      </w:r>
    </w:p>
  </w:footnote>
  <w:footnote w:id="90">
    <w:p w14:paraId="70D64363"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Primera Sala de la SCJN (2015). </w:t>
      </w:r>
      <w:r>
        <w:rPr>
          <w:rFonts w:ascii="Arial" w:hAnsi="Arial" w:cs="Arial"/>
          <w:i/>
          <w:iCs/>
          <w:sz w:val="16"/>
          <w:szCs w:val="16"/>
          <w:u w:val="single"/>
        </w:rPr>
        <w:t>Delitos contra las mujeres, Las autoridades encargadas de su investigación están llamadas a actuar con determinación y eficacia a fin de evitar la impunidad de quienes los cometen</w:t>
      </w:r>
      <w:r>
        <w:rPr>
          <w:rFonts w:ascii="Arial" w:hAnsi="Arial" w:cs="Arial"/>
          <w:sz w:val="16"/>
          <w:szCs w:val="16"/>
        </w:rPr>
        <w:t xml:space="preserve">. Tesis Aislada 1a. CLXIV/2015. Décima Época. Gaceta del Seminario Judicial de la Federación. Libro 18, </w:t>
      </w:r>
      <w:proofErr w:type="gramStart"/>
      <w:r>
        <w:rPr>
          <w:rFonts w:ascii="Arial" w:hAnsi="Arial" w:cs="Arial"/>
          <w:sz w:val="16"/>
          <w:szCs w:val="16"/>
        </w:rPr>
        <w:t>Mayo</w:t>
      </w:r>
      <w:proofErr w:type="gramEnd"/>
      <w:r>
        <w:rPr>
          <w:rFonts w:ascii="Arial" w:hAnsi="Arial" w:cs="Arial"/>
          <w:sz w:val="16"/>
          <w:szCs w:val="16"/>
        </w:rPr>
        <w:t xml:space="preserve"> 2015, Tomo I, p. 423.</w:t>
      </w:r>
    </w:p>
  </w:footnote>
  <w:footnote w:id="91">
    <w:p w14:paraId="66E4278C" w14:textId="77777777" w:rsidR="0028365E" w:rsidRDefault="0028365E" w:rsidP="0028365E">
      <w:pPr>
        <w:pStyle w:val="Textonotapie"/>
        <w:rPr>
          <w:sz w:val="16"/>
          <w:szCs w:val="16"/>
          <w:lang w:val="es-MX"/>
        </w:rPr>
      </w:pPr>
      <w:r>
        <w:rPr>
          <w:rStyle w:val="Refdenotaalpie"/>
          <w:sz w:val="16"/>
          <w:szCs w:val="16"/>
        </w:rPr>
        <w:footnoteRef/>
      </w:r>
      <w:r>
        <w:rPr>
          <w:sz w:val="16"/>
          <w:szCs w:val="16"/>
        </w:rPr>
        <w:t xml:space="preserve"> </w:t>
      </w:r>
      <w:r>
        <w:rPr>
          <w:rFonts w:ascii="Arial" w:hAnsi="Arial" w:cs="Arial"/>
          <w:sz w:val="16"/>
          <w:szCs w:val="16"/>
        </w:rPr>
        <w:t xml:space="preserve">CIDH (2003). </w:t>
      </w:r>
      <w:r>
        <w:rPr>
          <w:rFonts w:ascii="Arial" w:hAnsi="Arial" w:cs="Arial"/>
          <w:i/>
          <w:iCs/>
          <w:sz w:val="16"/>
          <w:szCs w:val="16"/>
          <w:u w:val="single"/>
        </w:rPr>
        <w:t>Situación de los derechos humanos de las mujeres en Ciudad Juárez, México: el derecho a no ser objeto de violencia y discriminación</w:t>
      </w:r>
      <w:r>
        <w:rPr>
          <w:rFonts w:ascii="Arial" w:hAnsi="Arial" w:cs="Arial"/>
          <w:sz w:val="16"/>
          <w:szCs w:val="16"/>
        </w:rPr>
        <w:t>. OEA / Ser. L/V/ II.117, Doc. 44, 7 de marzo de 2003, Punto 137.</w:t>
      </w:r>
    </w:p>
  </w:footnote>
  <w:footnote w:id="92">
    <w:p w14:paraId="59CE05FE" w14:textId="77777777" w:rsidR="0028365E" w:rsidRDefault="0028365E" w:rsidP="0028365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(2009). </w:t>
      </w:r>
      <w:r>
        <w:rPr>
          <w:rFonts w:ascii="Arial" w:hAnsi="Arial" w:cs="Arial"/>
          <w:i/>
          <w:iCs/>
          <w:sz w:val="16"/>
          <w:szCs w:val="16"/>
          <w:u w:val="single"/>
          <w:lang w:val="es-MX"/>
        </w:rPr>
        <w:t xml:space="preserve">Caso </w:t>
      </w:r>
      <w:proofErr w:type="spellStart"/>
      <w:r>
        <w:rPr>
          <w:rFonts w:ascii="Arial" w:hAnsi="Arial" w:cs="Arial"/>
          <w:i/>
          <w:iCs/>
          <w:sz w:val="16"/>
          <w:szCs w:val="16"/>
          <w:u w:val="single"/>
          <w:lang w:val="es-MX"/>
        </w:rPr>
        <w:t>Kawas</w:t>
      </w:r>
      <w:proofErr w:type="spellEnd"/>
      <w:r>
        <w:rPr>
          <w:rFonts w:ascii="Arial" w:hAnsi="Arial" w:cs="Arial"/>
          <w:i/>
          <w:iCs/>
          <w:sz w:val="16"/>
          <w:szCs w:val="16"/>
          <w:u w:val="single"/>
          <w:lang w:val="es-MX"/>
        </w:rPr>
        <w:t xml:space="preserve"> Fernández Vs. Honduras. Fondo, Reparaciones y Costas</w:t>
      </w:r>
      <w:r>
        <w:rPr>
          <w:rFonts w:ascii="Arial" w:hAnsi="Arial" w:cs="Arial"/>
          <w:sz w:val="16"/>
          <w:szCs w:val="16"/>
          <w:lang w:val="es-MX"/>
        </w:rPr>
        <w:t>. Sentencia de 3 de abril de 2009, Serie C No. 196, párr. 78.</w:t>
      </w:r>
    </w:p>
  </w:footnote>
  <w:footnote w:id="93">
    <w:p w14:paraId="375B1176" w14:textId="77777777" w:rsidR="007F4FBA" w:rsidRPr="00100E36" w:rsidRDefault="007F4FBA" w:rsidP="00605A26">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94">
    <w:p w14:paraId="3BB9A4A0" w14:textId="77777777" w:rsidR="007F4FBA" w:rsidRPr="00100E36" w:rsidRDefault="007F4FBA" w:rsidP="00605A26">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95">
    <w:p w14:paraId="5BED4FE9" w14:textId="77777777" w:rsidR="007F4FBA" w:rsidRPr="00824D43" w:rsidRDefault="007F4FBA" w:rsidP="00605A26">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3A1F89EB" w14:textId="77777777" w:rsidR="007F4FBA" w:rsidRPr="00824D43" w:rsidRDefault="007F4FBA" w:rsidP="00605A26">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 xml:space="preserve">Cuando decida que hubo violación de un derecho o libertad protegidos en esta Convención, la Corte dispondrá que se garantice al lesionado en el goce de su </w:t>
      </w:r>
      <w:r>
        <w:rPr>
          <w:rFonts w:ascii="Arial" w:hAnsi="Arial" w:cs="Arial"/>
          <w:i/>
          <w:color w:val="000000"/>
          <w:sz w:val="16"/>
          <w:szCs w:val="16"/>
        </w:rPr>
        <w:t>derecho o libertad conculcados.</w:t>
      </w:r>
      <w:r w:rsidRPr="00824D43">
        <w:rPr>
          <w:rFonts w:ascii="Arial" w:hAnsi="Arial" w:cs="Arial"/>
          <w:i/>
          <w:color w:val="000000"/>
          <w:sz w:val="16"/>
          <w:szCs w:val="16"/>
        </w:rPr>
        <w:t xml:space="preserve"> 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96">
    <w:p w14:paraId="66FAC1E7" w14:textId="77777777" w:rsidR="007F4FBA" w:rsidRPr="00100E36" w:rsidRDefault="007F4FBA" w:rsidP="00605A26">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97">
    <w:p w14:paraId="3CEDAA56" w14:textId="77777777" w:rsidR="007F4FBA" w:rsidRPr="003600B2" w:rsidRDefault="007F4FBA" w:rsidP="00605A26">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98">
    <w:p w14:paraId="04AC82E8" w14:textId="77777777" w:rsidR="007F4FBA" w:rsidRDefault="007F4FBA" w:rsidP="00605A26">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6926B3B4" w14:textId="77777777" w:rsidR="007F4FBA" w:rsidRPr="003600B2" w:rsidRDefault="007F4FBA" w:rsidP="00605A26">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0CC8EDCA" w14:textId="77777777" w:rsidR="007F4FBA" w:rsidRPr="003600B2" w:rsidRDefault="007F4FBA" w:rsidP="00605A26">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357195B" w14:textId="77777777" w:rsidR="007F4FBA" w:rsidRPr="003600B2" w:rsidRDefault="007F4FBA" w:rsidP="00605A26">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6476B9E9" w14:textId="77777777" w:rsidR="00845C1C" w:rsidRDefault="007F4FBA" w:rsidP="00605A26">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0F7469AA" w14:textId="5BF516C0" w:rsidR="007F4FBA" w:rsidRPr="001D70D2" w:rsidRDefault="00845C1C" w:rsidP="00605A26">
      <w:pPr>
        <w:pStyle w:val="Textonotapie"/>
        <w:rPr>
          <w:rFonts w:ascii="Arial" w:hAnsi="Arial" w:cs="Arial"/>
          <w:lang w:val="es-MX"/>
        </w:rPr>
      </w:pPr>
      <w:r>
        <w:rPr>
          <w:rFonts w:ascii="Arial" w:hAnsi="Arial" w:cs="Arial"/>
          <w:i/>
          <w:sz w:val="16"/>
          <w:szCs w:val="16"/>
        </w:rPr>
        <w:t>“</w:t>
      </w:r>
      <w:r w:rsidR="007F4FBA" w:rsidRPr="00D0744C">
        <w:rPr>
          <w:rFonts w:ascii="Arial" w:hAnsi="Arial" w:cs="Arial"/>
          <w:i/>
          <w:sz w:val="16"/>
          <w:szCs w:val="16"/>
        </w:rPr>
        <w:t>… IV. Que se le repare el daño…”</w:t>
      </w:r>
    </w:p>
  </w:footnote>
  <w:footnote w:id="99">
    <w:p w14:paraId="542E8B93" w14:textId="77777777" w:rsidR="00845C1C" w:rsidRDefault="007F4FBA" w:rsidP="00605A26">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 xml:space="preserve">Ley Federal de Responsabilidad Patrimonial del Estado (2004). </w:t>
      </w:r>
    </w:p>
    <w:p w14:paraId="5D7FDED4" w14:textId="7ED1DD95" w:rsidR="007F4FBA" w:rsidRPr="00216994" w:rsidRDefault="007F4FBA" w:rsidP="00605A26">
      <w:pPr>
        <w:pStyle w:val="Textonotapie"/>
        <w:jc w:val="both"/>
        <w:rPr>
          <w:rFonts w:ascii="Arial" w:hAnsi="Arial" w:cs="Arial"/>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100">
    <w:p w14:paraId="4CD68D44" w14:textId="77777777" w:rsidR="00845C1C" w:rsidRDefault="007F4FBA" w:rsidP="00605A26">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5587886E" w14:textId="77777777" w:rsidR="00845C1C" w:rsidRDefault="007F4FBA" w:rsidP="00605A26">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0D944A2E" w14:textId="4E70B974" w:rsidR="007F4FBA" w:rsidRPr="001D1168" w:rsidRDefault="00845C1C" w:rsidP="00605A26">
      <w:pPr>
        <w:pStyle w:val="Textonotapie"/>
        <w:jc w:val="both"/>
        <w:rPr>
          <w:rFonts w:ascii="Arial" w:hAnsi="Arial" w:cs="Arial"/>
          <w:sz w:val="16"/>
          <w:szCs w:val="16"/>
          <w:lang w:val="es-MX"/>
        </w:rPr>
      </w:pPr>
      <w:r>
        <w:rPr>
          <w:rFonts w:ascii="Arial" w:hAnsi="Arial" w:cs="Arial"/>
          <w:i/>
          <w:sz w:val="16"/>
          <w:szCs w:val="16"/>
        </w:rPr>
        <w:t>“</w:t>
      </w:r>
      <w:r w:rsidR="007F4FBA">
        <w:rPr>
          <w:rFonts w:ascii="Arial" w:hAnsi="Arial" w:cs="Arial"/>
          <w:i/>
          <w:sz w:val="16"/>
          <w:szCs w:val="16"/>
        </w:rPr>
        <w:t xml:space="preserve">… </w:t>
      </w:r>
      <w:r w:rsidR="007F4FBA"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sidR="007F4FBA">
        <w:rPr>
          <w:rFonts w:ascii="Arial" w:hAnsi="Arial" w:cs="Arial"/>
          <w:i/>
          <w:sz w:val="16"/>
          <w:szCs w:val="16"/>
        </w:rPr>
        <w:t xml:space="preserve"> </w:t>
      </w:r>
      <w:r w:rsidR="007F4FBA" w:rsidRPr="003600B2">
        <w:rPr>
          <w:rFonts w:ascii="Arial" w:hAnsi="Arial" w:cs="Arial"/>
          <w:i/>
          <w:sz w:val="16"/>
          <w:szCs w:val="16"/>
        </w:rPr>
        <w:t>…”</w:t>
      </w:r>
    </w:p>
  </w:footnote>
  <w:footnote w:id="101">
    <w:p w14:paraId="0FC9D967" w14:textId="77777777" w:rsidR="00845C1C" w:rsidRDefault="007F4FBA" w:rsidP="00605A26">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0CEE6E0D" w14:textId="03AC9B2E" w:rsidR="007F4FBA" w:rsidRPr="003600B2" w:rsidRDefault="007F4FBA" w:rsidP="00605A26">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3200AA10" w14:textId="77777777" w:rsidR="007F4FBA" w:rsidRPr="003600B2" w:rsidRDefault="007F4FBA" w:rsidP="00605A26">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102">
    <w:p w14:paraId="753D65AD" w14:textId="77777777" w:rsidR="00845C1C" w:rsidRDefault="007F4FBA" w:rsidP="00605A26">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sidRPr="003600B2">
        <w:rPr>
          <w:rFonts w:ascii="Arial" w:hAnsi="Arial" w:cs="Arial"/>
          <w:sz w:val="16"/>
          <w:szCs w:val="16"/>
          <w:lang w:val="es-MX"/>
        </w:rPr>
        <w:t xml:space="preserve">Ley General de Víctimas (2013). </w:t>
      </w:r>
    </w:p>
    <w:p w14:paraId="48996A3C" w14:textId="77777777" w:rsidR="00845C1C" w:rsidRDefault="007F4FBA" w:rsidP="00605A26">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5E88EA46" w14:textId="27677FAA" w:rsidR="007F4FBA" w:rsidRPr="00D0744C" w:rsidRDefault="00845C1C" w:rsidP="00605A26">
      <w:pPr>
        <w:pStyle w:val="Textonotapie"/>
        <w:jc w:val="both"/>
        <w:rPr>
          <w:rFonts w:ascii="Arial" w:hAnsi="Arial" w:cs="Arial"/>
          <w:i/>
          <w:sz w:val="16"/>
          <w:szCs w:val="16"/>
        </w:rPr>
      </w:pPr>
      <w:r>
        <w:rPr>
          <w:rFonts w:ascii="Arial" w:hAnsi="Arial" w:cs="Arial"/>
          <w:i/>
          <w:sz w:val="16"/>
          <w:szCs w:val="16"/>
        </w:rPr>
        <w:t>“</w:t>
      </w:r>
      <w:r w:rsidR="007F4FBA">
        <w:rPr>
          <w:rFonts w:ascii="Arial" w:hAnsi="Arial" w:cs="Arial"/>
          <w:i/>
          <w:sz w:val="16"/>
          <w:szCs w:val="16"/>
        </w:rPr>
        <w:t xml:space="preserve">… </w:t>
      </w:r>
      <w:r w:rsidR="007F4FBA"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sidR="007F4FBA">
        <w:rPr>
          <w:rFonts w:ascii="Arial" w:hAnsi="Arial" w:cs="Arial"/>
          <w:i/>
          <w:sz w:val="16"/>
          <w:szCs w:val="16"/>
        </w:rPr>
        <w:t xml:space="preserve"> </w:t>
      </w:r>
      <w:r w:rsidR="007F4FBA" w:rsidRPr="003600B2">
        <w:rPr>
          <w:rFonts w:ascii="Arial" w:hAnsi="Arial" w:cs="Arial"/>
          <w:i/>
          <w:sz w:val="16"/>
          <w:szCs w:val="16"/>
        </w:rPr>
        <w:t>…”</w:t>
      </w:r>
    </w:p>
  </w:footnote>
  <w:footnote w:id="103">
    <w:p w14:paraId="08A6600C" w14:textId="77777777" w:rsidR="00845C1C" w:rsidRDefault="007F4FBA" w:rsidP="00605A26">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5905DB1" w14:textId="408D5298" w:rsidR="007F4FBA" w:rsidRPr="00CD579A" w:rsidRDefault="007F4FBA" w:rsidP="00605A26">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104">
    <w:p w14:paraId="7F5ECF18" w14:textId="77777777" w:rsidR="00845C1C" w:rsidRDefault="007F4FBA" w:rsidP="00605A26">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E67161C" w14:textId="665C5612" w:rsidR="007F4FBA" w:rsidRPr="00CD579A" w:rsidRDefault="007F4FBA" w:rsidP="00605A26">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105">
    <w:p w14:paraId="595E1F38" w14:textId="77777777" w:rsidR="00845C1C" w:rsidRDefault="007F4FBA" w:rsidP="00605A26">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p>
    <w:p w14:paraId="63C7FC99" w14:textId="733BD4C3" w:rsidR="007F4FBA" w:rsidRPr="00AB4B67" w:rsidRDefault="007F4FBA" w:rsidP="00605A26">
      <w:pPr>
        <w:pStyle w:val="Textonotapie"/>
        <w:jc w:val="both"/>
        <w:rPr>
          <w:rFonts w:ascii="Arial" w:hAnsi="Arial" w:cs="Arial"/>
          <w:sz w:val="16"/>
          <w:szCs w:val="16"/>
          <w:lang w:val="es-MX"/>
        </w:rPr>
      </w:pP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106">
    <w:p w14:paraId="48FFC336" w14:textId="77777777" w:rsidR="007F4FBA" w:rsidRDefault="007F4FBA" w:rsidP="00605A26">
      <w:pPr>
        <w:pStyle w:val="Textonotapie"/>
        <w:jc w:val="both"/>
        <w:rPr>
          <w:rFonts w:ascii="Arial" w:hAnsi="Arial" w:cs="Arial"/>
          <w:sz w:val="16"/>
          <w:szCs w:val="16"/>
          <w:lang w:val="es-MX"/>
        </w:rPr>
      </w:pPr>
      <w:r w:rsidRPr="00A511A4">
        <w:rPr>
          <w:rStyle w:val="Refdenotaalpie"/>
          <w:rFonts w:ascii="Arial" w:hAnsi="Arial" w:cs="Arial"/>
          <w:sz w:val="16"/>
          <w:szCs w:val="16"/>
        </w:rPr>
        <w:footnoteRef/>
      </w:r>
      <w:r w:rsidRPr="00A511A4">
        <w:rPr>
          <w:rFonts w:ascii="Arial" w:hAnsi="Arial" w:cs="Arial"/>
          <w:sz w:val="16"/>
          <w:szCs w:val="16"/>
        </w:rPr>
        <w:t xml:space="preserve"> </w:t>
      </w:r>
      <w:r w:rsidRPr="00483058">
        <w:rPr>
          <w:rFonts w:ascii="Arial" w:hAnsi="Arial" w:cs="Arial"/>
          <w:sz w:val="16"/>
          <w:szCs w:val="16"/>
          <w:lang w:val="es-MX"/>
        </w:rPr>
        <w:t>Ley de Víctimas para el Estado de Coahuila de Zaragoza (</w:t>
      </w:r>
      <w:r>
        <w:rPr>
          <w:rFonts w:ascii="Arial" w:hAnsi="Arial" w:cs="Arial"/>
          <w:sz w:val="16"/>
          <w:szCs w:val="16"/>
          <w:lang w:val="es-MX"/>
        </w:rPr>
        <w:t xml:space="preserve">2014). </w:t>
      </w:r>
    </w:p>
    <w:p w14:paraId="1F3233AD" w14:textId="77777777" w:rsidR="00845C1C" w:rsidRDefault="007F4FBA" w:rsidP="00605A26">
      <w:pPr>
        <w:pStyle w:val="Textonotapie"/>
        <w:jc w:val="both"/>
        <w:rPr>
          <w:rFonts w:ascii="Arial" w:hAnsi="Arial" w:cs="Arial"/>
          <w:i/>
          <w:iCs/>
          <w:sz w:val="16"/>
          <w:szCs w:val="16"/>
          <w:lang w:val="es-MX"/>
        </w:rPr>
      </w:pPr>
      <w:r w:rsidRPr="00081CCA">
        <w:rPr>
          <w:rFonts w:ascii="Arial" w:hAnsi="Arial" w:cs="Arial"/>
          <w:sz w:val="16"/>
          <w:szCs w:val="16"/>
          <w:u w:val="single"/>
          <w:lang w:val="es-MX"/>
        </w:rPr>
        <w:t>Artículo 10</w:t>
      </w:r>
      <w:r w:rsidRPr="00C36029">
        <w:rPr>
          <w:rFonts w:ascii="Arial" w:hAnsi="Arial" w:cs="Arial"/>
          <w:i/>
          <w:iCs/>
          <w:sz w:val="16"/>
          <w:szCs w:val="16"/>
          <w:lang w:val="es-MX"/>
        </w:rPr>
        <w:t xml:space="preserve">, Las Víctimas son titulares de los derechos en particular establecidos en la Ley General de Víctimas y demás disposiciones en la materia, entre los que se encuentran: </w:t>
      </w:r>
    </w:p>
    <w:p w14:paraId="16F0DB0B" w14:textId="45CB3161" w:rsidR="007F4FBA" w:rsidRPr="00D0744C" w:rsidRDefault="00845C1C" w:rsidP="00605A26">
      <w:pPr>
        <w:pStyle w:val="Textonotapie"/>
        <w:jc w:val="both"/>
        <w:rPr>
          <w:rFonts w:ascii="Arial" w:hAnsi="Arial" w:cs="Arial"/>
          <w:sz w:val="16"/>
          <w:szCs w:val="16"/>
          <w:lang w:val="es-MX"/>
        </w:rPr>
      </w:pPr>
      <w:r>
        <w:rPr>
          <w:rFonts w:ascii="Arial" w:hAnsi="Arial" w:cs="Arial"/>
          <w:i/>
          <w:iCs/>
          <w:sz w:val="16"/>
          <w:szCs w:val="16"/>
          <w:lang w:val="es-MX"/>
        </w:rPr>
        <w:t>“…</w:t>
      </w:r>
      <w:r w:rsidR="007F4FBA" w:rsidRPr="00C36029">
        <w:rPr>
          <w:rFonts w:ascii="Arial" w:hAnsi="Arial" w:cs="Arial"/>
          <w:i/>
          <w:iCs/>
          <w:sz w:val="16"/>
          <w:szCs w:val="16"/>
          <w:lang w:val="es-MX"/>
        </w:rPr>
        <w:t>V.</w:t>
      </w:r>
      <w:r w:rsidR="007F4FBA">
        <w:rPr>
          <w:rFonts w:ascii="Arial" w:hAnsi="Arial" w:cs="Arial"/>
          <w:i/>
          <w:iCs/>
          <w:sz w:val="16"/>
          <w:szCs w:val="16"/>
          <w:lang w:val="es-MX"/>
        </w:rPr>
        <w:t xml:space="preserve"> Derecho a la reparación integral de manera oportuna, plena, diferenciada, transformadora, integral y efectiva por el daño que han sufrido como consecuencia del delito o de las violaciones de derechos humanos que han sufrido.</w:t>
      </w:r>
    </w:p>
    <w:p w14:paraId="310FE21B" w14:textId="77777777" w:rsidR="007F4FBA" w:rsidRDefault="007F4FBA" w:rsidP="00605A26">
      <w:pPr>
        <w:pStyle w:val="Textonotapie"/>
        <w:jc w:val="both"/>
        <w:rPr>
          <w:rFonts w:ascii="Arial" w:hAnsi="Arial" w:cs="Arial"/>
          <w:i/>
          <w:iCs/>
          <w:sz w:val="16"/>
          <w:szCs w:val="16"/>
          <w:lang w:val="es-MX"/>
        </w:rPr>
      </w:pPr>
      <w:r>
        <w:rPr>
          <w:rFonts w:ascii="Arial" w:hAnsi="Arial" w:cs="Arial"/>
          <w:i/>
          <w:iCs/>
          <w:sz w:val="16"/>
          <w:szCs w:val="16"/>
          <w:lang w:val="es-MX"/>
        </w:rPr>
        <w:t>Para los efectos de la presente Ley, la medida de reparación integral comprenderá:</w:t>
      </w:r>
    </w:p>
    <w:p w14:paraId="4961E69F" w14:textId="77777777" w:rsidR="007F4FBA" w:rsidRDefault="007F4FBA" w:rsidP="00635DEE">
      <w:pPr>
        <w:pStyle w:val="Textonotapie"/>
        <w:numPr>
          <w:ilvl w:val="0"/>
          <w:numId w:val="6"/>
        </w:numPr>
        <w:ind w:left="426" w:hanging="426"/>
        <w:jc w:val="both"/>
        <w:rPr>
          <w:rFonts w:ascii="Arial" w:hAnsi="Arial" w:cs="Arial"/>
          <w:i/>
          <w:iCs/>
          <w:sz w:val="16"/>
          <w:szCs w:val="16"/>
          <w:lang w:val="es-MX"/>
        </w:rPr>
      </w:pPr>
      <w:r>
        <w:rPr>
          <w:rFonts w:ascii="Arial" w:hAnsi="Arial" w:cs="Arial"/>
          <w:i/>
          <w:iCs/>
          <w:sz w:val="16"/>
          <w:szCs w:val="16"/>
          <w:lang w:val="es-MX"/>
        </w:rPr>
        <w:t>La restitución busca devolver a la víctima a la situación anterior a la comisión del delito o a la violación de sus derechos humanos.</w:t>
      </w:r>
    </w:p>
    <w:p w14:paraId="4BD9402C" w14:textId="77777777" w:rsidR="007F4FBA" w:rsidRDefault="007F4FBA" w:rsidP="00635DEE">
      <w:pPr>
        <w:pStyle w:val="Textonotapie"/>
        <w:numPr>
          <w:ilvl w:val="0"/>
          <w:numId w:val="6"/>
        </w:numPr>
        <w:ind w:left="426" w:hanging="426"/>
        <w:jc w:val="both"/>
        <w:rPr>
          <w:rFonts w:ascii="Arial" w:hAnsi="Arial" w:cs="Arial"/>
          <w:i/>
          <w:iCs/>
          <w:sz w:val="16"/>
          <w:szCs w:val="16"/>
          <w:lang w:val="es-MX"/>
        </w:rPr>
      </w:pPr>
      <w:r>
        <w:rPr>
          <w:rFonts w:ascii="Arial" w:hAnsi="Arial" w:cs="Arial"/>
          <w:i/>
          <w:iCs/>
          <w:sz w:val="16"/>
          <w:szCs w:val="16"/>
          <w:lang w:val="es-MX"/>
        </w:rPr>
        <w:t xml:space="preserve">La rehabilitación busca facilitar a la víctima hacer frente a los efectos sufridos por causa del hecho punible o de las violaciones de derechos humanos; </w:t>
      </w:r>
    </w:p>
    <w:p w14:paraId="687FACBA" w14:textId="77777777" w:rsidR="007F4FBA" w:rsidRPr="00C36029" w:rsidRDefault="007F4FBA" w:rsidP="00635DEE">
      <w:pPr>
        <w:pStyle w:val="Textonotapie"/>
        <w:numPr>
          <w:ilvl w:val="0"/>
          <w:numId w:val="6"/>
        </w:numPr>
        <w:ind w:left="426" w:hanging="426"/>
        <w:jc w:val="both"/>
        <w:rPr>
          <w:rFonts w:ascii="Arial" w:hAnsi="Arial" w:cs="Arial"/>
          <w:i/>
          <w:iCs/>
          <w:sz w:val="16"/>
          <w:szCs w:val="16"/>
          <w:lang w:val="es-MX"/>
        </w:rPr>
      </w:pPr>
      <w:r>
        <w:rPr>
          <w:rFonts w:ascii="Arial" w:hAnsi="Arial" w:cs="Arial"/>
          <w:i/>
          <w:iCs/>
          <w:sz w:val="16"/>
          <w:szCs w:val="16"/>
          <w:lang w:val="es-MX"/>
        </w:rPr>
        <w:t>La compensación ha de otorgarse a la víctima de forma apropiada y proporcional a la gravedad del hecho punible cometido o de la violación de derechos humanos sufrida y teniendo en cuenta de las circunstancias a cada caso.</w:t>
      </w:r>
    </w:p>
  </w:footnote>
  <w:footnote w:id="107">
    <w:p w14:paraId="0512461F" w14:textId="77777777" w:rsidR="007F4FBA" w:rsidRDefault="007F4FBA" w:rsidP="00605A26">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i/>
          <w:sz w:val="16"/>
          <w:szCs w:val="16"/>
          <w:lang w:val="es-MX"/>
        </w:rPr>
        <w:t xml:space="preserve"> </w:t>
      </w:r>
      <w:r w:rsidRPr="003600B2">
        <w:rPr>
          <w:rFonts w:ascii="Arial" w:hAnsi="Arial" w:cs="Arial"/>
          <w:sz w:val="16"/>
          <w:szCs w:val="16"/>
          <w:lang w:val="es-MX"/>
        </w:rPr>
        <w:t xml:space="preserve">Ley General de Víctimas (2013). </w:t>
      </w:r>
    </w:p>
    <w:p w14:paraId="2918D1FA" w14:textId="77777777" w:rsidR="007F4FBA" w:rsidRPr="00F12F07" w:rsidRDefault="007F4FBA" w:rsidP="00605A26">
      <w:pPr>
        <w:pStyle w:val="Textonotapie"/>
        <w:jc w:val="both"/>
        <w:rPr>
          <w:rFonts w:ascii="Arial" w:hAnsi="Arial" w:cs="Arial"/>
          <w:i/>
          <w:sz w:val="16"/>
          <w:szCs w:val="16"/>
        </w:rPr>
      </w:pPr>
      <w:r w:rsidRPr="00F12F07">
        <w:rPr>
          <w:rFonts w:ascii="Arial" w:hAnsi="Arial" w:cs="Arial"/>
          <w:i/>
          <w:sz w:val="16"/>
          <w:szCs w:val="16"/>
          <w:u w:val="single"/>
          <w:lang w:val="es-MX"/>
        </w:rPr>
        <w:t>Artículo 73</w:t>
      </w:r>
      <w:r w:rsidRPr="00F12F07">
        <w:rPr>
          <w:rFonts w:ascii="Arial" w:hAnsi="Arial" w:cs="Arial"/>
          <w:i/>
          <w:sz w:val="16"/>
          <w:szCs w:val="16"/>
          <w:lang w:val="es-MX"/>
        </w:rPr>
        <w:t xml:space="preserve">. </w:t>
      </w:r>
      <w:r w:rsidRPr="00F12F07">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w:t>
      </w:r>
      <w:r>
        <w:rPr>
          <w:rFonts w:ascii="Arial" w:hAnsi="Arial" w:cs="Arial"/>
          <w:i/>
          <w:sz w:val="16"/>
          <w:szCs w:val="16"/>
        </w:rPr>
        <w:t>iolaciones de derechos humanos; …</w:t>
      </w:r>
      <w:r w:rsidRPr="00F12F07">
        <w:rPr>
          <w:rFonts w:ascii="Arial" w:hAnsi="Arial" w:cs="Arial"/>
          <w:i/>
          <w:sz w:val="16"/>
          <w:szCs w:val="16"/>
        </w:rPr>
        <w:t>V. La aplicación de sanciones judiciales o administrativas a los responsables de las v</w:t>
      </w:r>
      <w:r>
        <w:rPr>
          <w:rFonts w:ascii="Arial" w:hAnsi="Arial" w:cs="Arial"/>
          <w:i/>
          <w:sz w:val="16"/>
          <w:szCs w:val="16"/>
        </w:rPr>
        <w:t>iolaciones de derechos humanos…”</w:t>
      </w:r>
    </w:p>
  </w:footnote>
  <w:footnote w:id="108">
    <w:p w14:paraId="383C3EEF" w14:textId="77777777" w:rsidR="007F4FBA" w:rsidRDefault="007F4FBA" w:rsidP="00605A26">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sz w:val="16"/>
          <w:szCs w:val="16"/>
          <w:lang w:val="es-MX"/>
        </w:rPr>
        <w:t xml:space="preserve"> </w:t>
      </w:r>
      <w:r w:rsidRPr="00483058">
        <w:rPr>
          <w:rFonts w:ascii="Arial" w:hAnsi="Arial" w:cs="Arial"/>
          <w:sz w:val="16"/>
          <w:szCs w:val="16"/>
          <w:lang w:val="es-MX"/>
        </w:rPr>
        <w:t>Ley de Víctimas para el Estado de Coahuila de Zaragoza (</w:t>
      </w:r>
      <w:r>
        <w:rPr>
          <w:rFonts w:ascii="Arial" w:hAnsi="Arial" w:cs="Arial"/>
          <w:sz w:val="16"/>
          <w:szCs w:val="16"/>
          <w:lang w:val="es-MX"/>
        </w:rPr>
        <w:t xml:space="preserve">2014). </w:t>
      </w:r>
    </w:p>
    <w:p w14:paraId="757845B3" w14:textId="77777777" w:rsidR="0082744D" w:rsidRDefault="007F4FBA" w:rsidP="00605A26">
      <w:pPr>
        <w:pStyle w:val="Textonotapie"/>
        <w:jc w:val="both"/>
        <w:rPr>
          <w:rFonts w:ascii="Arial" w:hAnsi="Arial" w:cs="Arial"/>
          <w:i/>
          <w:sz w:val="16"/>
          <w:szCs w:val="16"/>
        </w:rPr>
      </w:pPr>
      <w:r w:rsidRPr="00F12F07">
        <w:rPr>
          <w:rFonts w:ascii="Arial" w:hAnsi="Arial" w:cs="Arial"/>
          <w:i/>
          <w:sz w:val="16"/>
          <w:szCs w:val="16"/>
          <w:u w:val="single"/>
          <w:lang w:val="es-MX"/>
        </w:rPr>
        <w:t>Artículo 55</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p>
    <w:p w14:paraId="5FE303C6" w14:textId="77777777" w:rsidR="0082744D" w:rsidRDefault="0082744D" w:rsidP="00605A26">
      <w:pPr>
        <w:pStyle w:val="Textonotapie"/>
        <w:jc w:val="both"/>
        <w:rPr>
          <w:rFonts w:ascii="Arial" w:hAnsi="Arial" w:cs="Arial"/>
          <w:i/>
          <w:sz w:val="16"/>
          <w:szCs w:val="16"/>
        </w:rPr>
      </w:pPr>
      <w:r>
        <w:rPr>
          <w:rFonts w:ascii="Arial" w:hAnsi="Arial" w:cs="Arial"/>
          <w:i/>
          <w:sz w:val="16"/>
          <w:szCs w:val="16"/>
        </w:rPr>
        <w:t>“…</w:t>
      </w:r>
      <w:r w:rsidR="007F4FBA">
        <w:rPr>
          <w:rFonts w:ascii="Arial" w:hAnsi="Arial" w:cs="Arial"/>
          <w:i/>
          <w:sz w:val="16"/>
          <w:szCs w:val="16"/>
        </w:rPr>
        <w:t xml:space="preserve">I. </w:t>
      </w:r>
      <w:r w:rsidR="007F4FBA" w:rsidRPr="00F12F07">
        <w:rPr>
          <w:rFonts w:ascii="Arial" w:hAnsi="Arial" w:cs="Arial"/>
          <w:i/>
          <w:sz w:val="16"/>
          <w:szCs w:val="16"/>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w:t>
      </w:r>
      <w:r w:rsidR="007F4FBA">
        <w:rPr>
          <w:rFonts w:ascii="Arial" w:hAnsi="Arial" w:cs="Arial"/>
          <w:i/>
          <w:sz w:val="16"/>
          <w:szCs w:val="16"/>
        </w:rPr>
        <w:t xml:space="preserve">e derechos humanos; … </w:t>
      </w:r>
    </w:p>
    <w:p w14:paraId="7A472BDD" w14:textId="2216CDD4" w:rsidR="007F4FBA" w:rsidRPr="00F12F07" w:rsidRDefault="007F4FBA" w:rsidP="00605A26">
      <w:pPr>
        <w:pStyle w:val="Textonotapie"/>
        <w:jc w:val="both"/>
        <w:rPr>
          <w:rFonts w:ascii="Arial" w:hAnsi="Arial" w:cs="Arial"/>
          <w:i/>
          <w:sz w:val="16"/>
          <w:szCs w:val="16"/>
        </w:rPr>
      </w:pPr>
      <w:r w:rsidRPr="00F12F07">
        <w:rPr>
          <w:rFonts w:ascii="Arial" w:hAnsi="Arial" w:cs="Arial"/>
          <w:i/>
          <w:sz w:val="16"/>
          <w:szCs w:val="16"/>
        </w:rPr>
        <w:t>V. La aplicación de sanciones judiciales o administrativas a los responsables de las vi</w:t>
      </w:r>
      <w:r>
        <w:rPr>
          <w:rFonts w:ascii="Arial" w:hAnsi="Arial" w:cs="Arial"/>
          <w:i/>
          <w:sz w:val="16"/>
          <w:szCs w:val="16"/>
        </w:rPr>
        <w:t>olaciones de derechos humanos…”</w:t>
      </w:r>
    </w:p>
  </w:footnote>
  <w:footnote w:id="109">
    <w:p w14:paraId="176AC3B6" w14:textId="77777777" w:rsidR="007F4FBA" w:rsidRDefault="007F4FBA" w:rsidP="00605A2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i/>
          <w:sz w:val="16"/>
          <w:szCs w:val="16"/>
          <w:lang w:val="es-MX"/>
        </w:rPr>
        <w:t xml:space="preserve"> </w:t>
      </w:r>
      <w:r w:rsidRPr="003600B2">
        <w:rPr>
          <w:rFonts w:ascii="Arial" w:hAnsi="Arial" w:cs="Arial"/>
          <w:sz w:val="16"/>
          <w:szCs w:val="16"/>
          <w:lang w:val="es-MX"/>
        </w:rPr>
        <w:t xml:space="preserve">Ley General de Víctimas (2013). </w:t>
      </w:r>
    </w:p>
    <w:p w14:paraId="696D1C20" w14:textId="77777777" w:rsidR="0082744D" w:rsidRDefault="007F4FBA" w:rsidP="00605A26">
      <w:pPr>
        <w:pStyle w:val="Textonotapie"/>
        <w:jc w:val="both"/>
        <w:rPr>
          <w:rFonts w:ascii="Arial" w:hAnsi="Arial" w:cs="Arial"/>
          <w:i/>
          <w:sz w:val="16"/>
          <w:szCs w:val="16"/>
        </w:rPr>
      </w:pP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p>
    <w:p w14:paraId="18A5B1B0" w14:textId="3804B00E" w:rsidR="007F4FBA" w:rsidRPr="007F6238" w:rsidRDefault="0082744D" w:rsidP="00605A26">
      <w:pPr>
        <w:pStyle w:val="Textonotapie"/>
        <w:jc w:val="both"/>
        <w:rPr>
          <w:rFonts w:ascii="Arial" w:hAnsi="Arial" w:cs="Arial"/>
          <w:i/>
          <w:sz w:val="16"/>
          <w:szCs w:val="16"/>
        </w:rPr>
      </w:pPr>
      <w:r>
        <w:rPr>
          <w:rFonts w:ascii="Arial" w:hAnsi="Arial" w:cs="Arial"/>
          <w:i/>
          <w:sz w:val="16"/>
          <w:szCs w:val="16"/>
        </w:rPr>
        <w:t>“</w:t>
      </w:r>
      <w:r w:rsidR="007F4FBA" w:rsidRPr="007F6238">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279E6BCE" w14:textId="77777777" w:rsidR="007F4FBA" w:rsidRPr="007F6238" w:rsidRDefault="007F4FBA" w:rsidP="00605A26">
      <w:pPr>
        <w:pStyle w:val="Textonotapie"/>
        <w:jc w:val="both"/>
        <w:rPr>
          <w:lang w:val="es-MX"/>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110">
    <w:p w14:paraId="039A8087" w14:textId="77777777" w:rsidR="007F4FBA" w:rsidRDefault="007F4FBA" w:rsidP="00605A2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483058">
        <w:rPr>
          <w:rFonts w:ascii="Arial" w:hAnsi="Arial" w:cs="Arial"/>
          <w:sz w:val="16"/>
          <w:szCs w:val="16"/>
          <w:lang w:val="es-MX"/>
        </w:rPr>
        <w:t>Ley de Víctimas para el Estado de Coahuila de Zaragoza (</w:t>
      </w:r>
      <w:r>
        <w:rPr>
          <w:rFonts w:ascii="Arial" w:hAnsi="Arial" w:cs="Arial"/>
          <w:sz w:val="16"/>
          <w:szCs w:val="16"/>
          <w:lang w:val="es-MX"/>
        </w:rPr>
        <w:t xml:space="preserve">2014). </w:t>
      </w:r>
    </w:p>
    <w:p w14:paraId="68005D17" w14:textId="2B878D58" w:rsidR="0082744D" w:rsidRDefault="007F4FBA" w:rsidP="00605A26">
      <w:pPr>
        <w:pStyle w:val="Textonotapie"/>
        <w:jc w:val="both"/>
        <w:rPr>
          <w:rFonts w:ascii="Arial" w:hAnsi="Arial" w:cs="Arial"/>
          <w:i/>
          <w:sz w:val="16"/>
          <w:szCs w:val="16"/>
        </w:rPr>
      </w:pP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p>
    <w:p w14:paraId="3C458C7E" w14:textId="738F9813" w:rsidR="007F4FBA" w:rsidRPr="007F6238" w:rsidRDefault="0082744D" w:rsidP="00605A26">
      <w:pPr>
        <w:pStyle w:val="Textonotapie"/>
        <w:jc w:val="both"/>
        <w:rPr>
          <w:rFonts w:ascii="Arial" w:hAnsi="Arial" w:cs="Arial"/>
          <w:i/>
          <w:sz w:val="16"/>
          <w:szCs w:val="16"/>
        </w:rPr>
      </w:pPr>
      <w:r>
        <w:rPr>
          <w:rFonts w:ascii="Arial" w:hAnsi="Arial" w:cs="Arial"/>
          <w:i/>
          <w:sz w:val="16"/>
          <w:szCs w:val="16"/>
        </w:rPr>
        <w:t>“</w:t>
      </w:r>
      <w:r w:rsidR="007F4FBA" w:rsidRPr="007F6238">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532B8B53" w14:textId="77777777" w:rsidR="007F4FBA" w:rsidRPr="007F6238" w:rsidRDefault="007F4FBA" w:rsidP="00605A26">
      <w:pPr>
        <w:pStyle w:val="Textonotapie"/>
        <w:jc w:val="both"/>
        <w:rPr>
          <w:lang w:val="es-MX"/>
        </w:rPr>
      </w:pPr>
      <w:r w:rsidRPr="007F6238">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111">
    <w:p w14:paraId="39600E57" w14:textId="77777777" w:rsidR="002112D0" w:rsidRDefault="007F4FBA"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5C4878D0" w14:textId="059828C0" w:rsidR="007F4FBA" w:rsidRPr="00757270" w:rsidRDefault="007F4FBA" w:rsidP="00757270">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3185B848" w14:textId="77777777" w:rsidR="002112D0" w:rsidRDefault="007F4FBA" w:rsidP="0075727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634F9AED" w14:textId="3512E91C" w:rsidR="007F4FBA" w:rsidRPr="00805CF5" w:rsidRDefault="007F4FBA" w:rsidP="00757270">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w:t>
      </w:r>
      <w:proofErr w:type="gramStart"/>
      <w:r w:rsidRPr="007F6238">
        <w:rPr>
          <w:rFonts w:ascii="Arial" w:hAnsi="Arial" w:cs="Arial"/>
          <w:i/>
          <w:sz w:val="16"/>
          <w:szCs w:val="16"/>
        </w:rPr>
        <w:t>Presidente</w:t>
      </w:r>
      <w:proofErr w:type="gramEnd"/>
      <w:r w:rsidRPr="007F6238">
        <w:rPr>
          <w:rFonts w:ascii="Arial" w:hAnsi="Arial" w:cs="Arial"/>
          <w:i/>
          <w:sz w:val="16"/>
          <w:szCs w:val="16"/>
        </w:rPr>
        <w:t xml:space="preserve">, de manera razonada, fijará </w:t>
      </w:r>
      <w:r>
        <w:rPr>
          <w:rFonts w:ascii="Arial" w:hAnsi="Arial" w:cs="Arial"/>
          <w:i/>
          <w:sz w:val="16"/>
          <w:szCs w:val="16"/>
        </w:rPr>
        <w:t>un plazo menor...”</w:t>
      </w:r>
    </w:p>
  </w:footnote>
  <w:footnote w:id="112">
    <w:p w14:paraId="5466DE9F" w14:textId="77777777" w:rsidR="002112D0" w:rsidRDefault="007F4FBA"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7FF76E5B" w14:textId="71FB6537" w:rsidR="007F4FBA" w:rsidRPr="00805CF5" w:rsidRDefault="007F4FBA" w:rsidP="00757270">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458961AE" w14:textId="77777777" w:rsidR="002112D0" w:rsidRDefault="007F4FBA" w:rsidP="00757270">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5251875A" w14:textId="09776C7B" w:rsidR="007F4FBA" w:rsidRPr="00805CF5" w:rsidRDefault="007F4FBA" w:rsidP="00757270">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1CC26FEC" w14:textId="77777777" w:rsidR="007F4FBA" w:rsidRPr="007F6238" w:rsidRDefault="007F4FBA" w:rsidP="00757270">
      <w:pPr>
        <w:pStyle w:val="Textonotapie"/>
        <w:jc w:val="both"/>
        <w:rPr>
          <w:rFonts w:ascii="Arial" w:hAnsi="Arial" w:cs="Arial"/>
          <w:i/>
          <w:sz w:val="16"/>
          <w:szCs w:val="16"/>
        </w:rPr>
      </w:pPr>
      <w:r w:rsidRPr="007F6238">
        <w:rPr>
          <w:rFonts w:ascii="Arial" w:hAnsi="Arial" w:cs="Arial"/>
          <w:i/>
          <w:sz w:val="16"/>
          <w:szCs w:val="16"/>
        </w:rPr>
        <w:t xml:space="preserve">Cuando el destinatario de la Recomendación estime que el plazo antes señalado es insuficiente, lo expondrá de manera razonada al </w:t>
      </w:r>
      <w:proofErr w:type="gramStart"/>
      <w:r w:rsidRPr="007F6238">
        <w:rPr>
          <w:rFonts w:ascii="Arial" w:hAnsi="Arial" w:cs="Arial"/>
          <w:i/>
          <w:sz w:val="16"/>
          <w:szCs w:val="16"/>
        </w:rPr>
        <w:t>Presidente</w:t>
      </w:r>
      <w:proofErr w:type="gramEnd"/>
      <w:r w:rsidRPr="007F6238">
        <w:rPr>
          <w:rFonts w:ascii="Arial" w:hAnsi="Arial" w:cs="Arial"/>
          <w:i/>
          <w:sz w:val="16"/>
          <w:szCs w:val="16"/>
        </w:rPr>
        <w:t xml:space="preserve"> de la Comisión, estableciendo una propuesta de fecha límite para probar el cumplimiento total de la Recomendación.</w:t>
      </w:r>
      <w:r>
        <w:rPr>
          <w:rFonts w:ascii="Arial" w:hAnsi="Arial" w:cs="Arial"/>
          <w:i/>
          <w:sz w:val="16"/>
          <w:szCs w:val="16"/>
        </w:rPr>
        <w:t>”</w:t>
      </w:r>
    </w:p>
  </w:footnote>
  <w:footnote w:id="113">
    <w:p w14:paraId="25B830EE" w14:textId="77777777" w:rsidR="002112D0" w:rsidRDefault="007F4FBA" w:rsidP="00805CF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6A4C7D9C" w14:textId="4275367D" w:rsidR="007F4FBA" w:rsidRDefault="007F4FBA" w:rsidP="00805CF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37BB173" w14:textId="77777777" w:rsidR="007F4FBA" w:rsidRDefault="007F4FBA" w:rsidP="00805CF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0B535236" w14:textId="77777777" w:rsidR="007F4FBA" w:rsidRDefault="007F4FBA" w:rsidP="00805CF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16859565" w14:textId="77777777" w:rsidR="007F4FBA" w:rsidRDefault="007F4FBA" w:rsidP="00805CF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DC10AE0" w14:textId="77777777" w:rsidR="007F4FBA" w:rsidRPr="00805CF5" w:rsidRDefault="007F4FBA"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114">
    <w:p w14:paraId="13843784" w14:textId="77777777" w:rsidR="002112D0" w:rsidRDefault="007F4FBA" w:rsidP="00805CF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11CAFC49" w14:textId="2639D3EF" w:rsidR="007F4FBA" w:rsidRDefault="007F4FBA" w:rsidP="00805CF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42DAD182" w14:textId="77777777" w:rsidR="002112D0" w:rsidRDefault="007F4FBA" w:rsidP="00805CF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039F9831" w14:textId="77777777" w:rsidR="002112D0" w:rsidRDefault="007F4FBA" w:rsidP="00805CF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333D25E2" w14:textId="30212BF1" w:rsidR="007F4FBA" w:rsidRPr="002515D6" w:rsidRDefault="002112D0" w:rsidP="00805CF5">
      <w:pPr>
        <w:pStyle w:val="Textonotapie"/>
        <w:jc w:val="both"/>
        <w:rPr>
          <w:rFonts w:ascii="Arial" w:hAnsi="Arial" w:cs="Arial"/>
          <w:i/>
          <w:sz w:val="16"/>
          <w:szCs w:val="16"/>
        </w:rPr>
      </w:pPr>
      <w:r>
        <w:rPr>
          <w:rFonts w:ascii="Arial" w:hAnsi="Arial" w:cs="Arial"/>
          <w:i/>
          <w:sz w:val="16"/>
          <w:szCs w:val="16"/>
        </w:rPr>
        <w:t>“</w:t>
      </w:r>
      <w:r w:rsidR="007F4FBA">
        <w:rPr>
          <w:rFonts w:ascii="Arial" w:hAnsi="Arial" w:cs="Arial"/>
          <w:i/>
          <w:sz w:val="16"/>
          <w:szCs w:val="16"/>
        </w:rPr>
        <w:t xml:space="preserve">… </w:t>
      </w:r>
      <w:r w:rsidR="007F4FBA" w:rsidRPr="007F6238">
        <w:rPr>
          <w:rFonts w:ascii="Arial" w:hAnsi="Arial" w:cs="Arial"/>
          <w:i/>
          <w:sz w:val="16"/>
          <w:szCs w:val="16"/>
        </w:rPr>
        <w:t>13.</w:t>
      </w:r>
      <w:r w:rsidR="007F4FBA">
        <w:rPr>
          <w:rFonts w:ascii="Arial" w:hAnsi="Arial" w:cs="Arial"/>
          <w:i/>
          <w:sz w:val="16"/>
          <w:szCs w:val="16"/>
        </w:rPr>
        <w:t xml:space="preserve"> “… </w:t>
      </w:r>
      <w:r w:rsidR="007F4FBA"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sidR="007F4FBA">
        <w:rPr>
          <w:rFonts w:ascii="Arial" w:hAnsi="Arial" w:cs="Arial"/>
          <w:i/>
          <w:sz w:val="16"/>
          <w:szCs w:val="16"/>
        </w:rPr>
        <w:t>iquen el motivo de su negativa</w:t>
      </w:r>
      <w:r w:rsidR="007F4FBA" w:rsidRPr="00912C00">
        <w:rPr>
          <w:rFonts w:ascii="Arial" w:hAnsi="Arial" w:cs="Arial"/>
          <w:i/>
          <w:sz w:val="16"/>
          <w:szCs w:val="16"/>
        </w:rPr>
        <w:t>…”</w:t>
      </w:r>
    </w:p>
  </w:footnote>
  <w:footnote w:id="115">
    <w:p w14:paraId="7F5F62C3" w14:textId="77777777" w:rsidR="002112D0" w:rsidRDefault="007F4FBA"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4BE30CC4" w14:textId="1C9E48E6" w:rsidR="007F4FBA" w:rsidRPr="0001102C" w:rsidRDefault="007F4FBA" w:rsidP="0001102C">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7F4FBA" w:rsidRPr="00996289" w:rsidRDefault="007F4FBA"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74A86"/>
    <w:multiLevelType w:val="hybridMultilevel"/>
    <w:tmpl w:val="B44089FE"/>
    <w:lvl w:ilvl="0" w:tplc="102241E0">
      <w:start w:val="1"/>
      <w:numFmt w:val="upp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15:restartNumberingAfterBreak="0">
    <w:nsid w:val="095358AA"/>
    <w:multiLevelType w:val="multilevel"/>
    <w:tmpl w:val="093A6B0A"/>
    <w:lvl w:ilvl="0">
      <w:start w:val="1"/>
      <w:numFmt w:val="decimal"/>
      <w:lvlText w:val="%1."/>
      <w:lvlJc w:val="left"/>
      <w:pPr>
        <w:ind w:left="1211" w:hanging="360"/>
      </w:pPr>
      <w:rPr>
        <w:b w:val="0"/>
        <w:color w:val="auto"/>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40D1F"/>
    <w:multiLevelType w:val="hybridMultilevel"/>
    <w:tmpl w:val="1158E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9194E"/>
    <w:multiLevelType w:val="hybridMultilevel"/>
    <w:tmpl w:val="8E7801C6"/>
    <w:lvl w:ilvl="0" w:tplc="9D96F466">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9161EE1"/>
    <w:multiLevelType w:val="hybridMultilevel"/>
    <w:tmpl w:val="6C7435EA"/>
    <w:lvl w:ilvl="0" w:tplc="8D8A5EA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DE47773"/>
    <w:multiLevelType w:val="hybridMultilevel"/>
    <w:tmpl w:val="CF8256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EF446F"/>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3578F8"/>
    <w:multiLevelType w:val="hybridMultilevel"/>
    <w:tmpl w:val="26447E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C6B300D"/>
    <w:multiLevelType w:val="hybridMultilevel"/>
    <w:tmpl w:val="902C4EE6"/>
    <w:lvl w:ilvl="0" w:tplc="42D45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D2F77"/>
    <w:multiLevelType w:val="hybridMultilevel"/>
    <w:tmpl w:val="956A8C66"/>
    <w:lvl w:ilvl="0" w:tplc="08ACE820">
      <w:start w:val="1"/>
      <w:numFmt w:val="decimal"/>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46491856"/>
    <w:multiLevelType w:val="multilevel"/>
    <w:tmpl w:val="C2D273DC"/>
    <w:lvl w:ilvl="0">
      <w:start w:val="1"/>
      <w:numFmt w:val="decimal"/>
      <w:lvlText w:val="%1."/>
      <w:lvlJc w:val="left"/>
      <w:pPr>
        <w:ind w:left="42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213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lowerRoman"/>
      <w:lvlText w:val="%3"/>
      <w:lvlJc w:val="left"/>
      <w:pPr>
        <w:ind w:left="278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350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422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494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566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638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7101"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3" w15:restartNumberingAfterBreak="0">
    <w:nsid w:val="47DC7EAB"/>
    <w:multiLevelType w:val="hybridMultilevel"/>
    <w:tmpl w:val="3B78BEBA"/>
    <w:lvl w:ilvl="0" w:tplc="4B36E06C">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4" w15:restartNumberingAfterBreak="0">
    <w:nsid w:val="4B664CA4"/>
    <w:multiLevelType w:val="multilevel"/>
    <w:tmpl w:val="4C6C4A12"/>
    <w:lvl w:ilvl="0">
      <w:start w:val="8"/>
      <w:numFmt w:val="decimal"/>
      <w:lvlText w:val="%1."/>
      <w:lvlJc w:val="left"/>
      <w:pPr>
        <w:ind w:left="1571" w:hanging="360"/>
      </w:pPr>
      <w:rPr>
        <w:rFonts w:hint="default"/>
        <w:b w:val="0"/>
        <w:bCs/>
        <w:sz w:val="20"/>
        <w:szCs w:val="2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15" w15:restartNumberingAfterBreak="0">
    <w:nsid w:val="4D711C55"/>
    <w:multiLevelType w:val="hybridMultilevel"/>
    <w:tmpl w:val="5B763E12"/>
    <w:lvl w:ilvl="0" w:tplc="0B3449B6">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15:restartNumberingAfterBreak="0">
    <w:nsid w:val="500E65DE"/>
    <w:multiLevelType w:val="hybridMultilevel"/>
    <w:tmpl w:val="A8D2E962"/>
    <w:lvl w:ilvl="0" w:tplc="DCCE58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08D7BE7"/>
    <w:multiLevelType w:val="hybridMultilevel"/>
    <w:tmpl w:val="0D38A10A"/>
    <w:lvl w:ilvl="0" w:tplc="294469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8841496"/>
    <w:multiLevelType w:val="hybridMultilevel"/>
    <w:tmpl w:val="0068116E"/>
    <w:lvl w:ilvl="0" w:tplc="D884EA3E">
      <w:start w:val="6"/>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9" w15:restartNumberingAfterBreak="0">
    <w:nsid w:val="5B051CF1"/>
    <w:multiLevelType w:val="hybridMultilevel"/>
    <w:tmpl w:val="859C475E"/>
    <w:lvl w:ilvl="0" w:tplc="718C8172">
      <w:start w:val="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5C8A62AD"/>
    <w:multiLevelType w:val="hybridMultilevel"/>
    <w:tmpl w:val="CEF2AADA"/>
    <w:lvl w:ilvl="0" w:tplc="E2F2EA52">
      <w:start w:val="88"/>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091D2C"/>
    <w:multiLevelType w:val="multilevel"/>
    <w:tmpl w:val="093A6B0A"/>
    <w:lvl w:ilvl="0">
      <w:start w:val="1"/>
      <w:numFmt w:val="decimal"/>
      <w:lvlText w:val="%1."/>
      <w:lvlJc w:val="left"/>
      <w:pPr>
        <w:ind w:left="1211" w:hanging="360"/>
      </w:pPr>
      <w:rPr>
        <w:b w:val="0"/>
        <w:color w:val="auto"/>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43516F"/>
    <w:multiLevelType w:val="hybridMultilevel"/>
    <w:tmpl w:val="7E3C5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8276F9"/>
    <w:multiLevelType w:val="hybridMultilevel"/>
    <w:tmpl w:val="31CCDD0A"/>
    <w:lvl w:ilvl="0" w:tplc="773808F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15:restartNumberingAfterBreak="0">
    <w:nsid w:val="75E358D6"/>
    <w:multiLevelType w:val="hybridMultilevel"/>
    <w:tmpl w:val="A8D2E962"/>
    <w:lvl w:ilvl="0" w:tplc="DCCE58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A236FFD"/>
    <w:multiLevelType w:val="hybridMultilevel"/>
    <w:tmpl w:val="A8D2E962"/>
    <w:lvl w:ilvl="0" w:tplc="DCCE58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
  </w:num>
  <w:num w:numId="3">
    <w:abstractNumId w:val="22"/>
  </w:num>
  <w:num w:numId="4">
    <w:abstractNumId w:val="27"/>
  </w:num>
  <w:num w:numId="5">
    <w:abstractNumId w:val="23"/>
  </w:num>
  <w:num w:numId="6">
    <w:abstractNumId w:val="7"/>
  </w:num>
  <w:num w:numId="7">
    <w:abstractNumId w:val="25"/>
  </w:num>
  <w:num w:numId="8">
    <w:abstractNumId w:val="16"/>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5"/>
  </w:num>
  <w:num w:numId="15">
    <w:abstractNumId w:val="24"/>
  </w:num>
  <w:num w:numId="16">
    <w:abstractNumId w:val="1"/>
  </w:num>
  <w:num w:numId="17">
    <w:abstractNumId w:val="13"/>
  </w:num>
  <w:num w:numId="18">
    <w:abstractNumId w:val="2"/>
  </w:num>
  <w:num w:numId="19">
    <w:abstractNumId w:val="4"/>
  </w:num>
  <w:num w:numId="20">
    <w:abstractNumId w:val="26"/>
  </w:num>
  <w:num w:numId="21">
    <w:abstractNumId w:val="20"/>
  </w:num>
  <w:num w:numId="22">
    <w:abstractNumId w:val="14"/>
  </w:num>
  <w:num w:numId="23">
    <w:abstractNumId w:val="6"/>
  </w:num>
  <w:num w:numId="24">
    <w:abstractNumId w:val="5"/>
  </w:num>
  <w:num w:numId="25">
    <w:abstractNumId w:val="0"/>
  </w:num>
  <w:num w:numId="26">
    <w:abstractNumId w:val="11"/>
  </w:num>
  <w:num w:numId="27">
    <w:abstractNumId w:val="8"/>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10DB"/>
    <w:rsid w:val="000010E2"/>
    <w:rsid w:val="00001234"/>
    <w:rsid w:val="000027DB"/>
    <w:rsid w:val="00005AFF"/>
    <w:rsid w:val="00007C94"/>
    <w:rsid w:val="0001102C"/>
    <w:rsid w:val="00011354"/>
    <w:rsid w:val="00012C82"/>
    <w:rsid w:val="0001428F"/>
    <w:rsid w:val="00017A21"/>
    <w:rsid w:val="00017D22"/>
    <w:rsid w:val="00021376"/>
    <w:rsid w:val="000242FF"/>
    <w:rsid w:val="00024EC3"/>
    <w:rsid w:val="00025024"/>
    <w:rsid w:val="00025D6B"/>
    <w:rsid w:val="000271E0"/>
    <w:rsid w:val="00031B60"/>
    <w:rsid w:val="00032032"/>
    <w:rsid w:val="0003363F"/>
    <w:rsid w:val="00035039"/>
    <w:rsid w:val="0003550B"/>
    <w:rsid w:val="0003597E"/>
    <w:rsid w:val="00037DA0"/>
    <w:rsid w:val="00040757"/>
    <w:rsid w:val="0004097F"/>
    <w:rsid w:val="00041016"/>
    <w:rsid w:val="000418B8"/>
    <w:rsid w:val="0004195D"/>
    <w:rsid w:val="00041F98"/>
    <w:rsid w:val="000423B8"/>
    <w:rsid w:val="00050816"/>
    <w:rsid w:val="00050C48"/>
    <w:rsid w:val="00051AE5"/>
    <w:rsid w:val="00051CB0"/>
    <w:rsid w:val="00052F6B"/>
    <w:rsid w:val="0005377E"/>
    <w:rsid w:val="00053CA7"/>
    <w:rsid w:val="00054101"/>
    <w:rsid w:val="00054AD3"/>
    <w:rsid w:val="00057F0A"/>
    <w:rsid w:val="00062668"/>
    <w:rsid w:val="00062F6A"/>
    <w:rsid w:val="00063927"/>
    <w:rsid w:val="0006486F"/>
    <w:rsid w:val="0006672E"/>
    <w:rsid w:val="00066E35"/>
    <w:rsid w:val="00070FA6"/>
    <w:rsid w:val="00072DF1"/>
    <w:rsid w:val="000744F9"/>
    <w:rsid w:val="00075D4D"/>
    <w:rsid w:val="00076747"/>
    <w:rsid w:val="00076787"/>
    <w:rsid w:val="00080192"/>
    <w:rsid w:val="00080438"/>
    <w:rsid w:val="00080550"/>
    <w:rsid w:val="000808C0"/>
    <w:rsid w:val="00081770"/>
    <w:rsid w:val="00081AC6"/>
    <w:rsid w:val="00082D45"/>
    <w:rsid w:val="000838F5"/>
    <w:rsid w:val="00084F9D"/>
    <w:rsid w:val="000850AE"/>
    <w:rsid w:val="00085612"/>
    <w:rsid w:val="000858A3"/>
    <w:rsid w:val="00086489"/>
    <w:rsid w:val="000867AB"/>
    <w:rsid w:val="0008739A"/>
    <w:rsid w:val="00090B91"/>
    <w:rsid w:val="0009419B"/>
    <w:rsid w:val="00097518"/>
    <w:rsid w:val="00097978"/>
    <w:rsid w:val="000A02AF"/>
    <w:rsid w:val="000A1128"/>
    <w:rsid w:val="000A2D8D"/>
    <w:rsid w:val="000A2ED4"/>
    <w:rsid w:val="000A3C12"/>
    <w:rsid w:val="000A4E0D"/>
    <w:rsid w:val="000A65C9"/>
    <w:rsid w:val="000B0B1E"/>
    <w:rsid w:val="000B1528"/>
    <w:rsid w:val="000B1CC5"/>
    <w:rsid w:val="000B1F2E"/>
    <w:rsid w:val="000B36EE"/>
    <w:rsid w:val="000B51DE"/>
    <w:rsid w:val="000B54BD"/>
    <w:rsid w:val="000B59B2"/>
    <w:rsid w:val="000C0616"/>
    <w:rsid w:val="000C28E0"/>
    <w:rsid w:val="000C3A85"/>
    <w:rsid w:val="000C424C"/>
    <w:rsid w:val="000C4BCA"/>
    <w:rsid w:val="000C5D67"/>
    <w:rsid w:val="000C6949"/>
    <w:rsid w:val="000C7859"/>
    <w:rsid w:val="000D1524"/>
    <w:rsid w:val="000D18A4"/>
    <w:rsid w:val="000D231E"/>
    <w:rsid w:val="000D4B59"/>
    <w:rsid w:val="000D56B0"/>
    <w:rsid w:val="000D5C45"/>
    <w:rsid w:val="000D5DE8"/>
    <w:rsid w:val="000D6461"/>
    <w:rsid w:val="000D6D66"/>
    <w:rsid w:val="000E3F0D"/>
    <w:rsid w:val="000E451B"/>
    <w:rsid w:val="000F32FB"/>
    <w:rsid w:val="000F3CC8"/>
    <w:rsid w:val="000F4193"/>
    <w:rsid w:val="000F5A1A"/>
    <w:rsid w:val="000F5F52"/>
    <w:rsid w:val="000F6211"/>
    <w:rsid w:val="000F6E8A"/>
    <w:rsid w:val="000F6F39"/>
    <w:rsid w:val="00100885"/>
    <w:rsid w:val="00100E36"/>
    <w:rsid w:val="00103E10"/>
    <w:rsid w:val="00104965"/>
    <w:rsid w:val="00104CC9"/>
    <w:rsid w:val="001056A5"/>
    <w:rsid w:val="001063F2"/>
    <w:rsid w:val="00106F70"/>
    <w:rsid w:val="001075A3"/>
    <w:rsid w:val="00107C2C"/>
    <w:rsid w:val="00114A70"/>
    <w:rsid w:val="0011610D"/>
    <w:rsid w:val="00117281"/>
    <w:rsid w:val="001242BA"/>
    <w:rsid w:val="001250C6"/>
    <w:rsid w:val="00126470"/>
    <w:rsid w:val="00126492"/>
    <w:rsid w:val="0012660B"/>
    <w:rsid w:val="0013188D"/>
    <w:rsid w:val="0013345B"/>
    <w:rsid w:val="00134FD5"/>
    <w:rsid w:val="00135CAF"/>
    <w:rsid w:val="00136922"/>
    <w:rsid w:val="001403B3"/>
    <w:rsid w:val="00141147"/>
    <w:rsid w:val="00141694"/>
    <w:rsid w:val="00142E17"/>
    <w:rsid w:val="001439E6"/>
    <w:rsid w:val="0014539D"/>
    <w:rsid w:val="00150251"/>
    <w:rsid w:val="00153F31"/>
    <w:rsid w:val="00154EFF"/>
    <w:rsid w:val="00157402"/>
    <w:rsid w:val="00157F31"/>
    <w:rsid w:val="00160005"/>
    <w:rsid w:val="001615A1"/>
    <w:rsid w:val="00161738"/>
    <w:rsid w:val="00163A09"/>
    <w:rsid w:val="00163F1E"/>
    <w:rsid w:val="001667B4"/>
    <w:rsid w:val="00166A3F"/>
    <w:rsid w:val="00166B69"/>
    <w:rsid w:val="0016788E"/>
    <w:rsid w:val="00173934"/>
    <w:rsid w:val="00173A6C"/>
    <w:rsid w:val="00175898"/>
    <w:rsid w:val="001811A0"/>
    <w:rsid w:val="001813B6"/>
    <w:rsid w:val="00182B4D"/>
    <w:rsid w:val="00187737"/>
    <w:rsid w:val="0019179B"/>
    <w:rsid w:val="00193D8F"/>
    <w:rsid w:val="00196AA8"/>
    <w:rsid w:val="00196C8B"/>
    <w:rsid w:val="001973ED"/>
    <w:rsid w:val="00197E67"/>
    <w:rsid w:val="001A46B7"/>
    <w:rsid w:val="001A5459"/>
    <w:rsid w:val="001A5632"/>
    <w:rsid w:val="001A6485"/>
    <w:rsid w:val="001A778A"/>
    <w:rsid w:val="001B0316"/>
    <w:rsid w:val="001B1C7E"/>
    <w:rsid w:val="001B4E2F"/>
    <w:rsid w:val="001B4F05"/>
    <w:rsid w:val="001B521A"/>
    <w:rsid w:val="001B59ED"/>
    <w:rsid w:val="001B7DEA"/>
    <w:rsid w:val="001C10EA"/>
    <w:rsid w:val="001C1FBE"/>
    <w:rsid w:val="001C4C68"/>
    <w:rsid w:val="001C539A"/>
    <w:rsid w:val="001D08E2"/>
    <w:rsid w:val="001D0ABF"/>
    <w:rsid w:val="001D2A30"/>
    <w:rsid w:val="001D3049"/>
    <w:rsid w:val="001D433D"/>
    <w:rsid w:val="001D5E3A"/>
    <w:rsid w:val="001D5E9E"/>
    <w:rsid w:val="001D67EF"/>
    <w:rsid w:val="001D70D2"/>
    <w:rsid w:val="001D727A"/>
    <w:rsid w:val="001D783E"/>
    <w:rsid w:val="001E322A"/>
    <w:rsid w:val="001E33B7"/>
    <w:rsid w:val="001E37CD"/>
    <w:rsid w:val="001E539F"/>
    <w:rsid w:val="001E77CD"/>
    <w:rsid w:val="001F0166"/>
    <w:rsid w:val="001F0938"/>
    <w:rsid w:val="001F1135"/>
    <w:rsid w:val="001F217D"/>
    <w:rsid w:val="001F23DB"/>
    <w:rsid w:val="001F5F22"/>
    <w:rsid w:val="001F68B0"/>
    <w:rsid w:val="001F7A8A"/>
    <w:rsid w:val="002017AC"/>
    <w:rsid w:val="00201CB1"/>
    <w:rsid w:val="0020322E"/>
    <w:rsid w:val="00204F41"/>
    <w:rsid w:val="00205504"/>
    <w:rsid w:val="002058EB"/>
    <w:rsid w:val="00205E21"/>
    <w:rsid w:val="00206D5F"/>
    <w:rsid w:val="00210646"/>
    <w:rsid w:val="002112D0"/>
    <w:rsid w:val="00211700"/>
    <w:rsid w:val="00214033"/>
    <w:rsid w:val="002167A6"/>
    <w:rsid w:val="0022041C"/>
    <w:rsid w:val="0022338D"/>
    <w:rsid w:val="00224E7D"/>
    <w:rsid w:val="00225284"/>
    <w:rsid w:val="00225309"/>
    <w:rsid w:val="00225EC8"/>
    <w:rsid w:val="00226122"/>
    <w:rsid w:val="0022630C"/>
    <w:rsid w:val="00227635"/>
    <w:rsid w:val="00231E42"/>
    <w:rsid w:val="00233ACE"/>
    <w:rsid w:val="00236060"/>
    <w:rsid w:val="00240E6C"/>
    <w:rsid w:val="00242A42"/>
    <w:rsid w:val="0024343E"/>
    <w:rsid w:val="002462ED"/>
    <w:rsid w:val="00247E6C"/>
    <w:rsid w:val="0025080D"/>
    <w:rsid w:val="00250B88"/>
    <w:rsid w:val="0025105B"/>
    <w:rsid w:val="002515D6"/>
    <w:rsid w:val="00252C21"/>
    <w:rsid w:val="00252F62"/>
    <w:rsid w:val="00254A7D"/>
    <w:rsid w:val="00254BA4"/>
    <w:rsid w:val="00254C90"/>
    <w:rsid w:val="002562C0"/>
    <w:rsid w:val="00260669"/>
    <w:rsid w:val="002627BD"/>
    <w:rsid w:val="00263C64"/>
    <w:rsid w:val="00263F19"/>
    <w:rsid w:val="002669A7"/>
    <w:rsid w:val="0027068F"/>
    <w:rsid w:val="0027074A"/>
    <w:rsid w:val="002730AB"/>
    <w:rsid w:val="00273BA1"/>
    <w:rsid w:val="00273E46"/>
    <w:rsid w:val="00274732"/>
    <w:rsid w:val="00275FE7"/>
    <w:rsid w:val="00276BB0"/>
    <w:rsid w:val="002770A8"/>
    <w:rsid w:val="002832AF"/>
    <w:rsid w:val="0028365E"/>
    <w:rsid w:val="00290E2D"/>
    <w:rsid w:val="00295AD1"/>
    <w:rsid w:val="00295F89"/>
    <w:rsid w:val="002A11B7"/>
    <w:rsid w:val="002A1302"/>
    <w:rsid w:val="002A16C4"/>
    <w:rsid w:val="002A1B74"/>
    <w:rsid w:val="002A2180"/>
    <w:rsid w:val="002A2708"/>
    <w:rsid w:val="002A4C7A"/>
    <w:rsid w:val="002B0654"/>
    <w:rsid w:val="002B243D"/>
    <w:rsid w:val="002B2BED"/>
    <w:rsid w:val="002B3D63"/>
    <w:rsid w:val="002B5956"/>
    <w:rsid w:val="002B604C"/>
    <w:rsid w:val="002B6D4B"/>
    <w:rsid w:val="002B6D9E"/>
    <w:rsid w:val="002C0B69"/>
    <w:rsid w:val="002C2D46"/>
    <w:rsid w:val="002C2DC2"/>
    <w:rsid w:val="002C408B"/>
    <w:rsid w:val="002C4447"/>
    <w:rsid w:val="002C6AF6"/>
    <w:rsid w:val="002C6E41"/>
    <w:rsid w:val="002C783C"/>
    <w:rsid w:val="002D09BE"/>
    <w:rsid w:val="002D1426"/>
    <w:rsid w:val="002D35DD"/>
    <w:rsid w:val="002D4408"/>
    <w:rsid w:val="002D5452"/>
    <w:rsid w:val="002D6013"/>
    <w:rsid w:val="002D6062"/>
    <w:rsid w:val="002D64C4"/>
    <w:rsid w:val="002D6A7F"/>
    <w:rsid w:val="002E03BF"/>
    <w:rsid w:val="002E4056"/>
    <w:rsid w:val="002E5C2A"/>
    <w:rsid w:val="002E5CD7"/>
    <w:rsid w:val="002E7112"/>
    <w:rsid w:val="002E7750"/>
    <w:rsid w:val="002F0EDA"/>
    <w:rsid w:val="002F18E4"/>
    <w:rsid w:val="002F326C"/>
    <w:rsid w:val="002F37FC"/>
    <w:rsid w:val="002F5A97"/>
    <w:rsid w:val="003006DB"/>
    <w:rsid w:val="00301235"/>
    <w:rsid w:val="00304164"/>
    <w:rsid w:val="0030420B"/>
    <w:rsid w:val="003043DF"/>
    <w:rsid w:val="003045F4"/>
    <w:rsid w:val="00304F85"/>
    <w:rsid w:val="00305A24"/>
    <w:rsid w:val="00310CCD"/>
    <w:rsid w:val="00313502"/>
    <w:rsid w:val="00317F96"/>
    <w:rsid w:val="00320696"/>
    <w:rsid w:val="00321511"/>
    <w:rsid w:val="00321857"/>
    <w:rsid w:val="00323279"/>
    <w:rsid w:val="003232FC"/>
    <w:rsid w:val="00323DC5"/>
    <w:rsid w:val="00325758"/>
    <w:rsid w:val="003257CB"/>
    <w:rsid w:val="003268EC"/>
    <w:rsid w:val="00326E91"/>
    <w:rsid w:val="0032773C"/>
    <w:rsid w:val="00331868"/>
    <w:rsid w:val="003327D9"/>
    <w:rsid w:val="00333815"/>
    <w:rsid w:val="00334CB9"/>
    <w:rsid w:val="00334D8A"/>
    <w:rsid w:val="00335541"/>
    <w:rsid w:val="00335FA0"/>
    <w:rsid w:val="0033619B"/>
    <w:rsid w:val="00336F18"/>
    <w:rsid w:val="00341303"/>
    <w:rsid w:val="00342119"/>
    <w:rsid w:val="00342128"/>
    <w:rsid w:val="00343010"/>
    <w:rsid w:val="00343FD6"/>
    <w:rsid w:val="003475F0"/>
    <w:rsid w:val="003503DF"/>
    <w:rsid w:val="00350B54"/>
    <w:rsid w:val="0035340F"/>
    <w:rsid w:val="00353C1D"/>
    <w:rsid w:val="00353F74"/>
    <w:rsid w:val="0035402C"/>
    <w:rsid w:val="0035720A"/>
    <w:rsid w:val="003572E3"/>
    <w:rsid w:val="0035757A"/>
    <w:rsid w:val="003600B2"/>
    <w:rsid w:val="00363A80"/>
    <w:rsid w:val="00365388"/>
    <w:rsid w:val="00367536"/>
    <w:rsid w:val="0037029B"/>
    <w:rsid w:val="003705FB"/>
    <w:rsid w:val="00370A03"/>
    <w:rsid w:val="003716D2"/>
    <w:rsid w:val="00372193"/>
    <w:rsid w:val="00373EB5"/>
    <w:rsid w:val="003748E3"/>
    <w:rsid w:val="00375884"/>
    <w:rsid w:val="003759E5"/>
    <w:rsid w:val="00376113"/>
    <w:rsid w:val="0037662A"/>
    <w:rsid w:val="00380D05"/>
    <w:rsid w:val="0038117F"/>
    <w:rsid w:val="00381A1C"/>
    <w:rsid w:val="00381F04"/>
    <w:rsid w:val="0038221F"/>
    <w:rsid w:val="003829F9"/>
    <w:rsid w:val="00382B90"/>
    <w:rsid w:val="00384736"/>
    <w:rsid w:val="00384D50"/>
    <w:rsid w:val="00385542"/>
    <w:rsid w:val="00385AD9"/>
    <w:rsid w:val="003874A2"/>
    <w:rsid w:val="0039001B"/>
    <w:rsid w:val="00395A90"/>
    <w:rsid w:val="003A0D4E"/>
    <w:rsid w:val="003A2C1D"/>
    <w:rsid w:val="003A4AF0"/>
    <w:rsid w:val="003A5D69"/>
    <w:rsid w:val="003A5E70"/>
    <w:rsid w:val="003A7EA8"/>
    <w:rsid w:val="003A7F16"/>
    <w:rsid w:val="003B1C3C"/>
    <w:rsid w:val="003B30AF"/>
    <w:rsid w:val="003B30F5"/>
    <w:rsid w:val="003B32BD"/>
    <w:rsid w:val="003B4470"/>
    <w:rsid w:val="003B77EE"/>
    <w:rsid w:val="003C00E9"/>
    <w:rsid w:val="003C08D2"/>
    <w:rsid w:val="003C0E60"/>
    <w:rsid w:val="003C1871"/>
    <w:rsid w:val="003C689D"/>
    <w:rsid w:val="003C7BDF"/>
    <w:rsid w:val="003C7EE0"/>
    <w:rsid w:val="003D277A"/>
    <w:rsid w:val="003D3168"/>
    <w:rsid w:val="003D5F65"/>
    <w:rsid w:val="003E011D"/>
    <w:rsid w:val="003E06DC"/>
    <w:rsid w:val="003E090D"/>
    <w:rsid w:val="003E09F8"/>
    <w:rsid w:val="003E23DD"/>
    <w:rsid w:val="003E2C53"/>
    <w:rsid w:val="003E3AD6"/>
    <w:rsid w:val="003E5611"/>
    <w:rsid w:val="003E6C4B"/>
    <w:rsid w:val="003E7A20"/>
    <w:rsid w:val="003F364D"/>
    <w:rsid w:val="003F595D"/>
    <w:rsid w:val="003F7710"/>
    <w:rsid w:val="0040007F"/>
    <w:rsid w:val="004023D7"/>
    <w:rsid w:val="004031A7"/>
    <w:rsid w:val="00406AC7"/>
    <w:rsid w:val="00406E73"/>
    <w:rsid w:val="0040789B"/>
    <w:rsid w:val="00407CC1"/>
    <w:rsid w:val="00410917"/>
    <w:rsid w:val="00412573"/>
    <w:rsid w:val="004159C8"/>
    <w:rsid w:val="00417CB4"/>
    <w:rsid w:val="0042033F"/>
    <w:rsid w:val="004252C9"/>
    <w:rsid w:val="0042574D"/>
    <w:rsid w:val="00427B96"/>
    <w:rsid w:val="00427DFB"/>
    <w:rsid w:val="00427FE9"/>
    <w:rsid w:val="004302A6"/>
    <w:rsid w:val="00431440"/>
    <w:rsid w:val="0043151B"/>
    <w:rsid w:val="00431CBE"/>
    <w:rsid w:val="00441018"/>
    <w:rsid w:val="004411B8"/>
    <w:rsid w:val="00442501"/>
    <w:rsid w:val="004430FD"/>
    <w:rsid w:val="00446363"/>
    <w:rsid w:val="004469BD"/>
    <w:rsid w:val="00446BE7"/>
    <w:rsid w:val="00450537"/>
    <w:rsid w:val="00450F0E"/>
    <w:rsid w:val="00451CA7"/>
    <w:rsid w:val="00452261"/>
    <w:rsid w:val="004528DB"/>
    <w:rsid w:val="004533DE"/>
    <w:rsid w:val="00454F2D"/>
    <w:rsid w:val="004557B8"/>
    <w:rsid w:val="004576F4"/>
    <w:rsid w:val="00461CF4"/>
    <w:rsid w:val="00461D69"/>
    <w:rsid w:val="00463AA9"/>
    <w:rsid w:val="004659D8"/>
    <w:rsid w:val="004662DD"/>
    <w:rsid w:val="00472D80"/>
    <w:rsid w:val="004745D1"/>
    <w:rsid w:val="00475B89"/>
    <w:rsid w:val="00475EB1"/>
    <w:rsid w:val="00476E2B"/>
    <w:rsid w:val="00480B47"/>
    <w:rsid w:val="00481140"/>
    <w:rsid w:val="00482370"/>
    <w:rsid w:val="00482FEC"/>
    <w:rsid w:val="004868FA"/>
    <w:rsid w:val="00486B82"/>
    <w:rsid w:val="00486C14"/>
    <w:rsid w:val="00486D8A"/>
    <w:rsid w:val="00487E19"/>
    <w:rsid w:val="004930E9"/>
    <w:rsid w:val="00493B97"/>
    <w:rsid w:val="004943C5"/>
    <w:rsid w:val="00494886"/>
    <w:rsid w:val="00494947"/>
    <w:rsid w:val="00494E33"/>
    <w:rsid w:val="00495B0F"/>
    <w:rsid w:val="004A08DC"/>
    <w:rsid w:val="004A2DAF"/>
    <w:rsid w:val="004A4B43"/>
    <w:rsid w:val="004A4B9B"/>
    <w:rsid w:val="004A5393"/>
    <w:rsid w:val="004A59B5"/>
    <w:rsid w:val="004A7470"/>
    <w:rsid w:val="004B0085"/>
    <w:rsid w:val="004B12C6"/>
    <w:rsid w:val="004B16F1"/>
    <w:rsid w:val="004B248E"/>
    <w:rsid w:val="004B2B75"/>
    <w:rsid w:val="004B39B2"/>
    <w:rsid w:val="004B43FF"/>
    <w:rsid w:val="004B496B"/>
    <w:rsid w:val="004C20B3"/>
    <w:rsid w:val="004C2741"/>
    <w:rsid w:val="004C43A4"/>
    <w:rsid w:val="004C5C9B"/>
    <w:rsid w:val="004C7254"/>
    <w:rsid w:val="004D0892"/>
    <w:rsid w:val="004D3760"/>
    <w:rsid w:val="004D3DFC"/>
    <w:rsid w:val="004D3F9D"/>
    <w:rsid w:val="004D49EE"/>
    <w:rsid w:val="004D6669"/>
    <w:rsid w:val="004D6C0A"/>
    <w:rsid w:val="004E077C"/>
    <w:rsid w:val="004E1EDE"/>
    <w:rsid w:val="004E210B"/>
    <w:rsid w:val="004E2D27"/>
    <w:rsid w:val="004E563A"/>
    <w:rsid w:val="004E57C6"/>
    <w:rsid w:val="004E6B87"/>
    <w:rsid w:val="004F0636"/>
    <w:rsid w:val="004F0884"/>
    <w:rsid w:val="004F288F"/>
    <w:rsid w:val="004F34BE"/>
    <w:rsid w:val="004F7A46"/>
    <w:rsid w:val="005021C8"/>
    <w:rsid w:val="005025A5"/>
    <w:rsid w:val="005025F7"/>
    <w:rsid w:val="005041E8"/>
    <w:rsid w:val="00505DC3"/>
    <w:rsid w:val="00505FD3"/>
    <w:rsid w:val="00505FDF"/>
    <w:rsid w:val="00506E90"/>
    <w:rsid w:val="00507F42"/>
    <w:rsid w:val="005105D6"/>
    <w:rsid w:val="005109E6"/>
    <w:rsid w:val="00511F9F"/>
    <w:rsid w:val="00512699"/>
    <w:rsid w:val="005147F8"/>
    <w:rsid w:val="00514C4D"/>
    <w:rsid w:val="00517D0A"/>
    <w:rsid w:val="00520902"/>
    <w:rsid w:val="00520F21"/>
    <w:rsid w:val="00521E64"/>
    <w:rsid w:val="00521E69"/>
    <w:rsid w:val="00523131"/>
    <w:rsid w:val="005239EA"/>
    <w:rsid w:val="0052488D"/>
    <w:rsid w:val="0052557D"/>
    <w:rsid w:val="00526963"/>
    <w:rsid w:val="005277C0"/>
    <w:rsid w:val="00527863"/>
    <w:rsid w:val="00530A6D"/>
    <w:rsid w:val="005324F9"/>
    <w:rsid w:val="00534A3A"/>
    <w:rsid w:val="0053780C"/>
    <w:rsid w:val="005379A7"/>
    <w:rsid w:val="005405A7"/>
    <w:rsid w:val="00545007"/>
    <w:rsid w:val="00550154"/>
    <w:rsid w:val="00552668"/>
    <w:rsid w:val="00552D3B"/>
    <w:rsid w:val="00553FF2"/>
    <w:rsid w:val="00556B04"/>
    <w:rsid w:val="005572E8"/>
    <w:rsid w:val="00560549"/>
    <w:rsid w:val="00561F94"/>
    <w:rsid w:val="00562183"/>
    <w:rsid w:val="005634C3"/>
    <w:rsid w:val="005650A7"/>
    <w:rsid w:val="00565D20"/>
    <w:rsid w:val="00566875"/>
    <w:rsid w:val="00566B31"/>
    <w:rsid w:val="005670F8"/>
    <w:rsid w:val="005706C5"/>
    <w:rsid w:val="005715E4"/>
    <w:rsid w:val="00576A0F"/>
    <w:rsid w:val="005800CB"/>
    <w:rsid w:val="00582C1D"/>
    <w:rsid w:val="0058320B"/>
    <w:rsid w:val="00583C74"/>
    <w:rsid w:val="00584F77"/>
    <w:rsid w:val="00586584"/>
    <w:rsid w:val="00587621"/>
    <w:rsid w:val="005902CD"/>
    <w:rsid w:val="005902F3"/>
    <w:rsid w:val="005913D4"/>
    <w:rsid w:val="0059243E"/>
    <w:rsid w:val="00592E92"/>
    <w:rsid w:val="005930CE"/>
    <w:rsid w:val="005933BC"/>
    <w:rsid w:val="00594C8A"/>
    <w:rsid w:val="00595225"/>
    <w:rsid w:val="00595F68"/>
    <w:rsid w:val="00597107"/>
    <w:rsid w:val="005A1C62"/>
    <w:rsid w:val="005A21A3"/>
    <w:rsid w:val="005A2955"/>
    <w:rsid w:val="005A30E5"/>
    <w:rsid w:val="005A5358"/>
    <w:rsid w:val="005A5635"/>
    <w:rsid w:val="005A6FE7"/>
    <w:rsid w:val="005A7B6B"/>
    <w:rsid w:val="005B0154"/>
    <w:rsid w:val="005B0AF3"/>
    <w:rsid w:val="005B0ECA"/>
    <w:rsid w:val="005B26DA"/>
    <w:rsid w:val="005B29FE"/>
    <w:rsid w:val="005B4540"/>
    <w:rsid w:val="005B7FDE"/>
    <w:rsid w:val="005C2A62"/>
    <w:rsid w:val="005C61EC"/>
    <w:rsid w:val="005C76EF"/>
    <w:rsid w:val="005C7A72"/>
    <w:rsid w:val="005D2BBA"/>
    <w:rsid w:val="005D3782"/>
    <w:rsid w:val="005D3C8D"/>
    <w:rsid w:val="005D4AE1"/>
    <w:rsid w:val="005D4B6A"/>
    <w:rsid w:val="005D6AB0"/>
    <w:rsid w:val="005E3BE4"/>
    <w:rsid w:val="005E5B78"/>
    <w:rsid w:val="005E5C9C"/>
    <w:rsid w:val="005F0821"/>
    <w:rsid w:val="005F1CE1"/>
    <w:rsid w:val="005F5310"/>
    <w:rsid w:val="005F70A5"/>
    <w:rsid w:val="006014CA"/>
    <w:rsid w:val="00603A12"/>
    <w:rsid w:val="00605549"/>
    <w:rsid w:val="00605A26"/>
    <w:rsid w:val="00606390"/>
    <w:rsid w:val="00606488"/>
    <w:rsid w:val="0060695A"/>
    <w:rsid w:val="00606A47"/>
    <w:rsid w:val="0060766F"/>
    <w:rsid w:val="00611A8B"/>
    <w:rsid w:val="00612150"/>
    <w:rsid w:val="00612781"/>
    <w:rsid w:val="00613224"/>
    <w:rsid w:val="00614662"/>
    <w:rsid w:val="00616EE8"/>
    <w:rsid w:val="0061777A"/>
    <w:rsid w:val="00617C9A"/>
    <w:rsid w:val="0062015D"/>
    <w:rsid w:val="006205AC"/>
    <w:rsid w:val="00620B09"/>
    <w:rsid w:val="00622159"/>
    <w:rsid w:val="00624228"/>
    <w:rsid w:val="0062461A"/>
    <w:rsid w:val="00624676"/>
    <w:rsid w:val="00624B83"/>
    <w:rsid w:val="006269FF"/>
    <w:rsid w:val="00627119"/>
    <w:rsid w:val="00630D68"/>
    <w:rsid w:val="0063515B"/>
    <w:rsid w:val="00635DEE"/>
    <w:rsid w:val="00636698"/>
    <w:rsid w:val="00637235"/>
    <w:rsid w:val="006379C1"/>
    <w:rsid w:val="0064339C"/>
    <w:rsid w:val="00644F45"/>
    <w:rsid w:val="006455EA"/>
    <w:rsid w:val="00647A04"/>
    <w:rsid w:val="006501E8"/>
    <w:rsid w:val="00650EC5"/>
    <w:rsid w:val="00651058"/>
    <w:rsid w:val="0065130E"/>
    <w:rsid w:val="006553FE"/>
    <w:rsid w:val="00655A41"/>
    <w:rsid w:val="00655C5F"/>
    <w:rsid w:val="00655F4D"/>
    <w:rsid w:val="00657C4C"/>
    <w:rsid w:val="00657F24"/>
    <w:rsid w:val="006601F1"/>
    <w:rsid w:val="00660327"/>
    <w:rsid w:val="00660A49"/>
    <w:rsid w:val="00660CAE"/>
    <w:rsid w:val="00661C9C"/>
    <w:rsid w:val="00662015"/>
    <w:rsid w:val="00662FAB"/>
    <w:rsid w:val="006635EE"/>
    <w:rsid w:val="006638B0"/>
    <w:rsid w:val="006639EF"/>
    <w:rsid w:val="006654B6"/>
    <w:rsid w:val="00666BEB"/>
    <w:rsid w:val="006717B1"/>
    <w:rsid w:val="006755E0"/>
    <w:rsid w:val="00675C58"/>
    <w:rsid w:val="00676364"/>
    <w:rsid w:val="00677D35"/>
    <w:rsid w:val="00680492"/>
    <w:rsid w:val="006804B4"/>
    <w:rsid w:val="00680654"/>
    <w:rsid w:val="00681116"/>
    <w:rsid w:val="00681E89"/>
    <w:rsid w:val="00683B9A"/>
    <w:rsid w:val="00683D6C"/>
    <w:rsid w:val="00684567"/>
    <w:rsid w:val="00685AB3"/>
    <w:rsid w:val="00685F01"/>
    <w:rsid w:val="00690DD8"/>
    <w:rsid w:val="006929AA"/>
    <w:rsid w:val="00693B9C"/>
    <w:rsid w:val="006944EE"/>
    <w:rsid w:val="006A2727"/>
    <w:rsid w:val="006A39F2"/>
    <w:rsid w:val="006A4DED"/>
    <w:rsid w:val="006A5031"/>
    <w:rsid w:val="006A5DCA"/>
    <w:rsid w:val="006A6FFC"/>
    <w:rsid w:val="006A7EB7"/>
    <w:rsid w:val="006A7F94"/>
    <w:rsid w:val="006B06BF"/>
    <w:rsid w:val="006B24C7"/>
    <w:rsid w:val="006B4901"/>
    <w:rsid w:val="006B4D06"/>
    <w:rsid w:val="006B59A1"/>
    <w:rsid w:val="006B6550"/>
    <w:rsid w:val="006B7E83"/>
    <w:rsid w:val="006C2849"/>
    <w:rsid w:val="006D0706"/>
    <w:rsid w:val="006D0A69"/>
    <w:rsid w:val="006D1EFF"/>
    <w:rsid w:val="006D3A3D"/>
    <w:rsid w:val="006D3ADE"/>
    <w:rsid w:val="006D4F44"/>
    <w:rsid w:val="006D60C3"/>
    <w:rsid w:val="006D7DA2"/>
    <w:rsid w:val="006E1212"/>
    <w:rsid w:val="006E1314"/>
    <w:rsid w:val="006E162E"/>
    <w:rsid w:val="006E515E"/>
    <w:rsid w:val="006E53B4"/>
    <w:rsid w:val="006E54E0"/>
    <w:rsid w:val="006E5A06"/>
    <w:rsid w:val="006E5F64"/>
    <w:rsid w:val="006F2F23"/>
    <w:rsid w:val="006F3434"/>
    <w:rsid w:val="006F4874"/>
    <w:rsid w:val="006F606E"/>
    <w:rsid w:val="006F6AD5"/>
    <w:rsid w:val="006F6C53"/>
    <w:rsid w:val="006F7694"/>
    <w:rsid w:val="007015D2"/>
    <w:rsid w:val="00702920"/>
    <w:rsid w:val="007030DC"/>
    <w:rsid w:val="00703D0B"/>
    <w:rsid w:val="00703F7C"/>
    <w:rsid w:val="007041B9"/>
    <w:rsid w:val="00710657"/>
    <w:rsid w:val="00710FC4"/>
    <w:rsid w:val="007110E5"/>
    <w:rsid w:val="00713519"/>
    <w:rsid w:val="00715304"/>
    <w:rsid w:val="00715A75"/>
    <w:rsid w:val="007160E1"/>
    <w:rsid w:val="00716BCE"/>
    <w:rsid w:val="00721EB9"/>
    <w:rsid w:val="0072279E"/>
    <w:rsid w:val="007232F7"/>
    <w:rsid w:val="00723427"/>
    <w:rsid w:val="007235B6"/>
    <w:rsid w:val="007259EE"/>
    <w:rsid w:val="00725ADF"/>
    <w:rsid w:val="00726DA1"/>
    <w:rsid w:val="00727AF8"/>
    <w:rsid w:val="00730C71"/>
    <w:rsid w:val="00731D72"/>
    <w:rsid w:val="00732C36"/>
    <w:rsid w:val="007337E6"/>
    <w:rsid w:val="007343DD"/>
    <w:rsid w:val="007354F7"/>
    <w:rsid w:val="00735F6A"/>
    <w:rsid w:val="00736AA0"/>
    <w:rsid w:val="007379F9"/>
    <w:rsid w:val="00737EFD"/>
    <w:rsid w:val="00740E68"/>
    <w:rsid w:val="00741DF9"/>
    <w:rsid w:val="0074304B"/>
    <w:rsid w:val="00743574"/>
    <w:rsid w:val="0074799A"/>
    <w:rsid w:val="00752130"/>
    <w:rsid w:val="0075255F"/>
    <w:rsid w:val="00752E34"/>
    <w:rsid w:val="00754053"/>
    <w:rsid w:val="007560EC"/>
    <w:rsid w:val="00756A1C"/>
    <w:rsid w:val="00757270"/>
    <w:rsid w:val="007616BE"/>
    <w:rsid w:val="00762038"/>
    <w:rsid w:val="00764140"/>
    <w:rsid w:val="0077275B"/>
    <w:rsid w:val="00772BD8"/>
    <w:rsid w:val="00774253"/>
    <w:rsid w:val="0077473C"/>
    <w:rsid w:val="00774927"/>
    <w:rsid w:val="00774999"/>
    <w:rsid w:val="00777CEE"/>
    <w:rsid w:val="00782ACC"/>
    <w:rsid w:val="00782B31"/>
    <w:rsid w:val="00784D2B"/>
    <w:rsid w:val="00785E13"/>
    <w:rsid w:val="00785EE3"/>
    <w:rsid w:val="00786794"/>
    <w:rsid w:val="00786B15"/>
    <w:rsid w:val="0078722E"/>
    <w:rsid w:val="00787532"/>
    <w:rsid w:val="00787E3F"/>
    <w:rsid w:val="00790AE2"/>
    <w:rsid w:val="007911D2"/>
    <w:rsid w:val="007919EF"/>
    <w:rsid w:val="00795907"/>
    <w:rsid w:val="00795BA0"/>
    <w:rsid w:val="00796807"/>
    <w:rsid w:val="007A059D"/>
    <w:rsid w:val="007A07A4"/>
    <w:rsid w:val="007A08DE"/>
    <w:rsid w:val="007A2296"/>
    <w:rsid w:val="007A34EA"/>
    <w:rsid w:val="007A4353"/>
    <w:rsid w:val="007A6913"/>
    <w:rsid w:val="007A74FD"/>
    <w:rsid w:val="007A7A44"/>
    <w:rsid w:val="007B0E43"/>
    <w:rsid w:val="007B0E66"/>
    <w:rsid w:val="007B1072"/>
    <w:rsid w:val="007B17A5"/>
    <w:rsid w:val="007B370A"/>
    <w:rsid w:val="007B469A"/>
    <w:rsid w:val="007B4C79"/>
    <w:rsid w:val="007B5292"/>
    <w:rsid w:val="007B55A4"/>
    <w:rsid w:val="007B71CA"/>
    <w:rsid w:val="007C1DD3"/>
    <w:rsid w:val="007C2DFE"/>
    <w:rsid w:val="007C7B43"/>
    <w:rsid w:val="007D09F4"/>
    <w:rsid w:val="007D2FFD"/>
    <w:rsid w:val="007D33FC"/>
    <w:rsid w:val="007D4653"/>
    <w:rsid w:val="007D47B3"/>
    <w:rsid w:val="007D48FD"/>
    <w:rsid w:val="007D4D94"/>
    <w:rsid w:val="007D50D6"/>
    <w:rsid w:val="007D7687"/>
    <w:rsid w:val="007E0505"/>
    <w:rsid w:val="007E2B22"/>
    <w:rsid w:val="007E2B2F"/>
    <w:rsid w:val="007E2DD0"/>
    <w:rsid w:val="007E482A"/>
    <w:rsid w:val="007E5040"/>
    <w:rsid w:val="007E7B1E"/>
    <w:rsid w:val="007F04C2"/>
    <w:rsid w:val="007F09BC"/>
    <w:rsid w:val="007F0B03"/>
    <w:rsid w:val="007F1C10"/>
    <w:rsid w:val="007F2630"/>
    <w:rsid w:val="007F4690"/>
    <w:rsid w:val="007F4FBA"/>
    <w:rsid w:val="007F5587"/>
    <w:rsid w:val="007F59A5"/>
    <w:rsid w:val="007F6238"/>
    <w:rsid w:val="00805412"/>
    <w:rsid w:val="00805CF5"/>
    <w:rsid w:val="00805D48"/>
    <w:rsid w:val="00806224"/>
    <w:rsid w:val="008115E4"/>
    <w:rsid w:val="0081317B"/>
    <w:rsid w:val="0081340C"/>
    <w:rsid w:val="00815FAF"/>
    <w:rsid w:val="00816238"/>
    <w:rsid w:val="0081637D"/>
    <w:rsid w:val="00816697"/>
    <w:rsid w:val="00820291"/>
    <w:rsid w:val="008225DA"/>
    <w:rsid w:val="0082302B"/>
    <w:rsid w:val="00823D78"/>
    <w:rsid w:val="008245DE"/>
    <w:rsid w:val="00824C6E"/>
    <w:rsid w:val="00824D43"/>
    <w:rsid w:val="008257C5"/>
    <w:rsid w:val="00827263"/>
    <w:rsid w:val="0082744D"/>
    <w:rsid w:val="00827450"/>
    <w:rsid w:val="0083010A"/>
    <w:rsid w:val="008311D6"/>
    <w:rsid w:val="00831D39"/>
    <w:rsid w:val="00833BCA"/>
    <w:rsid w:val="0083427D"/>
    <w:rsid w:val="00834281"/>
    <w:rsid w:val="008345A7"/>
    <w:rsid w:val="008359F8"/>
    <w:rsid w:val="00835BE0"/>
    <w:rsid w:val="00836EDC"/>
    <w:rsid w:val="0084131E"/>
    <w:rsid w:val="00842278"/>
    <w:rsid w:val="00844206"/>
    <w:rsid w:val="008457C2"/>
    <w:rsid w:val="00845C1C"/>
    <w:rsid w:val="00845F44"/>
    <w:rsid w:val="0085030B"/>
    <w:rsid w:val="0085236F"/>
    <w:rsid w:val="00852A6E"/>
    <w:rsid w:val="008543B4"/>
    <w:rsid w:val="00854DF8"/>
    <w:rsid w:val="00856585"/>
    <w:rsid w:val="008574A4"/>
    <w:rsid w:val="00857579"/>
    <w:rsid w:val="00857DDE"/>
    <w:rsid w:val="00860D13"/>
    <w:rsid w:val="00861496"/>
    <w:rsid w:val="008624A1"/>
    <w:rsid w:val="008631FE"/>
    <w:rsid w:val="00864814"/>
    <w:rsid w:val="00866195"/>
    <w:rsid w:val="00866208"/>
    <w:rsid w:val="008675B1"/>
    <w:rsid w:val="00867A89"/>
    <w:rsid w:val="00867F78"/>
    <w:rsid w:val="00872727"/>
    <w:rsid w:val="00873FA6"/>
    <w:rsid w:val="008769FA"/>
    <w:rsid w:val="008770C8"/>
    <w:rsid w:val="008802AF"/>
    <w:rsid w:val="00882C08"/>
    <w:rsid w:val="00884C43"/>
    <w:rsid w:val="00884F7F"/>
    <w:rsid w:val="0089059E"/>
    <w:rsid w:val="00890776"/>
    <w:rsid w:val="008910C8"/>
    <w:rsid w:val="00893CCB"/>
    <w:rsid w:val="00895CCF"/>
    <w:rsid w:val="008960D7"/>
    <w:rsid w:val="00897320"/>
    <w:rsid w:val="008979CA"/>
    <w:rsid w:val="008A0C35"/>
    <w:rsid w:val="008A277E"/>
    <w:rsid w:val="008A328C"/>
    <w:rsid w:val="008A7159"/>
    <w:rsid w:val="008B0973"/>
    <w:rsid w:val="008B1CCA"/>
    <w:rsid w:val="008B271A"/>
    <w:rsid w:val="008B3BB2"/>
    <w:rsid w:val="008B5E9C"/>
    <w:rsid w:val="008B6937"/>
    <w:rsid w:val="008B6DEF"/>
    <w:rsid w:val="008C245E"/>
    <w:rsid w:val="008C32C2"/>
    <w:rsid w:val="008C5EFA"/>
    <w:rsid w:val="008C7C10"/>
    <w:rsid w:val="008C7F4C"/>
    <w:rsid w:val="008D0133"/>
    <w:rsid w:val="008D0B59"/>
    <w:rsid w:val="008D3EFC"/>
    <w:rsid w:val="008D5813"/>
    <w:rsid w:val="008E03E5"/>
    <w:rsid w:val="008E1CD4"/>
    <w:rsid w:val="008E4AD5"/>
    <w:rsid w:val="008E4E37"/>
    <w:rsid w:val="008E67CD"/>
    <w:rsid w:val="008E6FFD"/>
    <w:rsid w:val="008E73AE"/>
    <w:rsid w:val="008F2771"/>
    <w:rsid w:val="008F38F0"/>
    <w:rsid w:val="008F3DA0"/>
    <w:rsid w:val="008F3E53"/>
    <w:rsid w:val="008F44CC"/>
    <w:rsid w:val="008F46F5"/>
    <w:rsid w:val="008F5051"/>
    <w:rsid w:val="008F54E7"/>
    <w:rsid w:val="008F5BCE"/>
    <w:rsid w:val="008F7273"/>
    <w:rsid w:val="008F7861"/>
    <w:rsid w:val="009016D0"/>
    <w:rsid w:val="009022B9"/>
    <w:rsid w:val="0090260E"/>
    <w:rsid w:val="00902788"/>
    <w:rsid w:val="009038AF"/>
    <w:rsid w:val="009070F0"/>
    <w:rsid w:val="00910068"/>
    <w:rsid w:val="009111D9"/>
    <w:rsid w:val="00912C00"/>
    <w:rsid w:val="00913F6F"/>
    <w:rsid w:val="00914033"/>
    <w:rsid w:val="0091447E"/>
    <w:rsid w:val="00915097"/>
    <w:rsid w:val="009176D9"/>
    <w:rsid w:val="009214D1"/>
    <w:rsid w:val="00921C5B"/>
    <w:rsid w:val="009230CF"/>
    <w:rsid w:val="00923B67"/>
    <w:rsid w:val="009277EF"/>
    <w:rsid w:val="00930C72"/>
    <w:rsid w:val="00931FFC"/>
    <w:rsid w:val="00932766"/>
    <w:rsid w:val="009330ED"/>
    <w:rsid w:val="009332C9"/>
    <w:rsid w:val="00933F84"/>
    <w:rsid w:val="009358D6"/>
    <w:rsid w:val="00937E6E"/>
    <w:rsid w:val="00940E4A"/>
    <w:rsid w:val="0094107C"/>
    <w:rsid w:val="00941C1B"/>
    <w:rsid w:val="0094255F"/>
    <w:rsid w:val="00943D1D"/>
    <w:rsid w:val="00945B07"/>
    <w:rsid w:val="00945F46"/>
    <w:rsid w:val="00950779"/>
    <w:rsid w:val="00950E58"/>
    <w:rsid w:val="009512E1"/>
    <w:rsid w:val="00951932"/>
    <w:rsid w:val="0095316D"/>
    <w:rsid w:val="00953B75"/>
    <w:rsid w:val="00954E13"/>
    <w:rsid w:val="0095520B"/>
    <w:rsid w:val="00955B86"/>
    <w:rsid w:val="00956145"/>
    <w:rsid w:val="0095731F"/>
    <w:rsid w:val="00962C1F"/>
    <w:rsid w:val="00964D06"/>
    <w:rsid w:val="00966D9F"/>
    <w:rsid w:val="00967DED"/>
    <w:rsid w:val="00970483"/>
    <w:rsid w:val="00975129"/>
    <w:rsid w:val="00976E64"/>
    <w:rsid w:val="009824F4"/>
    <w:rsid w:val="00982ADD"/>
    <w:rsid w:val="00984095"/>
    <w:rsid w:val="009853D4"/>
    <w:rsid w:val="00985A98"/>
    <w:rsid w:val="00985FEC"/>
    <w:rsid w:val="009862CA"/>
    <w:rsid w:val="009866FD"/>
    <w:rsid w:val="00987E6B"/>
    <w:rsid w:val="00990589"/>
    <w:rsid w:val="009905F6"/>
    <w:rsid w:val="00991DB1"/>
    <w:rsid w:val="00994AEF"/>
    <w:rsid w:val="00996289"/>
    <w:rsid w:val="00997118"/>
    <w:rsid w:val="009A048A"/>
    <w:rsid w:val="009A2439"/>
    <w:rsid w:val="009A24AE"/>
    <w:rsid w:val="009A2527"/>
    <w:rsid w:val="009A3083"/>
    <w:rsid w:val="009A3AEC"/>
    <w:rsid w:val="009A522D"/>
    <w:rsid w:val="009A58D4"/>
    <w:rsid w:val="009A6E1A"/>
    <w:rsid w:val="009A762F"/>
    <w:rsid w:val="009A7933"/>
    <w:rsid w:val="009A7E0E"/>
    <w:rsid w:val="009B16E9"/>
    <w:rsid w:val="009B21A7"/>
    <w:rsid w:val="009B263B"/>
    <w:rsid w:val="009B40DC"/>
    <w:rsid w:val="009B45BA"/>
    <w:rsid w:val="009B4700"/>
    <w:rsid w:val="009C19F9"/>
    <w:rsid w:val="009C48D2"/>
    <w:rsid w:val="009C5467"/>
    <w:rsid w:val="009C6080"/>
    <w:rsid w:val="009C61DF"/>
    <w:rsid w:val="009C7083"/>
    <w:rsid w:val="009C7E1A"/>
    <w:rsid w:val="009D0C52"/>
    <w:rsid w:val="009D258F"/>
    <w:rsid w:val="009D2835"/>
    <w:rsid w:val="009D31AB"/>
    <w:rsid w:val="009D34FF"/>
    <w:rsid w:val="009D436C"/>
    <w:rsid w:val="009D54D4"/>
    <w:rsid w:val="009D6039"/>
    <w:rsid w:val="009D6319"/>
    <w:rsid w:val="009D719A"/>
    <w:rsid w:val="009D7910"/>
    <w:rsid w:val="009E2E1D"/>
    <w:rsid w:val="009E46F0"/>
    <w:rsid w:val="009E4925"/>
    <w:rsid w:val="009E5DDE"/>
    <w:rsid w:val="009E7CDF"/>
    <w:rsid w:val="009F0FA2"/>
    <w:rsid w:val="009F1FF7"/>
    <w:rsid w:val="009F216B"/>
    <w:rsid w:val="009F2506"/>
    <w:rsid w:val="009F266D"/>
    <w:rsid w:val="009F6532"/>
    <w:rsid w:val="009F69AE"/>
    <w:rsid w:val="009F6CF2"/>
    <w:rsid w:val="009F6D92"/>
    <w:rsid w:val="00A00A2A"/>
    <w:rsid w:val="00A00A9E"/>
    <w:rsid w:val="00A00BC8"/>
    <w:rsid w:val="00A01184"/>
    <w:rsid w:val="00A0151A"/>
    <w:rsid w:val="00A021F6"/>
    <w:rsid w:val="00A04BBE"/>
    <w:rsid w:val="00A04E08"/>
    <w:rsid w:val="00A0519B"/>
    <w:rsid w:val="00A07329"/>
    <w:rsid w:val="00A079AB"/>
    <w:rsid w:val="00A12A2C"/>
    <w:rsid w:val="00A12BDB"/>
    <w:rsid w:val="00A13DCF"/>
    <w:rsid w:val="00A23833"/>
    <w:rsid w:val="00A23D19"/>
    <w:rsid w:val="00A23E08"/>
    <w:rsid w:val="00A25E69"/>
    <w:rsid w:val="00A26B89"/>
    <w:rsid w:val="00A27CF7"/>
    <w:rsid w:val="00A311EA"/>
    <w:rsid w:val="00A31E86"/>
    <w:rsid w:val="00A3232F"/>
    <w:rsid w:val="00A4016E"/>
    <w:rsid w:val="00A412E2"/>
    <w:rsid w:val="00A41BF1"/>
    <w:rsid w:val="00A442E7"/>
    <w:rsid w:val="00A44DAC"/>
    <w:rsid w:val="00A50780"/>
    <w:rsid w:val="00A511FD"/>
    <w:rsid w:val="00A51637"/>
    <w:rsid w:val="00A516DB"/>
    <w:rsid w:val="00A52633"/>
    <w:rsid w:val="00A52798"/>
    <w:rsid w:val="00A53D41"/>
    <w:rsid w:val="00A53DAD"/>
    <w:rsid w:val="00A547CF"/>
    <w:rsid w:val="00A56C22"/>
    <w:rsid w:val="00A5730C"/>
    <w:rsid w:val="00A6092C"/>
    <w:rsid w:val="00A6099D"/>
    <w:rsid w:val="00A60DA9"/>
    <w:rsid w:val="00A613C8"/>
    <w:rsid w:val="00A61428"/>
    <w:rsid w:val="00A61BC3"/>
    <w:rsid w:val="00A634AF"/>
    <w:rsid w:val="00A63C79"/>
    <w:rsid w:val="00A64CB3"/>
    <w:rsid w:val="00A64E26"/>
    <w:rsid w:val="00A6515B"/>
    <w:rsid w:val="00A65CCC"/>
    <w:rsid w:val="00A66815"/>
    <w:rsid w:val="00A70911"/>
    <w:rsid w:val="00A70AFF"/>
    <w:rsid w:val="00A71319"/>
    <w:rsid w:val="00A71578"/>
    <w:rsid w:val="00A72564"/>
    <w:rsid w:val="00A735B5"/>
    <w:rsid w:val="00A73BF6"/>
    <w:rsid w:val="00A807CF"/>
    <w:rsid w:val="00A8350E"/>
    <w:rsid w:val="00A84A4D"/>
    <w:rsid w:val="00A84EF2"/>
    <w:rsid w:val="00A8691A"/>
    <w:rsid w:val="00A86A97"/>
    <w:rsid w:val="00A86FD5"/>
    <w:rsid w:val="00A902ED"/>
    <w:rsid w:val="00A92294"/>
    <w:rsid w:val="00A94A56"/>
    <w:rsid w:val="00A94B6E"/>
    <w:rsid w:val="00A94E58"/>
    <w:rsid w:val="00A9514E"/>
    <w:rsid w:val="00A976DA"/>
    <w:rsid w:val="00A97842"/>
    <w:rsid w:val="00AA546C"/>
    <w:rsid w:val="00AA5B53"/>
    <w:rsid w:val="00AA5E16"/>
    <w:rsid w:val="00AA6294"/>
    <w:rsid w:val="00AB08BF"/>
    <w:rsid w:val="00AB0E50"/>
    <w:rsid w:val="00AB3125"/>
    <w:rsid w:val="00AB4357"/>
    <w:rsid w:val="00AB4B67"/>
    <w:rsid w:val="00AB67BB"/>
    <w:rsid w:val="00AB7138"/>
    <w:rsid w:val="00AC02C0"/>
    <w:rsid w:val="00AC03C2"/>
    <w:rsid w:val="00AC1401"/>
    <w:rsid w:val="00AC2C43"/>
    <w:rsid w:val="00AC3980"/>
    <w:rsid w:val="00AC3A34"/>
    <w:rsid w:val="00AC5953"/>
    <w:rsid w:val="00AC68C7"/>
    <w:rsid w:val="00AC73C6"/>
    <w:rsid w:val="00AD03E4"/>
    <w:rsid w:val="00AD0AF5"/>
    <w:rsid w:val="00AD292B"/>
    <w:rsid w:val="00AD38AF"/>
    <w:rsid w:val="00AD799B"/>
    <w:rsid w:val="00AD7E10"/>
    <w:rsid w:val="00AD7ED7"/>
    <w:rsid w:val="00AE114B"/>
    <w:rsid w:val="00AE626A"/>
    <w:rsid w:val="00AE67CB"/>
    <w:rsid w:val="00AF08E9"/>
    <w:rsid w:val="00AF2AB2"/>
    <w:rsid w:val="00AF3402"/>
    <w:rsid w:val="00AF4F52"/>
    <w:rsid w:val="00B0012C"/>
    <w:rsid w:val="00B03A43"/>
    <w:rsid w:val="00B05227"/>
    <w:rsid w:val="00B05294"/>
    <w:rsid w:val="00B06B0E"/>
    <w:rsid w:val="00B079A3"/>
    <w:rsid w:val="00B07B8B"/>
    <w:rsid w:val="00B1045E"/>
    <w:rsid w:val="00B122FC"/>
    <w:rsid w:val="00B1521F"/>
    <w:rsid w:val="00B1556A"/>
    <w:rsid w:val="00B1735E"/>
    <w:rsid w:val="00B22F13"/>
    <w:rsid w:val="00B23276"/>
    <w:rsid w:val="00B237B3"/>
    <w:rsid w:val="00B24B8A"/>
    <w:rsid w:val="00B24C98"/>
    <w:rsid w:val="00B2611A"/>
    <w:rsid w:val="00B26326"/>
    <w:rsid w:val="00B26516"/>
    <w:rsid w:val="00B2665C"/>
    <w:rsid w:val="00B27606"/>
    <w:rsid w:val="00B30CD0"/>
    <w:rsid w:val="00B3476D"/>
    <w:rsid w:val="00B34C79"/>
    <w:rsid w:val="00B34DC8"/>
    <w:rsid w:val="00B35696"/>
    <w:rsid w:val="00B35761"/>
    <w:rsid w:val="00B3592F"/>
    <w:rsid w:val="00B35DB8"/>
    <w:rsid w:val="00B35E55"/>
    <w:rsid w:val="00B36EF3"/>
    <w:rsid w:val="00B36F55"/>
    <w:rsid w:val="00B37AA0"/>
    <w:rsid w:val="00B40724"/>
    <w:rsid w:val="00B40BBA"/>
    <w:rsid w:val="00B41375"/>
    <w:rsid w:val="00B45AC2"/>
    <w:rsid w:val="00B464D1"/>
    <w:rsid w:val="00B476FB"/>
    <w:rsid w:val="00B479FC"/>
    <w:rsid w:val="00B521A4"/>
    <w:rsid w:val="00B52303"/>
    <w:rsid w:val="00B52BE8"/>
    <w:rsid w:val="00B531FF"/>
    <w:rsid w:val="00B535A5"/>
    <w:rsid w:val="00B53A02"/>
    <w:rsid w:val="00B53DF2"/>
    <w:rsid w:val="00B54275"/>
    <w:rsid w:val="00B613A0"/>
    <w:rsid w:val="00B6153B"/>
    <w:rsid w:val="00B61B68"/>
    <w:rsid w:val="00B62ACD"/>
    <w:rsid w:val="00B65ABA"/>
    <w:rsid w:val="00B65FF0"/>
    <w:rsid w:val="00B66F3D"/>
    <w:rsid w:val="00B67A02"/>
    <w:rsid w:val="00B71168"/>
    <w:rsid w:val="00B71A14"/>
    <w:rsid w:val="00B76FC9"/>
    <w:rsid w:val="00B772F4"/>
    <w:rsid w:val="00B77663"/>
    <w:rsid w:val="00B835E7"/>
    <w:rsid w:val="00B843D7"/>
    <w:rsid w:val="00B860FD"/>
    <w:rsid w:val="00B86728"/>
    <w:rsid w:val="00B86BE9"/>
    <w:rsid w:val="00B90929"/>
    <w:rsid w:val="00B90EF1"/>
    <w:rsid w:val="00B913F6"/>
    <w:rsid w:val="00B914C1"/>
    <w:rsid w:val="00B916C7"/>
    <w:rsid w:val="00B940E5"/>
    <w:rsid w:val="00B94BA9"/>
    <w:rsid w:val="00B94ED0"/>
    <w:rsid w:val="00B953B6"/>
    <w:rsid w:val="00B95D54"/>
    <w:rsid w:val="00BA2918"/>
    <w:rsid w:val="00BA30A9"/>
    <w:rsid w:val="00BA3796"/>
    <w:rsid w:val="00BA3F45"/>
    <w:rsid w:val="00BA4355"/>
    <w:rsid w:val="00BA4921"/>
    <w:rsid w:val="00BA76D6"/>
    <w:rsid w:val="00BB28B3"/>
    <w:rsid w:val="00BB2A26"/>
    <w:rsid w:val="00BB3B62"/>
    <w:rsid w:val="00BB40A7"/>
    <w:rsid w:val="00BB46FE"/>
    <w:rsid w:val="00BB5203"/>
    <w:rsid w:val="00BB71A0"/>
    <w:rsid w:val="00BB7276"/>
    <w:rsid w:val="00BB730C"/>
    <w:rsid w:val="00BC03D2"/>
    <w:rsid w:val="00BC0F33"/>
    <w:rsid w:val="00BC1129"/>
    <w:rsid w:val="00BC1831"/>
    <w:rsid w:val="00BC2DB6"/>
    <w:rsid w:val="00BC31FB"/>
    <w:rsid w:val="00BC34E7"/>
    <w:rsid w:val="00BC6465"/>
    <w:rsid w:val="00BC71C8"/>
    <w:rsid w:val="00BD0782"/>
    <w:rsid w:val="00BD123E"/>
    <w:rsid w:val="00BD1417"/>
    <w:rsid w:val="00BD2149"/>
    <w:rsid w:val="00BD3741"/>
    <w:rsid w:val="00BD4C91"/>
    <w:rsid w:val="00BD5A5B"/>
    <w:rsid w:val="00BE49FF"/>
    <w:rsid w:val="00BE5A68"/>
    <w:rsid w:val="00BE64A9"/>
    <w:rsid w:val="00BE6E50"/>
    <w:rsid w:val="00BF5294"/>
    <w:rsid w:val="00BF5DB0"/>
    <w:rsid w:val="00BF689A"/>
    <w:rsid w:val="00BF6F72"/>
    <w:rsid w:val="00BF731E"/>
    <w:rsid w:val="00C00152"/>
    <w:rsid w:val="00C00E66"/>
    <w:rsid w:val="00C03D50"/>
    <w:rsid w:val="00C040E7"/>
    <w:rsid w:val="00C05494"/>
    <w:rsid w:val="00C05A54"/>
    <w:rsid w:val="00C062AF"/>
    <w:rsid w:val="00C07849"/>
    <w:rsid w:val="00C10EAF"/>
    <w:rsid w:val="00C121BA"/>
    <w:rsid w:val="00C127F2"/>
    <w:rsid w:val="00C13212"/>
    <w:rsid w:val="00C1564A"/>
    <w:rsid w:val="00C166F8"/>
    <w:rsid w:val="00C21CF8"/>
    <w:rsid w:val="00C2256B"/>
    <w:rsid w:val="00C2265F"/>
    <w:rsid w:val="00C253EF"/>
    <w:rsid w:val="00C2546D"/>
    <w:rsid w:val="00C255E5"/>
    <w:rsid w:val="00C25A64"/>
    <w:rsid w:val="00C2627F"/>
    <w:rsid w:val="00C2670B"/>
    <w:rsid w:val="00C27D7D"/>
    <w:rsid w:val="00C3100E"/>
    <w:rsid w:val="00C311A2"/>
    <w:rsid w:val="00C329D9"/>
    <w:rsid w:val="00C32F6E"/>
    <w:rsid w:val="00C335F8"/>
    <w:rsid w:val="00C35A11"/>
    <w:rsid w:val="00C36B25"/>
    <w:rsid w:val="00C36B99"/>
    <w:rsid w:val="00C4123A"/>
    <w:rsid w:val="00C425E6"/>
    <w:rsid w:val="00C43516"/>
    <w:rsid w:val="00C43CD0"/>
    <w:rsid w:val="00C443F2"/>
    <w:rsid w:val="00C44675"/>
    <w:rsid w:val="00C45132"/>
    <w:rsid w:val="00C45C97"/>
    <w:rsid w:val="00C47386"/>
    <w:rsid w:val="00C51835"/>
    <w:rsid w:val="00C52D23"/>
    <w:rsid w:val="00C54260"/>
    <w:rsid w:val="00C54281"/>
    <w:rsid w:val="00C55B10"/>
    <w:rsid w:val="00C56424"/>
    <w:rsid w:val="00C56533"/>
    <w:rsid w:val="00C56D2B"/>
    <w:rsid w:val="00C60FB7"/>
    <w:rsid w:val="00C61373"/>
    <w:rsid w:val="00C62328"/>
    <w:rsid w:val="00C64B96"/>
    <w:rsid w:val="00C64BA6"/>
    <w:rsid w:val="00C65B48"/>
    <w:rsid w:val="00C71651"/>
    <w:rsid w:val="00C71D81"/>
    <w:rsid w:val="00C72B23"/>
    <w:rsid w:val="00C72DC3"/>
    <w:rsid w:val="00C73C3F"/>
    <w:rsid w:val="00C74273"/>
    <w:rsid w:val="00C74D43"/>
    <w:rsid w:val="00C750CB"/>
    <w:rsid w:val="00C76CD6"/>
    <w:rsid w:val="00C77766"/>
    <w:rsid w:val="00C778EF"/>
    <w:rsid w:val="00C802B9"/>
    <w:rsid w:val="00C802E9"/>
    <w:rsid w:val="00C809DE"/>
    <w:rsid w:val="00C81DB2"/>
    <w:rsid w:val="00C81DC9"/>
    <w:rsid w:val="00C81FB9"/>
    <w:rsid w:val="00C84D44"/>
    <w:rsid w:val="00C86737"/>
    <w:rsid w:val="00C86A1E"/>
    <w:rsid w:val="00C87369"/>
    <w:rsid w:val="00C878AB"/>
    <w:rsid w:val="00C87D72"/>
    <w:rsid w:val="00C9030E"/>
    <w:rsid w:val="00C90466"/>
    <w:rsid w:val="00C94A6A"/>
    <w:rsid w:val="00C9794E"/>
    <w:rsid w:val="00CA177B"/>
    <w:rsid w:val="00CA1F04"/>
    <w:rsid w:val="00CA3823"/>
    <w:rsid w:val="00CA47E9"/>
    <w:rsid w:val="00CA6470"/>
    <w:rsid w:val="00CA6DBA"/>
    <w:rsid w:val="00CA7DF6"/>
    <w:rsid w:val="00CB333C"/>
    <w:rsid w:val="00CB3A4A"/>
    <w:rsid w:val="00CB5655"/>
    <w:rsid w:val="00CB67B9"/>
    <w:rsid w:val="00CB723F"/>
    <w:rsid w:val="00CB7A63"/>
    <w:rsid w:val="00CC388B"/>
    <w:rsid w:val="00CC7271"/>
    <w:rsid w:val="00CD234B"/>
    <w:rsid w:val="00CD30FD"/>
    <w:rsid w:val="00CD579A"/>
    <w:rsid w:val="00CD5858"/>
    <w:rsid w:val="00CD5904"/>
    <w:rsid w:val="00CD6D55"/>
    <w:rsid w:val="00CE1900"/>
    <w:rsid w:val="00CE241A"/>
    <w:rsid w:val="00CE34D5"/>
    <w:rsid w:val="00CE382B"/>
    <w:rsid w:val="00CF087A"/>
    <w:rsid w:val="00CF3617"/>
    <w:rsid w:val="00CF37E4"/>
    <w:rsid w:val="00CF4130"/>
    <w:rsid w:val="00CF6446"/>
    <w:rsid w:val="00CF73E2"/>
    <w:rsid w:val="00CF7A27"/>
    <w:rsid w:val="00D00738"/>
    <w:rsid w:val="00D01759"/>
    <w:rsid w:val="00D03DFF"/>
    <w:rsid w:val="00D054F4"/>
    <w:rsid w:val="00D06612"/>
    <w:rsid w:val="00D0691C"/>
    <w:rsid w:val="00D07ADD"/>
    <w:rsid w:val="00D10C1A"/>
    <w:rsid w:val="00D111BE"/>
    <w:rsid w:val="00D11751"/>
    <w:rsid w:val="00D125E3"/>
    <w:rsid w:val="00D1299D"/>
    <w:rsid w:val="00D13EB3"/>
    <w:rsid w:val="00D140AC"/>
    <w:rsid w:val="00D14776"/>
    <w:rsid w:val="00D15647"/>
    <w:rsid w:val="00D15ABE"/>
    <w:rsid w:val="00D15F47"/>
    <w:rsid w:val="00D17555"/>
    <w:rsid w:val="00D20446"/>
    <w:rsid w:val="00D20DE1"/>
    <w:rsid w:val="00D211CE"/>
    <w:rsid w:val="00D231EA"/>
    <w:rsid w:val="00D24E03"/>
    <w:rsid w:val="00D25E5D"/>
    <w:rsid w:val="00D26B7D"/>
    <w:rsid w:val="00D30596"/>
    <w:rsid w:val="00D30F7A"/>
    <w:rsid w:val="00D3179D"/>
    <w:rsid w:val="00D32526"/>
    <w:rsid w:val="00D328D7"/>
    <w:rsid w:val="00D34134"/>
    <w:rsid w:val="00D341D6"/>
    <w:rsid w:val="00D341DD"/>
    <w:rsid w:val="00D343B6"/>
    <w:rsid w:val="00D34731"/>
    <w:rsid w:val="00D41E68"/>
    <w:rsid w:val="00D44F59"/>
    <w:rsid w:val="00D45178"/>
    <w:rsid w:val="00D460C5"/>
    <w:rsid w:val="00D47DCE"/>
    <w:rsid w:val="00D50574"/>
    <w:rsid w:val="00D5515B"/>
    <w:rsid w:val="00D55D55"/>
    <w:rsid w:val="00D56455"/>
    <w:rsid w:val="00D56CE7"/>
    <w:rsid w:val="00D57359"/>
    <w:rsid w:val="00D61F50"/>
    <w:rsid w:val="00D636AC"/>
    <w:rsid w:val="00D66B77"/>
    <w:rsid w:val="00D70349"/>
    <w:rsid w:val="00D71340"/>
    <w:rsid w:val="00D722A9"/>
    <w:rsid w:val="00D72CE4"/>
    <w:rsid w:val="00D750B9"/>
    <w:rsid w:val="00D75420"/>
    <w:rsid w:val="00D75673"/>
    <w:rsid w:val="00D758E8"/>
    <w:rsid w:val="00D808E4"/>
    <w:rsid w:val="00D80B71"/>
    <w:rsid w:val="00D818D3"/>
    <w:rsid w:val="00D81ACD"/>
    <w:rsid w:val="00D82AC0"/>
    <w:rsid w:val="00D82D1A"/>
    <w:rsid w:val="00D83FCC"/>
    <w:rsid w:val="00D84AD6"/>
    <w:rsid w:val="00D86251"/>
    <w:rsid w:val="00D90FD4"/>
    <w:rsid w:val="00D91668"/>
    <w:rsid w:val="00D9494E"/>
    <w:rsid w:val="00DA0329"/>
    <w:rsid w:val="00DA35EB"/>
    <w:rsid w:val="00DA3A3B"/>
    <w:rsid w:val="00DA56A5"/>
    <w:rsid w:val="00DB0401"/>
    <w:rsid w:val="00DB118E"/>
    <w:rsid w:val="00DB1C46"/>
    <w:rsid w:val="00DB31CF"/>
    <w:rsid w:val="00DB32AA"/>
    <w:rsid w:val="00DB34FF"/>
    <w:rsid w:val="00DB57C6"/>
    <w:rsid w:val="00DB7262"/>
    <w:rsid w:val="00DB7CDB"/>
    <w:rsid w:val="00DC362A"/>
    <w:rsid w:val="00DC38FA"/>
    <w:rsid w:val="00DC430C"/>
    <w:rsid w:val="00DC5B36"/>
    <w:rsid w:val="00DD0190"/>
    <w:rsid w:val="00DD10F3"/>
    <w:rsid w:val="00DD1525"/>
    <w:rsid w:val="00DD15E2"/>
    <w:rsid w:val="00DD16DF"/>
    <w:rsid w:val="00DD51BE"/>
    <w:rsid w:val="00DD690A"/>
    <w:rsid w:val="00DD6950"/>
    <w:rsid w:val="00DE0902"/>
    <w:rsid w:val="00DE25EE"/>
    <w:rsid w:val="00DE2D38"/>
    <w:rsid w:val="00DE3404"/>
    <w:rsid w:val="00DE3A0B"/>
    <w:rsid w:val="00DE4EC5"/>
    <w:rsid w:val="00DE566F"/>
    <w:rsid w:val="00DE5D3D"/>
    <w:rsid w:val="00DE688A"/>
    <w:rsid w:val="00DE6D15"/>
    <w:rsid w:val="00DE6E04"/>
    <w:rsid w:val="00DF107A"/>
    <w:rsid w:val="00DF1F75"/>
    <w:rsid w:val="00DF2CEA"/>
    <w:rsid w:val="00DF2D3F"/>
    <w:rsid w:val="00DF376D"/>
    <w:rsid w:val="00DF3D94"/>
    <w:rsid w:val="00DF4ED1"/>
    <w:rsid w:val="00DF7F71"/>
    <w:rsid w:val="00E020A8"/>
    <w:rsid w:val="00E02A5B"/>
    <w:rsid w:val="00E03548"/>
    <w:rsid w:val="00E04B34"/>
    <w:rsid w:val="00E05220"/>
    <w:rsid w:val="00E05DD2"/>
    <w:rsid w:val="00E0727E"/>
    <w:rsid w:val="00E07A99"/>
    <w:rsid w:val="00E10C75"/>
    <w:rsid w:val="00E126C3"/>
    <w:rsid w:val="00E13A74"/>
    <w:rsid w:val="00E148E3"/>
    <w:rsid w:val="00E16052"/>
    <w:rsid w:val="00E16542"/>
    <w:rsid w:val="00E171F3"/>
    <w:rsid w:val="00E17CB1"/>
    <w:rsid w:val="00E214D4"/>
    <w:rsid w:val="00E21829"/>
    <w:rsid w:val="00E22D21"/>
    <w:rsid w:val="00E2306B"/>
    <w:rsid w:val="00E25752"/>
    <w:rsid w:val="00E273A3"/>
    <w:rsid w:val="00E2750D"/>
    <w:rsid w:val="00E3030F"/>
    <w:rsid w:val="00E310FE"/>
    <w:rsid w:val="00E328FC"/>
    <w:rsid w:val="00E3347B"/>
    <w:rsid w:val="00E35530"/>
    <w:rsid w:val="00E356FB"/>
    <w:rsid w:val="00E35B41"/>
    <w:rsid w:val="00E36DF9"/>
    <w:rsid w:val="00E374DE"/>
    <w:rsid w:val="00E37698"/>
    <w:rsid w:val="00E37872"/>
    <w:rsid w:val="00E37A43"/>
    <w:rsid w:val="00E41619"/>
    <w:rsid w:val="00E42771"/>
    <w:rsid w:val="00E43986"/>
    <w:rsid w:val="00E43C03"/>
    <w:rsid w:val="00E5155A"/>
    <w:rsid w:val="00E516F8"/>
    <w:rsid w:val="00E51FC1"/>
    <w:rsid w:val="00E56883"/>
    <w:rsid w:val="00E571C1"/>
    <w:rsid w:val="00E57A29"/>
    <w:rsid w:val="00E601A5"/>
    <w:rsid w:val="00E6115E"/>
    <w:rsid w:val="00E63A19"/>
    <w:rsid w:val="00E6403E"/>
    <w:rsid w:val="00E64727"/>
    <w:rsid w:val="00E6650D"/>
    <w:rsid w:val="00E67957"/>
    <w:rsid w:val="00E71516"/>
    <w:rsid w:val="00E71EE6"/>
    <w:rsid w:val="00E7205C"/>
    <w:rsid w:val="00E72D98"/>
    <w:rsid w:val="00E73660"/>
    <w:rsid w:val="00E754CC"/>
    <w:rsid w:val="00E759C4"/>
    <w:rsid w:val="00E75B06"/>
    <w:rsid w:val="00E7692F"/>
    <w:rsid w:val="00E76B1B"/>
    <w:rsid w:val="00E77358"/>
    <w:rsid w:val="00E779E1"/>
    <w:rsid w:val="00E80770"/>
    <w:rsid w:val="00E80A50"/>
    <w:rsid w:val="00E82556"/>
    <w:rsid w:val="00E85006"/>
    <w:rsid w:val="00E87A12"/>
    <w:rsid w:val="00E90504"/>
    <w:rsid w:val="00E9125E"/>
    <w:rsid w:val="00E92E51"/>
    <w:rsid w:val="00E93F10"/>
    <w:rsid w:val="00E93F3F"/>
    <w:rsid w:val="00E958BD"/>
    <w:rsid w:val="00E96BA7"/>
    <w:rsid w:val="00E97D40"/>
    <w:rsid w:val="00EA0123"/>
    <w:rsid w:val="00EA0311"/>
    <w:rsid w:val="00EA15F4"/>
    <w:rsid w:val="00EA19CF"/>
    <w:rsid w:val="00EA7C42"/>
    <w:rsid w:val="00EA7CAC"/>
    <w:rsid w:val="00EB00A0"/>
    <w:rsid w:val="00EB01BB"/>
    <w:rsid w:val="00EB14B1"/>
    <w:rsid w:val="00EB4B31"/>
    <w:rsid w:val="00EB4D4A"/>
    <w:rsid w:val="00EB6361"/>
    <w:rsid w:val="00EB670D"/>
    <w:rsid w:val="00EB7215"/>
    <w:rsid w:val="00EB7712"/>
    <w:rsid w:val="00EC35D2"/>
    <w:rsid w:val="00EC36EF"/>
    <w:rsid w:val="00EC42F5"/>
    <w:rsid w:val="00EC4F02"/>
    <w:rsid w:val="00EC600B"/>
    <w:rsid w:val="00EC68C0"/>
    <w:rsid w:val="00EC6BCA"/>
    <w:rsid w:val="00EC7059"/>
    <w:rsid w:val="00ED44DF"/>
    <w:rsid w:val="00ED4CEF"/>
    <w:rsid w:val="00ED6133"/>
    <w:rsid w:val="00ED7F01"/>
    <w:rsid w:val="00EE0621"/>
    <w:rsid w:val="00EE1D0C"/>
    <w:rsid w:val="00EE34F4"/>
    <w:rsid w:val="00EE3502"/>
    <w:rsid w:val="00EE3FB7"/>
    <w:rsid w:val="00EE4081"/>
    <w:rsid w:val="00EE53F2"/>
    <w:rsid w:val="00EF0006"/>
    <w:rsid w:val="00EF049C"/>
    <w:rsid w:val="00EF1CAC"/>
    <w:rsid w:val="00EF262A"/>
    <w:rsid w:val="00EF3277"/>
    <w:rsid w:val="00EF5C72"/>
    <w:rsid w:val="00EF6804"/>
    <w:rsid w:val="00EF7B3E"/>
    <w:rsid w:val="00F00E64"/>
    <w:rsid w:val="00F01A22"/>
    <w:rsid w:val="00F03B1A"/>
    <w:rsid w:val="00F03F03"/>
    <w:rsid w:val="00F05F2D"/>
    <w:rsid w:val="00F06152"/>
    <w:rsid w:val="00F0679D"/>
    <w:rsid w:val="00F077B2"/>
    <w:rsid w:val="00F0781D"/>
    <w:rsid w:val="00F07D99"/>
    <w:rsid w:val="00F07E9A"/>
    <w:rsid w:val="00F1037B"/>
    <w:rsid w:val="00F10A42"/>
    <w:rsid w:val="00F126E5"/>
    <w:rsid w:val="00F12F07"/>
    <w:rsid w:val="00F156DE"/>
    <w:rsid w:val="00F15754"/>
    <w:rsid w:val="00F166E8"/>
    <w:rsid w:val="00F226F7"/>
    <w:rsid w:val="00F22BD8"/>
    <w:rsid w:val="00F23080"/>
    <w:rsid w:val="00F2325D"/>
    <w:rsid w:val="00F24DD0"/>
    <w:rsid w:val="00F24EE9"/>
    <w:rsid w:val="00F266CC"/>
    <w:rsid w:val="00F3081F"/>
    <w:rsid w:val="00F329D8"/>
    <w:rsid w:val="00F37C90"/>
    <w:rsid w:val="00F40721"/>
    <w:rsid w:val="00F40CAF"/>
    <w:rsid w:val="00F4328E"/>
    <w:rsid w:val="00F43E04"/>
    <w:rsid w:val="00F46450"/>
    <w:rsid w:val="00F4727A"/>
    <w:rsid w:val="00F47B45"/>
    <w:rsid w:val="00F47DEA"/>
    <w:rsid w:val="00F500B7"/>
    <w:rsid w:val="00F50AB8"/>
    <w:rsid w:val="00F50F3B"/>
    <w:rsid w:val="00F53975"/>
    <w:rsid w:val="00F5453B"/>
    <w:rsid w:val="00F54BF7"/>
    <w:rsid w:val="00F56B4D"/>
    <w:rsid w:val="00F605E7"/>
    <w:rsid w:val="00F6061A"/>
    <w:rsid w:val="00F60637"/>
    <w:rsid w:val="00F60B74"/>
    <w:rsid w:val="00F60F60"/>
    <w:rsid w:val="00F623BF"/>
    <w:rsid w:val="00F6266E"/>
    <w:rsid w:val="00F628D1"/>
    <w:rsid w:val="00F63A53"/>
    <w:rsid w:val="00F6575A"/>
    <w:rsid w:val="00F67346"/>
    <w:rsid w:val="00F67432"/>
    <w:rsid w:val="00F71A4E"/>
    <w:rsid w:val="00F7286C"/>
    <w:rsid w:val="00F734CF"/>
    <w:rsid w:val="00F749AB"/>
    <w:rsid w:val="00F757D4"/>
    <w:rsid w:val="00F75DF5"/>
    <w:rsid w:val="00F76811"/>
    <w:rsid w:val="00F76AFE"/>
    <w:rsid w:val="00F775F9"/>
    <w:rsid w:val="00F81977"/>
    <w:rsid w:val="00F831F7"/>
    <w:rsid w:val="00F8334E"/>
    <w:rsid w:val="00F83BF2"/>
    <w:rsid w:val="00F8489B"/>
    <w:rsid w:val="00F84A91"/>
    <w:rsid w:val="00F84E72"/>
    <w:rsid w:val="00F90C02"/>
    <w:rsid w:val="00F91694"/>
    <w:rsid w:val="00F930EF"/>
    <w:rsid w:val="00F93E8B"/>
    <w:rsid w:val="00F948B8"/>
    <w:rsid w:val="00F94E9C"/>
    <w:rsid w:val="00F95A40"/>
    <w:rsid w:val="00F97CCC"/>
    <w:rsid w:val="00FA074E"/>
    <w:rsid w:val="00FA399C"/>
    <w:rsid w:val="00FA4A09"/>
    <w:rsid w:val="00FA4D44"/>
    <w:rsid w:val="00FA5C3D"/>
    <w:rsid w:val="00FA7317"/>
    <w:rsid w:val="00FB0113"/>
    <w:rsid w:val="00FB0799"/>
    <w:rsid w:val="00FB185B"/>
    <w:rsid w:val="00FB3440"/>
    <w:rsid w:val="00FB3589"/>
    <w:rsid w:val="00FB36EF"/>
    <w:rsid w:val="00FB41F2"/>
    <w:rsid w:val="00FB46B8"/>
    <w:rsid w:val="00FC19EC"/>
    <w:rsid w:val="00FC220B"/>
    <w:rsid w:val="00FC5C46"/>
    <w:rsid w:val="00FC6D83"/>
    <w:rsid w:val="00FC6DCC"/>
    <w:rsid w:val="00FC73C8"/>
    <w:rsid w:val="00FC7F66"/>
    <w:rsid w:val="00FD0B38"/>
    <w:rsid w:val="00FD14E0"/>
    <w:rsid w:val="00FD173F"/>
    <w:rsid w:val="00FD18C1"/>
    <w:rsid w:val="00FD207E"/>
    <w:rsid w:val="00FD2BA0"/>
    <w:rsid w:val="00FD2D0E"/>
    <w:rsid w:val="00FD37F9"/>
    <w:rsid w:val="00FD555B"/>
    <w:rsid w:val="00FD6CA9"/>
    <w:rsid w:val="00FE1CE8"/>
    <w:rsid w:val="00FE22DA"/>
    <w:rsid w:val="00FE2608"/>
    <w:rsid w:val="00FE29C2"/>
    <w:rsid w:val="00FE4442"/>
    <w:rsid w:val="00FE5D1E"/>
    <w:rsid w:val="00FF0E52"/>
    <w:rsid w:val="00FF1A19"/>
    <w:rsid w:val="00FF2348"/>
    <w:rsid w:val="00FF3DFE"/>
    <w:rsid w:val="00FF7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68410"/>
  <w15:chartTrackingRefBased/>
  <w15:docId w15:val="{E2506BE7-8A64-43C2-AD3C-8C85420D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3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table" w:customStyle="1" w:styleId="TableNormal">
    <w:name w:val="Table Normal"/>
    <w:uiPriority w:val="2"/>
    <w:semiHidden/>
    <w:unhideWhenUsed/>
    <w:qFormat/>
    <w:rsid w:val="006E16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162E"/>
    <w:pPr>
      <w:widowControl w:val="0"/>
      <w:autoSpaceDE w:val="0"/>
      <w:autoSpaceDN w:val="0"/>
      <w:spacing w:before="43"/>
    </w:pPr>
    <w:rPr>
      <w:rFonts w:ascii="Arial" w:eastAsia="Arial" w:hAnsi="Arial" w:cs="Arial"/>
      <w:b w:val="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968">
      <w:bodyDiv w:val="1"/>
      <w:marLeft w:val="0"/>
      <w:marRight w:val="0"/>
      <w:marTop w:val="0"/>
      <w:marBottom w:val="0"/>
      <w:divBdr>
        <w:top w:val="none" w:sz="0" w:space="0" w:color="auto"/>
        <w:left w:val="none" w:sz="0" w:space="0" w:color="auto"/>
        <w:bottom w:val="none" w:sz="0" w:space="0" w:color="auto"/>
        <w:right w:val="none" w:sz="0" w:space="0" w:color="auto"/>
      </w:divBdr>
    </w:div>
    <w:div w:id="168369940">
      <w:bodyDiv w:val="1"/>
      <w:marLeft w:val="0"/>
      <w:marRight w:val="0"/>
      <w:marTop w:val="0"/>
      <w:marBottom w:val="0"/>
      <w:divBdr>
        <w:top w:val="none" w:sz="0" w:space="0" w:color="auto"/>
        <w:left w:val="none" w:sz="0" w:space="0" w:color="auto"/>
        <w:bottom w:val="none" w:sz="0" w:space="0" w:color="auto"/>
        <w:right w:val="none" w:sz="0" w:space="0" w:color="auto"/>
      </w:divBdr>
    </w:div>
    <w:div w:id="199973430">
      <w:bodyDiv w:val="1"/>
      <w:marLeft w:val="0"/>
      <w:marRight w:val="0"/>
      <w:marTop w:val="0"/>
      <w:marBottom w:val="0"/>
      <w:divBdr>
        <w:top w:val="none" w:sz="0" w:space="0" w:color="auto"/>
        <w:left w:val="none" w:sz="0" w:space="0" w:color="auto"/>
        <w:bottom w:val="none" w:sz="0" w:space="0" w:color="auto"/>
        <w:right w:val="none" w:sz="0" w:space="0" w:color="auto"/>
      </w:divBdr>
    </w:div>
    <w:div w:id="209851470">
      <w:bodyDiv w:val="1"/>
      <w:marLeft w:val="0"/>
      <w:marRight w:val="0"/>
      <w:marTop w:val="0"/>
      <w:marBottom w:val="0"/>
      <w:divBdr>
        <w:top w:val="none" w:sz="0" w:space="0" w:color="auto"/>
        <w:left w:val="none" w:sz="0" w:space="0" w:color="auto"/>
        <w:bottom w:val="none" w:sz="0" w:space="0" w:color="auto"/>
        <w:right w:val="none" w:sz="0" w:space="0" w:color="auto"/>
      </w:divBdr>
    </w:div>
    <w:div w:id="280113396">
      <w:bodyDiv w:val="1"/>
      <w:marLeft w:val="0"/>
      <w:marRight w:val="0"/>
      <w:marTop w:val="0"/>
      <w:marBottom w:val="0"/>
      <w:divBdr>
        <w:top w:val="none" w:sz="0" w:space="0" w:color="auto"/>
        <w:left w:val="none" w:sz="0" w:space="0" w:color="auto"/>
        <w:bottom w:val="none" w:sz="0" w:space="0" w:color="auto"/>
        <w:right w:val="none" w:sz="0" w:space="0" w:color="auto"/>
      </w:divBdr>
    </w:div>
    <w:div w:id="377164569">
      <w:bodyDiv w:val="1"/>
      <w:marLeft w:val="0"/>
      <w:marRight w:val="0"/>
      <w:marTop w:val="0"/>
      <w:marBottom w:val="0"/>
      <w:divBdr>
        <w:top w:val="none" w:sz="0" w:space="0" w:color="auto"/>
        <w:left w:val="none" w:sz="0" w:space="0" w:color="auto"/>
        <w:bottom w:val="none" w:sz="0" w:space="0" w:color="auto"/>
        <w:right w:val="none" w:sz="0" w:space="0" w:color="auto"/>
      </w:divBdr>
    </w:div>
    <w:div w:id="435250139">
      <w:bodyDiv w:val="1"/>
      <w:marLeft w:val="0"/>
      <w:marRight w:val="0"/>
      <w:marTop w:val="0"/>
      <w:marBottom w:val="0"/>
      <w:divBdr>
        <w:top w:val="none" w:sz="0" w:space="0" w:color="auto"/>
        <w:left w:val="none" w:sz="0" w:space="0" w:color="auto"/>
        <w:bottom w:val="none" w:sz="0" w:space="0" w:color="auto"/>
        <w:right w:val="none" w:sz="0" w:space="0" w:color="auto"/>
      </w:divBdr>
    </w:div>
    <w:div w:id="475028368">
      <w:bodyDiv w:val="1"/>
      <w:marLeft w:val="0"/>
      <w:marRight w:val="0"/>
      <w:marTop w:val="0"/>
      <w:marBottom w:val="0"/>
      <w:divBdr>
        <w:top w:val="none" w:sz="0" w:space="0" w:color="auto"/>
        <w:left w:val="none" w:sz="0" w:space="0" w:color="auto"/>
        <w:bottom w:val="none" w:sz="0" w:space="0" w:color="auto"/>
        <w:right w:val="none" w:sz="0" w:space="0" w:color="auto"/>
      </w:divBdr>
    </w:div>
    <w:div w:id="484930686">
      <w:bodyDiv w:val="1"/>
      <w:marLeft w:val="0"/>
      <w:marRight w:val="0"/>
      <w:marTop w:val="0"/>
      <w:marBottom w:val="0"/>
      <w:divBdr>
        <w:top w:val="none" w:sz="0" w:space="0" w:color="auto"/>
        <w:left w:val="none" w:sz="0" w:space="0" w:color="auto"/>
        <w:bottom w:val="none" w:sz="0" w:space="0" w:color="auto"/>
        <w:right w:val="none" w:sz="0" w:space="0" w:color="auto"/>
      </w:divBdr>
    </w:div>
    <w:div w:id="489712065">
      <w:bodyDiv w:val="1"/>
      <w:marLeft w:val="0"/>
      <w:marRight w:val="0"/>
      <w:marTop w:val="0"/>
      <w:marBottom w:val="0"/>
      <w:divBdr>
        <w:top w:val="none" w:sz="0" w:space="0" w:color="auto"/>
        <w:left w:val="none" w:sz="0" w:space="0" w:color="auto"/>
        <w:bottom w:val="none" w:sz="0" w:space="0" w:color="auto"/>
        <w:right w:val="none" w:sz="0" w:space="0" w:color="auto"/>
      </w:divBdr>
    </w:div>
    <w:div w:id="494884519">
      <w:bodyDiv w:val="1"/>
      <w:marLeft w:val="0"/>
      <w:marRight w:val="0"/>
      <w:marTop w:val="0"/>
      <w:marBottom w:val="0"/>
      <w:divBdr>
        <w:top w:val="none" w:sz="0" w:space="0" w:color="auto"/>
        <w:left w:val="none" w:sz="0" w:space="0" w:color="auto"/>
        <w:bottom w:val="none" w:sz="0" w:space="0" w:color="auto"/>
        <w:right w:val="none" w:sz="0" w:space="0" w:color="auto"/>
      </w:divBdr>
    </w:div>
    <w:div w:id="536552052">
      <w:bodyDiv w:val="1"/>
      <w:marLeft w:val="0"/>
      <w:marRight w:val="0"/>
      <w:marTop w:val="0"/>
      <w:marBottom w:val="0"/>
      <w:divBdr>
        <w:top w:val="none" w:sz="0" w:space="0" w:color="auto"/>
        <w:left w:val="none" w:sz="0" w:space="0" w:color="auto"/>
        <w:bottom w:val="none" w:sz="0" w:space="0" w:color="auto"/>
        <w:right w:val="none" w:sz="0" w:space="0" w:color="auto"/>
      </w:divBdr>
    </w:div>
    <w:div w:id="542444391">
      <w:bodyDiv w:val="1"/>
      <w:marLeft w:val="0"/>
      <w:marRight w:val="0"/>
      <w:marTop w:val="0"/>
      <w:marBottom w:val="0"/>
      <w:divBdr>
        <w:top w:val="none" w:sz="0" w:space="0" w:color="auto"/>
        <w:left w:val="none" w:sz="0" w:space="0" w:color="auto"/>
        <w:bottom w:val="none" w:sz="0" w:space="0" w:color="auto"/>
        <w:right w:val="none" w:sz="0" w:space="0" w:color="auto"/>
      </w:divBdr>
    </w:div>
    <w:div w:id="558705948">
      <w:bodyDiv w:val="1"/>
      <w:marLeft w:val="0"/>
      <w:marRight w:val="0"/>
      <w:marTop w:val="0"/>
      <w:marBottom w:val="0"/>
      <w:divBdr>
        <w:top w:val="none" w:sz="0" w:space="0" w:color="auto"/>
        <w:left w:val="none" w:sz="0" w:space="0" w:color="auto"/>
        <w:bottom w:val="none" w:sz="0" w:space="0" w:color="auto"/>
        <w:right w:val="none" w:sz="0" w:space="0" w:color="auto"/>
      </w:divBdr>
    </w:div>
    <w:div w:id="561646918">
      <w:bodyDiv w:val="1"/>
      <w:marLeft w:val="0"/>
      <w:marRight w:val="0"/>
      <w:marTop w:val="0"/>
      <w:marBottom w:val="0"/>
      <w:divBdr>
        <w:top w:val="none" w:sz="0" w:space="0" w:color="auto"/>
        <w:left w:val="none" w:sz="0" w:space="0" w:color="auto"/>
        <w:bottom w:val="none" w:sz="0" w:space="0" w:color="auto"/>
        <w:right w:val="none" w:sz="0" w:space="0" w:color="auto"/>
      </w:divBdr>
    </w:div>
    <w:div w:id="694189886">
      <w:bodyDiv w:val="1"/>
      <w:marLeft w:val="0"/>
      <w:marRight w:val="0"/>
      <w:marTop w:val="0"/>
      <w:marBottom w:val="0"/>
      <w:divBdr>
        <w:top w:val="none" w:sz="0" w:space="0" w:color="auto"/>
        <w:left w:val="none" w:sz="0" w:space="0" w:color="auto"/>
        <w:bottom w:val="none" w:sz="0" w:space="0" w:color="auto"/>
        <w:right w:val="none" w:sz="0" w:space="0" w:color="auto"/>
      </w:divBdr>
    </w:div>
    <w:div w:id="701058669">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102796275">
      <w:bodyDiv w:val="1"/>
      <w:marLeft w:val="0"/>
      <w:marRight w:val="0"/>
      <w:marTop w:val="0"/>
      <w:marBottom w:val="0"/>
      <w:divBdr>
        <w:top w:val="none" w:sz="0" w:space="0" w:color="auto"/>
        <w:left w:val="none" w:sz="0" w:space="0" w:color="auto"/>
        <w:bottom w:val="none" w:sz="0" w:space="0" w:color="auto"/>
        <w:right w:val="none" w:sz="0" w:space="0" w:color="auto"/>
      </w:divBdr>
    </w:div>
    <w:div w:id="1161626522">
      <w:bodyDiv w:val="1"/>
      <w:marLeft w:val="0"/>
      <w:marRight w:val="0"/>
      <w:marTop w:val="0"/>
      <w:marBottom w:val="0"/>
      <w:divBdr>
        <w:top w:val="none" w:sz="0" w:space="0" w:color="auto"/>
        <w:left w:val="none" w:sz="0" w:space="0" w:color="auto"/>
        <w:bottom w:val="none" w:sz="0" w:space="0" w:color="auto"/>
        <w:right w:val="none" w:sz="0" w:space="0" w:color="auto"/>
      </w:divBdr>
    </w:div>
    <w:div w:id="1239942388">
      <w:bodyDiv w:val="1"/>
      <w:marLeft w:val="0"/>
      <w:marRight w:val="0"/>
      <w:marTop w:val="0"/>
      <w:marBottom w:val="0"/>
      <w:divBdr>
        <w:top w:val="none" w:sz="0" w:space="0" w:color="auto"/>
        <w:left w:val="none" w:sz="0" w:space="0" w:color="auto"/>
        <w:bottom w:val="none" w:sz="0" w:space="0" w:color="auto"/>
        <w:right w:val="none" w:sz="0" w:space="0" w:color="auto"/>
      </w:divBdr>
    </w:div>
    <w:div w:id="1240097895">
      <w:bodyDiv w:val="1"/>
      <w:marLeft w:val="0"/>
      <w:marRight w:val="0"/>
      <w:marTop w:val="0"/>
      <w:marBottom w:val="0"/>
      <w:divBdr>
        <w:top w:val="none" w:sz="0" w:space="0" w:color="auto"/>
        <w:left w:val="none" w:sz="0" w:space="0" w:color="auto"/>
        <w:bottom w:val="none" w:sz="0" w:space="0" w:color="auto"/>
        <w:right w:val="none" w:sz="0" w:space="0" w:color="auto"/>
      </w:divBdr>
    </w:div>
    <w:div w:id="1415081560">
      <w:bodyDiv w:val="1"/>
      <w:marLeft w:val="0"/>
      <w:marRight w:val="0"/>
      <w:marTop w:val="0"/>
      <w:marBottom w:val="0"/>
      <w:divBdr>
        <w:top w:val="none" w:sz="0" w:space="0" w:color="auto"/>
        <w:left w:val="none" w:sz="0" w:space="0" w:color="auto"/>
        <w:bottom w:val="none" w:sz="0" w:space="0" w:color="auto"/>
        <w:right w:val="none" w:sz="0" w:space="0" w:color="auto"/>
      </w:divBdr>
    </w:div>
    <w:div w:id="1468165866">
      <w:bodyDiv w:val="1"/>
      <w:marLeft w:val="0"/>
      <w:marRight w:val="0"/>
      <w:marTop w:val="0"/>
      <w:marBottom w:val="0"/>
      <w:divBdr>
        <w:top w:val="none" w:sz="0" w:space="0" w:color="auto"/>
        <w:left w:val="none" w:sz="0" w:space="0" w:color="auto"/>
        <w:bottom w:val="none" w:sz="0" w:space="0" w:color="auto"/>
        <w:right w:val="none" w:sz="0" w:space="0" w:color="auto"/>
      </w:divBdr>
    </w:div>
    <w:div w:id="1546867694">
      <w:bodyDiv w:val="1"/>
      <w:marLeft w:val="0"/>
      <w:marRight w:val="0"/>
      <w:marTop w:val="0"/>
      <w:marBottom w:val="0"/>
      <w:divBdr>
        <w:top w:val="none" w:sz="0" w:space="0" w:color="auto"/>
        <w:left w:val="none" w:sz="0" w:space="0" w:color="auto"/>
        <w:bottom w:val="none" w:sz="0" w:space="0" w:color="auto"/>
        <w:right w:val="none" w:sz="0" w:space="0" w:color="auto"/>
      </w:divBdr>
    </w:div>
    <w:div w:id="1566836368">
      <w:bodyDiv w:val="1"/>
      <w:marLeft w:val="0"/>
      <w:marRight w:val="0"/>
      <w:marTop w:val="0"/>
      <w:marBottom w:val="0"/>
      <w:divBdr>
        <w:top w:val="none" w:sz="0" w:space="0" w:color="auto"/>
        <w:left w:val="none" w:sz="0" w:space="0" w:color="auto"/>
        <w:bottom w:val="none" w:sz="0" w:space="0" w:color="auto"/>
        <w:right w:val="none" w:sz="0" w:space="0" w:color="auto"/>
      </w:divBdr>
    </w:div>
    <w:div w:id="1602764603">
      <w:bodyDiv w:val="1"/>
      <w:marLeft w:val="0"/>
      <w:marRight w:val="0"/>
      <w:marTop w:val="0"/>
      <w:marBottom w:val="0"/>
      <w:divBdr>
        <w:top w:val="none" w:sz="0" w:space="0" w:color="auto"/>
        <w:left w:val="none" w:sz="0" w:space="0" w:color="auto"/>
        <w:bottom w:val="none" w:sz="0" w:space="0" w:color="auto"/>
        <w:right w:val="none" w:sz="0" w:space="0" w:color="auto"/>
      </w:divBdr>
    </w:div>
    <w:div w:id="1619332015">
      <w:bodyDiv w:val="1"/>
      <w:marLeft w:val="0"/>
      <w:marRight w:val="0"/>
      <w:marTop w:val="0"/>
      <w:marBottom w:val="0"/>
      <w:divBdr>
        <w:top w:val="none" w:sz="0" w:space="0" w:color="auto"/>
        <w:left w:val="none" w:sz="0" w:space="0" w:color="auto"/>
        <w:bottom w:val="none" w:sz="0" w:space="0" w:color="auto"/>
        <w:right w:val="none" w:sz="0" w:space="0" w:color="auto"/>
      </w:divBdr>
    </w:div>
    <w:div w:id="1670329258">
      <w:bodyDiv w:val="1"/>
      <w:marLeft w:val="0"/>
      <w:marRight w:val="0"/>
      <w:marTop w:val="0"/>
      <w:marBottom w:val="0"/>
      <w:divBdr>
        <w:top w:val="none" w:sz="0" w:space="0" w:color="auto"/>
        <w:left w:val="none" w:sz="0" w:space="0" w:color="auto"/>
        <w:bottom w:val="none" w:sz="0" w:space="0" w:color="auto"/>
        <w:right w:val="none" w:sz="0" w:space="0" w:color="auto"/>
      </w:divBdr>
    </w:div>
    <w:div w:id="1785341757">
      <w:bodyDiv w:val="1"/>
      <w:marLeft w:val="0"/>
      <w:marRight w:val="0"/>
      <w:marTop w:val="0"/>
      <w:marBottom w:val="0"/>
      <w:divBdr>
        <w:top w:val="none" w:sz="0" w:space="0" w:color="auto"/>
        <w:left w:val="none" w:sz="0" w:space="0" w:color="auto"/>
        <w:bottom w:val="none" w:sz="0" w:space="0" w:color="auto"/>
        <w:right w:val="none" w:sz="0" w:space="0" w:color="auto"/>
      </w:divBdr>
    </w:div>
    <w:div w:id="1796096177">
      <w:bodyDiv w:val="1"/>
      <w:marLeft w:val="0"/>
      <w:marRight w:val="0"/>
      <w:marTop w:val="0"/>
      <w:marBottom w:val="0"/>
      <w:divBdr>
        <w:top w:val="none" w:sz="0" w:space="0" w:color="auto"/>
        <w:left w:val="none" w:sz="0" w:space="0" w:color="auto"/>
        <w:bottom w:val="none" w:sz="0" w:space="0" w:color="auto"/>
        <w:right w:val="none" w:sz="0" w:space="0" w:color="auto"/>
      </w:divBdr>
    </w:div>
    <w:div w:id="1855411515">
      <w:bodyDiv w:val="1"/>
      <w:marLeft w:val="0"/>
      <w:marRight w:val="0"/>
      <w:marTop w:val="0"/>
      <w:marBottom w:val="0"/>
      <w:divBdr>
        <w:top w:val="none" w:sz="0" w:space="0" w:color="auto"/>
        <w:left w:val="none" w:sz="0" w:space="0" w:color="auto"/>
        <w:bottom w:val="none" w:sz="0" w:space="0" w:color="auto"/>
        <w:right w:val="none" w:sz="0" w:space="0" w:color="auto"/>
      </w:divBdr>
    </w:div>
    <w:div w:id="1929343666">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3E48-C263-4800-BFC1-0024A33F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78</Pages>
  <Words>29065</Words>
  <Characters>159861</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cp:revision>
  <cp:lastPrinted>2023-06-06T17:20:00Z</cp:lastPrinted>
  <dcterms:created xsi:type="dcterms:W3CDTF">2023-06-20T17:51:00Z</dcterms:created>
  <dcterms:modified xsi:type="dcterms:W3CDTF">2023-08-09T20:50:00Z</dcterms:modified>
</cp:coreProperties>
</file>