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3139" w14:textId="199094E6" w:rsidR="00AF312F" w:rsidRDefault="00F20980" w:rsidP="00052850">
      <w:pPr>
        <w:spacing w:after="200" w:line="252" w:lineRule="auto"/>
        <w:jc w:val="center"/>
      </w:pPr>
      <w:r>
        <w:rPr>
          <w:rFonts w:ascii="Arial" w:eastAsia="Arial" w:hAnsi="Arial" w:cs="Arial"/>
          <w:sz w:val="48"/>
        </w:rPr>
        <w:t xml:space="preserve">Comisión de los Derechos Humanos del Estado de Coahuila de Zaragoza </w:t>
      </w:r>
      <w:r>
        <w:rPr>
          <w:noProof/>
        </w:rPr>
        <mc:AlternateContent>
          <mc:Choice Requires="wpg">
            <w:drawing>
              <wp:anchor distT="0" distB="0" distL="114300" distR="114300" simplePos="0" relativeHeight="251658240" behindDoc="0" locked="0" layoutInCell="1" allowOverlap="1" wp14:anchorId="4AF53917" wp14:editId="3C9C0CCE">
                <wp:simplePos x="0" y="0"/>
                <wp:positionH relativeFrom="column">
                  <wp:posOffset>71323</wp:posOffset>
                </wp:positionH>
                <wp:positionV relativeFrom="paragraph">
                  <wp:posOffset>1403207</wp:posOffset>
                </wp:positionV>
                <wp:extent cx="6012181" cy="2081525"/>
                <wp:effectExtent l="0" t="0" r="0" b="0"/>
                <wp:wrapTopAndBottom/>
                <wp:docPr id="26645" name="Group 26645"/>
                <wp:cNvGraphicFramePr/>
                <a:graphic xmlns:a="http://schemas.openxmlformats.org/drawingml/2006/main">
                  <a:graphicData uri="http://schemas.microsoft.com/office/word/2010/wordprocessingGroup">
                    <wpg:wgp>
                      <wpg:cNvGrpSpPr/>
                      <wpg:grpSpPr>
                        <a:xfrm>
                          <a:off x="0" y="0"/>
                          <a:ext cx="6012181" cy="2081525"/>
                          <a:chOff x="0" y="0"/>
                          <a:chExt cx="6012181" cy="2081525"/>
                        </a:xfrm>
                      </wpg:grpSpPr>
                      <wps:wsp>
                        <wps:cNvPr id="11" name="Rectangle 11"/>
                        <wps:cNvSpPr/>
                        <wps:spPr>
                          <a:xfrm>
                            <a:off x="199949" y="0"/>
                            <a:ext cx="51809" cy="207922"/>
                          </a:xfrm>
                          <a:prstGeom prst="rect">
                            <a:avLst/>
                          </a:prstGeom>
                          <a:ln>
                            <a:noFill/>
                          </a:ln>
                        </wps:spPr>
                        <wps:txbx>
                          <w:txbxContent>
                            <w:p w14:paraId="5120632A" w14:textId="77777777" w:rsidR="003A254C" w:rsidRDefault="003A254C">
                              <w:r>
                                <w:rPr>
                                  <w:rFonts w:ascii="Arial" w:eastAsia="Arial" w:hAnsi="Arial" w:cs="Arial"/>
                                </w:rPr>
                                <w:t xml:space="preserve"> </w:t>
                              </w:r>
                            </w:p>
                          </w:txbxContent>
                        </wps:txbx>
                        <wps:bodyPr horzOverflow="overflow" lIns="0" tIns="0" rIns="0" bIns="0" rtlCol="0">
                          <a:noAutofit/>
                        </wps:bodyPr>
                      </wps:wsp>
                      <wps:wsp>
                        <wps:cNvPr id="12" name="Rectangle 12"/>
                        <wps:cNvSpPr/>
                        <wps:spPr>
                          <a:xfrm>
                            <a:off x="199949" y="275844"/>
                            <a:ext cx="51809" cy="207922"/>
                          </a:xfrm>
                          <a:prstGeom prst="rect">
                            <a:avLst/>
                          </a:prstGeom>
                          <a:ln>
                            <a:noFill/>
                          </a:ln>
                        </wps:spPr>
                        <wps:txbx>
                          <w:txbxContent>
                            <w:p w14:paraId="414F9985" w14:textId="77777777" w:rsidR="003A254C" w:rsidRDefault="003A254C">
                              <w:r>
                                <w:rPr>
                                  <w:rFonts w:ascii="Arial" w:eastAsia="Arial" w:hAnsi="Arial" w:cs="Arial"/>
                                </w:rPr>
                                <w:t xml:space="preserve"> </w:t>
                              </w:r>
                            </w:p>
                          </w:txbxContent>
                        </wps:txbx>
                        <wps:bodyPr horzOverflow="overflow" lIns="0" tIns="0" rIns="0" bIns="0" rtlCol="0">
                          <a:noAutofit/>
                        </wps:bodyPr>
                      </wps:wsp>
                      <wps:wsp>
                        <wps:cNvPr id="13" name="Rectangle 13"/>
                        <wps:cNvSpPr/>
                        <wps:spPr>
                          <a:xfrm>
                            <a:off x="199949" y="550163"/>
                            <a:ext cx="51809" cy="207922"/>
                          </a:xfrm>
                          <a:prstGeom prst="rect">
                            <a:avLst/>
                          </a:prstGeom>
                          <a:ln>
                            <a:noFill/>
                          </a:ln>
                        </wps:spPr>
                        <wps:txbx>
                          <w:txbxContent>
                            <w:p w14:paraId="07DD2529" w14:textId="77777777" w:rsidR="003A254C" w:rsidRDefault="003A254C">
                              <w:r>
                                <w:rPr>
                                  <w:rFonts w:ascii="Arial" w:eastAsia="Arial" w:hAnsi="Arial" w:cs="Arial"/>
                                </w:rPr>
                                <w:t xml:space="preserve"> </w:t>
                              </w:r>
                            </w:p>
                          </w:txbxContent>
                        </wps:txbx>
                        <wps:bodyPr horzOverflow="overflow" lIns="0" tIns="0" rIns="0" bIns="0" rtlCol="0">
                          <a:noAutofit/>
                        </wps:bodyPr>
                      </wps:wsp>
                      <wps:wsp>
                        <wps:cNvPr id="14" name="Rectangle 14"/>
                        <wps:cNvSpPr/>
                        <wps:spPr>
                          <a:xfrm>
                            <a:off x="199949" y="826008"/>
                            <a:ext cx="51809" cy="207922"/>
                          </a:xfrm>
                          <a:prstGeom prst="rect">
                            <a:avLst/>
                          </a:prstGeom>
                          <a:ln>
                            <a:noFill/>
                          </a:ln>
                        </wps:spPr>
                        <wps:txbx>
                          <w:txbxContent>
                            <w:p w14:paraId="4AE7DCCF" w14:textId="77777777" w:rsidR="003A254C" w:rsidRDefault="003A254C">
                              <w:r>
                                <w:rPr>
                                  <w:rFonts w:ascii="Arial" w:eastAsia="Arial" w:hAnsi="Arial" w:cs="Arial"/>
                                </w:rPr>
                                <w:t xml:space="preserve"> </w:t>
                              </w:r>
                            </w:p>
                          </w:txbxContent>
                        </wps:txbx>
                        <wps:bodyPr horzOverflow="overflow" lIns="0" tIns="0" rIns="0" bIns="0" rtlCol="0">
                          <a:noAutofit/>
                        </wps:bodyPr>
                      </wps:wsp>
                      <wps:wsp>
                        <wps:cNvPr id="15" name="Rectangle 15"/>
                        <wps:cNvSpPr/>
                        <wps:spPr>
                          <a:xfrm>
                            <a:off x="199949" y="1100709"/>
                            <a:ext cx="51809" cy="207921"/>
                          </a:xfrm>
                          <a:prstGeom prst="rect">
                            <a:avLst/>
                          </a:prstGeom>
                          <a:ln>
                            <a:noFill/>
                          </a:ln>
                        </wps:spPr>
                        <wps:txbx>
                          <w:txbxContent>
                            <w:p w14:paraId="20E31589" w14:textId="77777777" w:rsidR="003A254C" w:rsidRDefault="003A254C">
                              <w:r>
                                <w:rPr>
                                  <w:rFonts w:ascii="Arial" w:eastAsia="Arial" w:hAnsi="Arial" w:cs="Arial"/>
                                </w:rPr>
                                <w:t xml:space="preserve"> </w:t>
                              </w:r>
                            </w:p>
                          </w:txbxContent>
                        </wps:txbx>
                        <wps:bodyPr horzOverflow="overflow" lIns="0" tIns="0" rIns="0" bIns="0" rtlCol="0">
                          <a:noAutofit/>
                        </wps:bodyPr>
                      </wps:wsp>
                      <wps:wsp>
                        <wps:cNvPr id="16" name="Rectangle 16"/>
                        <wps:cNvSpPr/>
                        <wps:spPr>
                          <a:xfrm>
                            <a:off x="199949" y="1375029"/>
                            <a:ext cx="51809" cy="207921"/>
                          </a:xfrm>
                          <a:prstGeom prst="rect">
                            <a:avLst/>
                          </a:prstGeom>
                          <a:ln>
                            <a:noFill/>
                          </a:ln>
                        </wps:spPr>
                        <wps:txbx>
                          <w:txbxContent>
                            <w:p w14:paraId="0D09DCC6" w14:textId="77777777" w:rsidR="003A254C" w:rsidRDefault="003A254C">
                              <w:r>
                                <w:rPr>
                                  <w:rFonts w:ascii="Arial" w:eastAsia="Arial" w:hAnsi="Arial" w:cs="Arial"/>
                                </w:rPr>
                                <w:t xml:space="preserve"> </w:t>
                              </w:r>
                            </w:p>
                          </w:txbxContent>
                        </wps:txbx>
                        <wps:bodyPr horzOverflow="overflow" lIns="0" tIns="0" rIns="0" bIns="0" rtlCol="0">
                          <a:noAutofit/>
                        </wps:bodyPr>
                      </wps:wsp>
                      <wps:wsp>
                        <wps:cNvPr id="17" name="Rectangle 17"/>
                        <wps:cNvSpPr/>
                        <wps:spPr>
                          <a:xfrm>
                            <a:off x="199949" y="1650873"/>
                            <a:ext cx="51809" cy="207921"/>
                          </a:xfrm>
                          <a:prstGeom prst="rect">
                            <a:avLst/>
                          </a:prstGeom>
                          <a:ln>
                            <a:noFill/>
                          </a:ln>
                        </wps:spPr>
                        <wps:txbx>
                          <w:txbxContent>
                            <w:p w14:paraId="69A55EE5" w14:textId="77777777" w:rsidR="003A254C" w:rsidRDefault="003A254C">
                              <w:r>
                                <w:rPr>
                                  <w:rFonts w:ascii="Arial" w:eastAsia="Arial" w:hAnsi="Arial" w:cs="Arial"/>
                                </w:rPr>
                                <w:t xml:space="preserve"> </w:t>
                              </w:r>
                            </w:p>
                          </w:txbxContent>
                        </wps:txbx>
                        <wps:bodyPr horzOverflow="overflow" lIns="0" tIns="0" rIns="0" bIns="0" rtlCol="0">
                          <a:noAutofit/>
                        </wps:bodyPr>
                      </wps:wsp>
                      <wps:wsp>
                        <wps:cNvPr id="18" name="Rectangle 18"/>
                        <wps:cNvSpPr/>
                        <wps:spPr>
                          <a:xfrm>
                            <a:off x="199949" y="1925193"/>
                            <a:ext cx="51809" cy="207921"/>
                          </a:xfrm>
                          <a:prstGeom prst="rect">
                            <a:avLst/>
                          </a:prstGeom>
                          <a:ln>
                            <a:noFill/>
                          </a:ln>
                        </wps:spPr>
                        <wps:txbx>
                          <w:txbxContent>
                            <w:p w14:paraId="287BBE4F" w14:textId="77777777" w:rsidR="003A254C" w:rsidRDefault="003A254C">
                              <w:r>
                                <w:rPr>
                                  <w:rFonts w:ascii="Arial" w:eastAsia="Arial" w:hAnsi="Arial" w:cs="Arial"/>
                                </w:rPr>
                                <w:t xml:space="preserve"> </w:t>
                              </w:r>
                            </w:p>
                          </w:txbxContent>
                        </wps:txbx>
                        <wps:bodyPr horzOverflow="overflow" lIns="0" tIns="0" rIns="0" bIns="0" rtlCol="0">
                          <a:noAutofit/>
                        </wps:bodyPr>
                      </wps:wsp>
                      <pic:pic xmlns:pic="http://schemas.openxmlformats.org/drawingml/2006/picture">
                        <pic:nvPicPr>
                          <pic:cNvPr id="52" name="Picture 52"/>
                          <pic:cNvPicPr/>
                        </pic:nvPicPr>
                        <pic:blipFill>
                          <a:blip r:embed="rId8"/>
                          <a:stretch>
                            <a:fillRect/>
                          </a:stretch>
                        </pic:blipFill>
                        <pic:spPr>
                          <a:xfrm>
                            <a:off x="0" y="147970"/>
                            <a:ext cx="6012181" cy="1799844"/>
                          </a:xfrm>
                          <a:prstGeom prst="rect">
                            <a:avLst/>
                          </a:prstGeom>
                        </pic:spPr>
                      </pic:pic>
                    </wpg:wgp>
                  </a:graphicData>
                </a:graphic>
              </wp:anchor>
            </w:drawing>
          </mc:Choice>
          <mc:Fallback>
            <w:pict>
              <v:group w14:anchorId="4AF53917" id="Group 26645" o:spid="_x0000_s1026" style="position:absolute;left:0;text-align:left;margin-left:5.6pt;margin-top:110.5pt;width:473.4pt;height:163.9pt;z-index:251658240" coordsize="60121,20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">
                <v:rect id="Rectangle 11" o:spid="_x0000_s1027" style="position:absolute;left:199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120632A" w14:textId="77777777" w:rsidR="003A254C" w:rsidRDefault="003A254C">
                        <w:r>
                          <w:rPr>
                            <w:rFonts w:ascii="Arial" w:eastAsia="Arial" w:hAnsi="Arial" w:cs="Arial"/>
                          </w:rPr>
                          <w:t xml:space="preserve"> </w:t>
                        </w:r>
                      </w:p>
                    </w:txbxContent>
                  </v:textbox>
                </v:rect>
                <v:rect id="Rectangle 12" o:spid="_x0000_s1028" style="position:absolute;left:1999;top:27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14F9985" w14:textId="77777777" w:rsidR="003A254C" w:rsidRDefault="003A254C">
                        <w:r>
                          <w:rPr>
                            <w:rFonts w:ascii="Arial" w:eastAsia="Arial" w:hAnsi="Arial" w:cs="Arial"/>
                          </w:rPr>
                          <w:t xml:space="preserve"> </w:t>
                        </w:r>
                      </w:p>
                    </w:txbxContent>
                  </v:textbox>
                </v:rect>
                <v:rect id="Rectangle 13" o:spid="_x0000_s1029" style="position:absolute;left:1999;top:550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7DD2529" w14:textId="77777777" w:rsidR="003A254C" w:rsidRDefault="003A254C">
                        <w:r>
                          <w:rPr>
                            <w:rFonts w:ascii="Arial" w:eastAsia="Arial" w:hAnsi="Arial" w:cs="Arial"/>
                          </w:rPr>
                          <w:t xml:space="preserve"> </w:t>
                        </w:r>
                      </w:p>
                    </w:txbxContent>
                  </v:textbox>
                </v:rect>
                <v:rect id="Rectangle 14" o:spid="_x0000_s1030" style="position:absolute;left:1999;top:826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AE7DCCF" w14:textId="77777777" w:rsidR="003A254C" w:rsidRDefault="003A254C">
                        <w:r>
                          <w:rPr>
                            <w:rFonts w:ascii="Arial" w:eastAsia="Arial" w:hAnsi="Arial" w:cs="Arial"/>
                          </w:rPr>
                          <w:t xml:space="preserve"> </w:t>
                        </w:r>
                      </w:p>
                    </w:txbxContent>
                  </v:textbox>
                </v:rect>
                <v:rect id="Rectangle 15" o:spid="_x0000_s1031" style="position:absolute;left:1999;top:110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0E31589" w14:textId="77777777" w:rsidR="003A254C" w:rsidRDefault="003A254C">
                        <w:r>
                          <w:rPr>
                            <w:rFonts w:ascii="Arial" w:eastAsia="Arial" w:hAnsi="Arial" w:cs="Arial"/>
                          </w:rPr>
                          <w:t xml:space="preserve"> </w:t>
                        </w:r>
                      </w:p>
                    </w:txbxContent>
                  </v:textbox>
                </v:rect>
                <v:rect id="Rectangle 16" o:spid="_x0000_s1032" style="position:absolute;left:1999;top:1375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D09DCC6" w14:textId="77777777" w:rsidR="003A254C" w:rsidRDefault="003A254C">
                        <w:r>
                          <w:rPr>
                            <w:rFonts w:ascii="Arial" w:eastAsia="Arial" w:hAnsi="Arial" w:cs="Arial"/>
                          </w:rPr>
                          <w:t xml:space="preserve"> </w:t>
                        </w:r>
                      </w:p>
                    </w:txbxContent>
                  </v:textbox>
                </v:rect>
                <v:rect id="Rectangle 17" o:spid="_x0000_s1033" style="position:absolute;left:1999;top:1650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9A55EE5" w14:textId="77777777" w:rsidR="003A254C" w:rsidRDefault="003A254C">
                        <w:r>
                          <w:rPr>
                            <w:rFonts w:ascii="Arial" w:eastAsia="Arial" w:hAnsi="Arial" w:cs="Arial"/>
                          </w:rPr>
                          <w:t xml:space="preserve"> </w:t>
                        </w:r>
                      </w:p>
                    </w:txbxContent>
                  </v:textbox>
                </v:rect>
                <v:rect id="Rectangle 18" o:spid="_x0000_s1034" style="position:absolute;left:1999;top:192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87BBE4F" w14:textId="77777777" w:rsidR="003A254C" w:rsidRDefault="003A254C">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5" type="#_x0000_t75" style="position:absolute;top:1479;width:60121;height:17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">
                  <v:imagedata r:id="rId9" o:title=""/>
                </v:shape>
                <w10:wrap type="topAndBottom"/>
              </v:group>
            </w:pict>
          </mc:Fallback>
        </mc:AlternateContent>
      </w:r>
    </w:p>
    <w:p w14:paraId="71D21046" w14:textId="77777777" w:rsidR="00AF312F" w:rsidRDefault="00F20980">
      <w:pPr>
        <w:spacing w:after="176" w:line="240" w:lineRule="auto"/>
        <w:ind w:left="427"/>
      </w:pPr>
      <w:r>
        <w:rPr>
          <w:rFonts w:ascii="Arial" w:eastAsia="Arial" w:hAnsi="Arial" w:cs="Arial"/>
        </w:rPr>
        <w:t xml:space="preserve"> </w:t>
      </w:r>
    </w:p>
    <w:p w14:paraId="22C752F4" w14:textId="77777777" w:rsidR="00AF312F" w:rsidRDefault="00F20980">
      <w:pPr>
        <w:spacing w:after="186" w:line="240" w:lineRule="auto"/>
        <w:ind w:left="427"/>
      </w:pPr>
      <w:r>
        <w:rPr>
          <w:rFonts w:ascii="Arial" w:eastAsia="Arial" w:hAnsi="Arial" w:cs="Arial"/>
        </w:rPr>
        <w:t xml:space="preserve"> </w:t>
      </w:r>
    </w:p>
    <w:p w14:paraId="53C6287E" w14:textId="77777777" w:rsidR="00AF312F" w:rsidRDefault="00F20980">
      <w:pPr>
        <w:spacing w:before="188" w:after="174" w:line="240" w:lineRule="auto"/>
        <w:ind w:left="427"/>
      </w:pPr>
      <w:r>
        <w:rPr>
          <w:rFonts w:ascii="Arial" w:eastAsia="Arial" w:hAnsi="Arial" w:cs="Arial"/>
        </w:rPr>
        <w:t xml:space="preserve"> </w:t>
      </w:r>
    </w:p>
    <w:p w14:paraId="13F561F2" w14:textId="59D5711E" w:rsidR="00AF312F" w:rsidRDefault="00F20980" w:rsidP="00052850">
      <w:pPr>
        <w:spacing w:after="174" w:line="240" w:lineRule="auto"/>
        <w:jc w:val="center"/>
      </w:pPr>
      <w:r>
        <w:rPr>
          <w:rFonts w:ascii="Arial" w:eastAsia="Arial" w:hAnsi="Arial" w:cs="Arial"/>
        </w:rPr>
        <w:t xml:space="preserve">  </w:t>
      </w:r>
    </w:p>
    <w:p w14:paraId="47BB39A2" w14:textId="77777777" w:rsidR="00AF312F" w:rsidRDefault="00F20980">
      <w:pPr>
        <w:spacing w:after="179" w:line="240" w:lineRule="auto"/>
        <w:jc w:val="center"/>
      </w:pPr>
      <w:r>
        <w:rPr>
          <w:rFonts w:ascii="Arial" w:eastAsia="Arial" w:hAnsi="Arial" w:cs="Arial"/>
        </w:rPr>
        <w:t xml:space="preserve"> </w:t>
      </w:r>
    </w:p>
    <w:p w14:paraId="749EE8F2" w14:textId="77777777" w:rsidR="00AF312F" w:rsidRDefault="0060465C">
      <w:pPr>
        <w:spacing w:after="194" w:line="240" w:lineRule="auto"/>
        <w:jc w:val="center"/>
      </w:pPr>
      <w:r>
        <w:rPr>
          <w:rFonts w:ascii="Arial" w:eastAsia="Arial" w:hAnsi="Arial" w:cs="Arial"/>
          <w:b/>
          <w:sz w:val="40"/>
        </w:rPr>
        <w:t>Recomendación No. 23</w:t>
      </w:r>
      <w:r w:rsidR="008A7266">
        <w:rPr>
          <w:rFonts w:ascii="Arial" w:eastAsia="Arial" w:hAnsi="Arial" w:cs="Arial"/>
          <w:b/>
          <w:sz w:val="40"/>
        </w:rPr>
        <w:t>/202</w:t>
      </w:r>
      <w:r w:rsidR="00E4706E">
        <w:rPr>
          <w:rFonts w:ascii="Arial" w:eastAsia="Arial" w:hAnsi="Arial" w:cs="Arial"/>
          <w:b/>
          <w:sz w:val="40"/>
        </w:rPr>
        <w:t>3</w:t>
      </w:r>
      <w:r w:rsidR="00F20980">
        <w:rPr>
          <w:rFonts w:ascii="Arial" w:eastAsia="Arial" w:hAnsi="Arial" w:cs="Arial"/>
          <w:b/>
          <w:sz w:val="40"/>
        </w:rPr>
        <w:t xml:space="preserve"> </w:t>
      </w:r>
    </w:p>
    <w:p w14:paraId="0F5B77BD" w14:textId="77777777" w:rsidR="00AF312F" w:rsidRDefault="00F20980" w:rsidP="00126F54">
      <w:pPr>
        <w:spacing w:after="174" w:line="240" w:lineRule="auto"/>
        <w:jc w:val="center"/>
      </w:pPr>
      <w:r>
        <w:rPr>
          <w:rFonts w:ascii="Arial" w:eastAsia="Arial" w:hAnsi="Arial" w:cs="Arial"/>
        </w:rPr>
        <w:t xml:space="preserve"> </w:t>
      </w:r>
    </w:p>
    <w:p w14:paraId="430D4FD2" w14:textId="77777777" w:rsidR="00126F54" w:rsidRDefault="00126F54" w:rsidP="00126F54">
      <w:pPr>
        <w:spacing w:after="174" w:line="240" w:lineRule="auto"/>
        <w:jc w:val="center"/>
      </w:pPr>
    </w:p>
    <w:p w14:paraId="70BC1409" w14:textId="77777777" w:rsidR="00AF312F" w:rsidRDefault="00F20980">
      <w:pPr>
        <w:spacing w:after="174" w:line="240" w:lineRule="auto"/>
        <w:jc w:val="center"/>
      </w:pPr>
      <w:r>
        <w:rPr>
          <w:rFonts w:ascii="Arial" w:eastAsia="Arial" w:hAnsi="Arial" w:cs="Arial"/>
        </w:rPr>
        <w:t xml:space="preserve"> </w:t>
      </w:r>
    </w:p>
    <w:p w14:paraId="7A599AEC" w14:textId="77777777" w:rsidR="00743527" w:rsidRDefault="00F20980">
      <w:pPr>
        <w:spacing w:after="175" w:line="240" w:lineRule="auto"/>
        <w:ind w:left="10" w:right="-15" w:hanging="10"/>
        <w:jc w:val="center"/>
        <w:rPr>
          <w:rFonts w:ascii="Arial" w:eastAsia="Arial" w:hAnsi="Arial" w:cs="Arial"/>
        </w:rPr>
      </w:pPr>
      <w:r>
        <w:rPr>
          <w:rFonts w:ascii="Arial" w:eastAsia="Arial" w:hAnsi="Arial" w:cs="Arial"/>
        </w:rPr>
        <w:t>Expediente:</w:t>
      </w:r>
    </w:p>
    <w:p w14:paraId="3F6127C2" w14:textId="757E9832" w:rsidR="00052850" w:rsidRDefault="00052850" w:rsidP="00052850">
      <w:pPr>
        <w:spacing w:after="175" w:line="240" w:lineRule="auto"/>
        <w:ind w:left="10" w:right="-15" w:hanging="10"/>
        <w:jc w:val="center"/>
        <w:rPr>
          <w:rFonts w:ascii="Arial" w:eastAsia="Arial" w:hAnsi="Arial" w:cs="Arial"/>
        </w:rPr>
      </w:pPr>
      <w:r>
        <w:rPr>
          <w:rFonts w:ascii="Arial" w:eastAsia="Arial" w:hAnsi="Arial" w:cs="Arial"/>
        </w:rPr>
        <w:t>CDHEC/3/2023/</w:t>
      </w:r>
      <w:r>
        <w:rPr>
          <w:rFonts w:ascii="Arial" w:eastAsia="Arial" w:hAnsi="Arial" w:cs="Arial"/>
        </w:rPr>
        <w:t>X</w:t>
      </w:r>
      <w:r>
        <w:rPr>
          <w:rFonts w:ascii="Arial" w:eastAsia="Arial" w:hAnsi="Arial" w:cs="Arial"/>
        </w:rPr>
        <w:t xml:space="preserve">/Q </w:t>
      </w:r>
    </w:p>
    <w:p w14:paraId="4463558A" w14:textId="77777777" w:rsidR="00AF312F" w:rsidRDefault="00AF312F">
      <w:pPr>
        <w:spacing w:after="174" w:line="240" w:lineRule="auto"/>
        <w:ind w:left="427"/>
      </w:pPr>
    </w:p>
    <w:p w14:paraId="31D579D5" w14:textId="77777777" w:rsidR="00AF312F" w:rsidRDefault="00F20980" w:rsidP="00126F54">
      <w:pPr>
        <w:spacing w:after="174" w:line="240" w:lineRule="auto"/>
        <w:jc w:val="center"/>
        <w:rPr>
          <w:rFonts w:ascii="Arial" w:eastAsia="Arial" w:hAnsi="Arial" w:cs="Arial"/>
        </w:rPr>
      </w:pPr>
      <w:r>
        <w:rPr>
          <w:rFonts w:ascii="Arial" w:eastAsia="Arial" w:hAnsi="Arial" w:cs="Arial"/>
        </w:rPr>
        <w:t xml:space="preserve"> </w:t>
      </w:r>
    </w:p>
    <w:p w14:paraId="65AFAD07" w14:textId="77777777" w:rsidR="00126F54" w:rsidRDefault="00126F54" w:rsidP="00126F54">
      <w:pPr>
        <w:spacing w:after="174" w:line="240" w:lineRule="auto"/>
        <w:jc w:val="center"/>
      </w:pPr>
    </w:p>
    <w:p w14:paraId="1F8DDEC7" w14:textId="77777777" w:rsidR="00AF312F" w:rsidRDefault="00F20980">
      <w:pPr>
        <w:spacing w:after="175" w:line="240" w:lineRule="auto"/>
        <w:ind w:left="10" w:right="-15" w:hanging="10"/>
        <w:jc w:val="center"/>
      </w:pPr>
      <w:r>
        <w:rPr>
          <w:rFonts w:ascii="Arial" w:eastAsia="Arial" w:hAnsi="Arial" w:cs="Arial"/>
        </w:rPr>
        <w:t xml:space="preserve">Saltillo, Coahuila de Zaragoza </w:t>
      </w:r>
    </w:p>
    <w:p w14:paraId="20A84E17" w14:textId="77777777" w:rsidR="00AF312F" w:rsidRDefault="0060465C" w:rsidP="00126F54">
      <w:pPr>
        <w:spacing w:after="175" w:line="240" w:lineRule="auto"/>
        <w:ind w:left="10" w:right="-15" w:hanging="10"/>
        <w:jc w:val="center"/>
      </w:pPr>
      <w:r>
        <w:rPr>
          <w:rFonts w:ascii="Arial" w:eastAsia="Arial" w:hAnsi="Arial" w:cs="Arial"/>
        </w:rPr>
        <w:t>13</w:t>
      </w:r>
      <w:r w:rsidR="000D423A">
        <w:rPr>
          <w:rFonts w:ascii="Arial" w:eastAsia="Arial" w:hAnsi="Arial" w:cs="Arial"/>
        </w:rPr>
        <w:t xml:space="preserve"> d</w:t>
      </w:r>
      <w:r w:rsidR="00F20980">
        <w:rPr>
          <w:rFonts w:ascii="Arial" w:eastAsia="Arial" w:hAnsi="Arial" w:cs="Arial"/>
        </w:rPr>
        <w:t xml:space="preserve">e </w:t>
      </w:r>
      <w:r w:rsidR="003D0EA2">
        <w:rPr>
          <w:rFonts w:ascii="Arial" w:eastAsia="Arial" w:hAnsi="Arial" w:cs="Arial"/>
        </w:rPr>
        <w:t>noviembre</w:t>
      </w:r>
      <w:r w:rsidR="008A7266">
        <w:rPr>
          <w:rFonts w:ascii="Arial" w:eastAsia="Arial" w:hAnsi="Arial" w:cs="Arial"/>
        </w:rPr>
        <w:t xml:space="preserve"> de 202</w:t>
      </w:r>
      <w:r w:rsidR="00E4706E">
        <w:rPr>
          <w:rFonts w:ascii="Arial" w:eastAsia="Arial" w:hAnsi="Arial" w:cs="Arial"/>
        </w:rPr>
        <w:t>3</w:t>
      </w:r>
      <w:r w:rsidR="00F20980">
        <w:rPr>
          <w:rFonts w:ascii="Arial" w:eastAsia="Arial" w:hAnsi="Arial" w:cs="Arial"/>
        </w:rPr>
        <w:t xml:space="preserve"> </w:t>
      </w:r>
    </w:p>
    <w:p w14:paraId="73C87B01" w14:textId="5AAD073B" w:rsidR="000E79CB" w:rsidRDefault="000E79CB" w:rsidP="00D118CB">
      <w:pPr>
        <w:spacing w:after="85" w:line="240" w:lineRule="auto"/>
        <w:ind w:right="3941"/>
        <w:jc w:val="right"/>
        <w:rPr>
          <w:rFonts w:ascii="Arial" w:eastAsia="Arial" w:hAnsi="Arial" w:cs="Arial"/>
          <w:b/>
          <w:sz w:val="16"/>
        </w:rPr>
      </w:pPr>
    </w:p>
    <w:p w14:paraId="3AFB4DCE" w14:textId="55E4BCD7" w:rsidR="00052850" w:rsidRDefault="00052850" w:rsidP="00D118CB">
      <w:pPr>
        <w:spacing w:after="85" w:line="240" w:lineRule="auto"/>
        <w:ind w:right="3941"/>
        <w:jc w:val="right"/>
        <w:rPr>
          <w:rFonts w:ascii="Arial" w:eastAsia="Arial" w:hAnsi="Arial" w:cs="Arial"/>
          <w:b/>
          <w:sz w:val="16"/>
        </w:rPr>
      </w:pPr>
    </w:p>
    <w:p w14:paraId="432D5840" w14:textId="77777777" w:rsidR="00052850" w:rsidRDefault="00052850" w:rsidP="00D118CB">
      <w:pPr>
        <w:spacing w:after="85" w:line="240" w:lineRule="auto"/>
        <w:ind w:right="3941"/>
        <w:jc w:val="right"/>
        <w:rPr>
          <w:rFonts w:ascii="Arial" w:eastAsia="Arial" w:hAnsi="Arial" w:cs="Arial"/>
          <w:b/>
          <w:sz w:val="16"/>
        </w:rPr>
      </w:pPr>
    </w:p>
    <w:p w14:paraId="6D23CD79" w14:textId="77777777" w:rsidR="000E79CB" w:rsidRDefault="000E79CB" w:rsidP="00D118CB">
      <w:pPr>
        <w:spacing w:after="85" w:line="240" w:lineRule="auto"/>
        <w:ind w:right="3941"/>
        <w:jc w:val="right"/>
        <w:rPr>
          <w:rFonts w:ascii="Arial" w:eastAsia="Arial" w:hAnsi="Arial" w:cs="Arial"/>
          <w:b/>
          <w:sz w:val="16"/>
        </w:rPr>
      </w:pPr>
    </w:p>
    <w:p w14:paraId="118E7B65" w14:textId="17CCCF00" w:rsidR="00AF312F" w:rsidRDefault="00F20980" w:rsidP="00D118CB">
      <w:pPr>
        <w:spacing w:after="85" w:line="240" w:lineRule="auto"/>
        <w:ind w:right="3941"/>
        <w:jc w:val="right"/>
        <w:rPr>
          <w:rFonts w:ascii="Arial" w:eastAsia="Arial" w:hAnsi="Arial" w:cs="Arial"/>
          <w:b/>
          <w:sz w:val="16"/>
        </w:rPr>
      </w:pPr>
      <w:r>
        <w:rPr>
          <w:rFonts w:ascii="Arial" w:eastAsia="Arial" w:hAnsi="Arial" w:cs="Arial"/>
          <w:b/>
          <w:sz w:val="16"/>
        </w:rPr>
        <w:lastRenderedPageBreak/>
        <w:t xml:space="preserve">Ficha Técnica </w:t>
      </w:r>
    </w:p>
    <w:p w14:paraId="272DFA7C" w14:textId="77777777" w:rsidR="00154FFE" w:rsidRDefault="00154FFE" w:rsidP="00D118CB">
      <w:pPr>
        <w:spacing w:after="85" w:line="240" w:lineRule="auto"/>
        <w:ind w:right="3941"/>
        <w:jc w:val="right"/>
      </w:pPr>
    </w:p>
    <w:tbl>
      <w:tblPr>
        <w:tblStyle w:val="TableGrid"/>
        <w:tblW w:w="8054" w:type="dxa"/>
        <w:tblInd w:w="818" w:type="dxa"/>
        <w:tblCellMar>
          <w:left w:w="7" w:type="dxa"/>
          <w:right w:w="51" w:type="dxa"/>
        </w:tblCellMar>
        <w:tblLook w:val="04A0" w:firstRow="1" w:lastRow="0" w:firstColumn="1" w:lastColumn="0" w:noHBand="0" w:noVBand="1"/>
      </w:tblPr>
      <w:tblGrid>
        <w:gridCol w:w="1997"/>
        <w:gridCol w:w="6057"/>
      </w:tblGrid>
      <w:tr w:rsidR="00AF312F" w14:paraId="5DDADF51"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22207C7A" w14:textId="77777777" w:rsidR="00AF312F" w:rsidRDefault="00F20980" w:rsidP="00154FFE">
            <w:pPr>
              <w:spacing w:line="360" w:lineRule="auto"/>
              <w:ind w:left="108"/>
            </w:pPr>
            <w:r>
              <w:rPr>
                <w:rFonts w:ascii="Arial" w:eastAsia="Arial" w:hAnsi="Arial" w:cs="Arial"/>
                <w:sz w:val="16"/>
              </w:rPr>
              <w:t>Recomendación</w:t>
            </w:r>
            <w:r w:rsidR="00E4706E">
              <w:rPr>
                <w:rFonts w:ascii="Arial" w:eastAsia="Arial" w:hAnsi="Arial" w:cs="Arial"/>
                <w:sz w:val="16"/>
              </w:rPr>
              <w:t>:</w:t>
            </w:r>
            <w:r>
              <w:rPr>
                <w:rFonts w:ascii="Arial" w:eastAsia="Arial" w:hAnsi="Arial" w:cs="Arial"/>
                <w:sz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5354234B" w14:textId="77777777" w:rsidR="00AF312F" w:rsidRDefault="00D118CB" w:rsidP="00154FFE">
            <w:pPr>
              <w:spacing w:line="360" w:lineRule="auto"/>
              <w:ind w:left="106"/>
              <w:jc w:val="both"/>
            </w:pPr>
            <w:r>
              <w:rPr>
                <w:rFonts w:ascii="Arial" w:eastAsia="Arial" w:hAnsi="Arial" w:cs="Arial"/>
                <w:sz w:val="16"/>
              </w:rPr>
              <w:t>No. 23</w:t>
            </w:r>
            <w:r w:rsidR="00005374">
              <w:rPr>
                <w:rFonts w:ascii="Arial" w:eastAsia="Arial" w:hAnsi="Arial" w:cs="Arial"/>
                <w:sz w:val="16"/>
              </w:rPr>
              <w:t>/2023</w:t>
            </w:r>
            <w:r w:rsidR="00F20980">
              <w:rPr>
                <w:rFonts w:ascii="Arial" w:eastAsia="Arial" w:hAnsi="Arial" w:cs="Arial"/>
                <w:sz w:val="16"/>
              </w:rPr>
              <w:t xml:space="preserve"> </w:t>
            </w:r>
          </w:p>
        </w:tc>
      </w:tr>
      <w:tr w:rsidR="00AF312F" w14:paraId="772680AA" w14:textId="77777777">
        <w:trPr>
          <w:trHeight w:val="257"/>
        </w:trPr>
        <w:tc>
          <w:tcPr>
            <w:tcW w:w="1997" w:type="dxa"/>
            <w:tcBorders>
              <w:top w:val="single" w:sz="4" w:space="0" w:color="000000"/>
              <w:left w:val="single" w:sz="4" w:space="0" w:color="000000"/>
              <w:bottom w:val="single" w:sz="4" w:space="0" w:color="000000"/>
              <w:right w:val="single" w:sz="4" w:space="0" w:color="000000"/>
            </w:tcBorders>
          </w:tcPr>
          <w:p w14:paraId="30B615EC" w14:textId="77777777" w:rsidR="00AF312F" w:rsidRDefault="005E4DFF" w:rsidP="00154FFE">
            <w:pPr>
              <w:spacing w:line="360" w:lineRule="auto"/>
              <w:ind w:left="108"/>
            </w:pPr>
            <w:r>
              <w:rPr>
                <w:rFonts w:ascii="Arial" w:eastAsia="Arial" w:hAnsi="Arial" w:cs="Arial"/>
                <w:sz w:val="16"/>
              </w:rPr>
              <w:t>Expediente</w:t>
            </w:r>
            <w:r w:rsidR="00E4706E">
              <w:rPr>
                <w:rFonts w:ascii="Arial" w:eastAsia="Arial" w:hAnsi="Arial" w:cs="Arial"/>
                <w:sz w:val="16"/>
              </w:rPr>
              <w:t>:</w:t>
            </w:r>
            <w:r w:rsidR="00F20980">
              <w:rPr>
                <w:rFonts w:ascii="Arial" w:eastAsia="Arial" w:hAnsi="Arial" w:cs="Arial"/>
                <w:sz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5473BD00" w14:textId="4B2CACE8" w:rsidR="002B257A" w:rsidRPr="0078466E" w:rsidRDefault="00052850" w:rsidP="00154FFE">
            <w:pPr>
              <w:spacing w:after="175" w:line="360" w:lineRule="auto"/>
              <w:ind w:left="10" w:right="-15" w:hanging="10"/>
              <w:rPr>
                <w:rFonts w:ascii="Arial" w:eastAsia="Arial" w:hAnsi="Arial" w:cs="Arial"/>
                <w:sz w:val="16"/>
              </w:rPr>
            </w:pPr>
            <w:r>
              <w:rPr>
                <w:rFonts w:ascii="Arial" w:eastAsia="Arial" w:hAnsi="Arial" w:cs="Arial"/>
                <w:sz w:val="16"/>
              </w:rPr>
              <w:t xml:space="preserve">  </w:t>
            </w:r>
            <w:r w:rsidRPr="00052850">
              <w:rPr>
                <w:rFonts w:ascii="Arial" w:eastAsia="Arial" w:hAnsi="Arial" w:cs="Arial"/>
                <w:sz w:val="16"/>
              </w:rPr>
              <w:t>CDHEC/3/2023/</w:t>
            </w:r>
            <w:r w:rsidR="00BB048F">
              <w:rPr>
                <w:rFonts w:ascii="Arial" w:eastAsia="Arial" w:hAnsi="Arial" w:cs="Arial"/>
                <w:sz w:val="16"/>
              </w:rPr>
              <w:t>X</w:t>
            </w:r>
            <w:r w:rsidRPr="00052850">
              <w:rPr>
                <w:rFonts w:ascii="Arial" w:eastAsia="Arial" w:hAnsi="Arial" w:cs="Arial"/>
                <w:sz w:val="16"/>
              </w:rPr>
              <w:t xml:space="preserve">/Q </w:t>
            </w:r>
          </w:p>
        </w:tc>
      </w:tr>
      <w:tr w:rsidR="00AF312F" w14:paraId="4BB88BCA"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1B22E788" w14:textId="77777777" w:rsidR="00AF312F" w:rsidRDefault="002B257A" w:rsidP="00154FFE">
            <w:pPr>
              <w:spacing w:line="360" w:lineRule="auto"/>
              <w:ind w:left="108"/>
            </w:pPr>
            <w:r>
              <w:rPr>
                <w:rFonts w:ascii="Arial" w:eastAsia="Arial" w:hAnsi="Arial" w:cs="Arial"/>
                <w:sz w:val="16"/>
              </w:rPr>
              <w:t>Quejos</w:t>
            </w:r>
            <w:r w:rsidR="00E4706E">
              <w:rPr>
                <w:rFonts w:ascii="Arial" w:eastAsia="Arial" w:hAnsi="Arial" w:cs="Arial"/>
                <w:sz w:val="16"/>
              </w:rPr>
              <w:t>a:</w:t>
            </w:r>
            <w:r w:rsidR="00F20980">
              <w:rPr>
                <w:rFonts w:ascii="Arial" w:eastAsia="Arial" w:hAnsi="Arial" w:cs="Arial"/>
                <w:sz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251903EE" w14:textId="472A06BE" w:rsidR="00AF312F" w:rsidRDefault="009A7619" w:rsidP="00154FFE">
            <w:pPr>
              <w:spacing w:line="360" w:lineRule="auto"/>
              <w:ind w:left="106"/>
              <w:jc w:val="both"/>
            </w:pPr>
            <w:r>
              <w:rPr>
                <w:rFonts w:ascii="Arial" w:eastAsia="Arial" w:hAnsi="Arial" w:cs="Arial"/>
                <w:sz w:val="16"/>
              </w:rPr>
              <w:t>Q1</w:t>
            </w:r>
          </w:p>
        </w:tc>
      </w:tr>
      <w:tr w:rsidR="00AF312F" w14:paraId="7BDE9221" w14:textId="77777777">
        <w:trPr>
          <w:trHeight w:val="310"/>
        </w:trPr>
        <w:tc>
          <w:tcPr>
            <w:tcW w:w="1997" w:type="dxa"/>
            <w:tcBorders>
              <w:top w:val="single" w:sz="4" w:space="0" w:color="000000"/>
              <w:left w:val="single" w:sz="4" w:space="0" w:color="000000"/>
              <w:bottom w:val="single" w:sz="4" w:space="0" w:color="000000"/>
              <w:right w:val="single" w:sz="4" w:space="0" w:color="000000"/>
            </w:tcBorders>
          </w:tcPr>
          <w:p w14:paraId="01D7A56B" w14:textId="77777777" w:rsidR="00AF312F" w:rsidRDefault="00E4706E" w:rsidP="00154FFE">
            <w:pPr>
              <w:spacing w:line="360" w:lineRule="auto"/>
              <w:ind w:left="108"/>
            </w:pPr>
            <w:r>
              <w:rPr>
                <w:rFonts w:ascii="Arial" w:eastAsia="Arial" w:hAnsi="Arial" w:cs="Arial"/>
                <w:sz w:val="16"/>
              </w:rPr>
              <w:t xml:space="preserve">Agraviada: </w:t>
            </w:r>
          </w:p>
        </w:tc>
        <w:tc>
          <w:tcPr>
            <w:tcW w:w="6056" w:type="dxa"/>
            <w:tcBorders>
              <w:top w:val="single" w:sz="4" w:space="0" w:color="000000"/>
              <w:left w:val="single" w:sz="4" w:space="0" w:color="000000"/>
              <w:bottom w:val="single" w:sz="4" w:space="0" w:color="000000"/>
              <w:right w:val="single" w:sz="4" w:space="0" w:color="000000"/>
            </w:tcBorders>
          </w:tcPr>
          <w:p w14:paraId="48F1B5F7" w14:textId="0DAEE21A" w:rsidR="00AF312F" w:rsidRDefault="009A7619" w:rsidP="00154FFE">
            <w:pPr>
              <w:spacing w:line="360" w:lineRule="auto"/>
              <w:ind w:left="106"/>
              <w:jc w:val="both"/>
            </w:pPr>
            <w:r>
              <w:rPr>
                <w:rFonts w:ascii="Arial" w:eastAsia="Arial" w:hAnsi="Arial" w:cs="Arial"/>
                <w:sz w:val="16"/>
              </w:rPr>
              <w:t xml:space="preserve">Q1 </w:t>
            </w:r>
            <w:r w:rsidR="008D53AA">
              <w:rPr>
                <w:rFonts w:ascii="Arial" w:eastAsia="Arial" w:hAnsi="Arial" w:cs="Arial"/>
                <w:sz w:val="16"/>
              </w:rPr>
              <w:t xml:space="preserve">y </w:t>
            </w:r>
            <w:r>
              <w:rPr>
                <w:rFonts w:ascii="Arial" w:eastAsia="Arial" w:hAnsi="Arial" w:cs="Arial"/>
                <w:sz w:val="16"/>
              </w:rPr>
              <w:t>Ag1</w:t>
            </w:r>
          </w:p>
        </w:tc>
      </w:tr>
      <w:tr w:rsidR="00AF312F" w14:paraId="52B63F19" w14:textId="77777777">
        <w:trPr>
          <w:trHeight w:val="511"/>
        </w:trPr>
        <w:tc>
          <w:tcPr>
            <w:tcW w:w="1997" w:type="dxa"/>
            <w:tcBorders>
              <w:top w:val="single" w:sz="4" w:space="0" w:color="000000"/>
              <w:left w:val="single" w:sz="4" w:space="0" w:color="000000"/>
              <w:bottom w:val="single" w:sz="4" w:space="0" w:color="000000"/>
              <w:right w:val="single" w:sz="4" w:space="0" w:color="000000"/>
            </w:tcBorders>
          </w:tcPr>
          <w:p w14:paraId="2499052F" w14:textId="77777777" w:rsidR="00AF312F" w:rsidRDefault="002B257A" w:rsidP="00154FFE">
            <w:pPr>
              <w:spacing w:line="360" w:lineRule="auto"/>
              <w:ind w:left="108"/>
            </w:pPr>
            <w:r>
              <w:rPr>
                <w:rFonts w:ascii="Arial" w:eastAsia="Arial" w:hAnsi="Arial" w:cs="Arial"/>
                <w:sz w:val="16"/>
              </w:rPr>
              <w:t>Autoridad</w:t>
            </w:r>
            <w:r w:rsidR="002E42FD">
              <w:rPr>
                <w:rFonts w:ascii="Arial" w:eastAsia="Arial" w:hAnsi="Arial" w:cs="Arial"/>
                <w:sz w:val="16"/>
              </w:rPr>
              <w:t>es</w:t>
            </w:r>
            <w:r>
              <w:rPr>
                <w:rFonts w:ascii="Arial" w:eastAsia="Arial" w:hAnsi="Arial" w:cs="Arial"/>
                <w:sz w:val="16"/>
              </w:rPr>
              <w:t>.</w:t>
            </w:r>
            <w:r w:rsidR="00F20980">
              <w:rPr>
                <w:rFonts w:ascii="Arial" w:eastAsia="Arial" w:hAnsi="Arial" w:cs="Arial"/>
                <w:sz w:val="16"/>
              </w:rPr>
              <w:t xml:space="preserve"> </w:t>
            </w:r>
          </w:p>
        </w:tc>
        <w:tc>
          <w:tcPr>
            <w:tcW w:w="6056" w:type="dxa"/>
            <w:tcBorders>
              <w:top w:val="single" w:sz="4" w:space="0" w:color="000000"/>
              <w:left w:val="single" w:sz="4" w:space="0" w:color="000000"/>
              <w:bottom w:val="single" w:sz="4" w:space="0" w:color="000000"/>
              <w:right w:val="single" w:sz="4" w:space="0" w:color="000000"/>
            </w:tcBorders>
          </w:tcPr>
          <w:p w14:paraId="1D68A608" w14:textId="5B6845F6" w:rsidR="00AF312F" w:rsidRDefault="00052850" w:rsidP="00154FFE">
            <w:pPr>
              <w:spacing w:line="360" w:lineRule="auto"/>
              <w:ind w:left="106"/>
              <w:jc w:val="both"/>
            </w:pPr>
            <w:r>
              <w:rPr>
                <w:rFonts w:ascii="Arial" w:eastAsia="Arial" w:hAnsi="Arial" w:cs="Arial"/>
                <w:sz w:val="16"/>
              </w:rPr>
              <w:t xml:space="preserve">A1. </w:t>
            </w:r>
            <w:r w:rsidR="00F20980">
              <w:rPr>
                <w:rFonts w:ascii="Arial" w:eastAsia="Arial" w:hAnsi="Arial" w:cs="Arial"/>
                <w:sz w:val="16"/>
              </w:rPr>
              <w:t>Agente del Ministerio Público</w:t>
            </w:r>
            <w:r w:rsidR="00E4706E">
              <w:rPr>
                <w:rFonts w:ascii="Arial" w:eastAsia="Arial" w:hAnsi="Arial" w:cs="Arial"/>
                <w:sz w:val="16"/>
              </w:rPr>
              <w:t xml:space="preserve"> de </w:t>
            </w:r>
            <w:r w:rsidR="00F20980">
              <w:rPr>
                <w:rFonts w:ascii="Arial" w:eastAsia="Arial" w:hAnsi="Arial" w:cs="Arial"/>
                <w:sz w:val="16"/>
              </w:rPr>
              <w:t xml:space="preserve">la </w:t>
            </w:r>
            <w:r w:rsidR="00005374">
              <w:rPr>
                <w:rFonts w:ascii="Arial" w:eastAsia="Arial" w:hAnsi="Arial" w:cs="Arial"/>
                <w:sz w:val="16"/>
              </w:rPr>
              <w:t xml:space="preserve">Unidad de </w:t>
            </w:r>
            <w:r w:rsidR="00D11793">
              <w:rPr>
                <w:rFonts w:ascii="Arial" w:eastAsia="Arial" w:hAnsi="Arial" w:cs="Arial"/>
                <w:sz w:val="16"/>
              </w:rPr>
              <w:t>Investigación de Zaragoza y</w:t>
            </w:r>
            <w:r w:rsidR="00F7216E">
              <w:rPr>
                <w:rFonts w:ascii="Arial" w:eastAsia="Arial" w:hAnsi="Arial" w:cs="Arial"/>
                <w:sz w:val="16"/>
              </w:rPr>
              <w:t xml:space="preserve"> </w:t>
            </w:r>
            <w:r w:rsidR="00005374">
              <w:rPr>
                <w:rFonts w:ascii="Arial" w:eastAsia="Arial" w:hAnsi="Arial" w:cs="Arial"/>
                <w:sz w:val="16"/>
              </w:rPr>
              <w:t xml:space="preserve">de la Unidad </w:t>
            </w:r>
            <w:r w:rsidR="00D11793">
              <w:rPr>
                <w:rFonts w:ascii="Arial" w:eastAsia="Arial" w:hAnsi="Arial" w:cs="Arial"/>
                <w:sz w:val="16"/>
              </w:rPr>
              <w:t>de Atención Temprana de Acuña, amba</w:t>
            </w:r>
            <w:r w:rsidR="00005374">
              <w:rPr>
                <w:rFonts w:ascii="Arial" w:eastAsia="Arial" w:hAnsi="Arial" w:cs="Arial"/>
                <w:sz w:val="16"/>
              </w:rPr>
              <w:t xml:space="preserve">s de la </w:t>
            </w:r>
            <w:r w:rsidR="00F20980">
              <w:rPr>
                <w:rFonts w:ascii="Arial" w:eastAsia="Arial" w:hAnsi="Arial" w:cs="Arial"/>
                <w:sz w:val="16"/>
              </w:rPr>
              <w:t>Fiscalía General del Estado</w:t>
            </w:r>
            <w:r w:rsidR="005E4DFF">
              <w:rPr>
                <w:rFonts w:ascii="Arial" w:eastAsia="Arial" w:hAnsi="Arial" w:cs="Arial"/>
                <w:sz w:val="16"/>
              </w:rPr>
              <w:t xml:space="preserve"> de Coahuila de Zaragoza</w:t>
            </w:r>
            <w:r w:rsidR="00D11793">
              <w:rPr>
                <w:rFonts w:ascii="Arial" w:eastAsia="Arial" w:hAnsi="Arial" w:cs="Arial"/>
                <w:sz w:val="16"/>
              </w:rPr>
              <w:t xml:space="preserve">. </w:t>
            </w:r>
            <w:r w:rsidR="004800E9">
              <w:rPr>
                <w:rFonts w:ascii="Arial" w:eastAsia="Arial" w:hAnsi="Arial" w:cs="Arial"/>
                <w:sz w:val="16"/>
              </w:rPr>
              <w:t xml:space="preserve"> </w:t>
            </w:r>
          </w:p>
        </w:tc>
      </w:tr>
      <w:tr w:rsidR="00AF312F" w14:paraId="2C3DCB5B" w14:textId="77777777">
        <w:trPr>
          <w:trHeight w:val="564"/>
        </w:trPr>
        <w:tc>
          <w:tcPr>
            <w:tcW w:w="1997" w:type="dxa"/>
            <w:tcBorders>
              <w:top w:val="single" w:sz="4" w:space="0" w:color="000000"/>
              <w:left w:val="single" w:sz="4" w:space="0" w:color="000000"/>
              <w:bottom w:val="single" w:sz="4" w:space="0" w:color="000000"/>
              <w:right w:val="single" w:sz="4" w:space="0" w:color="000000"/>
            </w:tcBorders>
          </w:tcPr>
          <w:p w14:paraId="349F72C8" w14:textId="77777777" w:rsidR="00AF312F" w:rsidRDefault="00F20980" w:rsidP="00154FFE">
            <w:pPr>
              <w:spacing w:line="360" w:lineRule="auto"/>
              <w:ind w:left="108"/>
            </w:pPr>
            <w:r>
              <w:rPr>
                <w:rFonts w:ascii="Arial" w:eastAsia="Arial" w:hAnsi="Arial" w:cs="Arial"/>
                <w:sz w:val="16"/>
              </w:rPr>
              <w:t xml:space="preserve">Calificación de las violaciones: </w:t>
            </w:r>
          </w:p>
        </w:tc>
        <w:tc>
          <w:tcPr>
            <w:tcW w:w="6056" w:type="dxa"/>
            <w:tcBorders>
              <w:top w:val="single" w:sz="4" w:space="0" w:color="000000"/>
              <w:left w:val="single" w:sz="4" w:space="0" w:color="000000"/>
              <w:bottom w:val="single" w:sz="4" w:space="0" w:color="000000"/>
              <w:right w:val="single" w:sz="4" w:space="0" w:color="000000"/>
            </w:tcBorders>
          </w:tcPr>
          <w:p w14:paraId="64032E2F" w14:textId="77777777" w:rsidR="006617F4" w:rsidRPr="002B2CBC" w:rsidRDefault="002B2CBC" w:rsidP="00154FFE">
            <w:pPr>
              <w:spacing w:line="360" w:lineRule="auto"/>
              <w:ind w:left="106" w:right="1027"/>
              <w:jc w:val="both"/>
              <w:rPr>
                <w:rFonts w:ascii="Arial" w:eastAsia="Arial" w:hAnsi="Arial" w:cs="Arial"/>
                <w:sz w:val="16"/>
              </w:rPr>
            </w:pPr>
            <w:r>
              <w:rPr>
                <w:rFonts w:ascii="Arial" w:eastAsia="Arial" w:hAnsi="Arial" w:cs="Arial"/>
                <w:sz w:val="16"/>
              </w:rPr>
              <w:t>a)</w:t>
            </w:r>
            <w:r w:rsidR="00F20980">
              <w:rPr>
                <w:rFonts w:ascii="Arial" w:eastAsia="Arial" w:hAnsi="Arial" w:cs="Arial"/>
                <w:sz w:val="16"/>
              </w:rPr>
              <w:t xml:space="preserve"> Violación al Derecho a la Legalidad y a la Seguridad Jurídica</w:t>
            </w:r>
            <w:r w:rsidR="006617F4">
              <w:rPr>
                <w:rFonts w:ascii="Arial" w:eastAsia="Arial" w:hAnsi="Arial" w:cs="Arial"/>
                <w:sz w:val="16"/>
              </w:rPr>
              <w:t xml:space="preserve"> en su modalidad de: </w:t>
            </w:r>
            <w:r w:rsidR="00F20980">
              <w:rPr>
                <w:rFonts w:ascii="Arial" w:eastAsia="Arial" w:hAnsi="Arial" w:cs="Arial"/>
                <w:sz w:val="16"/>
              </w:rPr>
              <w:t xml:space="preserve">        </w:t>
            </w:r>
          </w:p>
          <w:p w14:paraId="690F9E82" w14:textId="77777777" w:rsidR="00E4706E" w:rsidRDefault="002B2CBC" w:rsidP="00154FFE">
            <w:pPr>
              <w:spacing w:line="360" w:lineRule="auto"/>
              <w:ind w:left="434" w:right="1027"/>
              <w:jc w:val="both"/>
              <w:rPr>
                <w:rFonts w:ascii="Arial" w:eastAsia="Arial" w:hAnsi="Arial" w:cs="Arial"/>
                <w:sz w:val="16"/>
              </w:rPr>
            </w:pPr>
            <w:r>
              <w:rPr>
                <w:rFonts w:ascii="Arial" w:eastAsia="Arial" w:hAnsi="Arial" w:cs="Arial"/>
                <w:sz w:val="16"/>
              </w:rPr>
              <w:t>a1)</w:t>
            </w:r>
            <w:r w:rsidR="00F20980">
              <w:rPr>
                <w:rFonts w:ascii="Arial" w:eastAsia="Arial" w:hAnsi="Arial" w:cs="Arial"/>
                <w:sz w:val="16"/>
              </w:rPr>
              <w:t xml:space="preserve"> Dilación en la Procuración de Justicia.</w:t>
            </w:r>
          </w:p>
          <w:p w14:paraId="1740CE7A" w14:textId="77777777" w:rsidR="00AF312F" w:rsidRDefault="005E4E82" w:rsidP="00154FFE">
            <w:pPr>
              <w:spacing w:line="360" w:lineRule="auto"/>
              <w:ind w:left="434" w:right="1027"/>
              <w:jc w:val="both"/>
            </w:pPr>
            <w:r>
              <w:rPr>
                <w:rFonts w:ascii="Arial" w:eastAsia="Arial" w:hAnsi="Arial" w:cs="Arial"/>
                <w:sz w:val="16"/>
              </w:rPr>
              <w:t>a</w:t>
            </w:r>
            <w:r w:rsidR="002B2CBC">
              <w:rPr>
                <w:rFonts w:ascii="Arial" w:eastAsia="Arial" w:hAnsi="Arial" w:cs="Arial"/>
                <w:sz w:val="16"/>
              </w:rPr>
              <w:t>2)</w:t>
            </w:r>
            <w:r w:rsidR="00E4706E">
              <w:rPr>
                <w:rFonts w:ascii="Arial" w:eastAsia="Arial" w:hAnsi="Arial" w:cs="Arial"/>
                <w:sz w:val="16"/>
              </w:rPr>
              <w:t xml:space="preserve"> Irregular integración de la carpeta de investigación.</w:t>
            </w:r>
            <w:r w:rsidR="00F20980">
              <w:rPr>
                <w:rFonts w:ascii="Arial" w:eastAsia="Arial" w:hAnsi="Arial" w:cs="Arial"/>
                <w:sz w:val="16"/>
              </w:rPr>
              <w:t xml:space="preserve"> </w:t>
            </w:r>
          </w:p>
        </w:tc>
      </w:tr>
      <w:tr w:rsidR="00AF312F" w14:paraId="4AF684E9" w14:textId="77777777" w:rsidTr="00145A66">
        <w:trPr>
          <w:trHeight w:val="4452"/>
        </w:trPr>
        <w:tc>
          <w:tcPr>
            <w:tcW w:w="8054" w:type="dxa"/>
            <w:gridSpan w:val="2"/>
            <w:tcBorders>
              <w:top w:val="single" w:sz="4" w:space="0" w:color="000000"/>
              <w:left w:val="single" w:sz="4" w:space="0" w:color="000000"/>
              <w:bottom w:val="single" w:sz="4" w:space="0" w:color="000000"/>
              <w:right w:val="single" w:sz="4" w:space="0" w:color="000000"/>
            </w:tcBorders>
          </w:tcPr>
          <w:p w14:paraId="59AF1BE7" w14:textId="77777777" w:rsidR="00CA3AF4" w:rsidRPr="00D100CC" w:rsidRDefault="00CA3AF4" w:rsidP="00154FFE">
            <w:pPr>
              <w:spacing w:line="360" w:lineRule="auto"/>
            </w:pPr>
          </w:p>
          <w:p w14:paraId="2DCE4F73" w14:textId="77777777" w:rsidR="00AF312F" w:rsidRDefault="00F20980" w:rsidP="00154FFE">
            <w:pPr>
              <w:spacing w:line="360" w:lineRule="auto"/>
              <w:jc w:val="center"/>
            </w:pPr>
            <w:r>
              <w:rPr>
                <w:rFonts w:ascii="Arial" w:eastAsia="Arial" w:hAnsi="Arial" w:cs="Arial"/>
                <w:sz w:val="16"/>
              </w:rPr>
              <w:t xml:space="preserve">Situación Jurídica </w:t>
            </w:r>
          </w:p>
          <w:p w14:paraId="5ECAC325" w14:textId="77777777" w:rsidR="00AF312F" w:rsidRDefault="00F20980" w:rsidP="00154FFE">
            <w:pPr>
              <w:spacing w:line="360" w:lineRule="auto"/>
              <w:ind w:left="3013"/>
            </w:pPr>
            <w:r>
              <w:rPr>
                <w:rFonts w:ascii="Arial" w:eastAsia="Arial" w:hAnsi="Arial" w:cs="Arial"/>
                <w:sz w:val="16"/>
              </w:rPr>
              <w:t xml:space="preserve"> </w:t>
            </w:r>
          </w:p>
          <w:p w14:paraId="23AD5083" w14:textId="455FC718" w:rsidR="000F7F9C" w:rsidRPr="002B2CBC" w:rsidRDefault="009A7619" w:rsidP="00154FFE">
            <w:pPr>
              <w:spacing w:line="360" w:lineRule="auto"/>
              <w:ind w:left="426" w:right="321"/>
              <w:jc w:val="both"/>
              <w:rPr>
                <w:rFonts w:ascii="Arial" w:eastAsia="Arial" w:hAnsi="Arial" w:cs="Arial"/>
                <w:sz w:val="16"/>
                <w:szCs w:val="16"/>
              </w:rPr>
            </w:pPr>
            <w:r>
              <w:rPr>
                <w:rFonts w:ascii="Arial" w:eastAsia="Arial" w:hAnsi="Arial" w:cs="Arial"/>
                <w:sz w:val="16"/>
                <w:szCs w:val="16"/>
              </w:rPr>
              <w:t>Q1</w:t>
            </w:r>
            <w:r w:rsidR="002B2CBC">
              <w:rPr>
                <w:rFonts w:ascii="Arial" w:eastAsia="Arial" w:hAnsi="Arial" w:cs="Arial"/>
                <w:sz w:val="16"/>
                <w:szCs w:val="16"/>
              </w:rPr>
              <w:t xml:space="preserve">y </w:t>
            </w:r>
            <w:r>
              <w:rPr>
                <w:rFonts w:ascii="Arial" w:eastAsia="Arial" w:hAnsi="Arial" w:cs="Arial"/>
                <w:sz w:val="16"/>
                <w:szCs w:val="16"/>
              </w:rPr>
              <w:t>Ag1</w:t>
            </w:r>
            <w:r w:rsidR="00F22140">
              <w:rPr>
                <w:rFonts w:ascii="Arial" w:eastAsia="Arial" w:hAnsi="Arial" w:cs="Arial"/>
                <w:sz w:val="16"/>
                <w:szCs w:val="16"/>
              </w:rPr>
              <w:t xml:space="preserve">, </w:t>
            </w:r>
            <w:r w:rsidR="00F22140" w:rsidRPr="00F22140">
              <w:rPr>
                <w:rFonts w:ascii="Arial" w:eastAsia="Arial" w:hAnsi="Arial" w:cs="Arial"/>
                <w:sz w:val="16"/>
                <w:szCs w:val="16"/>
              </w:rPr>
              <w:t>fueron vulneradas en sus derechos humanos, particularmente al de legalidad y seguridad jurídica, lo anterior en virtud d</w:t>
            </w:r>
            <w:r w:rsidR="00A61895">
              <w:rPr>
                <w:rFonts w:ascii="Arial" w:eastAsia="Arial" w:hAnsi="Arial" w:cs="Arial"/>
                <w:sz w:val="16"/>
                <w:szCs w:val="16"/>
              </w:rPr>
              <w:t>e que el 08 de diciembre de 2021</w:t>
            </w:r>
            <w:r w:rsidR="00F22140" w:rsidRPr="00F22140">
              <w:rPr>
                <w:rFonts w:ascii="Arial" w:eastAsia="Arial" w:hAnsi="Arial" w:cs="Arial"/>
                <w:sz w:val="16"/>
                <w:szCs w:val="16"/>
              </w:rPr>
              <w:t xml:space="preserve"> presentaron una denuncia penal en la Agencia </w:t>
            </w:r>
            <w:r w:rsidR="00F22140" w:rsidRPr="00F7216E">
              <w:rPr>
                <w:rFonts w:ascii="Arial" w:eastAsia="Arial" w:hAnsi="Arial" w:cs="Arial"/>
                <w:sz w:val="16"/>
                <w:szCs w:val="16"/>
              </w:rPr>
              <w:t>Investigadora del Ministerio Público de la Unidad de Investigación de la ciudad de Zaragoza, Coahuila</w:t>
            </w:r>
            <w:r w:rsidR="00D118CB" w:rsidRPr="00F7216E">
              <w:rPr>
                <w:rFonts w:ascii="Arial" w:eastAsia="Arial" w:hAnsi="Arial" w:cs="Arial"/>
                <w:sz w:val="16"/>
                <w:szCs w:val="16"/>
              </w:rPr>
              <w:t>,</w:t>
            </w:r>
            <w:r w:rsidR="00F22140" w:rsidRPr="00F7216E">
              <w:rPr>
                <w:rFonts w:ascii="Arial" w:eastAsia="Arial" w:hAnsi="Arial" w:cs="Arial"/>
                <w:sz w:val="16"/>
                <w:szCs w:val="16"/>
              </w:rPr>
              <w:t xml:space="preserve"> en contra </w:t>
            </w:r>
            <w:r w:rsidR="0002021A" w:rsidRPr="00F7216E">
              <w:rPr>
                <w:rFonts w:ascii="Arial" w:eastAsia="Arial" w:hAnsi="Arial" w:cs="Arial"/>
                <w:sz w:val="16"/>
                <w:szCs w:val="16"/>
              </w:rPr>
              <w:t xml:space="preserve">de </w:t>
            </w:r>
            <w:r w:rsidR="00F7216E" w:rsidRPr="00F7216E">
              <w:rPr>
                <w:rFonts w:ascii="Arial" w:eastAsia="Arial" w:hAnsi="Arial" w:cs="Arial"/>
                <w:sz w:val="16"/>
                <w:szCs w:val="16"/>
              </w:rPr>
              <w:t>E1</w:t>
            </w:r>
            <w:r w:rsidR="00F22140" w:rsidRPr="00F7216E">
              <w:rPr>
                <w:rFonts w:ascii="Arial" w:eastAsia="Arial" w:hAnsi="Arial" w:cs="Arial"/>
                <w:sz w:val="16"/>
                <w:szCs w:val="16"/>
              </w:rPr>
              <w:t xml:space="preserve">, </w:t>
            </w:r>
            <w:r w:rsidR="00145A66" w:rsidRPr="00F7216E">
              <w:rPr>
                <w:rFonts w:ascii="Arial" w:eastAsia="Arial" w:hAnsi="Arial" w:cs="Arial"/>
                <w:sz w:val="16"/>
                <w:szCs w:val="16"/>
              </w:rPr>
              <w:t>por su probable responsabilidad en la comisión de los delitos de amenazas, allanamiento de morada y daño en propiedad ajena, la</w:t>
            </w:r>
            <w:r w:rsidR="00D118CB" w:rsidRPr="00F7216E">
              <w:rPr>
                <w:rFonts w:ascii="Arial" w:eastAsia="Arial" w:hAnsi="Arial" w:cs="Arial"/>
                <w:sz w:val="16"/>
                <w:szCs w:val="16"/>
              </w:rPr>
              <w:t xml:space="preserve"> cual se encuentra en trámite. P</w:t>
            </w:r>
            <w:r w:rsidR="00145A66" w:rsidRPr="00F7216E">
              <w:rPr>
                <w:rFonts w:ascii="Arial" w:eastAsia="Arial" w:hAnsi="Arial" w:cs="Arial"/>
                <w:sz w:val="16"/>
                <w:szCs w:val="16"/>
              </w:rPr>
              <w:t>or lo cual</w:t>
            </w:r>
            <w:r w:rsidR="00D118CB" w:rsidRPr="00F7216E">
              <w:rPr>
                <w:rFonts w:ascii="Arial" w:eastAsia="Arial" w:hAnsi="Arial" w:cs="Arial"/>
                <w:sz w:val="16"/>
                <w:szCs w:val="16"/>
              </w:rPr>
              <w:t>,</w:t>
            </w:r>
            <w:r w:rsidR="00145A66" w:rsidRPr="00F7216E">
              <w:rPr>
                <w:rFonts w:ascii="Arial" w:eastAsia="Arial" w:hAnsi="Arial" w:cs="Arial"/>
                <w:sz w:val="16"/>
                <w:szCs w:val="16"/>
              </w:rPr>
              <w:t xml:space="preserve"> no se ha terminado de integrar al no realizarse</w:t>
            </w:r>
            <w:r w:rsidR="00145A66" w:rsidRPr="00145A66">
              <w:rPr>
                <w:rFonts w:ascii="Arial" w:eastAsia="Arial" w:hAnsi="Arial" w:cs="Arial"/>
                <w:sz w:val="16"/>
                <w:szCs w:val="16"/>
              </w:rPr>
              <w:t xml:space="preserve"> las diligencias necesarias para su debida integración, dando como resultado que no se haya emitido la resolución correspondiente, lo cual permite tener por acreditado un evidente retardo negligente en la función investigadora del delito, actualizando el supuesto de dilación en la procuración de justicia, con el riesgo latente de que pueda prescribir el ejercicio de la acción penal procedente, además de advertir diversas irregularidades en su integración.</w:t>
            </w:r>
          </w:p>
        </w:tc>
      </w:tr>
    </w:tbl>
    <w:p w14:paraId="6E55B7E2" w14:textId="77777777" w:rsidR="00295D9D" w:rsidRDefault="00295D9D" w:rsidP="00467DC6">
      <w:pPr>
        <w:spacing w:after="85" w:line="240" w:lineRule="auto"/>
        <w:ind w:right="-15"/>
        <w:rPr>
          <w:rFonts w:ascii="Arial" w:eastAsia="Arial" w:hAnsi="Arial" w:cs="Arial"/>
          <w:b/>
          <w:sz w:val="16"/>
        </w:rPr>
      </w:pPr>
    </w:p>
    <w:p w14:paraId="697C3FC0" w14:textId="77777777" w:rsidR="00145A66" w:rsidRDefault="00145A66">
      <w:pPr>
        <w:spacing w:after="85" w:line="240" w:lineRule="auto"/>
        <w:ind w:left="10" w:right="-15" w:hanging="10"/>
        <w:jc w:val="center"/>
        <w:rPr>
          <w:rFonts w:ascii="Arial" w:eastAsia="Arial" w:hAnsi="Arial" w:cs="Arial"/>
          <w:b/>
          <w:sz w:val="16"/>
        </w:rPr>
      </w:pPr>
    </w:p>
    <w:p w14:paraId="5EA6A342" w14:textId="77777777" w:rsidR="00145A66" w:rsidRDefault="00145A66">
      <w:pPr>
        <w:spacing w:after="85" w:line="240" w:lineRule="auto"/>
        <w:ind w:left="10" w:right="-15" w:hanging="10"/>
        <w:jc w:val="center"/>
        <w:rPr>
          <w:rFonts w:ascii="Arial" w:eastAsia="Arial" w:hAnsi="Arial" w:cs="Arial"/>
          <w:b/>
          <w:sz w:val="16"/>
        </w:rPr>
      </w:pPr>
    </w:p>
    <w:p w14:paraId="39D1F424" w14:textId="77777777" w:rsidR="00145A66" w:rsidRDefault="00145A66">
      <w:pPr>
        <w:spacing w:after="85" w:line="240" w:lineRule="auto"/>
        <w:ind w:left="10" w:right="-15" w:hanging="10"/>
        <w:jc w:val="center"/>
        <w:rPr>
          <w:rFonts w:ascii="Arial" w:eastAsia="Arial" w:hAnsi="Arial" w:cs="Arial"/>
          <w:b/>
          <w:sz w:val="16"/>
        </w:rPr>
      </w:pPr>
    </w:p>
    <w:p w14:paraId="468FE8C3" w14:textId="77777777" w:rsidR="00145A66" w:rsidRDefault="00145A66">
      <w:pPr>
        <w:spacing w:after="85" w:line="240" w:lineRule="auto"/>
        <w:ind w:left="10" w:right="-15" w:hanging="10"/>
        <w:jc w:val="center"/>
        <w:rPr>
          <w:rFonts w:ascii="Arial" w:eastAsia="Arial" w:hAnsi="Arial" w:cs="Arial"/>
          <w:b/>
          <w:sz w:val="16"/>
        </w:rPr>
      </w:pPr>
    </w:p>
    <w:p w14:paraId="19E158F5" w14:textId="77777777" w:rsidR="00145A66" w:rsidRDefault="00145A66">
      <w:pPr>
        <w:spacing w:after="85" w:line="240" w:lineRule="auto"/>
        <w:ind w:left="10" w:right="-15" w:hanging="10"/>
        <w:jc w:val="center"/>
        <w:rPr>
          <w:rFonts w:ascii="Arial" w:eastAsia="Arial" w:hAnsi="Arial" w:cs="Arial"/>
          <w:b/>
          <w:sz w:val="16"/>
        </w:rPr>
      </w:pPr>
    </w:p>
    <w:p w14:paraId="751E79DB" w14:textId="77777777" w:rsidR="00145A66" w:rsidRDefault="00145A66">
      <w:pPr>
        <w:spacing w:after="85" w:line="240" w:lineRule="auto"/>
        <w:ind w:left="10" w:right="-15" w:hanging="10"/>
        <w:jc w:val="center"/>
        <w:rPr>
          <w:rFonts w:ascii="Arial" w:eastAsia="Arial" w:hAnsi="Arial" w:cs="Arial"/>
          <w:b/>
          <w:sz w:val="16"/>
        </w:rPr>
      </w:pPr>
    </w:p>
    <w:p w14:paraId="2D35B202" w14:textId="77777777" w:rsidR="00145A66" w:rsidRDefault="00145A66">
      <w:pPr>
        <w:spacing w:after="85" w:line="240" w:lineRule="auto"/>
        <w:ind w:left="10" w:right="-15" w:hanging="10"/>
        <w:jc w:val="center"/>
        <w:rPr>
          <w:rFonts w:ascii="Arial" w:eastAsia="Arial" w:hAnsi="Arial" w:cs="Arial"/>
          <w:b/>
          <w:sz w:val="16"/>
        </w:rPr>
      </w:pPr>
    </w:p>
    <w:p w14:paraId="7FFABC7B" w14:textId="77777777" w:rsidR="00145A66" w:rsidRDefault="00145A66">
      <w:pPr>
        <w:spacing w:after="85" w:line="240" w:lineRule="auto"/>
        <w:ind w:left="10" w:right="-15" w:hanging="10"/>
        <w:jc w:val="center"/>
        <w:rPr>
          <w:rFonts w:ascii="Arial" w:eastAsia="Arial" w:hAnsi="Arial" w:cs="Arial"/>
          <w:b/>
          <w:sz w:val="16"/>
        </w:rPr>
      </w:pPr>
    </w:p>
    <w:p w14:paraId="511DBF02" w14:textId="77777777" w:rsidR="00145A66" w:rsidRDefault="00145A66">
      <w:pPr>
        <w:spacing w:after="85" w:line="240" w:lineRule="auto"/>
        <w:ind w:left="10" w:right="-15" w:hanging="10"/>
        <w:jc w:val="center"/>
        <w:rPr>
          <w:rFonts w:ascii="Arial" w:eastAsia="Arial" w:hAnsi="Arial" w:cs="Arial"/>
          <w:b/>
          <w:sz w:val="16"/>
        </w:rPr>
      </w:pPr>
    </w:p>
    <w:p w14:paraId="7D35812C" w14:textId="77777777" w:rsidR="00145A66" w:rsidRDefault="00145A66">
      <w:pPr>
        <w:spacing w:after="85" w:line="240" w:lineRule="auto"/>
        <w:ind w:left="10" w:right="-15" w:hanging="10"/>
        <w:jc w:val="center"/>
        <w:rPr>
          <w:rFonts w:ascii="Arial" w:eastAsia="Arial" w:hAnsi="Arial" w:cs="Arial"/>
          <w:b/>
          <w:sz w:val="16"/>
        </w:rPr>
      </w:pPr>
    </w:p>
    <w:p w14:paraId="08A95FD6" w14:textId="77777777" w:rsidR="000F7F9C" w:rsidRDefault="000F7F9C">
      <w:pPr>
        <w:spacing w:after="85" w:line="240" w:lineRule="auto"/>
        <w:ind w:left="10" w:right="-15" w:hanging="10"/>
        <w:jc w:val="center"/>
        <w:rPr>
          <w:rFonts w:ascii="Arial" w:eastAsia="Arial" w:hAnsi="Arial" w:cs="Arial"/>
          <w:b/>
          <w:sz w:val="16"/>
        </w:rPr>
      </w:pPr>
    </w:p>
    <w:p w14:paraId="64CE491D" w14:textId="77777777" w:rsidR="000F7F9C" w:rsidRDefault="000F7F9C">
      <w:pPr>
        <w:spacing w:after="85" w:line="240" w:lineRule="auto"/>
        <w:ind w:left="10" w:right="-15" w:hanging="10"/>
        <w:jc w:val="center"/>
        <w:rPr>
          <w:rFonts w:ascii="Arial" w:eastAsia="Arial" w:hAnsi="Arial" w:cs="Arial"/>
          <w:b/>
          <w:sz w:val="16"/>
        </w:rPr>
      </w:pPr>
    </w:p>
    <w:p w14:paraId="58D7DC76" w14:textId="77777777" w:rsidR="000F7F9C" w:rsidRDefault="000F7F9C">
      <w:pPr>
        <w:spacing w:after="85" w:line="240" w:lineRule="auto"/>
        <w:ind w:left="10" w:right="-15" w:hanging="10"/>
        <w:jc w:val="center"/>
        <w:rPr>
          <w:rFonts w:ascii="Arial" w:eastAsia="Arial" w:hAnsi="Arial" w:cs="Arial"/>
          <w:b/>
          <w:sz w:val="16"/>
        </w:rPr>
      </w:pPr>
    </w:p>
    <w:p w14:paraId="603913B9" w14:textId="29EF2577" w:rsidR="0078466E" w:rsidRDefault="0078466E">
      <w:pPr>
        <w:spacing w:after="85" w:line="240" w:lineRule="auto"/>
        <w:ind w:left="10" w:right="-15" w:hanging="10"/>
        <w:jc w:val="center"/>
        <w:rPr>
          <w:rFonts w:ascii="Arial" w:eastAsia="Arial" w:hAnsi="Arial" w:cs="Arial"/>
          <w:b/>
          <w:sz w:val="16"/>
        </w:rPr>
      </w:pPr>
    </w:p>
    <w:p w14:paraId="567D0578" w14:textId="1547B220" w:rsidR="00154FFE" w:rsidRDefault="00154FFE">
      <w:pPr>
        <w:spacing w:after="85" w:line="240" w:lineRule="auto"/>
        <w:ind w:left="10" w:right="-15" w:hanging="10"/>
        <w:jc w:val="center"/>
        <w:rPr>
          <w:rFonts w:ascii="Arial" w:eastAsia="Arial" w:hAnsi="Arial" w:cs="Arial"/>
          <w:b/>
          <w:sz w:val="16"/>
        </w:rPr>
      </w:pPr>
    </w:p>
    <w:p w14:paraId="7A892DD1" w14:textId="77777777" w:rsidR="00154FFE" w:rsidRDefault="00154FFE">
      <w:pPr>
        <w:spacing w:after="85" w:line="240" w:lineRule="auto"/>
        <w:ind w:left="10" w:right="-15" w:hanging="10"/>
        <w:jc w:val="center"/>
        <w:rPr>
          <w:rFonts w:ascii="Arial" w:eastAsia="Arial" w:hAnsi="Arial" w:cs="Arial"/>
          <w:b/>
          <w:sz w:val="16"/>
        </w:rPr>
      </w:pPr>
    </w:p>
    <w:p w14:paraId="08B69792" w14:textId="77777777" w:rsidR="00AF312F" w:rsidRDefault="00F20980">
      <w:pPr>
        <w:spacing w:after="85" w:line="240" w:lineRule="auto"/>
        <w:ind w:left="10" w:right="-15" w:hanging="10"/>
        <w:jc w:val="center"/>
        <w:rPr>
          <w:rFonts w:ascii="Arial" w:eastAsia="Arial" w:hAnsi="Arial" w:cs="Arial"/>
          <w:b/>
          <w:sz w:val="16"/>
        </w:rPr>
      </w:pPr>
      <w:r>
        <w:rPr>
          <w:rFonts w:ascii="Arial" w:eastAsia="Arial" w:hAnsi="Arial" w:cs="Arial"/>
          <w:b/>
          <w:sz w:val="16"/>
        </w:rPr>
        <w:lastRenderedPageBreak/>
        <w:t>Acrónimos / Abreviaturas</w:t>
      </w:r>
    </w:p>
    <w:p w14:paraId="5FE17D13" w14:textId="77777777" w:rsidR="00596008" w:rsidRDefault="00596008">
      <w:pPr>
        <w:spacing w:after="85" w:line="240" w:lineRule="auto"/>
        <w:ind w:left="10" w:right="-15" w:hanging="10"/>
        <w:jc w:val="center"/>
      </w:pPr>
    </w:p>
    <w:p w14:paraId="68883537" w14:textId="77777777" w:rsidR="00AF312F" w:rsidRDefault="00F20980">
      <w:pPr>
        <w:spacing w:after="87" w:line="240" w:lineRule="auto"/>
        <w:jc w:val="center"/>
      </w:pPr>
      <w:r>
        <w:rPr>
          <w:rFonts w:ascii="Arial" w:eastAsia="Arial" w:hAnsi="Arial" w:cs="Arial"/>
          <w:b/>
          <w:sz w:val="16"/>
        </w:rPr>
        <w:t xml:space="preserve"> </w:t>
      </w:r>
    </w:p>
    <w:p w14:paraId="4C6E6DB9" w14:textId="77777777" w:rsidR="00AF312F" w:rsidRDefault="00F20980" w:rsidP="001B3478">
      <w:pPr>
        <w:spacing w:after="85" w:line="240" w:lineRule="auto"/>
        <w:ind w:left="10" w:right="-15" w:firstLine="520"/>
      </w:pPr>
      <w:r>
        <w:rPr>
          <w:rFonts w:ascii="Arial" w:eastAsia="Arial" w:hAnsi="Arial" w:cs="Arial"/>
          <w:sz w:val="16"/>
        </w:rPr>
        <w:t xml:space="preserve">Partes intervinientes </w:t>
      </w:r>
    </w:p>
    <w:p w14:paraId="43743DE1" w14:textId="77777777" w:rsidR="00AF312F" w:rsidRDefault="00F20980">
      <w:pPr>
        <w:spacing w:after="85" w:line="242" w:lineRule="auto"/>
        <w:ind w:left="540" w:right="-15" w:hanging="10"/>
      </w:pPr>
      <w:r>
        <w:rPr>
          <w:rFonts w:ascii="Arial" w:eastAsia="Arial" w:hAnsi="Arial" w:cs="Arial"/>
          <w:sz w:val="16"/>
        </w:rPr>
        <w:t xml:space="preserve">Comisión de los Derechos Humanos del Estado de Coahuila de Zaragoza </w:t>
      </w:r>
      <w:r>
        <w:rPr>
          <w:rFonts w:ascii="Arial" w:eastAsia="Arial" w:hAnsi="Arial" w:cs="Arial"/>
          <w:sz w:val="16"/>
        </w:rPr>
        <w:tab/>
      </w:r>
      <w:r w:rsidR="001B3478">
        <w:rPr>
          <w:rFonts w:ascii="Arial" w:eastAsia="Arial" w:hAnsi="Arial" w:cs="Arial"/>
          <w:sz w:val="16"/>
        </w:rPr>
        <w:t xml:space="preserve">                           </w:t>
      </w:r>
      <w:r w:rsidR="00145A66">
        <w:rPr>
          <w:rFonts w:ascii="Arial" w:eastAsia="Arial" w:hAnsi="Arial" w:cs="Arial"/>
          <w:sz w:val="16"/>
        </w:rPr>
        <w:t xml:space="preserve">     </w:t>
      </w:r>
      <w:r w:rsidR="001B3478">
        <w:rPr>
          <w:rFonts w:ascii="Arial" w:eastAsia="Arial" w:hAnsi="Arial" w:cs="Arial"/>
          <w:sz w:val="16"/>
        </w:rPr>
        <w:t xml:space="preserve"> </w:t>
      </w:r>
      <w:r>
        <w:rPr>
          <w:rFonts w:ascii="Arial" w:eastAsia="Arial" w:hAnsi="Arial" w:cs="Arial"/>
          <w:i/>
          <w:sz w:val="16"/>
        </w:rPr>
        <w:t xml:space="preserve">CDHEC </w:t>
      </w:r>
    </w:p>
    <w:p w14:paraId="5D76BB40" w14:textId="77777777" w:rsidR="00005374" w:rsidRDefault="00F20980" w:rsidP="00877C3D">
      <w:pPr>
        <w:spacing w:after="79" w:line="240" w:lineRule="auto"/>
        <w:ind w:left="540" w:right="-15" w:hanging="10"/>
        <w:rPr>
          <w:rFonts w:ascii="Arial" w:eastAsia="Arial" w:hAnsi="Arial" w:cs="Arial"/>
          <w:sz w:val="16"/>
        </w:rPr>
      </w:pPr>
      <w:r>
        <w:rPr>
          <w:rFonts w:ascii="Arial" w:eastAsia="Arial" w:hAnsi="Arial" w:cs="Arial"/>
          <w:sz w:val="16"/>
        </w:rPr>
        <w:t>Agente del Ministerio Público</w:t>
      </w:r>
      <w:r w:rsidR="00D11793">
        <w:rPr>
          <w:rFonts w:ascii="Arial" w:eastAsia="Arial" w:hAnsi="Arial" w:cs="Arial"/>
          <w:sz w:val="16"/>
        </w:rPr>
        <w:t xml:space="preserve"> de la</w:t>
      </w:r>
      <w:r w:rsidR="00877C3D">
        <w:rPr>
          <w:rFonts w:ascii="Arial" w:eastAsia="Arial" w:hAnsi="Arial" w:cs="Arial"/>
          <w:sz w:val="16"/>
        </w:rPr>
        <w:t xml:space="preserve"> Unidad de </w:t>
      </w:r>
      <w:r w:rsidR="00D11793">
        <w:rPr>
          <w:rFonts w:ascii="Arial" w:eastAsia="Arial" w:hAnsi="Arial" w:cs="Arial"/>
          <w:sz w:val="16"/>
        </w:rPr>
        <w:t>Investigación</w:t>
      </w:r>
      <w:r w:rsidR="00877C3D">
        <w:rPr>
          <w:rFonts w:ascii="Arial" w:eastAsia="Arial" w:hAnsi="Arial" w:cs="Arial"/>
          <w:sz w:val="16"/>
        </w:rPr>
        <w:t xml:space="preserve">, </w:t>
      </w:r>
      <w:r>
        <w:rPr>
          <w:rFonts w:ascii="Arial" w:eastAsia="Arial" w:hAnsi="Arial" w:cs="Arial"/>
          <w:sz w:val="16"/>
        </w:rPr>
        <w:t xml:space="preserve">Región </w:t>
      </w:r>
      <w:r w:rsidR="001B3478">
        <w:rPr>
          <w:rFonts w:ascii="Arial" w:eastAsia="Arial" w:hAnsi="Arial" w:cs="Arial"/>
          <w:sz w:val="16"/>
        </w:rPr>
        <w:t>Norte I</w:t>
      </w:r>
      <w:r w:rsidR="00877C3D">
        <w:rPr>
          <w:rFonts w:ascii="Arial" w:eastAsia="Arial" w:hAnsi="Arial" w:cs="Arial"/>
          <w:sz w:val="16"/>
        </w:rPr>
        <w:t>I</w:t>
      </w:r>
      <w:r w:rsidR="00005374">
        <w:rPr>
          <w:rFonts w:ascii="Arial" w:eastAsia="Arial" w:hAnsi="Arial" w:cs="Arial"/>
          <w:sz w:val="16"/>
        </w:rPr>
        <w:t xml:space="preserve">             </w:t>
      </w:r>
      <w:r w:rsidR="00D11793">
        <w:rPr>
          <w:rFonts w:ascii="Arial" w:eastAsia="Arial" w:hAnsi="Arial" w:cs="Arial"/>
          <w:sz w:val="16"/>
        </w:rPr>
        <w:t xml:space="preserve">                    Agente del MP Zaragoza </w:t>
      </w:r>
    </w:p>
    <w:p w14:paraId="2EFA7046" w14:textId="77777777" w:rsidR="00AF312F" w:rsidRDefault="00005374" w:rsidP="00877C3D">
      <w:pPr>
        <w:spacing w:after="79" w:line="240" w:lineRule="auto"/>
        <w:ind w:right="-15"/>
      </w:pPr>
      <w:r>
        <w:rPr>
          <w:rFonts w:ascii="Arial" w:eastAsia="Arial" w:hAnsi="Arial" w:cs="Arial"/>
          <w:sz w:val="16"/>
        </w:rPr>
        <w:t xml:space="preserve">            </w:t>
      </w:r>
      <w:r w:rsidR="00877C3D">
        <w:rPr>
          <w:rFonts w:ascii="Arial" w:eastAsia="Arial" w:hAnsi="Arial" w:cs="Arial"/>
          <w:sz w:val="16"/>
        </w:rPr>
        <w:t>Agente del Ministerio Público</w:t>
      </w:r>
      <w:r w:rsidR="00D11793">
        <w:rPr>
          <w:rFonts w:ascii="Arial" w:eastAsia="Arial" w:hAnsi="Arial" w:cs="Arial"/>
          <w:sz w:val="16"/>
        </w:rPr>
        <w:t xml:space="preserve"> de la </w:t>
      </w:r>
      <w:r w:rsidR="004800E9">
        <w:rPr>
          <w:rFonts w:ascii="Arial" w:eastAsia="Arial" w:hAnsi="Arial" w:cs="Arial"/>
          <w:sz w:val="16"/>
        </w:rPr>
        <w:t xml:space="preserve">Unidad </w:t>
      </w:r>
      <w:r w:rsidR="00D11793">
        <w:rPr>
          <w:rFonts w:ascii="Arial" w:eastAsia="Arial" w:hAnsi="Arial" w:cs="Arial"/>
          <w:sz w:val="16"/>
        </w:rPr>
        <w:t xml:space="preserve">de Atención Temprana                                                  </w:t>
      </w:r>
      <w:r w:rsidR="00205323">
        <w:rPr>
          <w:rFonts w:ascii="Arial" w:eastAsia="Arial" w:hAnsi="Arial" w:cs="Arial"/>
          <w:sz w:val="16"/>
        </w:rPr>
        <w:t xml:space="preserve"> </w:t>
      </w:r>
      <w:r w:rsidR="00D11793">
        <w:rPr>
          <w:rFonts w:ascii="Arial" w:eastAsia="Arial" w:hAnsi="Arial" w:cs="Arial"/>
          <w:sz w:val="16"/>
        </w:rPr>
        <w:t xml:space="preserve"> </w:t>
      </w:r>
      <w:r w:rsidR="00205323">
        <w:rPr>
          <w:rFonts w:ascii="Arial" w:eastAsia="Arial" w:hAnsi="Arial" w:cs="Arial"/>
          <w:sz w:val="16"/>
        </w:rPr>
        <w:t xml:space="preserve"> </w:t>
      </w:r>
      <w:r w:rsidR="00D11793">
        <w:rPr>
          <w:rFonts w:ascii="Arial" w:eastAsia="Arial" w:hAnsi="Arial" w:cs="Arial"/>
          <w:sz w:val="16"/>
        </w:rPr>
        <w:t xml:space="preserve">Agente del </w:t>
      </w:r>
      <w:r w:rsidR="00145A66">
        <w:rPr>
          <w:rFonts w:ascii="Arial" w:eastAsia="Arial" w:hAnsi="Arial" w:cs="Arial"/>
          <w:sz w:val="16"/>
        </w:rPr>
        <w:t>MP</w:t>
      </w:r>
      <w:r w:rsidR="00D11793">
        <w:rPr>
          <w:rFonts w:ascii="Arial" w:eastAsia="Arial" w:hAnsi="Arial" w:cs="Arial"/>
          <w:sz w:val="16"/>
        </w:rPr>
        <w:t xml:space="preserve"> Acuña</w:t>
      </w:r>
      <w:r>
        <w:rPr>
          <w:rFonts w:ascii="Arial" w:eastAsia="Arial" w:hAnsi="Arial" w:cs="Arial"/>
          <w:sz w:val="16"/>
        </w:rPr>
        <w:tab/>
      </w:r>
      <w:r w:rsidR="001B3478">
        <w:rPr>
          <w:rFonts w:ascii="Arial" w:eastAsia="Arial" w:hAnsi="Arial" w:cs="Arial"/>
          <w:sz w:val="16"/>
        </w:rPr>
        <w:t xml:space="preserve"> </w:t>
      </w:r>
    </w:p>
    <w:p w14:paraId="58B20817" w14:textId="5AB90C1E" w:rsidR="00205323" w:rsidRDefault="00E4706E" w:rsidP="00676A99">
      <w:pPr>
        <w:spacing w:after="85" w:line="242" w:lineRule="auto"/>
        <w:ind w:left="540" w:right="-15" w:hanging="10"/>
        <w:rPr>
          <w:rFonts w:ascii="Arial" w:eastAsia="Arial" w:hAnsi="Arial" w:cs="Arial"/>
          <w:sz w:val="16"/>
        </w:rPr>
      </w:pPr>
      <w:r>
        <w:rPr>
          <w:rFonts w:ascii="Arial" w:eastAsia="Arial" w:hAnsi="Arial" w:cs="Arial"/>
          <w:sz w:val="16"/>
        </w:rPr>
        <w:t>Agraviada</w:t>
      </w:r>
      <w:r w:rsidR="00F20980">
        <w:rPr>
          <w:rFonts w:ascii="Arial" w:eastAsia="Arial" w:hAnsi="Arial" w:cs="Arial"/>
          <w:sz w:val="16"/>
        </w:rPr>
        <w:t xml:space="preserve"> </w:t>
      </w:r>
      <w:r w:rsidR="00205323">
        <w:rPr>
          <w:rFonts w:ascii="Arial" w:eastAsia="Arial" w:hAnsi="Arial" w:cs="Arial"/>
          <w:sz w:val="16"/>
        </w:rPr>
        <w:t>1</w:t>
      </w:r>
      <w:r w:rsidR="00F20980">
        <w:rPr>
          <w:rFonts w:ascii="Arial" w:eastAsia="Arial" w:hAnsi="Arial" w:cs="Arial"/>
          <w:sz w:val="16"/>
        </w:rPr>
        <w:tab/>
      </w:r>
      <w:r w:rsidR="001B3478">
        <w:rPr>
          <w:rFonts w:ascii="Arial" w:eastAsia="Arial" w:hAnsi="Arial" w:cs="Arial"/>
          <w:sz w:val="16"/>
        </w:rPr>
        <w:t xml:space="preserve">                                                                                     </w:t>
      </w:r>
      <w:r w:rsidR="00095DFE">
        <w:rPr>
          <w:rFonts w:ascii="Arial" w:eastAsia="Arial" w:hAnsi="Arial" w:cs="Arial"/>
          <w:sz w:val="16"/>
        </w:rPr>
        <w:t xml:space="preserve">                        </w:t>
      </w:r>
      <w:r w:rsidR="001B3478">
        <w:rPr>
          <w:rFonts w:ascii="Arial" w:eastAsia="Arial" w:hAnsi="Arial" w:cs="Arial"/>
          <w:sz w:val="16"/>
        </w:rPr>
        <w:t xml:space="preserve">                   </w:t>
      </w:r>
      <w:r w:rsidR="00D11793">
        <w:rPr>
          <w:rFonts w:ascii="Arial" w:eastAsia="Arial" w:hAnsi="Arial" w:cs="Arial"/>
          <w:sz w:val="16"/>
        </w:rPr>
        <w:t xml:space="preserve">      </w:t>
      </w:r>
      <w:r w:rsidR="001B3478">
        <w:rPr>
          <w:rFonts w:ascii="Arial" w:eastAsia="Arial" w:hAnsi="Arial" w:cs="Arial"/>
          <w:sz w:val="16"/>
        </w:rPr>
        <w:t xml:space="preserve"> </w:t>
      </w:r>
      <w:r w:rsidR="00205323">
        <w:rPr>
          <w:rFonts w:ascii="Arial" w:eastAsia="Arial" w:hAnsi="Arial" w:cs="Arial"/>
          <w:sz w:val="16"/>
        </w:rPr>
        <w:t xml:space="preserve">               </w:t>
      </w:r>
      <w:r w:rsidR="009A7619">
        <w:rPr>
          <w:rFonts w:ascii="Arial" w:eastAsia="Arial" w:hAnsi="Arial" w:cs="Arial"/>
          <w:sz w:val="16"/>
        </w:rPr>
        <w:t>Q1</w:t>
      </w:r>
    </w:p>
    <w:p w14:paraId="40ED5251" w14:textId="3E567ED5" w:rsidR="00AF312F" w:rsidRDefault="00205323" w:rsidP="00676A99">
      <w:pPr>
        <w:spacing w:after="85" w:line="242" w:lineRule="auto"/>
        <w:ind w:left="540" w:right="-15" w:hanging="10"/>
      </w:pPr>
      <w:r>
        <w:rPr>
          <w:rFonts w:ascii="Arial" w:eastAsia="Arial" w:hAnsi="Arial" w:cs="Arial"/>
          <w:sz w:val="16"/>
        </w:rPr>
        <w:t xml:space="preserve">Agraviada 2                                                                                                                </w:t>
      </w:r>
      <w:r w:rsidR="0002021A">
        <w:rPr>
          <w:rFonts w:ascii="Arial" w:eastAsia="Arial" w:hAnsi="Arial" w:cs="Arial"/>
          <w:sz w:val="16"/>
        </w:rPr>
        <w:t xml:space="preserve">         </w:t>
      </w:r>
      <w:r w:rsidR="00095DFE">
        <w:rPr>
          <w:rFonts w:ascii="Arial" w:eastAsia="Arial" w:hAnsi="Arial" w:cs="Arial"/>
          <w:sz w:val="16"/>
        </w:rPr>
        <w:t xml:space="preserve">                           </w:t>
      </w:r>
      <w:r w:rsidR="0002021A">
        <w:rPr>
          <w:rFonts w:ascii="Arial" w:eastAsia="Arial" w:hAnsi="Arial" w:cs="Arial"/>
          <w:sz w:val="16"/>
        </w:rPr>
        <w:t xml:space="preserve">   </w:t>
      </w:r>
      <w:r w:rsidR="00095DFE">
        <w:rPr>
          <w:rFonts w:ascii="Arial" w:eastAsia="Arial" w:hAnsi="Arial" w:cs="Arial"/>
          <w:sz w:val="16"/>
        </w:rPr>
        <w:t>Ag1</w:t>
      </w:r>
      <w:r>
        <w:rPr>
          <w:rFonts w:ascii="Arial" w:eastAsia="Arial" w:hAnsi="Arial" w:cs="Arial"/>
          <w:sz w:val="16"/>
        </w:rPr>
        <w:t xml:space="preserve"> </w:t>
      </w:r>
      <w:r w:rsidR="00D11793">
        <w:rPr>
          <w:rFonts w:ascii="Arial" w:eastAsia="Arial" w:hAnsi="Arial" w:cs="Arial"/>
          <w:sz w:val="16"/>
        </w:rPr>
        <w:t xml:space="preserve">  </w:t>
      </w:r>
      <w:r w:rsidR="00F20980">
        <w:rPr>
          <w:rFonts w:ascii="Arial" w:eastAsia="Arial" w:hAnsi="Arial" w:cs="Arial"/>
          <w:i/>
          <w:sz w:val="16"/>
        </w:rPr>
        <w:t xml:space="preserve">   </w:t>
      </w:r>
    </w:p>
    <w:p w14:paraId="6B7BBFD8" w14:textId="77777777" w:rsidR="00AF312F" w:rsidRDefault="00F20980">
      <w:pPr>
        <w:spacing w:after="85" w:line="240" w:lineRule="auto"/>
        <w:ind w:left="530"/>
      </w:pPr>
      <w:r>
        <w:rPr>
          <w:rFonts w:ascii="Arial" w:eastAsia="Arial" w:hAnsi="Arial" w:cs="Arial"/>
          <w:sz w:val="16"/>
        </w:rPr>
        <w:t xml:space="preserve"> </w:t>
      </w:r>
      <w:r>
        <w:rPr>
          <w:rFonts w:ascii="Arial" w:eastAsia="Arial" w:hAnsi="Arial" w:cs="Arial"/>
          <w:sz w:val="16"/>
        </w:rPr>
        <w:tab/>
      </w:r>
      <w:r>
        <w:rPr>
          <w:rFonts w:ascii="Arial" w:eastAsia="Arial" w:hAnsi="Arial" w:cs="Arial"/>
          <w:i/>
          <w:sz w:val="16"/>
        </w:rPr>
        <w:t xml:space="preserve"> </w:t>
      </w:r>
    </w:p>
    <w:p w14:paraId="057BBA2F" w14:textId="77777777" w:rsidR="00AF312F" w:rsidRDefault="00F20980">
      <w:pPr>
        <w:spacing w:after="85" w:line="240" w:lineRule="auto"/>
        <w:jc w:val="center"/>
      </w:pPr>
      <w:r>
        <w:rPr>
          <w:rFonts w:ascii="Arial" w:eastAsia="Arial" w:hAnsi="Arial" w:cs="Arial"/>
          <w:sz w:val="16"/>
        </w:rPr>
        <w:t xml:space="preserve"> </w:t>
      </w:r>
    </w:p>
    <w:p w14:paraId="76A24229" w14:textId="77777777" w:rsidR="00AF312F" w:rsidRDefault="00F20980">
      <w:pPr>
        <w:spacing w:after="85" w:line="240" w:lineRule="auto"/>
        <w:ind w:left="10" w:right="-15" w:hanging="10"/>
        <w:jc w:val="center"/>
      </w:pPr>
      <w:r>
        <w:rPr>
          <w:rFonts w:ascii="Arial" w:eastAsia="Arial" w:hAnsi="Arial" w:cs="Arial"/>
          <w:sz w:val="16"/>
        </w:rPr>
        <w:t xml:space="preserve">Legislación </w:t>
      </w:r>
    </w:p>
    <w:p w14:paraId="49D11BBA" w14:textId="77777777" w:rsidR="001B3478" w:rsidRDefault="001B3478">
      <w:pPr>
        <w:spacing w:after="85" w:line="242" w:lineRule="auto"/>
        <w:ind w:left="540" w:right="-15" w:hanging="10"/>
        <w:rPr>
          <w:rFonts w:ascii="Arial" w:eastAsia="Arial" w:hAnsi="Arial" w:cs="Arial"/>
          <w:sz w:val="16"/>
        </w:rPr>
      </w:pPr>
    </w:p>
    <w:p w14:paraId="762179B8" w14:textId="77777777" w:rsidR="00AF312F" w:rsidRDefault="00F20980">
      <w:pPr>
        <w:spacing w:after="85" w:line="242" w:lineRule="auto"/>
        <w:ind w:left="540" w:right="-15" w:hanging="10"/>
      </w:pPr>
      <w:r>
        <w:rPr>
          <w:rFonts w:ascii="Arial" w:eastAsia="Arial" w:hAnsi="Arial" w:cs="Arial"/>
          <w:sz w:val="16"/>
        </w:rPr>
        <w:t xml:space="preserve">Constitución Política de los Estados Unidos Mexicanos </w:t>
      </w:r>
      <w:r>
        <w:rPr>
          <w:rFonts w:ascii="Arial" w:eastAsia="Arial" w:hAnsi="Arial" w:cs="Arial"/>
          <w:sz w:val="16"/>
        </w:rPr>
        <w:tab/>
      </w:r>
      <w:r w:rsidR="001B3478">
        <w:rPr>
          <w:rFonts w:ascii="Arial" w:eastAsia="Arial" w:hAnsi="Arial" w:cs="Arial"/>
          <w:sz w:val="16"/>
        </w:rPr>
        <w:t xml:space="preserve">                                                          </w:t>
      </w:r>
      <w:r>
        <w:rPr>
          <w:rFonts w:ascii="Arial" w:eastAsia="Arial" w:hAnsi="Arial" w:cs="Arial"/>
          <w:i/>
          <w:sz w:val="16"/>
        </w:rPr>
        <w:t xml:space="preserve">CPEUM </w:t>
      </w:r>
    </w:p>
    <w:p w14:paraId="7D478F29" w14:textId="77777777" w:rsidR="00AF312F" w:rsidRDefault="00F20980">
      <w:pPr>
        <w:spacing w:after="85" w:line="242" w:lineRule="auto"/>
        <w:ind w:left="540" w:right="-15" w:hanging="10"/>
      </w:pPr>
      <w:r>
        <w:rPr>
          <w:rFonts w:ascii="Arial" w:eastAsia="Arial" w:hAnsi="Arial" w:cs="Arial"/>
          <w:sz w:val="16"/>
        </w:rPr>
        <w:t xml:space="preserve">Constitución Política del Estado de Coahuila de Zaragoza </w:t>
      </w:r>
      <w:r>
        <w:rPr>
          <w:rFonts w:ascii="Arial" w:eastAsia="Arial" w:hAnsi="Arial" w:cs="Arial"/>
          <w:sz w:val="16"/>
        </w:rPr>
        <w:tab/>
      </w:r>
      <w:r w:rsidR="001B3478">
        <w:rPr>
          <w:rFonts w:ascii="Arial" w:eastAsia="Arial" w:hAnsi="Arial" w:cs="Arial"/>
          <w:sz w:val="16"/>
        </w:rPr>
        <w:t xml:space="preserve">                                                           </w:t>
      </w:r>
      <w:r>
        <w:rPr>
          <w:rFonts w:ascii="Arial" w:eastAsia="Arial" w:hAnsi="Arial" w:cs="Arial"/>
          <w:i/>
          <w:sz w:val="16"/>
        </w:rPr>
        <w:t xml:space="preserve">CPECZ </w:t>
      </w:r>
    </w:p>
    <w:p w14:paraId="3D4C19E5" w14:textId="77777777" w:rsidR="00AF312F" w:rsidRDefault="00F20980">
      <w:pPr>
        <w:spacing w:after="82" w:line="242" w:lineRule="auto"/>
        <w:ind w:left="540" w:right="-15" w:hanging="10"/>
        <w:rPr>
          <w:rFonts w:ascii="Arial" w:eastAsia="Arial" w:hAnsi="Arial" w:cs="Arial"/>
          <w:i/>
          <w:sz w:val="16"/>
        </w:rPr>
      </w:pPr>
      <w:r>
        <w:rPr>
          <w:rFonts w:ascii="Arial" w:eastAsia="Arial" w:hAnsi="Arial" w:cs="Arial"/>
          <w:sz w:val="16"/>
        </w:rPr>
        <w:t xml:space="preserve">Ley de la Comisión de los Derechos Humanos del Estado de Coahuila de Zaragoza </w:t>
      </w:r>
      <w:r>
        <w:rPr>
          <w:rFonts w:ascii="Arial" w:eastAsia="Arial" w:hAnsi="Arial" w:cs="Arial"/>
          <w:sz w:val="16"/>
        </w:rPr>
        <w:tab/>
      </w:r>
      <w:r>
        <w:rPr>
          <w:rFonts w:ascii="Arial" w:eastAsia="Arial" w:hAnsi="Arial" w:cs="Arial"/>
          <w:i/>
          <w:sz w:val="16"/>
        </w:rPr>
        <w:t xml:space="preserve">Ley de la CDHEC </w:t>
      </w:r>
    </w:p>
    <w:p w14:paraId="2B8A45BA" w14:textId="77777777" w:rsidR="005A1055" w:rsidRPr="005A1055" w:rsidRDefault="005A1055">
      <w:pPr>
        <w:spacing w:after="82" w:line="242" w:lineRule="auto"/>
        <w:ind w:left="540" w:right="-15" w:hanging="10"/>
        <w:rPr>
          <w:rFonts w:ascii="Arial" w:hAnsi="Arial" w:cs="Arial"/>
          <w:sz w:val="16"/>
          <w:szCs w:val="16"/>
        </w:rPr>
      </w:pPr>
      <w:r w:rsidRPr="005A1055">
        <w:rPr>
          <w:rFonts w:ascii="Arial" w:hAnsi="Arial" w:cs="Arial"/>
          <w:sz w:val="16"/>
          <w:szCs w:val="16"/>
        </w:rPr>
        <w:t>Corte In</w:t>
      </w:r>
      <w:r>
        <w:rPr>
          <w:rFonts w:ascii="Arial" w:hAnsi="Arial" w:cs="Arial"/>
          <w:sz w:val="16"/>
          <w:szCs w:val="16"/>
        </w:rPr>
        <w:t>t</w:t>
      </w:r>
      <w:r w:rsidRPr="005A1055">
        <w:rPr>
          <w:rFonts w:ascii="Arial" w:hAnsi="Arial" w:cs="Arial"/>
          <w:sz w:val="16"/>
          <w:szCs w:val="16"/>
        </w:rPr>
        <w:t>eramericana de Derechos Humanos</w:t>
      </w:r>
      <w:r>
        <w:rPr>
          <w:rFonts w:ascii="Arial" w:hAnsi="Arial" w:cs="Arial"/>
          <w:sz w:val="16"/>
          <w:szCs w:val="16"/>
        </w:rPr>
        <w:t xml:space="preserve">                                                                                     Corte IDH</w:t>
      </w:r>
      <w:r w:rsidRPr="005A1055">
        <w:rPr>
          <w:rFonts w:ascii="Arial" w:hAnsi="Arial" w:cs="Arial"/>
          <w:sz w:val="16"/>
          <w:szCs w:val="16"/>
        </w:rPr>
        <w:t xml:space="preserve"> </w:t>
      </w:r>
    </w:p>
    <w:p w14:paraId="72A1BABF" w14:textId="77777777" w:rsidR="00AF312F" w:rsidRDefault="00F20980">
      <w:pPr>
        <w:spacing w:after="85" w:line="240" w:lineRule="auto"/>
        <w:ind w:left="427"/>
      </w:pPr>
      <w:r>
        <w:rPr>
          <w:rFonts w:ascii="Arial" w:eastAsia="Arial" w:hAnsi="Arial" w:cs="Arial"/>
          <w:b/>
          <w:sz w:val="16"/>
        </w:rPr>
        <w:t xml:space="preserve"> </w:t>
      </w:r>
    </w:p>
    <w:p w14:paraId="41862AD9" w14:textId="77777777" w:rsidR="00596008" w:rsidRDefault="00596008">
      <w:pPr>
        <w:spacing w:after="85" w:line="240" w:lineRule="auto"/>
        <w:ind w:left="10" w:right="-15" w:hanging="10"/>
        <w:jc w:val="center"/>
        <w:rPr>
          <w:rFonts w:ascii="Arial" w:eastAsia="Arial" w:hAnsi="Arial" w:cs="Arial"/>
          <w:b/>
          <w:sz w:val="16"/>
        </w:rPr>
      </w:pPr>
    </w:p>
    <w:p w14:paraId="53268B3E" w14:textId="77777777" w:rsidR="00AF312F" w:rsidRDefault="00F20980" w:rsidP="00D812C1">
      <w:pPr>
        <w:spacing w:after="85" w:line="240" w:lineRule="auto"/>
        <w:ind w:left="10" w:right="-15" w:hanging="10"/>
        <w:jc w:val="center"/>
      </w:pPr>
      <w:r>
        <w:rPr>
          <w:rFonts w:ascii="Arial" w:eastAsia="Arial" w:hAnsi="Arial" w:cs="Arial"/>
          <w:b/>
          <w:sz w:val="16"/>
        </w:rPr>
        <w:t xml:space="preserve">Índice </w:t>
      </w:r>
    </w:p>
    <w:tbl>
      <w:tblPr>
        <w:tblStyle w:val="TableGrid"/>
        <w:tblW w:w="8932" w:type="dxa"/>
        <w:tblInd w:w="432" w:type="dxa"/>
        <w:tblCellMar>
          <w:left w:w="108" w:type="dxa"/>
          <w:right w:w="54" w:type="dxa"/>
        </w:tblCellMar>
        <w:tblLook w:val="04A0" w:firstRow="1" w:lastRow="0" w:firstColumn="1" w:lastColumn="0" w:noHBand="0" w:noVBand="1"/>
      </w:tblPr>
      <w:tblGrid>
        <w:gridCol w:w="8356"/>
        <w:gridCol w:w="576"/>
      </w:tblGrid>
      <w:tr w:rsidR="00AF312F" w14:paraId="71F724F7" w14:textId="77777777" w:rsidTr="00D82F68">
        <w:trPr>
          <w:trHeight w:val="286"/>
        </w:trPr>
        <w:tc>
          <w:tcPr>
            <w:tcW w:w="8356" w:type="dxa"/>
          </w:tcPr>
          <w:p w14:paraId="08B89D26" w14:textId="77777777" w:rsidR="00AF312F" w:rsidRDefault="00F20980">
            <w:pPr>
              <w:ind w:right="48"/>
              <w:jc w:val="right"/>
            </w:pPr>
            <w:r>
              <w:rPr>
                <w:rFonts w:ascii="Arial" w:eastAsia="Arial" w:hAnsi="Arial" w:cs="Arial"/>
                <w:sz w:val="16"/>
              </w:rPr>
              <w:t>I. Presupuestos procesales……………………………………………………………………………………………</w:t>
            </w:r>
            <w:r w:rsidR="007D72AA">
              <w:rPr>
                <w:rFonts w:ascii="Arial" w:eastAsia="Arial" w:hAnsi="Arial" w:cs="Arial"/>
                <w:sz w:val="16"/>
              </w:rPr>
              <w:t>…</w:t>
            </w:r>
            <w:r>
              <w:rPr>
                <w:rFonts w:ascii="Arial" w:eastAsia="Arial" w:hAnsi="Arial" w:cs="Arial"/>
                <w:sz w:val="16"/>
              </w:rPr>
              <w:t xml:space="preserve">...... </w:t>
            </w:r>
          </w:p>
        </w:tc>
        <w:tc>
          <w:tcPr>
            <w:tcW w:w="576" w:type="dxa"/>
          </w:tcPr>
          <w:p w14:paraId="2D716331" w14:textId="77777777" w:rsidR="00AF312F" w:rsidRPr="007B2BD6" w:rsidRDefault="00F20980">
            <w:pPr>
              <w:jc w:val="center"/>
              <w:rPr>
                <w:rFonts w:ascii="Arial" w:hAnsi="Arial" w:cs="Arial"/>
                <w:sz w:val="14"/>
                <w:szCs w:val="14"/>
              </w:rPr>
            </w:pPr>
            <w:r w:rsidRPr="007B2BD6">
              <w:rPr>
                <w:rFonts w:ascii="Arial" w:eastAsia="Arial" w:hAnsi="Arial" w:cs="Arial"/>
                <w:sz w:val="14"/>
                <w:szCs w:val="14"/>
              </w:rPr>
              <w:t xml:space="preserve">4 </w:t>
            </w:r>
          </w:p>
        </w:tc>
      </w:tr>
      <w:tr w:rsidR="00AF312F" w14:paraId="3554ACBD" w14:textId="77777777" w:rsidTr="00D82F68">
        <w:trPr>
          <w:trHeight w:val="288"/>
        </w:trPr>
        <w:tc>
          <w:tcPr>
            <w:tcW w:w="8356" w:type="dxa"/>
          </w:tcPr>
          <w:p w14:paraId="31521397" w14:textId="77777777" w:rsidR="00AF312F" w:rsidRDefault="00F20980">
            <w:pPr>
              <w:ind w:right="51"/>
              <w:jc w:val="right"/>
            </w:pPr>
            <w:r>
              <w:rPr>
                <w:rFonts w:ascii="Arial" w:eastAsia="Arial" w:hAnsi="Arial" w:cs="Arial"/>
                <w:sz w:val="16"/>
              </w:rPr>
              <w:t xml:space="preserve">1. Competencia……………………………………………………………………………………………………… </w:t>
            </w:r>
          </w:p>
        </w:tc>
        <w:tc>
          <w:tcPr>
            <w:tcW w:w="576" w:type="dxa"/>
          </w:tcPr>
          <w:p w14:paraId="34C64513" w14:textId="77777777" w:rsidR="00AF312F" w:rsidRPr="007B2BD6" w:rsidRDefault="00F20980">
            <w:pPr>
              <w:jc w:val="center"/>
              <w:rPr>
                <w:rFonts w:ascii="Arial" w:hAnsi="Arial" w:cs="Arial"/>
                <w:sz w:val="14"/>
                <w:szCs w:val="14"/>
              </w:rPr>
            </w:pPr>
            <w:r w:rsidRPr="007B2BD6">
              <w:rPr>
                <w:rFonts w:ascii="Arial" w:eastAsia="Arial" w:hAnsi="Arial" w:cs="Arial"/>
                <w:sz w:val="14"/>
                <w:szCs w:val="14"/>
              </w:rPr>
              <w:t xml:space="preserve">4 </w:t>
            </w:r>
          </w:p>
        </w:tc>
      </w:tr>
      <w:tr w:rsidR="00AF312F" w14:paraId="62D7500F" w14:textId="77777777" w:rsidTr="00D82F68">
        <w:trPr>
          <w:trHeight w:val="286"/>
        </w:trPr>
        <w:tc>
          <w:tcPr>
            <w:tcW w:w="8356" w:type="dxa"/>
          </w:tcPr>
          <w:p w14:paraId="0C73A967" w14:textId="77777777" w:rsidR="00AF312F" w:rsidRDefault="00F20980">
            <w:pPr>
              <w:ind w:right="24"/>
              <w:jc w:val="right"/>
            </w:pPr>
            <w:r>
              <w:rPr>
                <w:rFonts w:ascii="Arial" w:eastAsia="Arial" w:hAnsi="Arial" w:cs="Arial"/>
                <w:sz w:val="16"/>
              </w:rPr>
              <w:t>2. Queja…………..……………</w:t>
            </w:r>
            <w:r w:rsidR="007D72AA">
              <w:rPr>
                <w:rFonts w:ascii="Arial" w:eastAsia="Arial" w:hAnsi="Arial" w:cs="Arial"/>
                <w:sz w:val="16"/>
              </w:rPr>
              <w:t>…</w:t>
            </w:r>
            <w:r>
              <w:rPr>
                <w:rFonts w:ascii="Arial" w:eastAsia="Arial" w:hAnsi="Arial" w:cs="Arial"/>
                <w:sz w:val="16"/>
              </w:rPr>
              <w:t xml:space="preserve">…………………………………………………………………………………… </w:t>
            </w:r>
          </w:p>
        </w:tc>
        <w:tc>
          <w:tcPr>
            <w:tcW w:w="576" w:type="dxa"/>
          </w:tcPr>
          <w:p w14:paraId="4C36869F" w14:textId="77777777" w:rsidR="00AF312F" w:rsidRPr="007B2BD6" w:rsidRDefault="00F20980">
            <w:pPr>
              <w:jc w:val="center"/>
              <w:rPr>
                <w:rFonts w:ascii="Arial" w:hAnsi="Arial" w:cs="Arial"/>
                <w:sz w:val="14"/>
                <w:szCs w:val="14"/>
              </w:rPr>
            </w:pPr>
            <w:r w:rsidRPr="007B2BD6">
              <w:rPr>
                <w:rFonts w:ascii="Arial" w:eastAsia="Arial" w:hAnsi="Arial" w:cs="Arial"/>
                <w:sz w:val="14"/>
                <w:szCs w:val="14"/>
              </w:rPr>
              <w:t xml:space="preserve">5 </w:t>
            </w:r>
          </w:p>
        </w:tc>
      </w:tr>
      <w:tr w:rsidR="00AF312F" w14:paraId="3FF81675" w14:textId="77777777" w:rsidTr="00D82F68">
        <w:trPr>
          <w:trHeight w:val="286"/>
        </w:trPr>
        <w:tc>
          <w:tcPr>
            <w:tcW w:w="8356" w:type="dxa"/>
          </w:tcPr>
          <w:p w14:paraId="79274888" w14:textId="77777777" w:rsidR="00AF312F" w:rsidRDefault="00F20980">
            <w:pPr>
              <w:ind w:right="31"/>
              <w:jc w:val="right"/>
            </w:pPr>
            <w:r>
              <w:rPr>
                <w:rFonts w:ascii="Arial" w:eastAsia="Arial" w:hAnsi="Arial" w:cs="Arial"/>
                <w:sz w:val="16"/>
              </w:rPr>
              <w:t xml:space="preserve">3. Autoridad(es)……………………………………………………………………………………………………… </w:t>
            </w:r>
          </w:p>
        </w:tc>
        <w:tc>
          <w:tcPr>
            <w:tcW w:w="576" w:type="dxa"/>
          </w:tcPr>
          <w:p w14:paraId="7316779F" w14:textId="77777777" w:rsidR="00AF312F" w:rsidRPr="007B2BD6" w:rsidRDefault="007D6F7E">
            <w:pPr>
              <w:jc w:val="center"/>
              <w:rPr>
                <w:rFonts w:ascii="Arial" w:hAnsi="Arial" w:cs="Arial"/>
                <w:sz w:val="14"/>
                <w:szCs w:val="14"/>
              </w:rPr>
            </w:pPr>
            <w:r>
              <w:rPr>
                <w:rFonts w:ascii="Arial" w:eastAsia="Arial" w:hAnsi="Arial" w:cs="Arial"/>
                <w:sz w:val="14"/>
                <w:szCs w:val="14"/>
              </w:rPr>
              <w:t>5</w:t>
            </w:r>
          </w:p>
        </w:tc>
      </w:tr>
      <w:tr w:rsidR="00AF312F" w14:paraId="03613C98" w14:textId="77777777" w:rsidTr="00D82F68">
        <w:trPr>
          <w:trHeight w:val="286"/>
        </w:trPr>
        <w:tc>
          <w:tcPr>
            <w:tcW w:w="8356" w:type="dxa"/>
          </w:tcPr>
          <w:p w14:paraId="2B825E8C" w14:textId="77777777" w:rsidR="00AF312F" w:rsidRDefault="00F20980">
            <w:pPr>
              <w:ind w:right="29"/>
              <w:jc w:val="right"/>
            </w:pPr>
            <w:r>
              <w:rPr>
                <w:rFonts w:ascii="Arial" w:eastAsia="Arial" w:hAnsi="Arial" w:cs="Arial"/>
                <w:sz w:val="16"/>
              </w:rPr>
              <w:t>II. Descripción de los hechos violatorios …………………………………………………………………………………</w:t>
            </w:r>
            <w:r w:rsidR="007D72AA">
              <w:rPr>
                <w:rFonts w:ascii="Arial" w:eastAsia="Arial" w:hAnsi="Arial" w:cs="Arial"/>
                <w:sz w:val="16"/>
              </w:rPr>
              <w:t>…</w:t>
            </w:r>
            <w:r>
              <w:rPr>
                <w:rFonts w:ascii="Arial" w:eastAsia="Arial" w:hAnsi="Arial" w:cs="Arial"/>
                <w:sz w:val="16"/>
              </w:rPr>
              <w:t xml:space="preserve"> </w:t>
            </w:r>
          </w:p>
        </w:tc>
        <w:tc>
          <w:tcPr>
            <w:tcW w:w="576" w:type="dxa"/>
          </w:tcPr>
          <w:p w14:paraId="4371E4BF" w14:textId="77777777" w:rsidR="00AF312F" w:rsidRPr="007B2BD6" w:rsidRDefault="003F1A22" w:rsidP="003F1A22">
            <w:pPr>
              <w:rPr>
                <w:rFonts w:ascii="Arial" w:hAnsi="Arial" w:cs="Arial"/>
                <w:sz w:val="14"/>
                <w:szCs w:val="14"/>
              </w:rPr>
            </w:pPr>
            <w:r w:rsidRPr="007B2BD6">
              <w:rPr>
                <w:rFonts w:ascii="Arial" w:eastAsia="Arial" w:hAnsi="Arial" w:cs="Arial"/>
                <w:sz w:val="14"/>
                <w:szCs w:val="14"/>
              </w:rPr>
              <w:t xml:space="preserve">    </w:t>
            </w:r>
            <w:r w:rsidR="007709C9">
              <w:rPr>
                <w:rFonts w:ascii="Arial" w:eastAsia="Arial" w:hAnsi="Arial" w:cs="Arial"/>
                <w:sz w:val="14"/>
                <w:szCs w:val="14"/>
              </w:rPr>
              <w:t>6</w:t>
            </w:r>
            <w:r w:rsidR="00F20980" w:rsidRPr="007B2BD6">
              <w:rPr>
                <w:rFonts w:ascii="Arial" w:eastAsia="Arial" w:hAnsi="Arial" w:cs="Arial"/>
                <w:sz w:val="14"/>
                <w:szCs w:val="14"/>
              </w:rPr>
              <w:t xml:space="preserve"> </w:t>
            </w:r>
          </w:p>
        </w:tc>
      </w:tr>
      <w:tr w:rsidR="00AF312F" w14:paraId="6E0980B7" w14:textId="77777777" w:rsidTr="00D82F68">
        <w:trPr>
          <w:trHeight w:val="286"/>
        </w:trPr>
        <w:tc>
          <w:tcPr>
            <w:tcW w:w="8356" w:type="dxa"/>
          </w:tcPr>
          <w:p w14:paraId="445E5874" w14:textId="77777777" w:rsidR="00AF312F" w:rsidRDefault="00F20980">
            <w:pPr>
              <w:ind w:right="12"/>
              <w:jc w:val="right"/>
            </w:pPr>
            <w:r>
              <w:rPr>
                <w:rFonts w:ascii="Arial" w:eastAsia="Arial" w:hAnsi="Arial" w:cs="Arial"/>
                <w:sz w:val="16"/>
              </w:rPr>
              <w:t xml:space="preserve">III. Enumeración de las evidencias………………………………………………………………………………………….. </w:t>
            </w:r>
          </w:p>
        </w:tc>
        <w:tc>
          <w:tcPr>
            <w:tcW w:w="576" w:type="dxa"/>
          </w:tcPr>
          <w:p w14:paraId="72742DAF" w14:textId="77777777" w:rsidR="00AF312F" w:rsidRPr="007B2BD6" w:rsidRDefault="007709C9" w:rsidP="004B2CED">
            <w:pPr>
              <w:jc w:val="center"/>
              <w:rPr>
                <w:rFonts w:ascii="Arial" w:hAnsi="Arial" w:cs="Arial"/>
                <w:sz w:val="14"/>
                <w:szCs w:val="14"/>
              </w:rPr>
            </w:pPr>
            <w:r>
              <w:rPr>
                <w:rFonts w:ascii="Arial" w:eastAsia="Arial" w:hAnsi="Arial" w:cs="Arial"/>
                <w:sz w:val="14"/>
                <w:szCs w:val="14"/>
              </w:rPr>
              <w:t>6</w:t>
            </w:r>
            <w:r w:rsidR="00F20980" w:rsidRPr="007B2BD6">
              <w:rPr>
                <w:rFonts w:ascii="Arial" w:eastAsia="Arial" w:hAnsi="Arial" w:cs="Arial"/>
                <w:sz w:val="14"/>
                <w:szCs w:val="14"/>
              </w:rPr>
              <w:t xml:space="preserve"> </w:t>
            </w:r>
          </w:p>
        </w:tc>
      </w:tr>
      <w:tr w:rsidR="00AF312F" w14:paraId="06C5C45A" w14:textId="77777777" w:rsidTr="00D82F68">
        <w:trPr>
          <w:trHeight w:val="286"/>
        </w:trPr>
        <w:tc>
          <w:tcPr>
            <w:tcW w:w="8356" w:type="dxa"/>
          </w:tcPr>
          <w:p w14:paraId="7D9BED47" w14:textId="77777777" w:rsidR="00AF312F" w:rsidRDefault="00F20980">
            <w:pPr>
              <w:ind w:right="39"/>
              <w:jc w:val="right"/>
            </w:pPr>
            <w:r>
              <w:rPr>
                <w:rFonts w:ascii="Arial" w:eastAsia="Arial" w:hAnsi="Arial" w:cs="Arial"/>
                <w:sz w:val="16"/>
              </w:rPr>
              <w:t xml:space="preserve">IV. Situación jurídica generada……………………………………………………………………………………………… </w:t>
            </w:r>
          </w:p>
        </w:tc>
        <w:tc>
          <w:tcPr>
            <w:tcW w:w="576" w:type="dxa"/>
          </w:tcPr>
          <w:p w14:paraId="61EAC649" w14:textId="77777777" w:rsidR="00AF312F" w:rsidRPr="007B2BD6" w:rsidRDefault="007D6F7E">
            <w:pPr>
              <w:jc w:val="center"/>
              <w:rPr>
                <w:rFonts w:ascii="Arial" w:hAnsi="Arial" w:cs="Arial"/>
                <w:sz w:val="14"/>
                <w:szCs w:val="14"/>
              </w:rPr>
            </w:pPr>
            <w:r>
              <w:rPr>
                <w:rFonts w:ascii="Arial" w:hAnsi="Arial" w:cs="Arial"/>
                <w:sz w:val="14"/>
                <w:szCs w:val="14"/>
              </w:rPr>
              <w:t>9</w:t>
            </w:r>
          </w:p>
        </w:tc>
      </w:tr>
      <w:tr w:rsidR="00AF312F" w14:paraId="4397D5EA" w14:textId="77777777" w:rsidTr="00D82F68">
        <w:trPr>
          <w:trHeight w:val="288"/>
        </w:trPr>
        <w:tc>
          <w:tcPr>
            <w:tcW w:w="8356" w:type="dxa"/>
          </w:tcPr>
          <w:p w14:paraId="6C0A5E66" w14:textId="77777777" w:rsidR="00AF312F" w:rsidRDefault="00F20980">
            <w:pPr>
              <w:ind w:right="17"/>
              <w:jc w:val="right"/>
            </w:pPr>
            <w:r>
              <w:rPr>
                <w:rFonts w:ascii="Arial" w:eastAsia="Arial" w:hAnsi="Arial" w:cs="Arial"/>
                <w:sz w:val="16"/>
              </w:rPr>
              <w:t>V.</w:t>
            </w:r>
            <w:r>
              <w:rPr>
                <w:rFonts w:ascii="Arial" w:eastAsia="Arial" w:hAnsi="Arial" w:cs="Arial"/>
                <w:b/>
                <w:sz w:val="16"/>
              </w:rPr>
              <w:t xml:space="preserve"> </w:t>
            </w:r>
            <w:r>
              <w:rPr>
                <w:rFonts w:ascii="Arial" w:eastAsia="Arial" w:hAnsi="Arial" w:cs="Arial"/>
                <w:sz w:val="16"/>
              </w:rPr>
              <w:t>Observaciones, análisis de pruebas y razonamientos lógico-jurídicos y de equidad……………………………</w:t>
            </w:r>
            <w:r w:rsidR="007D72AA">
              <w:rPr>
                <w:rFonts w:ascii="Arial" w:eastAsia="Arial" w:hAnsi="Arial" w:cs="Arial"/>
                <w:sz w:val="16"/>
              </w:rPr>
              <w:t>…</w:t>
            </w:r>
            <w:r>
              <w:rPr>
                <w:rFonts w:ascii="Arial" w:eastAsia="Arial" w:hAnsi="Arial" w:cs="Arial"/>
                <w:sz w:val="16"/>
              </w:rPr>
              <w:t xml:space="preserve">. </w:t>
            </w:r>
          </w:p>
        </w:tc>
        <w:tc>
          <w:tcPr>
            <w:tcW w:w="576" w:type="dxa"/>
          </w:tcPr>
          <w:p w14:paraId="64D4679D" w14:textId="77777777" w:rsidR="00AF312F" w:rsidRPr="007B2BD6" w:rsidRDefault="007709C9">
            <w:pPr>
              <w:jc w:val="center"/>
              <w:rPr>
                <w:rFonts w:ascii="Arial" w:hAnsi="Arial" w:cs="Arial"/>
                <w:sz w:val="14"/>
                <w:szCs w:val="14"/>
              </w:rPr>
            </w:pPr>
            <w:r>
              <w:rPr>
                <w:rFonts w:ascii="Arial" w:hAnsi="Arial" w:cs="Arial"/>
                <w:sz w:val="14"/>
                <w:szCs w:val="14"/>
              </w:rPr>
              <w:t>10</w:t>
            </w:r>
          </w:p>
        </w:tc>
      </w:tr>
      <w:tr w:rsidR="00AF312F" w14:paraId="02FD3226" w14:textId="77777777" w:rsidTr="00D82F68">
        <w:trPr>
          <w:trHeight w:val="286"/>
        </w:trPr>
        <w:tc>
          <w:tcPr>
            <w:tcW w:w="8356" w:type="dxa"/>
          </w:tcPr>
          <w:p w14:paraId="32F650B8" w14:textId="77777777" w:rsidR="00AF312F" w:rsidRDefault="00F20980">
            <w:pPr>
              <w:jc w:val="right"/>
            </w:pPr>
            <w:r>
              <w:rPr>
                <w:rFonts w:ascii="Arial" w:eastAsia="Arial" w:hAnsi="Arial" w:cs="Arial"/>
                <w:sz w:val="16"/>
              </w:rPr>
              <w:t xml:space="preserve">            1. Violación al Derecho a la Legalidad y Seguridad Jurídica………………………………………………</w:t>
            </w:r>
            <w:r w:rsidR="007D72AA">
              <w:rPr>
                <w:rFonts w:ascii="Arial" w:eastAsia="Arial" w:hAnsi="Arial" w:cs="Arial"/>
                <w:sz w:val="16"/>
              </w:rPr>
              <w:t>…</w:t>
            </w:r>
            <w:r>
              <w:rPr>
                <w:rFonts w:ascii="Arial" w:eastAsia="Arial" w:hAnsi="Arial" w:cs="Arial"/>
                <w:sz w:val="16"/>
              </w:rPr>
              <w:t xml:space="preserve">.... </w:t>
            </w:r>
            <w:r>
              <w:rPr>
                <w:rFonts w:ascii="Arial" w:eastAsia="Arial" w:hAnsi="Arial" w:cs="Arial"/>
                <w:sz w:val="23"/>
              </w:rPr>
              <w:t xml:space="preserve"> </w:t>
            </w:r>
          </w:p>
        </w:tc>
        <w:tc>
          <w:tcPr>
            <w:tcW w:w="576" w:type="dxa"/>
          </w:tcPr>
          <w:p w14:paraId="2E836D19" w14:textId="77777777" w:rsidR="00AF312F" w:rsidRPr="007B2BD6" w:rsidRDefault="0078466E">
            <w:pPr>
              <w:jc w:val="center"/>
              <w:rPr>
                <w:rFonts w:ascii="Arial" w:hAnsi="Arial" w:cs="Arial"/>
                <w:sz w:val="14"/>
                <w:szCs w:val="14"/>
              </w:rPr>
            </w:pPr>
            <w:r>
              <w:rPr>
                <w:rFonts w:ascii="Arial" w:hAnsi="Arial" w:cs="Arial"/>
                <w:sz w:val="14"/>
                <w:szCs w:val="14"/>
              </w:rPr>
              <w:t>10</w:t>
            </w:r>
          </w:p>
        </w:tc>
      </w:tr>
      <w:tr w:rsidR="00AF312F" w14:paraId="73889CD1" w14:textId="77777777" w:rsidTr="00D82F68">
        <w:trPr>
          <w:trHeight w:val="286"/>
        </w:trPr>
        <w:tc>
          <w:tcPr>
            <w:tcW w:w="8356" w:type="dxa"/>
          </w:tcPr>
          <w:p w14:paraId="46799C05" w14:textId="77777777" w:rsidR="00AF312F" w:rsidRDefault="00F20980">
            <w:pPr>
              <w:ind w:right="31"/>
              <w:jc w:val="right"/>
            </w:pPr>
            <w:r>
              <w:rPr>
                <w:rFonts w:ascii="Arial" w:eastAsia="Arial" w:hAnsi="Arial" w:cs="Arial"/>
                <w:sz w:val="16"/>
              </w:rPr>
              <w:t xml:space="preserve">a. Instrumentos internacionales…………………………………………………………………………….. </w:t>
            </w:r>
          </w:p>
        </w:tc>
        <w:tc>
          <w:tcPr>
            <w:tcW w:w="576" w:type="dxa"/>
          </w:tcPr>
          <w:p w14:paraId="426338D8" w14:textId="77777777" w:rsidR="00AF312F" w:rsidRPr="007B2BD6" w:rsidRDefault="0078466E">
            <w:pPr>
              <w:jc w:val="center"/>
              <w:rPr>
                <w:rFonts w:ascii="Arial" w:hAnsi="Arial" w:cs="Arial"/>
                <w:sz w:val="14"/>
                <w:szCs w:val="14"/>
              </w:rPr>
            </w:pPr>
            <w:r>
              <w:rPr>
                <w:rFonts w:ascii="Arial" w:hAnsi="Arial" w:cs="Arial"/>
                <w:sz w:val="14"/>
                <w:szCs w:val="14"/>
              </w:rPr>
              <w:t>11</w:t>
            </w:r>
          </w:p>
        </w:tc>
      </w:tr>
      <w:tr w:rsidR="00AF312F" w14:paraId="147DF6E1" w14:textId="77777777" w:rsidTr="00D82F68">
        <w:trPr>
          <w:trHeight w:val="286"/>
        </w:trPr>
        <w:tc>
          <w:tcPr>
            <w:tcW w:w="8356" w:type="dxa"/>
          </w:tcPr>
          <w:p w14:paraId="5AF502C6" w14:textId="77777777" w:rsidR="00AF312F" w:rsidRDefault="00F20980">
            <w:pPr>
              <w:ind w:right="22"/>
              <w:jc w:val="right"/>
            </w:pPr>
            <w:r>
              <w:rPr>
                <w:rFonts w:ascii="Arial" w:eastAsia="Arial" w:hAnsi="Arial" w:cs="Arial"/>
                <w:sz w:val="16"/>
              </w:rPr>
              <w:t xml:space="preserve">b. Instrumentos nacionales………………………………………………………………………………….. </w:t>
            </w:r>
          </w:p>
        </w:tc>
        <w:tc>
          <w:tcPr>
            <w:tcW w:w="576" w:type="dxa"/>
          </w:tcPr>
          <w:p w14:paraId="047841B9" w14:textId="77777777" w:rsidR="00AF312F" w:rsidRPr="007B2BD6" w:rsidRDefault="007D6F7E">
            <w:pPr>
              <w:jc w:val="center"/>
              <w:rPr>
                <w:rFonts w:ascii="Arial" w:hAnsi="Arial" w:cs="Arial"/>
                <w:sz w:val="14"/>
                <w:szCs w:val="14"/>
              </w:rPr>
            </w:pPr>
            <w:r>
              <w:rPr>
                <w:rFonts w:ascii="Arial" w:hAnsi="Arial" w:cs="Arial"/>
                <w:sz w:val="14"/>
                <w:szCs w:val="14"/>
              </w:rPr>
              <w:t>13</w:t>
            </w:r>
          </w:p>
        </w:tc>
      </w:tr>
      <w:tr w:rsidR="00AF312F" w14:paraId="279E8120" w14:textId="77777777" w:rsidTr="00D82F68">
        <w:trPr>
          <w:trHeight w:val="286"/>
        </w:trPr>
        <w:tc>
          <w:tcPr>
            <w:tcW w:w="8356" w:type="dxa"/>
          </w:tcPr>
          <w:p w14:paraId="3F74D0B5" w14:textId="77777777" w:rsidR="00AF312F" w:rsidRDefault="00F20980">
            <w:pPr>
              <w:ind w:right="41"/>
              <w:jc w:val="right"/>
            </w:pPr>
            <w:r>
              <w:rPr>
                <w:rFonts w:ascii="Arial" w:eastAsia="Arial" w:hAnsi="Arial" w:cs="Arial"/>
                <w:sz w:val="16"/>
              </w:rPr>
              <w:t xml:space="preserve">                     c. Instrumentos locales………………………………………………………………………………………. </w:t>
            </w:r>
          </w:p>
        </w:tc>
        <w:tc>
          <w:tcPr>
            <w:tcW w:w="576" w:type="dxa"/>
          </w:tcPr>
          <w:p w14:paraId="7F7787B7" w14:textId="77777777" w:rsidR="00AF312F" w:rsidRPr="007B2BD6" w:rsidRDefault="00FC66C6">
            <w:pPr>
              <w:jc w:val="center"/>
              <w:rPr>
                <w:rFonts w:ascii="Arial" w:hAnsi="Arial" w:cs="Arial"/>
                <w:sz w:val="14"/>
                <w:szCs w:val="14"/>
              </w:rPr>
            </w:pPr>
            <w:r>
              <w:rPr>
                <w:rFonts w:ascii="Arial" w:hAnsi="Arial" w:cs="Arial"/>
                <w:sz w:val="14"/>
                <w:szCs w:val="14"/>
              </w:rPr>
              <w:t>16</w:t>
            </w:r>
          </w:p>
        </w:tc>
      </w:tr>
      <w:tr w:rsidR="00AF312F" w14:paraId="50D92D75" w14:textId="77777777" w:rsidTr="00D82F68">
        <w:trPr>
          <w:trHeight w:val="286"/>
        </w:trPr>
        <w:tc>
          <w:tcPr>
            <w:tcW w:w="8356" w:type="dxa"/>
          </w:tcPr>
          <w:p w14:paraId="06CC7608" w14:textId="77777777" w:rsidR="00AF312F" w:rsidRDefault="00F20980" w:rsidP="004B2CED">
            <w:r>
              <w:rPr>
                <w:rFonts w:ascii="Arial" w:eastAsia="Arial" w:hAnsi="Arial" w:cs="Arial"/>
                <w:sz w:val="16"/>
              </w:rPr>
              <w:t xml:space="preserve">                   1.1. Estudio de una Dilación en la Procuración de Justicia ……………………………………………</w:t>
            </w:r>
            <w:r w:rsidR="004B2CED">
              <w:rPr>
                <w:rFonts w:ascii="Arial" w:eastAsia="Arial" w:hAnsi="Arial" w:cs="Arial"/>
                <w:sz w:val="16"/>
              </w:rPr>
              <w:t>………</w:t>
            </w:r>
            <w:r>
              <w:rPr>
                <w:rFonts w:ascii="Arial" w:eastAsia="Arial" w:hAnsi="Arial" w:cs="Arial"/>
                <w:sz w:val="16"/>
              </w:rPr>
              <w:t xml:space="preserve"> </w:t>
            </w:r>
          </w:p>
        </w:tc>
        <w:tc>
          <w:tcPr>
            <w:tcW w:w="576" w:type="dxa"/>
          </w:tcPr>
          <w:p w14:paraId="6CD8B65E" w14:textId="77777777" w:rsidR="00AF312F" w:rsidRPr="007B2BD6" w:rsidRDefault="007D6F7E" w:rsidP="00FC66C6">
            <w:pPr>
              <w:jc w:val="center"/>
              <w:rPr>
                <w:rFonts w:ascii="Arial" w:hAnsi="Arial" w:cs="Arial"/>
                <w:sz w:val="14"/>
                <w:szCs w:val="14"/>
              </w:rPr>
            </w:pPr>
            <w:r>
              <w:rPr>
                <w:rFonts w:ascii="Arial" w:hAnsi="Arial" w:cs="Arial"/>
                <w:sz w:val="14"/>
                <w:szCs w:val="14"/>
              </w:rPr>
              <w:t>18</w:t>
            </w:r>
          </w:p>
        </w:tc>
      </w:tr>
      <w:tr w:rsidR="007D72AA" w14:paraId="38592898" w14:textId="77777777" w:rsidTr="00D82F68">
        <w:trPr>
          <w:trHeight w:val="286"/>
        </w:trPr>
        <w:tc>
          <w:tcPr>
            <w:tcW w:w="8356" w:type="dxa"/>
          </w:tcPr>
          <w:p w14:paraId="36B1BE57" w14:textId="77777777" w:rsidR="007D72AA" w:rsidRDefault="007D72AA" w:rsidP="007D72AA">
            <w:pPr>
              <w:rPr>
                <w:rFonts w:ascii="Arial" w:eastAsia="Arial" w:hAnsi="Arial" w:cs="Arial"/>
                <w:sz w:val="16"/>
              </w:rPr>
            </w:pPr>
            <w:r>
              <w:rPr>
                <w:rFonts w:ascii="Arial" w:eastAsia="Arial" w:hAnsi="Arial" w:cs="Arial"/>
                <w:sz w:val="16"/>
              </w:rPr>
              <w:t xml:space="preserve">                   1.2. Estudio de una irregular integración de carpeta de investigación……………………………………….. </w:t>
            </w:r>
          </w:p>
        </w:tc>
        <w:tc>
          <w:tcPr>
            <w:tcW w:w="576" w:type="dxa"/>
          </w:tcPr>
          <w:p w14:paraId="5BDFEB77" w14:textId="77777777" w:rsidR="007D72AA" w:rsidRPr="007B2BD6" w:rsidRDefault="00837707">
            <w:pPr>
              <w:jc w:val="center"/>
              <w:rPr>
                <w:rFonts w:ascii="Arial" w:hAnsi="Arial" w:cs="Arial"/>
                <w:sz w:val="14"/>
                <w:szCs w:val="14"/>
              </w:rPr>
            </w:pPr>
            <w:r>
              <w:rPr>
                <w:rFonts w:ascii="Arial" w:hAnsi="Arial" w:cs="Arial"/>
                <w:sz w:val="14"/>
                <w:szCs w:val="14"/>
              </w:rPr>
              <w:t>26</w:t>
            </w:r>
          </w:p>
        </w:tc>
      </w:tr>
      <w:tr w:rsidR="00AF312F" w14:paraId="034579BC" w14:textId="77777777" w:rsidTr="00D82F68">
        <w:trPr>
          <w:trHeight w:val="286"/>
        </w:trPr>
        <w:tc>
          <w:tcPr>
            <w:tcW w:w="8356" w:type="dxa"/>
          </w:tcPr>
          <w:p w14:paraId="4F772C6E" w14:textId="77777777" w:rsidR="00AF312F" w:rsidRDefault="00F20980">
            <w:r>
              <w:rPr>
                <w:rFonts w:ascii="Arial" w:eastAsia="Arial" w:hAnsi="Arial" w:cs="Arial"/>
                <w:sz w:val="16"/>
              </w:rPr>
              <w:t xml:space="preserve">                  2. Reparación del Daño …………………………………………………………………………………………… </w:t>
            </w:r>
          </w:p>
        </w:tc>
        <w:tc>
          <w:tcPr>
            <w:tcW w:w="576" w:type="dxa"/>
          </w:tcPr>
          <w:p w14:paraId="29F0504E" w14:textId="77777777" w:rsidR="00AF312F" w:rsidRPr="007B2BD6" w:rsidRDefault="00837707">
            <w:pPr>
              <w:jc w:val="center"/>
              <w:rPr>
                <w:rFonts w:ascii="Arial" w:hAnsi="Arial" w:cs="Arial"/>
                <w:sz w:val="14"/>
                <w:szCs w:val="14"/>
              </w:rPr>
            </w:pPr>
            <w:r>
              <w:rPr>
                <w:rFonts w:ascii="Arial" w:hAnsi="Arial" w:cs="Arial"/>
                <w:sz w:val="14"/>
                <w:szCs w:val="14"/>
              </w:rPr>
              <w:t>30</w:t>
            </w:r>
          </w:p>
        </w:tc>
      </w:tr>
      <w:tr w:rsidR="007D72AA" w14:paraId="61FFD5AF" w14:textId="77777777" w:rsidTr="00D82F68">
        <w:trPr>
          <w:trHeight w:val="286"/>
        </w:trPr>
        <w:tc>
          <w:tcPr>
            <w:tcW w:w="8356" w:type="dxa"/>
          </w:tcPr>
          <w:p w14:paraId="1B5BDA05" w14:textId="77777777" w:rsidR="007D72AA" w:rsidRDefault="00864DDB" w:rsidP="00864DDB">
            <w:pPr>
              <w:rPr>
                <w:rFonts w:ascii="Arial" w:eastAsia="Arial" w:hAnsi="Arial" w:cs="Arial"/>
                <w:sz w:val="16"/>
              </w:rPr>
            </w:pPr>
            <w:r>
              <w:rPr>
                <w:rFonts w:ascii="Arial" w:eastAsia="Arial" w:hAnsi="Arial" w:cs="Arial"/>
                <w:sz w:val="16"/>
              </w:rPr>
              <w:t xml:space="preserve">                           a. Restitución</w:t>
            </w:r>
            <w:r w:rsidR="007709C9">
              <w:rPr>
                <w:rFonts w:ascii="Arial" w:eastAsia="Arial" w:hAnsi="Arial" w:cs="Arial"/>
                <w:sz w:val="16"/>
              </w:rPr>
              <w:t>………………………………………………………………………………………………….</w:t>
            </w:r>
            <w:r>
              <w:rPr>
                <w:rFonts w:ascii="Arial" w:eastAsia="Arial" w:hAnsi="Arial" w:cs="Arial"/>
                <w:sz w:val="16"/>
              </w:rPr>
              <w:t xml:space="preserve"> </w:t>
            </w:r>
          </w:p>
        </w:tc>
        <w:tc>
          <w:tcPr>
            <w:tcW w:w="576" w:type="dxa"/>
          </w:tcPr>
          <w:p w14:paraId="2DC7B88D" w14:textId="77777777" w:rsidR="007D72AA" w:rsidRPr="007B2BD6" w:rsidRDefault="00914E57">
            <w:pPr>
              <w:jc w:val="center"/>
              <w:rPr>
                <w:rFonts w:ascii="Arial" w:hAnsi="Arial" w:cs="Arial"/>
                <w:sz w:val="14"/>
                <w:szCs w:val="14"/>
              </w:rPr>
            </w:pPr>
            <w:r>
              <w:rPr>
                <w:rFonts w:ascii="Arial" w:hAnsi="Arial" w:cs="Arial"/>
                <w:sz w:val="14"/>
                <w:szCs w:val="14"/>
              </w:rPr>
              <w:t>34</w:t>
            </w:r>
          </w:p>
        </w:tc>
      </w:tr>
      <w:tr w:rsidR="00864DDB" w14:paraId="46AFD202" w14:textId="77777777" w:rsidTr="00D82F68">
        <w:trPr>
          <w:trHeight w:val="286"/>
        </w:trPr>
        <w:tc>
          <w:tcPr>
            <w:tcW w:w="8356" w:type="dxa"/>
          </w:tcPr>
          <w:p w14:paraId="2EB579F6" w14:textId="77777777" w:rsidR="00864DDB" w:rsidRDefault="00864DDB" w:rsidP="00864DDB">
            <w:pPr>
              <w:rPr>
                <w:rFonts w:ascii="Arial" w:eastAsia="Arial" w:hAnsi="Arial" w:cs="Arial"/>
                <w:sz w:val="16"/>
              </w:rPr>
            </w:pPr>
            <w:r>
              <w:rPr>
                <w:rFonts w:ascii="Arial" w:eastAsia="Arial" w:hAnsi="Arial" w:cs="Arial"/>
                <w:sz w:val="16"/>
              </w:rPr>
              <w:t xml:space="preserve">                           b. Satisfacción</w:t>
            </w:r>
            <w:r w:rsidR="007709C9">
              <w:rPr>
                <w:rFonts w:ascii="Arial" w:eastAsia="Arial" w:hAnsi="Arial" w:cs="Arial"/>
                <w:sz w:val="16"/>
              </w:rPr>
              <w:t>…………………………………………………………………………………………………</w:t>
            </w:r>
          </w:p>
        </w:tc>
        <w:tc>
          <w:tcPr>
            <w:tcW w:w="576" w:type="dxa"/>
          </w:tcPr>
          <w:p w14:paraId="03148E9D" w14:textId="77777777" w:rsidR="00864DDB" w:rsidRPr="007B2BD6" w:rsidRDefault="00914E57">
            <w:pPr>
              <w:jc w:val="center"/>
              <w:rPr>
                <w:rFonts w:ascii="Arial" w:hAnsi="Arial" w:cs="Arial"/>
                <w:sz w:val="14"/>
                <w:szCs w:val="14"/>
              </w:rPr>
            </w:pPr>
            <w:r>
              <w:rPr>
                <w:rFonts w:ascii="Arial" w:hAnsi="Arial" w:cs="Arial"/>
                <w:sz w:val="14"/>
                <w:szCs w:val="14"/>
              </w:rPr>
              <w:t>35</w:t>
            </w:r>
          </w:p>
        </w:tc>
      </w:tr>
      <w:tr w:rsidR="00864DDB" w14:paraId="57E46283" w14:textId="77777777" w:rsidTr="00D82F68">
        <w:trPr>
          <w:trHeight w:val="286"/>
        </w:trPr>
        <w:tc>
          <w:tcPr>
            <w:tcW w:w="8356" w:type="dxa"/>
          </w:tcPr>
          <w:p w14:paraId="621880AD" w14:textId="77777777" w:rsidR="00864DDB" w:rsidRDefault="00864DDB" w:rsidP="00864DDB">
            <w:pPr>
              <w:rPr>
                <w:rFonts w:ascii="Arial" w:eastAsia="Arial" w:hAnsi="Arial" w:cs="Arial"/>
                <w:sz w:val="16"/>
              </w:rPr>
            </w:pPr>
            <w:r>
              <w:rPr>
                <w:rFonts w:ascii="Arial" w:eastAsia="Arial" w:hAnsi="Arial" w:cs="Arial"/>
                <w:sz w:val="16"/>
              </w:rPr>
              <w:t xml:space="preserve">                           c. No repetición</w:t>
            </w:r>
            <w:r w:rsidR="007709C9">
              <w:rPr>
                <w:rFonts w:ascii="Arial" w:eastAsia="Arial" w:hAnsi="Arial" w:cs="Arial"/>
                <w:sz w:val="16"/>
              </w:rPr>
              <w:t>……………………………………………………………………………………………….</w:t>
            </w:r>
          </w:p>
        </w:tc>
        <w:tc>
          <w:tcPr>
            <w:tcW w:w="576" w:type="dxa"/>
          </w:tcPr>
          <w:p w14:paraId="610D578B" w14:textId="77777777" w:rsidR="00864DDB" w:rsidRPr="007B2BD6" w:rsidRDefault="007D6F7E">
            <w:pPr>
              <w:jc w:val="center"/>
              <w:rPr>
                <w:rFonts w:ascii="Arial" w:hAnsi="Arial" w:cs="Arial"/>
                <w:sz w:val="14"/>
                <w:szCs w:val="14"/>
              </w:rPr>
            </w:pPr>
            <w:r>
              <w:rPr>
                <w:rFonts w:ascii="Arial" w:hAnsi="Arial" w:cs="Arial"/>
                <w:sz w:val="14"/>
                <w:szCs w:val="14"/>
              </w:rPr>
              <w:t>35</w:t>
            </w:r>
          </w:p>
        </w:tc>
      </w:tr>
      <w:tr w:rsidR="00AF312F" w14:paraId="34F91E7C" w14:textId="77777777" w:rsidTr="00D82F68">
        <w:trPr>
          <w:trHeight w:val="288"/>
        </w:trPr>
        <w:tc>
          <w:tcPr>
            <w:tcW w:w="8356" w:type="dxa"/>
          </w:tcPr>
          <w:p w14:paraId="6FA40E75" w14:textId="77777777" w:rsidR="00AF312F" w:rsidRDefault="00F20980">
            <w:pPr>
              <w:ind w:right="39"/>
              <w:jc w:val="right"/>
            </w:pPr>
            <w:r>
              <w:rPr>
                <w:rFonts w:ascii="Arial" w:eastAsia="Arial" w:hAnsi="Arial" w:cs="Arial"/>
                <w:sz w:val="16"/>
              </w:rPr>
              <w:t xml:space="preserve">VI. Observaciones Generales……………………………………………………………………………………………….. </w:t>
            </w:r>
          </w:p>
        </w:tc>
        <w:tc>
          <w:tcPr>
            <w:tcW w:w="576" w:type="dxa"/>
          </w:tcPr>
          <w:p w14:paraId="03CB9AAA" w14:textId="77777777" w:rsidR="00AF312F" w:rsidRPr="007B2BD6" w:rsidRDefault="00914E57">
            <w:pPr>
              <w:jc w:val="center"/>
              <w:rPr>
                <w:rFonts w:ascii="Arial" w:hAnsi="Arial" w:cs="Arial"/>
                <w:sz w:val="14"/>
                <w:szCs w:val="14"/>
              </w:rPr>
            </w:pPr>
            <w:r>
              <w:rPr>
                <w:rFonts w:ascii="Arial" w:hAnsi="Arial" w:cs="Arial"/>
                <w:sz w:val="14"/>
                <w:szCs w:val="14"/>
              </w:rPr>
              <w:t>37</w:t>
            </w:r>
          </w:p>
        </w:tc>
      </w:tr>
      <w:tr w:rsidR="00AF312F" w14:paraId="6CEA95BE" w14:textId="77777777" w:rsidTr="00D82F68">
        <w:trPr>
          <w:trHeight w:val="286"/>
        </w:trPr>
        <w:tc>
          <w:tcPr>
            <w:tcW w:w="8356" w:type="dxa"/>
          </w:tcPr>
          <w:p w14:paraId="541353C3" w14:textId="77777777" w:rsidR="00AF312F" w:rsidRDefault="00F20980">
            <w:pPr>
              <w:ind w:right="12"/>
              <w:jc w:val="right"/>
            </w:pPr>
            <w:r>
              <w:rPr>
                <w:rFonts w:ascii="Arial" w:eastAsia="Arial" w:hAnsi="Arial" w:cs="Arial"/>
                <w:sz w:val="16"/>
              </w:rPr>
              <w:t xml:space="preserve">VII. Puntos resolutivos………………………………………………………………………………………………………... </w:t>
            </w:r>
          </w:p>
        </w:tc>
        <w:tc>
          <w:tcPr>
            <w:tcW w:w="576" w:type="dxa"/>
          </w:tcPr>
          <w:p w14:paraId="04813C15" w14:textId="77777777" w:rsidR="00AF312F" w:rsidRPr="007B2BD6" w:rsidRDefault="007D6F7E">
            <w:pPr>
              <w:jc w:val="center"/>
              <w:rPr>
                <w:rFonts w:ascii="Arial" w:hAnsi="Arial" w:cs="Arial"/>
                <w:sz w:val="14"/>
                <w:szCs w:val="14"/>
              </w:rPr>
            </w:pPr>
            <w:r>
              <w:rPr>
                <w:rFonts w:ascii="Arial" w:hAnsi="Arial" w:cs="Arial"/>
                <w:sz w:val="14"/>
                <w:szCs w:val="14"/>
              </w:rPr>
              <w:t>37</w:t>
            </w:r>
          </w:p>
        </w:tc>
      </w:tr>
      <w:tr w:rsidR="00AF312F" w14:paraId="7CE73381" w14:textId="77777777" w:rsidTr="00D82F68">
        <w:trPr>
          <w:trHeight w:val="286"/>
        </w:trPr>
        <w:tc>
          <w:tcPr>
            <w:tcW w:w="8356" w:type="dxa"/>
          </w:tcPr>
          <w:p w14:paraId="7E7F88FD" w14:textId="77777777" w:rsidR="00AF312F" w:rsidRDefault="00AD5388">
            <w:pPr>
              <w:jc w:val="center"/>
            </w:pPr>
            <w:r>
              <w:rPr>
                <w:rFonts w:ascii="Arial" w:eastAsia="Arial" w:hAnsi="Arial" w:cs="Arial"/>
                <w:sz w:val="16"/>
              </w:rPr>
              <w:t xml:space="preserve"> </w:t>
            </w:r>
            <w:r w:rsidR="00F20980">
              <w:rPr>
                <w:rFonts w:ascii="Arial" w:eastAsia="Arial" w:hAnsi="Arial" w:cs="Arial"/>
                <w:sz w:val="16"/>
              </w:rPr>
              <w:t>VIII. Recomendaciones…………………</w:t>
            </w:r>
            <w:r w:rsidR="00D812C1">
              <w:rPr>
                <w:rFonts w:ascii="Arial" w:eastAsia="Arial" w:hAnsi="Arial" w:cs="Arial"/>
                <w:sz w:val="16"/>
              </w:rPr>
              <w:t>…………………………………………………………………………………</w:t>
            </w:r>
            <w:r w:rsidR="000E79CB">
              <w:rPr>
                <w:rFonts w:ascii="Arial" w:eastAsia="Arial" w:hAnsi="Arial" w:cs="Arial"/>
                <w:sz w:val="16"/>
              </w:rPr>
              <w:t>……</w:t>
            </w:r>
          </w:p>
        </w:tc>
        <w:tc>
          <w:tcPr>
            <w:tcW w:w="576" w:type="dxa"/>
          </w:tcPr>
          <w:p w14:paraId="7DB7528F" w14:textId="77777777" w:rsidR="00AF312F" w:rsidRPr="007B2BD6" w:rsidRDefault="00837707">
            <w:pPr>
              <w:jc w:val="center"/>
              <w:rPr>
                <w:rFonts w:ascii="Arial" w:hAnsi="Arial" w:cs="Arial"/>
                <w:sz w:val="14"/>
                <w:szCs w:val="14"/>
              </w:rPr>
            </w:pPr>
            <w:r>
              <w:rPr>
                <w:rFonts w:ascii="Arial" w:hAnsi="Arial" w:cs="Arial"/>
                <w:sz w:val="14"/>
                <w:szCs w:val="14"/>
              </w:rPr>
              <w:t>38</w:t>
            </w:r>
          </w:p>
        </w:tc>
      </w:tr>
    </w:tbl>
    <w:p w14:paraId="4CAFC9EF" w14:textId="77777777" w:rsidR="00AF312F" w:rsidRDefault="00F20980" w:rsidP="00F22140">
      <w:pPr>
        <w:spacing w:after="111" w:line="240" w:lineRule="auto"/>
        <w:ind w:left="427"/>
      </w:pPr>
      <w:r>
        <w:rPr>
          <w:rFonts w:ascii="Arial" w:eastAsia="Arial" w:hAnsi="Arial" w:cs="Arial"/>
          <w:b/>
          <w:sz w:val="20"/>
        </w:rPr>
        <w:t xml:space="preserve"> </w:t>
      </w:r>
    </w:p>
    <w:p w14:paraId="0EE2A939" w14:textId="77777777" w:rsidR="00D812C1" w:rsidRDefault="00D812C1" w:rsidP="00864DDB">
      <w:pPr>
        <w:spacing w:after="109" w:line="240" w:lineRule="auto"/>
        <w:ind w:left="427"/>
        <w:rPr>
          <w:rFonts w:ascii="Arial" w:eastAsia="Arial" w:hAnsi="Arial" w:cs="Arial"/>
          <w:b/>
          <w:sz w:val="20"/>
        </w:rPr>
      </w:pPr>
    </w:p>
    <w:p w14:paraId="2882A98E" w14:textId="77777777" w:rsidR="00D812C1" w:rsidRDefault="00D812C1" w:rsidP="00864DDB">
      <w:pPr>
        <w:spacing w:after="109" w:line="240" w:lineRule="auto"/>
        <w:ind w:left="427"/>
        <w:rPr>
          <w:rFonts w:ascii="Arial" w:eastAsia="Arial" w:hAnsi="Arial" w:cs="Arial"/>
          <w:b/>
          <w:sz w:val="20"/>
        </w:rPr>
      </w:pPr>
    </w:p>
    <w:p w14:paraId="37AF68C1" w14:textId="77777777" w:rsidR="00AF312F" w:rsidRDefault="00F20980" w:rsidP="00052850">
      <w:pPr>
        <w:spacing w:line="360" w:lineRule="auto"/>
        <w:ind w:left="427"/>
      </w:pPr>
      <w:r>
        <w:rPr>
          <w:rFonts w:ascii="Arial" w:eastAsia="Arial" w:hAnsi="Arial" w:cs="Arial"/>
          <w:b/>
          <w:sz w:val="20"/>
        </w:rPr>
        <w:lastRenderedPageBreak/>
        <w:t xml:space="preserve">I. Presupuestos procesales: </w:t>
      </w:r>
    </w:p>
    <w:p w14:paraId="5F52887B" w14:textId="77777777" w:rsidR="00FF0EDC" w:rsidRDefault="00FF0EDC" w:rsidP="00052850">
      <w:pPr>
        <w:spacing w:line="360" w:lineRule="auto"/>
        <w:ind w:left="422" w:right="-15" w:hanging="10"/>
        <w:rPr>
          <w:rFonts w:ascii="Arial" w:eastAsia="Arial" w:hAnsi="Arial" w:cs="Arial"/>
          <w:b/>
          <w:sz w:val="20"/>
        </w:rPr>
      </w:pPr>
    </w:p>
    <w:p w14:paraId="7C4AC4C0" w14:textId="77777777" w:rsidR="00AF312F" w:rsidRDefault="00091503" w:rsidP="00052850">
      <w:pPr>
        <w:spacing w:line="360" w:lineRule="auto"/>
        <w:ind w:right="-15"/>
      </w:pPr>
      <w:r>
        <w:rPr>
          <w:rFonts w:ascii="Arial" w:eastAsia="Arial" w:hAnsi="Arial" w:cs="Arial"/>
          <w:b/>
          <w:sz w:val="20"/>
        </w:rPr>
        <w:t xml:space="preserve">  </w:t>
      </w:r>
      <w:r w:rsidR="00504A64">
        <w:rPr>
          <w:rFonts w:ascii="Arial" w:eastAsia="Arial" w:hAnsi="Arial" w:cs="Arial"/>
          <w:b/>
          <w:sz w:val="20"/>
        </w:rPr>
        <w:t xml:space="preserve">     </w:t>
      </w:r>
      <w:r w:rsidR="00F20980">
        <w:rPr>
          <w:rFonts w:ascii="Arial" w:eastAsia="Arial" w:hAnsi="Arial" w:cs="Arial"/>
          <w:b/>
          <w:sz w:val="20"/>
        </w:rPr>
        <w:t xml:space="preserve">1. Competencia </w:t>
      </w:r>
    </w:p>
    <w:p w14:paraId="5B6AF36F" w14:textId="77777777" w:rsidR="00AF312F" w:rsidRDefault="00F20980" w:rsidP="00052850">
      <w:pPr>
        <w:spacing w:line="360" w:lineRule="auto"/>
        <w:ind w:left="427"/>
      </w:pPr>
      <w:r>
        <w:rPr>
          <w:rFonts w:ascii="Arial" w:eastAsia="Arial" w:hAnsi="Arial" w:cs="Arial"/>
          <w:b/>
          <w:sz w:val="20"/>
        </w:rPr>
        <w:t xml:space="preserve"> </w:t>
      </w:r>
    </w:p>
    <w:p w14:paraId="5E79F4F6" w14:textId="5E8F8CA7" w:rsidR="00AF312F" w:rsidRPr="00052850" w:rsidRDefault="00F20980" w:rsidP="00052850">
      <w:pPr>
        <w:numPr>
          <w:ilvl w:val="0"/>
          <w:numId w:val="1"/>
        </w:numPr>
        <w:spacing w:line="360" w:lineRule="auto"/>
        <w:ind w:left="426" w:right="36" w:hanging="426"/>
        <w:jc w:val="both"/>
      </w:pPr>
      <w:r>
        <w:rPr>
          <w:rFonts w:ascii="Arial" w:eastAsia="Arial" w:hAnsi="Arial" w:cs="Arial"/>
          <w:sz w:val="20"/>
        </w:rPr>
        <w:t xml:space="preserve">La </w:t>
      </w:r>
      <w:r>
        <w:rPr>
          <w:rFonts w:ascii="Arial" w:eastAsia="Arial" w:hAnsi="Arial" w:cs="Arial"/>
          <w:i/>
          <w:sz w:val="20"/>
        </w:rPr>
        <w:t xml:space="preserve">CDHEC </w:t>
      </w:r>
      <w:r>
        <w:rPr>
          <w:rFonts w:ascii="Arial" w:eastAsia="Arial" w:hAnsi="Arial" w:cs="Arial"/>
          <w:sz w:val="20"/>
        </w:rPr>
        <w:t>es el organismo constituido por el Poder Legislativo del Estado de Coahuila de Zaragoza para el estudio, protección, difusión y promoción de los Derechos Humanos, dotado con competencia en esta Entidad Federativa para conocer de oficio o a petición de parte, de las quejas en contra de actos u omisiones de naturaleza administrativa provenientes de cualquier autoridad o servidor público de</w:t>
      </w:r>
      <w:r w:rsidR="0002021A">
        <w:rPr>
          <w:rFonts w:ascii="Arial" w:eastAsia="Arial" w:hAnsi="Arial" w:cs="Arial"/>
          <w:sz w:val="20"/>
        </w:rPr>
        <w:t xml:space="preserve"> carácter estatal o municipal. P</w:t>
      </w:r>
      <w:r>
        <w:rPr>
          <w:rFonts w:ascii="Arial" w:eastAsia="Arial" w:hAnsi="Arial" w:cs="Arial"/>
          <w:sz w:val="20"/>
        </w:rPr>
        <w:t xml:space="preserve">or ende, cuenta con plena competencia territorial y material para conocer del presente asunto que fue iniciado por actos u omisiones de naturaleza administrativa </w:t>
      </w:r>
      <w:r w:rsidR="0070437B">
        <w:rPr>
          <w:rFonts w:ascii="Arial" w:eastAsia="Arial" w:hAnsi="Arial" w:cs="Arial"/>
          <w:sz w:val="20"/>
        </w:rPr>
        <w:t>atribuidos</w:t>
      </w:r>
      <w:r w:rsidR="00D06A51">
        <w:rPr>
          <w:rFonts w:ascii="Arial" w:eastAsia="Arial" w:hAnsi="Arial" w:cs="Arial"/>
          <w:sz w:val="20"/>
        </w:rPr>
        <w:t>,</w:t>
      </w:r>
      <w:r w:rsidR="0070437B">
        <w:rPr>
          <w:rFonts w:ascii="Arial" w:eastAsia="Arial" w:hAnsi="Arial" w:cs="Arial"/>
          <w:sz w:val="20"/>
        </w:rPr>
        <w:t xml:space="preserve"> </w:t>
      </w:r>
      <w:r w:rsidR="00D06A51">
        <w:rPr>
          <w:rFonts w:ascii="Arial" w:eastAsia="Arial" w:hAnsi="Arial" w:cs="Arial"/>
          <w:sz w:val="20"/>
        </w:rPr>
        <w:t xml:space="preserve">tanto </w:t>
      </w:r>
      <w:r w:rsidR="0070437B">
        <w:rPr>
          <w:rFonts w:ascii="Arial" w:eastAsia="Arial" w:hAnsi="Arial" w:cs="Arial"/>
          <w:sz w:val="20"/>
        </w:rPr>
        <w:t>a</w:t>
      </w:r>
      <w:r w:rsidR="00D06A51">
        <w:rPr>
          <w:rFonts w:ascii="Arial" w:eastAsia="Arial" w:hAnsi="Arial" w:cs="Arial"/>
          <w:sz w:val="20"/>
        </w:rPr>
        <w:t>l</w:t>
      </w:r>
      <w:r w:rsidR="0070437B">
        <w:rPr>
          <w:rFonts w:ascii="Arial" w:eastAsia="Arial" w:hAnsi="Arial" w:cs="Arial"/>
          <w:sz w:val="20"/>
        </w:rPr>
        <w:t xml:space="preserve"> personal </w:t>
      </w:r>
      <w:r>
        <w:rPr>
          <w:rFonts w:ascii="Arial" w:eastAsia="Arial" w:hAnsi="Arial" w:cs="Arial"/>
          <w:sz w:val="20"/>
        </w:rPr>
        <w:t xml:space="preserve">de </w:t>
      </w:r>
      <w:r w:rsidR="005E4E82">
        <w:rPr>
          <w:rFonts w:ascii="Arial" w:eastAsia="Arial" w:hAnsi="Arial" w:cs="Arial"/>
          <w:sz w:val="20"/>
        </w:rPr>
        <w:t>la A</w:t>
      </w:r>
      <w:r>
        <w:rPr>
          <w:rFonts w:ascii="Arial" w:eastAsia="Arial" w:hAnsi="Arial" w:cs="Arial"/>
          <w:sz w:val="20"/>
        </w:rPr>
        <w:t xml:space="preserve">gencia del Ministerio Público </w:t>
      </w:r>
      <w:r w:rsidR="00AA3EC8">
        <w:rPr>
          <w:rFonts w:ascii="Arial" w:eastAsia="Arial" w:hAnsi="Arial" w:cs="Arial"/>
          <w:sz w:val="20"/>
        </w:rPr>
        <w:t>d</w:t>
      </w:r>
      <w:r w:rsidR="00FA7D6F">
        <w:rPr>
          <w:rFonts w:ascii="Arial" w:eastAsia="Arial" w:hAnsi="Arial" w:cs="Arial"/>
          <w:sz w:val="20"/>
        </w:rPr>
        <w:t xml:space="preserve">e </w:t>
      </w:r>
      <w:r w:rsidR="00AA3EC8">
        <w:rPr>
          <w:rFonts w:ascii="Arial" w:eastAsia="Arial" w:hAnsi="Arial" w:cs="Arial"/>
          <w:sz w:val="20"/>
        </w:rPr>
        <w:t xml:space="preserve">la </w:t>
      </w:r>
      <w:r w:rsidR="00D11793">
        <w:rPr>
          <w:rFonts w:ascii="Arial" w:eastAsia="Arial" w:hAnsi="Arial" w:cs="Arial"/>
          <w:sz w:val="20"/>
        </w:rPr>
        <w:t xml:space="preserve">Unidad de Investigación de Zaragoza, como de la Agencia del Ministerio Público de la Unidad de </w:t>
      </w:r>
      <w:r w:rsidR="00D06A51">
        <w:rPr>
          <w:rFonts w:ascii="Arial" w:eastAsia="Arial" w:hAnsi="Arial" w:cs="Arial"/>
          <w:sz w:val="20"/>
        </w:rPr>
        <w:t>Atención Temprana de Acuña</w:t>
      </w:r>
      <w:r w:rsidR="0002021A">
        <w:rPr>
          <w:rFonts w:ascii="Arial" w:eastAsia="Arial" w:hAnsi="Arial" w:cs="Arial"/>
          <w:sz w:val="20"/>
        </w:rPr>
        <w:t>,</w:t>
      </w:r>
      <w:r w:rsidR="00D06A51">
        <w:rPr>
          <w:rFonts w:ascii="Arial" w:eastAsia="Arial" w:hAnsi="Arial" w:cs="Arial"/>
          <w:sz w:val="20"/>
        </w:rPr>
        <w:t xml:space="preserve"> ambas de la </w:t>
      </w:r>
      <w:r w:rsidR="00AA3EC8">
        <w:rPr>
          <w:rFonts w:ascii="Arial" w:eastAsia="Arial" w:hAnsi="Arial" w:cs="Arial"/>
          <w:sz w:val="20"/>
        </w:rPr>
        <w:t>Fiscalía General del Estado de Coahuila de Zaragoza</w:t>
      </w:r>
      <w:r>
        <w:rPr>
          <w:rFonts w:ascii="Arial" w:eastAsia="Arial" w:hAnsi="Arial" w:cs="Arial"/>
          <w:sz w:val="20"/>
        </w:rPr>
        <w:t>, quien</w:t>
      </w:r>
      <w:r w:rsidR="00D06A51">
        <w:rPr>
          <w:rFonts w:ascii="Arial" w:eastAsia="Arial" w:hAnsi="Arial" w:cs="Arial"/>
          <w:sz w:val="20"/>
        </w:rPr>
        <w:t>es</w:t>
      </w:r>
      <w:r>
        <w:rPr>
          <w:rFonts w:ascii="Arial" w:eastAsia="Arial" w:hAnsi="Arial" w:cs="Arial"/>
          <w:sz w:val="20"/>
        </w:rPr>
        <w:t xml:space="preserve"> s</w:t>
      </w:r>
      <w:r w:rsidR="00D06A51">
        <w:rPr>
          <w:rFonts w:ascii="Arial" w:eastAsia="Arial" w:hAnsi="Arial" w:cs="Arial"/>
          <w:sz w:val="20"/>
        </w:rPr>
        <w:t>on</w:t>
      </w:r>
      <w:r>
        <w:rPr>
          <w:rFonts w:ascii="Arial" w:eastAsia="Arial" w:hAnsi="Arial" w:cs="Arial"/>
          <w:sz w:val="20"/>
        </w:rPr>
        <w:t xml:space="preserve"> la</w:t>
      </w:r>
      <w:r w:rsidR="00D06A51">
        <w:rPr>
          <w:rFonts w:ascii="Arial" w:eastAsia="Arial" w:hAnsi="Arial" w:cs="Arial"/>
          <w:sz w:val="20"/>
        </w:rPr>
        <w:t>s</w:t>
      </w:r>
      <w:r>
        <w:rPr>
          <w:rFonts w:ascii="Arial" w:eastAsia="Arial" w:hAnsi="Arial" w:cs="Arial"/>
          <w:sz w:val="20"/>
        </w:rPr>
        <w:t xml:space="preserve"> autoridad</w:t>
      </w:r>
      <w:r w:rsidR="00D06A51">
        <w:rPr>
          <w:rFonts w:ascii="Arial" w:eastAsia="Arial" w:hAnsi="Arial" w:cs="Arial"/>
          <w:sz w:val="20"/>
        </w:rPr>
        <w:t>es</w:t>
      </w:r>
      <w:r>
        <w:rPr>
          <w:rFonts w:ascii="Arial" w:eastAsia="Arial" w:hAnsi="Arial" w:cs="Arial"/>
          <w:sz w:val="20"/>
        </w:rPr>
        <w:t xml:space="preserve"> responsable</w:t>
      </w:r>
      <w:r w:rsidR="00D06A51">
        <w:rPr>
          <w:rFonts w:ascii="Arial" w:eastAsia="Arial" w:hAnsi="Arial" w:cs="Arial"/>
          <w:sz w:val="20"/>
        </w:rPr>
        <w:t>s</w:t>
      </w:r>
      <w:r>
        <w:rPr>
          <w:rFonts w:ascii="Arial" w:eastAsia="Arial" w:hAnsi="Arial" w:cs="Arial"/>
          <w:sz w:val="20"/>
        </w:rPr>
        <w:t xml:space="preserve"> de realizar la investigaci</w:t>
      </w:r>
      <w:r w:rsidR="003952F4">
        <w:rPr>
          <w:rFonts w:ascii="Arial" w:eastAsia="Arial" w:hAnsi="Arial" w:cs="Arial"/>
          <w:sz w:val="20"/>
        </w:rPr>
        <w:t>ón y persecución de los hechos probablemente constitutivos de delito</w:t>
      </w:r>
      <w:r w:rsidR="003E3BB3">
        <w:rPr>
          <w:rFonts w:ascii="Arial" w:eastAsia="Arial" w:hAnsi="Arial" w:cs="Arial"/>
          <w:sz w:val="20"/>
        </w:rPr>
        <w:t>s</w:t>
      </w:r>
      <w:r>
        <w:rPr>
          <w:rFonts w:ascii="Arial" w:eastAsia="Arial" w:hAnsi="Arial" w:cs="Arial"/>
          <w:sz w:val="20"/>
        </w:rPr>
        <w:t>. (</w:t>
      </w:r>
      <w:r w:rsidRPr="00F965BF">
        <w:rPr>
          <w:rFonts w:ascii="Arial" w:eastAsia="Arial" w:hAnsi="Arial" w:cs="Arial"/>
          <w:sz w:val="20"/>
        </w:rPr>
        <w:t>Véanse los artículos: 102</w:t>
      </w:r>
      <w:r w:rsidR="00FA7D6F" w:rsidRPr="00F965BF">
        <w:rPr>
          <w:rFonts w:ascii="Arial" w:eastAsia="Arial" w:hAnsi="Arial" w:cs="Arial"/>
          <w:sz w:val="20"/>
        </w:rPr>
        <w:t>,</w:t>
      </w:r>
      <w:r w:rsidRPr="00F965BF">
        <w:rPr>
          <w:rFonts w:ascii="Arial" w:eastAsia="Arial" w:hAnsi="Arial" w:cs="Arial"/>
          <w:sz w:val="20"/>
        </w:rPr>
        <w:t xml:space="preserve"> apartado B, primer párrafo, de la CPEUM; 195 numeral 8 de la CPECZ; 19</w:t>
      </w:r>
      <w:r w:rsidR="0070437B" w:rsidRPr="00F965BF">
        <w:rPr>
          <w:rFonts w:ascii="Arial" w:eastAsia="Arial" w:hAnsi="Arial" w:cs="Arial"/>
          <w:sz w:val="20"/>
        </w:rPr>
        <w:t>,</w:t>
      </w:r>
      <w:r w:rsidRPr="00F965BF">
        <w:rPr>
          <w:rFonts w:ascii="Arial" w:eastAsia="Arial" w:hAnsi="Arial" w:cs="Arial"/>
          <w:sz w:val="20"/>
        </w:rPr>
        <w:t xml:space="preserve"> primer párrafo</w:t>
      </w:r>
      <w:r w:rsidR="006617F4" w:rsidRPr="00F965BF">
        <w:rPr>
          <w:rFonts w:ascii="Arial" w:eastAsia="Arial" w:hAnsi="Arial" w:cs="Arial"/>
          <w:sz w:val="20"/>
        </w:rPr>
        <w:t xml:space="preserve">; </w:t>
      </w:r>
      <w:r w:rsidRPr="00F965BF">
        <w:rPr>
          <w:rFonts w:ascii="Arial" w:eastAsia="Arial" w:hAnsi="Arial" w:cs="Arial"/>
          <w:sz w:val="20"/>
        </w:rPr>
        <w:t>20</w:t>
      </w:r>
      <w:r w:rsidR="0070437B" w:rsidRPr="00F965BF">
        <w:rPr>
          <w:rFonts w:ascii="Arial" w:eastAsia="Arial" w:hAnsi="Arial" w:cs="Arial"/>
          <w:sz w:val="20"/>
        </w:rPr>
        <w:t>,</w:t>
      </w:r>
      <w:r w:rsidRPr="00F965BF">
        <w:rPr>
          <w:rFonts w:ascii="Arial" w:eastAsia="Arial" w:hAnsi="Arial" w:cs="Arial"/>
          <w:sz w:val="20"/>
        </w:rPr>
        <w:t xml:space="preserve"> inciso I de la Ley de la CDHEC</w:t>
      </w:r>
      <w:r w:rsidR="006617F4" w:rsidRPr="00F965BF">
        <w:rPr>
          <w:rFonts w:ascii="Arial" w:eastAsia="Arial" w:hAnsi="Arial" w:cs="Arial"/>
          <w:sz w:val="20"/>
        </w:rPr>
        <w:t xml:space="preserve"> y </w:t>
      </w:r>
      <w:r w:rsidR="003952F4" w:rsidRPr="00F965BF">
        <w:rPr>
          <w:rFonts w:ascii="Arial" w:eastAsia="Arial" w:hAnsi="Arial" w:cs="Arial"/>
          <w:sz w:val="20"/>
        </w:rPr>
        <w:t>2 de la Ley Orgánica de la Fiscalía General del</w:t>
      </w:r>
      <w:r w:rsidR="002B257A" w:rsidRPr="00F965BF">
        <w:rPr>
          <w:rFonts w:ascii="Arial" w:eastAsia="Arial" w:hAnsi="Arial" w:cs="Arial"/>
          <w:sz w:val="20"/>
        </w:rPr>
        <w:t xml:space="preserve"> Estado de Coahuila de Zaragoza</w:t>
      </w:r>
      <w:r w:rsidR="00B8547A" w:rsidRPr="00F965BF">
        <w:rPr>
          <w:rStyle w:val="Refdenotaalpie"/>
          <w:rFonts w:ascii="Arial" w:eastAsia="Arial" w:hAnsi="Arial" w:cs="Arial"/>
          <w:sz w:val="20"/>
        </w:rPr>
        <w:footnoteReference w:id="1"/>
      </w:r>
      <w:r w:rsidR="002B257A" w:rsidRPr="00F965BF">
        <w:rPr>
          <w:rFonts w:ascii="Arial" w:eastAsia="Arial" w:hAnsi="Arial" w:cs="Arial"/>
          <w:sz w:val="20"/>
        </w:rPr>
        <w:t>.)</w:t>
      </w:r>
    </w:p>
    <w:p w14:paraId="4413C31A" w14:textId="77777777" w:rsidR="00052850" w:rsidRDefault="00052850" w:rsidP="00052850">
      <w:pPr>
        <w:spacing w:line="360" w:lineRule="auto"/>
        <w:ind w:left="426" w:right="36"/>
        <w:jc w:val="both"/>
      </w:pPr>
    </w:p>
    <w:p w14:paraId="07B77BBB" w14:textId="77777777" w:rsidR="00AF312F" w:rsidRDefault="00F20980" w:rsidP="00052850">
      <w:pPr>
        <w:numPr>
          <w:ilvl w:val="0"/>
          <w:numId w:val="1"/>
        </w:numPr>
        <w:spacing w:line="360" w:lineRule="auto"/>
        <w:ind w:left="426" w:right="36" w:hanging="426"/>
        <w:jc w:val="both"/>
      </w:pPr>
      <w:r w:rsidRPr="0070437B">
        <w:rPr>
          <w:rFonts w:ascii="Arial" w:eastAsia="Arial" w:hAnsi="Arial" w:cs="Arial"/>
          <w:sz w:val="20"/>
        </w:rPr>
        <w:t xml:space="preserve">Asimismo, la </w:t>
      </w:r>
      <w:r w:rsidRPr="0070437B">
        <w:rPr>
          <w:rFonts w:ascii="Arial" w:eastAsia="Arial" w:hAnsi="Arial" w:cs="Arial"/>
          <w:i/>
          <w:sz w:val="20"/>
        </w:rPr>
        <w:t xml:space="preserve">CDHEC </w:t>
      </w:r>
      <w:r w:rsidRPr="0070437B">
        <w:rPr>
          <w:rFonts w:ascii="Arial" w:eastAsia="Arial" w:hAnsi="Arial" w:cs="Arial"/>
          <w:sz w:val="20"/>
        </w:rPr>
        <w:t>tiene la atribución de emitir recomendaciones públicas no vinculatorias derivadas de los procedimientos iniciados, de oficio o a petición de parte, de las cuales las autoridades a las que van dirigidas tienen la obligación de responder sob</w:t>
      </w:r>
      <w:r w:rsidR="0002021A">
        <w:rPr>
          <w:rFonts w:ascii="Arial" w:eastAsia="Arial" w:hAnsi="Arial" w:cs="Arial"/>
          <w:sz w:val="20"/>
        </w:rPr>
        <w:t>re su aceptación y cumplimiento. P</w:t>
      </w:r>
      <w:r w:rsidRPr="0070437B">
        <w:rPr>
          <w:rFonts w:ascii="Arial" w:eastAsia="Arial" w:hAnsi="Arial" w:cs="Arial"/>
          <w:sz w:val="20"/>
        </w:rPr>
        <w:t>or lo que, una vez analizado y estudiado el expediente de referencia, en este momento se ejerce la referida atribución emitiendo la presente recomendación pública, cuyo contenido contempla lo dispuesto en</w:t>
      </w:r>
      <w:r w:rsidR="00603D5C">
        <w:rPr>
          <w:rFonts w:ascii="Arial" w:eastAsia="Arial" w:hAnsi="Arial" w:cs="Arial"/>
          <w:sz w:val="20"/>
        </w:rPr>
        <w:t xml:space="preserve"> </w:t>
      </w:r>
      <w:r w:rsidRPr="0070437B">
        <w:rPr>
          <w:rFonts w:ascii="Arial" w:eastAsia="Arial" w:hAnsi="Arial" w:cs="Arial"/>
          <w:sz w:val="20"/>
        </w:rPr>
        <w:lastRenderedPageBreak/>
        <w:t xml:space="preserve">el artículo 99 del Reglamento Interior de la </w:t>
      </w:r>
      <w:r w:rsidRPr="0070437B">
        <w:rPr>
          <w:rFonts w:ascii="Arial" w:eastAsia="Arial" w:hAnsi="Arial" w:cs="Arial"/>
          <w:i/>
          <w:sz w:val="20"/>
        </w:rPr>
        <w:t>CDHEC</w:t>
      </w:r>
      <w:r w:rsidR="00B8547A">
        <w:rPr>
          <w:rStyle w:val="Refdenotaalpie"/>
          <w:rFonts w:ascii="Arial" w:eastAsia="Arial" w:hAnsi="Arial" w:cs="Arial"/>
          <w:i/>
          <w:sz w:val="20"/>
        </w:rPr>
        <w:footnoteReference w:id="2"/>
      </w:r>
      <w:r w:rsidR="0002021A">
        <w:rPr>
          <w:rFonts w:ascii="Arial" w:eastAsia="Arial" w:hAnsi="Arial" w:cs="Arial"/>
          <w:i/>
          <w:sz w:val="20"/>
        </w:rPr>
        <w:t xml:space="preserve"> </w:t>
      </w:r>
      <w:r w:rsidRPr="0070437B">
        <w:rPr>
          <w:rFonts w:ascii="Arial" w:eastAsia="Arial" w:hAnsi="Arial" w:cs="Arial"/>
          <w:sz w:val="20"/>
        </w:rPr>
        <w:t>(Véanse los artículos: 102</w:t>
      </w:r>
      <w:r w:rsidR="0070437B">
        <w:rPr>
          <w:rFonts w:ascii="Arial" w:eastAsia="Arial" w:hAnsi="Arial" w:cs="Arial"/>
          <w:sz w:val="20"/>
        </w:rPr>
        <w:t>,</w:t>
      </w:r>
      <w:r w:rsidRPr="0070437B">
        <w:rPr>
          <w:rFonts w:ascii="Arial" w:eastAsia="Arial" w:hAnsi="Arial" w:cs="Arial"/>
          <w:sz w:val="20"/>
        </w:rPr>
        <w:t xml:space="preserve"> apartado B, segundo párrafo, de la </w:t>
      </w:r>
      <w:r w:rsidRPr="0070437B">
        <w:rPr>
          <w:rFonts w:ascii="Arial" w:eastAsia="Arial" w:hAnsi="Arial" w:cs="Arial"/>
          <w:i/>
          <w:sz w:val="20"/>
        </w:rPr>
        <w:t>CPEUM</w:t>
      </w:r>
      <w:r w:rsidRPr="0070437B">
        <w:rPr>
          <w:rFonts w:ascii="Arial" w:eastAsia="Arial" w:hAnsi="Arial" w:cs="Arial"/>
          <w:sz w:val="20"/>
        </w:rPr>
        <w:t>; 195</w:t>
      </w:r>
      <w:r w:rsidR="0070437B">
        <w:rPr>
          <w:rFonts w:ascii="Arial" w:eastAsia="Arial" w:hAnsi="Arial" w:cs="Arial"/>
          <w:sz w:val="20"/>
        </w:rPr>
        <w:t>,</w:t>
      </w:r>
      <w:r w:rsidRPr="0070437B">
        <w:rPr>
          <w:rFonts w:ascii="Arial" w:eastAsia="Arial" w:hAnsi="Arial" w:cs="Arial"/>
          <w:sz w:val="20"/>
        </w:rPr>
        <w:t xml:space="preserve"> numeral 13 de la </w:t>
      </w:r>
      <w:r w:rsidRPr="0070437B">
        <w:rPr>
          <w:rFonts w:ascii="Arial" w:eastAsia="Arial" w:hAnsi="Arial" w:cs="Arial"/>
          <w:i/>
          <w:sz w:val="20"/>
        </w:rPr>
        <w:t>CPECZ</w:t>
      </w:r>
      <w:r w:rsidRPr="0070437B">
        <w:rPr>
          <w:rFonts w:ascii="Arial" w:eastAsia="Arial" w:hAnsi="Arial" w:cs="Arial"/>
          <w:sz w:val="20"/>
        </w:rPr>
        <w:t>; y 20</w:t>
      </w:r>
      <w:r w:rsidR="0070437B" w:rsidRPr="0070437B">
        <w:rPr>
          <w:rFonts w:ascii="Arial" w:eastAsia="Arial" w:hAnsi="Arial" w:cs="Arial"/>
          <w:sz w:val="20"/>
        </w:rPr>
        <w:t xml:space="preserve">, </w:t>
      </w:r>
      <w:r w:rsidRPr="0070437B">
        <w:rPr>
          <w:rFonts w:ascii="Arial" w:eastAsia="Arial" w:hAnsi="Arial" w:cs="Arial"/>
          <w:sz w:val="20"/>
        </w:rPr>
        <w:t xml:space="preserve">inciso IV de la </w:t>
      </w:r>
      <w:r w:rsidRPr="0070437B">
        <w:rPr>
          <w:rFonts w:ascii="Arial" w:eastAsia="Arial" w:hAnsi="Arial" w:cs="Arial"/>
          <w:i/>
          <w:sz w:val="20"/>
        </w:rPr>
        <w:t>Ley de la CDHEC</w:t>
      </w:r>
      <w:r w:rsidR="0070437B">
        <w:rPr>
          <w:rStyle w:val="Refdenotaalpie"/>
          <w:rFonts w:ascii="Arial" w:eastAsia="Arial" w:hAnsi="Arial" w:cs="Arial"/>
          <w:i/>
          <w:sz w:val="20"/>
        </w:rPr>
        <w:footnoteReference w:id="3"/>
      </w:r>
      <w:r w:rsidR="002B257A">
        <w:rPr>
          <w:rFonts w:ascii="Arial" w:eastAsia="Arial" w:hAnsi="Arial" w:cs="Arial"/>
          <w:i/>
          <w:sz w:val="20"/>
        </w:rPr>
        <w:t>)</w:t>
      </w:r>
      <w:r w:rsidR="0002021A">
        <w:rPr>
          <w:rFonts w:ascii="Arial" w:eastAsia="Arial" w:hAnsi="Arial" w:cs="Arial"/>
          <w:sz w:val="20"/>
        </w:rPr>
        <w:t>.</w:t>
      </w:r>
    </w:p>
    <w:p w14:paraId="251259CD" w14:textId="77777777" w:rsidR="00AF312F" w:rsidRDefault="00F20980" w:rsidP="00052850">
      <w:pPr>
        <w:spacing w:line="360" w:lineRule="auto"/>
        <w:ind w:left="427"/>
      </w:pPr>
      <w:r>
        <w:rPr>
          <w:rFonts w:ascii="Arial" w:eastAsia="Arial" w:hAnsi="Arial" w:cs="Arial"/>
          <w:sz w:val="20"/>
        </w:rPr>
        <w:t xml:space="preserve"> </w:t>
      </w:r>
    </w:p>
    <w:p w14:paraId="4C0BCF09" w14:textId="77777777" w:rsidR="00AF312F" w:rsidRDefault="00F20980" w:rsidP="00052850">
      <w:pPr>
        <w:spacing w:line="360" w:lineRule="auto"/>
        <w:ind w:left="422" w:right="-15" w:hanging="10"/>
      </w:pPr>
      <w:r>
        <w:rPr>
          <w:rFonts w:ascii="Arial" w:eastAsia="Arial" w:hAnsi="Arial" w:cs="Arial"/>
          <w:b/>
          <w:sz w:val="20"/>
        </w:rPr>
        <w:t xml:space="preserve">2. Queja  </w:t>
      </w:r>
    </w:p>
    <w:p w14:paraId="7C1263A2" w14:textId="77777777" w:rsidR="00AF312F" w:rsidRDefault="00F20980" w:rsidP="00052850">
      <w:pPr>
        <w:spacing w:line="360" w:lineRule="auto"/>
        <w:ind w:left="427"/>
      </w:pPr>
      <w:r>
        <w:rPr>
          <w:rFonts w:ascii="Arial" w:eastAsia="Arial" w:hAnsi="Arial" w:cs="Arial"/>
          <w:b/>
          <w:sz w:val="20"/>
        </w:rPr>
        <w:t xml:space="preserve"> </w:t>
      </w:r>
    </w:p>
    <w:p w14:paraId="6885361C" w14:textId="0AA12C0B" w:rsidR="0078466E" w:rsidRPr="009207E5" w:rsidRDefault="00F20980" w:rsidP="00052850">
      <w:pPr>
        <w:numPr>
          <w:ilvl w:val="0"/>
          <w:numId w:val="1"/>
        </w:numPr>
        <w:spacing w:line="360" w:lineRule="auto"/>
        <w:ind w:left="426" w:right="36" w:hanging="426"/>
        <w:jc w:val="both"/>
        <w:rPr>
          <w:color w:val="auto"/>
        </w:rPr>
      </w:pPr>
      <w:r w:rsidRPr="00725445">
        <w:rPr>
          <w:rFonts w:ascii="Arial" w:eastAsia="Arial" w:hAnsi="Arial" w:cs="Arial"/>
          <w:color w:val="auto"/>
          <w:sz w:val="20"/>
        </w:rPr>
        <w:t>El</w:t>
      </w:r>
      <w:r w:rsidR="00E4706E" w:rsidRPr="00725445">
        <w:rPr>
          <w:rFonts w:ascii="Arial" w:eastAsia="Arial" w:hAnsi="Arial" w:cs="Arial"/>
          <w:color w:val="auto"/>
          <w:sz w:val="20"/>
        </w:rPr>
        <w:t xml:space="preserve"> 2</w:t>
      </w:r>
      <w:r w:rsidR="005E4E82">
        <w:rPr>
          <w:rFonts w:ascii="Arial" w:eastAsia="Arial" w:hAnsi="Arial" w:cs="Arial"/>
          <w:color w:val="auto"/>
          <w:sz w:val="20"/>
        </w:rPr>
        <w:t>7</w:t>
      </w:r>
      <w:r w:rsidRPr="00725445">
        <w:rPr>
          <w:rFonts w:ascii="Arial" w:eastAsia="Arial" w:hAnsi="Arial" w:cs="Arial"/>
          <w:color w:val="auto"/>
          <w:sz w:val="20"/>
        </w:rPr>
        <w:t xml:space="preserve"> de </w:t>
      </w:r>
      <w:r w:rsidR="005E4E82">
        <w:rPr>
          <w:rFonts w:ascii="Arial" w:eastAsia="Arial" w:hAnsi="Arial" w:cs="Arial"/>
          <w:color w:val="auto"/>
          <w:sz w:val="20"/>
        </w:rPr>
        <w:t>enero</w:t>
      </w:r>
      <w:r w:rsidR="00E4706E" w:rsidRPr="00725445">
        <w:rPr>
          <w:rFonts w:ascii="Arial" w:eastAsia="Arial" w:hAnsi="Arial" w:cs="Arial"/>
          <w:color w:val="auto"/>
          <w:sz w:val="20"/>
        </w:rPr>
        <w:t xml:space="preserve"> </w:t>
      </w:r>
      <w:r w:rsidRPr="00725445">
        <w:rPr>
          <w:rFonts w:ascii="Arial" w:eastAsia="Arial" w:hAnsi="Arial" w:cs="Arial"/>
          <w:color w:val="auto"/>
          <w:sz w:val="20"/>
        </w:rPr>
        <w:t>de 202</w:t>
      </w:r>
      <w:r w:rsidR="005E4E82">
        <w:rPr>
          <w:rFonts w:ascii="Arial" w:eastAsia="Arial" w:hAnsi="Arial" w:cs="Arial"/>
          <w:color w:val="auto"/>
          <w:sz w:val="20"/>
        </w:rPr>
        <w:t>3</w:t>
      </w:r>
      <w:r w:rsidRPr="00725445">
        <w:rPr>
          <w:rFonts w:ascii="Arial" w:eastAsia="Arial" w:hAnsi="Arial" w:cs="Arial"/>
          <w:color w:val="auto"/>
          <w:sz w:val="20"/>
        </w:rPr>
        <w:t xml:space="preserve">, </w:t>
      </w:r>
      <w:r w:rsidR="001F1921">
        <w:rPr>
          <w:rFonts w:ascii="Arial" w:eastAsia="Arial" w:hAnsi="Arial" w:cs="Arial"/>
          <w:color w:val="auto"/>
          <w:sz w:val="20"/>
        </w:rPr>
        <w:t xml:space="preserve">Q1 </w:t>
      </w:r>
      <w:r w:rsidR="00F22140">
        <w:rPr>
          <w:rFonts w:ascii="Arial" w:eastAsia="Arial" w:hAnsi="Arial" w:cs="Arial"/>
          <w:color w:val="auto"/>
          <w:sz w:val="20"/>
        </w:rPr>
        <w:t xml:space="preserve">presentó una queja </w:t>
      </w:r>
      <w:r w:rsidRPr="00725445">
        <w:rPr>
          <w:rFonts w:ascii="Arial" w:eastAsia="Arial" w:hAnsi="Arial" w:cs="Arial"/>
          <w:color w:val="auto"/>
          <w:sz w:val="20"/>
        </w:rPr>
        <w:t xml:space="preserve">ante la </w:t>
      </w:r>
      <w:r w:rsidR="00FA7D6F" w:rsidRPr="00725445">
        <w:rPr>
          <w:rFonts w:ascii="Arial" w:eastAsia="Arial" w:hAnsi="Arial" w:cs="Arial"/>
          <w:color w:val="auto"/>
          <w:sz w:val="20"/>
        </w:rPr>
        <w:t>Tercera V</w:t>
      </w:r>
      <w:r w:rsidRPr="00725445">
        <w:rPr>
          <w:rFonts w:ascii="Arial" w:eastAsia="Arial" w:hAnsi="Arial" w:cs="Arial"/>
          <w:color w:val="auto"/>
          <w:sz w:val="20"/>
        </w:rPr>
        <w:t>is</w:t>
      </w:r>
      <w:r w:rsidR="00493515" w:rsidRPr="00725445">
        <w:rPr>
          <w:rFonts w:ascii="Arial" w:eastAsia="Arial" w:hAnsi="Arial" w:cs="Arial"/>
          <w:color w:val="auto"/>
          <w:sz w:val="20"/>
        </w:rPr>
        <w:t>itaduría Regional de esta CDHEC</w:t>
      </w:r>
      <w:r w:rsidRPr="00725445">
        <w:rPr>
          <w:rFonts w:ascii="Arial" w:eastAsia="Arial" w:hAnsi="Arial" w:cs="Arial"/>
          <w:color w:val="auto"/>
          <w:sz w:val="20"/>
        </w:rPr>
        <w:t xml:space="preserve"> con residencia en la ciudad de </w:t>
      </w:r>
      <w:r w:rsidR="00FA7D6F" w:rsidRPr="00725445">
        <w:rPr>
          <w:rFonts w:ascii="Arial" w:eastAsia="Arial" w:hAnsi="Arial" w:cs="Arial"/>
          <w:color w:val="auto"/>
          <w:sz w:val="20"/>
        </w:rPr>
        <w:t>Piedras Negras</w:t>
      </w:r>
      <w:r w:rsidRPr="00725445">
        <w:rPr>
          <w:rFonts w:ascii="Arial" w:eastAsia="Arial" w:hAnsi="Arial" w:cs="Arial"/>
          <w:color w:val="auto"/>
          <w:sz w:val="20"/>
        </w:rPr>
        <w:t>, Coahuila de Zaragoza, por hechos que estimó violatorios a sus derechos humanos, atribuibles a</w:t>
      </w:r>
      <w:r w:rsidR="00E4706E" w:rsidRPr="00725445">
        <w:rPr>
          <w:rFonts w:ascii="Arial" w:eastAsia="Arial" w:hAnsi="Arial" w:cs="Arial"/>
          <w:color w:val="auto"/>
          <w:sz w:val="20"/>
        </w:rPr>
        <w:t xml:space="preserve"> </w:t>
      </w:r>
      <w:r w:rsidR="005E4E82">
        <w:rPr>
          <w:rFonts w:ascii="Arial" w:eastAsia="Arial" w:hAnsi="Arial" w:cs="Arial"/>
          <w:color w:val="auto"/>
          <w:sz w:val="20"/>
        </w:rPr>
        <w:t>dos Agentes del Ministerio Público de l</w:t>
      </w:r>
      <w:r w:rsidR="004D7248" w:rsidRPr="00725445">
        <w:rPr>
          <w:rFonts w:ascii="Arial" w:eastAsia="Arial" w:hAnsi="Arial" w:cs="Arial"/>
          <w:color w:val="auto"/>
          <w:sz w:val="20"/>
        </w:rPr>
        <w:t>a Delegación de la Fiscalía Gener</w:t>
      </w:r>
      <w:r w:rsidR="0002021A">
        <w:rPr>
          <w:rFonts w:ascii="Arial" w:eastAsia="Arial" w:hAnsi="Arial" w:cs="Arial"/>
          <w:color w:val="auto"/>
          <w:sz w:val="20"/>
        </w:rPr>
        <w:t xml:space="preserve">al del Estado, Región </w:t>
      </w:r>
      <w:r w:rsidR="0002021A" w:rsidRPr="00F7216E">
        <w:rPr>
          <w:rFonts w:ascii="Arial" w:eastAsia="Arial" w:hAnsi="Arial" w:cs="Arial"/>
          <w:color w:val="auto"/>
          <w:sz w:val="20"/>
        </w:rPr>
        <w:t>Norte II. E</w:t>
      </w:r>
      <w:r w:rsidR="001570F5" w:rsidRPr="00F7216E">
        <w:rPr>
          <w:rFonts w:ascii="Arial" w:eastAsia="Arial" w:hAnsi="Arial" w:cs="Arial"/>
          <w:color w:val="auto"/>
          <w:sz w:val="20"/>
        </w:rPr>
        <w:t>n la cual</w:t>
      </w:r>
      <w:r w:rsidR="0002021A" w:rsidRPr="00F7216E">
        <w:rPr>
          <w:rFonts w:ascii="Arial" w:eastAsia="Arial" w:hAnsi="Arial" w:cs="Arial"/>
          <w:color w:val="auto"/>
          <w:sz w:val="20"/>
        </w:rPr>
        <w:t>,</w:t>
      </w:r>
      <w:r w:rsidR="001570F5" w:rsidRPr="00F7216E">
        <w:rPr>
          <w:rFonts w:ascii="Arial" w:eastAsia="Arial" w:hAnsi="Arial" w:cs="Arial"/>
          <w:color w:val="auto"/>
          <w:sz w:val="20"/>
        </w:rPr>
        <w:t xml:space="preserve"> manifestó que </w:t>
      </w:r>
      <w:r w:rsidR="00EB6608" w:rsidRPr="00F7216E">
        <w:rPr>
          <w:rFonts w:ascii="Arial" w:eastAsia="Arial" w:hAnsi="Arial" w:cs="Arial"/>
          <w:color w:val="auto"/>
          <w:sz w:val="20"/>
        </w:rPr>
        <w:t xml:space="preserve">el 8 de diciembre de 2021 </w:t>
      </w:r>
      <w:r w:rsidR="001570F5" w:rsidRPr="00F7216E">
        <w:rPr>
          <w:rFonts w:ascii="Arial" w:eastAsia="Arial" w:hAnsi="Arial" w:cs="Arial"/>
          <w:color w:val="auto"/>
          <w:sz w:val="20"/>
        </w:rPr>
        <w:t>presentó una denuncia en contra de</w:t>
      </w:r>
      <w:r w:rsidR="0002021A" w:rsidRPr="00F7216E">
        <w:rPr>
          <w:rFonts w:ascii="Arial" w:eastAsia="Arial" w:hAnsi="Arial" w:cs="Arial"/>
          <w:color w:val="auto"/>
          <w:sz w:val="20"/>
        </w:rPr>
        <w:t xml:space="preserve">l C. </w:t>
      </w:r>
      <w:r w:rsidR="00F7216E" w:rsidRPr="00F7216E">
        <w:rPr>
          <w:rFonts w:ascii="Arial" w:eastAsia="Arial" w:hAnsi="Arial" w:cs="Arial"/>
          <w:color w:val="auto"/>
          <w:sz w:val="20"/>
        </w:rPr>
        <w:t>E1</w:t>
      </w:r>
      <w:r w:rsidR="00EB6608" w:rsidRPr="00F7216E">
        <w:rPr>
          <w:rFonts w:ascii="Arial" w:eastAsia="Arial" w:hAnsi="Arial" w:cs="Arial"/>
          <w:color w:val="auto"/>
          <w:sz w:val="20"/>
        </w:rPr>
        <w:t xml:space="preserve"> en virtud</w:t>
      </w:r>
      <w:r w:rsidR="00EB6608" w:rsidRPr="0002021A">
        <w:rPr>
          <w:rFonts w:ascii="Arial" w:eastAsia="Arial" w:hAnsi="Arial" w:cs="Arial"/>
          <w:color w:val="auto"/>
          <w:sz w:val="20"/>
        </w:rPr>
        <w:t xml:space="preserve"> de que</w:t>
      </w:r>
      <w:r w:rsidR="001570F5" w:rsidRPr="0002021A">
        <w:rPr>
          <w:rFonts w:ascii="Arial" w:eastAsia="Arial" w:hAnsi="Arial" w:cs="Arial"/>
          <w:color w:val="auto"/>
          <w:sz w:val="20"/>
        </w:rPr>
        <w:t xml:space="preserve"> invadió un rancho de su propiedad, y </w:t>
      </w:r>
      <w:r w:rsidR="00EB6608" w:rsidRPr="0002021A">
        <w:rPr>
          <w:rFonts w:ascii="Arial" w:eastAsia="Arial" w:hAnsi="Arial" w:cs="Arial"/>
          <w:color w:val="auto"/>
          <w:sz w:val="20"/>
        </w:rPr>
        <w:t xml:space="preserve">añadió </w:t>
      </w:r>
      <w:r w:rsidR="001570F5" w:rsidRPr="0002021A">
        <w:rPr>
          <w:rFonts w:ascii="Arial" w:eastAsia="Arial" w:hAnsi="Arial" w:cs="Arial"/>
          <w:color w:val="auto"/>
          <w:sz w:val="20"/>
        </w:rPr>
        <w:t>que la carpeta de investigación que se inició no se ha</w:t>
      </w:r>
      <w:r w:rsidR="00EB6608" w:rsidRPr="0002021A">
        <w:rPr>
          <w:rFonts w:ascii="Arial" w:eastAsia="Arial" w:hAnsi="Arial" w:cs="Arial"/>
          <w:color w:val="auto"/>
          <w:sz w:val="20"/>
        </w:rPr>
        <w:t xml:space="preserve">bía </w:t>
      </w:r>
      <w:r w:rsidR="0002021A">
        <w:rPr>
          <w:rFonts w:ascii="Arial" w:eastAsia="Arial" w:hAnsi="Arial" w:cs="Arial"/>
          <w:color w:val="auto"/>
          <w:sz w:val="20"/>
        </w:rPr>
        <w:t>integrado. A</w:t>
      </w:r>
      <w:r w:rsidR="00F22140" w:rsidRPr="0002021A">
        <w:rPr>
          <w:rFonts w:ascii="Arial" w:eastAsia="Arial" w:hAnsi="Arial" w:cs="Arial"/>
          <w:color w:val="auto"/>
          <w:sz w:val="20"/>
        </w:rPr>
        <w:t xml:space="preserve">sí mismo, el 7 de julio de 2023, </w:t>
      </w:r>
      <w:r w:rsidR="00EB6608" w:rsidRPr="0002021A">
        <w:rPr>
          <w:rFonts w:ascii="Arial" w:eastAsia="Arial" w:hAnsi="Arial" w:cs="Arial"/>
          <w:color w:val="auto"/>
          <w:sz w:val="20"/>
        </w:rPr>
        <w:t xml:space="preserve">la quejosa compareció personalmente ante la Tercera Visitaduría Regional, acompañada de </w:t>
      </w:r>
      <w:r w:rsidR="00F22140" w:rsidRPr="0002021A">
        <w:rPr>
          <w:rFonts w:ascii="Arial" w:eastAsia="Arial" w:hAnsi="Arial" w:cs="Arial"/>
          <w:color w:val="auto"/>
          <w:sz w:val="20"/>
        </w:rPr>
        <w:t xml:space="preserve">la diversa </w:t>
      </w:r>
      <w:r w:rsidR="00EB6608" w:rsidRPr="0002021A">
        <w:rPr>
          <w:rFonts w:ascii="Arial" w:eastAsia="Arial" w:hAnsi="Arial" w:cs="Arial"/>
          <w:color w:val="auto"/>
          <w:sz w:val="20"/>
        </w:rPr>
        <w:t xml:space="preserve">ofendida </w:t>
      </w:r>
      <w:r w:rsidR="001F1921">
        <w:rPr>
          <w:rFonts w:ascii="Arial" w:eastAsia="Arial" w:hAnsi="Arial" w:cs="Arial"/>
          <w:sz w:val="20"/>
          <w:szCs w:val="20"/>
        </w:rPr>
        <w:t>Ag1</w:t>
      </w:r>
      <w:r w:rsidR="00EB6608" w:rsidRPr="0002021A">
        <w:rPr>
          <w:rFonts w:ascii="Arial" w:eastAsia="Arial" w:hAnsi="Arial" w:cs="Arial"/>
          <w:sz w:val="20"/>
          <w:szCs w:val="20"/>
        </w:rPr>
        <w:t>, la cual ratificó la queja presentada ante este Organismo, y al realizar un análisis de los hechos, se advierte que f</w:t>
      </w:r>
      <w:r w:rsidR="00F22140" w:rsidRPr="0002021A">
        <w:rPr>
          <w:rFonts w:ascii="Arial" w:eastAsia="Arial" w:hAnsi="Arial" w:cs="Arial"/>
          <w:sz w:val="20"/>
          <w:szCs w:val="20"/>
        </w:rPr>
        <w:t xml:space="preserve">ueron vulneradas en sus derechos humanos, particularmente al de legalidad y seguridad jurídica, </w:t>
      </w:r>
      <w:r w:rsidR="004D7248" w:rsidRPr="0002021A">
        <w:rPr>
          <w:rFonts w:ascii="Arial" w:eastAsia="Arial" w:hAnsi="Arial" w:cs="Arial"/>
          <w:color w:val="auto"/>
          <w:sz w:val="20"/>
        </w:rPr>
        <w:t xml:space="preserve">por lo </w:t>
      </w:r>
      <w:r w:rsidR="001570F5" w:rsidRPr="0002021A">
        <w:rPr>
          <w:rFonts w:ascii="Arial" w:eastAsia="Arial" w:hAnsi="Arial" w:cs="Arial"/>
          <w:color w:val="auto"/>
          <w:sz w:val="20"/>
        </w:rPr>
        <w:t xml:space="preserve">cual </w:t>
      </w:r>
      <w:r w:rsidR="004D7248" w:rsidRPr="0002021A">
        <w:rPr>
          <w:rFonts w:ascii="Arial" w:eastAsia="Arial" w:hAnsi="Arial" w:cs="Arial"/>
          <w:color w:val="auto"/>
          <w:sz w:val="20"/>
        </w:rPr>
        <w:t>se dio inicio al procedimiento no jurisdiccional de protección de los Derechos Humanos</w:t>
      </w:r>
      <w:r w:rsidR="009809F5" w:rsidRPr="0002021A">
        <w:rPr>
          <w:rFonts w:ascii="Arial" w:eastAsia="Arial" w:hAnsi="Arial" w:cs="Arial"/>
          <w:color w:val="auto"/>
          <w:sz w:val="20"/>
        </w:rPr>
        <w:t xml:space="preserve">. </w:t>
      </w:r>
      <w:r w:rsidRPr="0002021A">
        <w:rPr>
          <w:rFonts w:ascii="Arial" w:eastAsia="Arial" w:hAnsi="Arial" w:cs="Arial"/>
          <w:color w:val="auto"/>
          <w:sz w:val="20"/>
        </w:rPr>
        <w:t>(Véa</w:t>
      </w:r>
      <w:r w:rsidR="001570F5" w:rsidRPr="0002021A">
        <w:rPr>
          <w:rFonts w:ascii="Arial" w:eastAsia="Arial" w:hAnsi="Arial" w:cs="Arial"/>
          <w:color w:val="auto"/>
          <w:sz w:val="20"/>
        </w:rPr>
        <w:t>n</w:t>
      </w:r>
      <w:r w:rsidRPr="0002021A">
        <w:rPr>
          <w:rFonts w:ascii="Arial" w:eastAsia="Arial" w:hAnsi="Arial" w:cs="Arial"/>
          <w:color w:val="auto"/>
          <w:sz w:val="20"/>
        </w:rPr>
        <w:t xml:space="preserve">se </w:t>
      </w:r>
      <w:r w:rsidR="001570F5" w:rsidRPr="0002021A">
        <w:rPr>
          <w:rFonts w:ascii="Arial" w:eastAsia="Arial" w:hAnsi="Arial" w:cs="Arial"/>
          <w:color w:val="auto"/>
          <w:sz w:val="20"/>
        </w:rPr>
        <w:t xml:space="preserve">los </w:t>
      </w:r>
      <w:r w:rsidRPr="0002021A">
        <w:rPr>
          <w:rFonts w:ascii="Arial" w:eastAsia="Arial" w:hAnsi="Arial" w:cs="Arial"/>
          <w:color w:val="auto"/>
          <w:sz w:val="20"/>
        </w:rPr>
        <w:t>artículo</w:t>
      </w:r>
      <w:r w:rsidR="001570F5" w:rsidRPr="0002021A">
        <w:rPr>
          <w:rFonts w:ascii="Arial" w:eastAsia="Arial" w:hAnsi="Arial" w:cs="Arial"/>
          <w:color w:val="auto"/>
          <w:sz w:val="20"/>
        </w:rPr>
        <w:t>s</w:t>
      </w:r>
      <w:r w:rsidRPr="0002021A">
        <w:rPr>
          <w:rFonts w:ascii="Arial" w:eastAsia="Arial" w:hAnsi="Arial" w:cs="Arial"/>
          <w:color w:val="auto"/>
          <w:sz w:val="20"/>
        </w:rPr>
        <w:t xml:space="preserve"> 89</w:t>
      </w:r>
      <w:r w:rsidR="0070437B" w:rsidRPr="0002021A">
        <w:rPr>
          <w:rFonts w:ascii="Arial" w:eastAsia="Arial" w:hAnsi="Arial" w:cs="Arial"/>
          <w:color w:val="auto"/>
          <w:sz w:val="20"/>
        </w:rPr>
        <w:t xml:space="preserve"> y</w:t>
      </w:r>
      <w:r w:rsidRPr="0002021A">
        <w:rPr>
          <w:rFonts w:ascii="Arial" w:eastAsia="Arial" w:hAnsi="Arial" w:cs="Arial"/>
          <w:color w:val="auto"/>
          <w:sz w:val="20"/>
        </w:rPr>
        <w:t xml:space="preserve"> </w:t>
      </w:r>
      <w:r w:rsidR="0070437B" w:rsidRPr="0002021A">
        <w:rPr>
          <w:rFonts w:ascii="Arial" w:eastAsia="Arial" w:hAnsi="Arial" w:cs="Arial"/>
          <w:color w:val="auto"/>
          <w:sz w:val="20"/>
        </w:rPr>
        <w:t>1</w:t>
      </w:r>
      <w:r w:rsidRPr="0002021A">
        <w:rPr>
          <w:rFonts w:ascii="Arial" w:eastAsia="Arial" w:hAnsi="Arial" w:cs="Arial"/>
          <w:color w:val="auto"/>
          <w:sz w:val="20"/>
        </w:rPr>
        <w:t xml:space="preserve">04 la </w:t>
      </w:r>
      <w:r w:rsidRPr="0002021A">
        <w:rPr>
          <w:rFonts w:ascii="Arial" w:eastAsia="Arial" w:hAnsi="Arial" w:cs="Arial"/>
          <w:i/>
          <w:color w:val="auto"/>
          <w:sz w:val="20"/>
        </w:rPr>
        <w:t>Ley de la CDHEC</w:t>
      </w:r>
      <w:r w:rsidR="0070437B" w:rsidRPr="00725445">
        <w:rPr>
          <w:rStyle w:val="Refdenotaalpie"/>
          <w:rFonts w:ascii="Arial" w:eastAsia="Arial" w:hAnsi="Arial" w:cs="Arial"/>
          <w:i/>
          <w:color w:val="auto"/>
          <w:sz w:val="20"/>
        </w:rPr>
        <w:footnoteReference w:id="4"/>
      </w:r>
      <w:r w:rsidR="002B257A" w:rsidRPr="0002021A">
        <w:rPr>
          <w:rFonts w:ascii="Arial" w:eastAsia="Arial" w:hAnsi="Arial" w:cs="Arial"/>
          <w:i/>
          <w:color w:val="auto"/>
          <w:sz w:val="20"/>
        </w:rPr>
        <w:t>)</w:t>
      </w:r>
      <w:r w:rsidRPr="0002021A">
        <w:rPr>
          <w:rFonts w:ascii="Arial" w:eastAsia="Arial" w:hAnsi="Arial" w:cs="Arial"/>
          <w:color w:val="auto"/>
          <w:sz w:val="20"/>
        </w:rPr>
        <w:t xml:space="preserve"> </w:t>
      </w:r>
    </w:p>
    <w:p w14:paraId="5979BE8A" w14:textId="2F712854" w:rsidR="0078466E" w:rsidRDefault="0078466E" w:rsidP="00052850">
      <w:pPr>
        <w:spacing w:line="360" w:lineRule="auto"/>
        <w:ind w:left="427"/>
      </w:pPr>
    </w:p>
    <w:p w14:paraId="2324E45A" w14:textId="77777777" w:rsidR="00D749B2" w:rsidRDefault="00D749B2" w:rsidP="00052850">
      <w:pPr>
        <w:spacing w:line="360" w:lineRule="auto"/>
        <w:ind w:left="427"/>
      </w:pPr>
    </w:p>
    <w:p w14:paraId="57799645" w14:textId="59590F42" w:rsidR="00AF312F" w:rsidRDefault="00DB5F0C" w:rsidP="00052850">
      <w:pPr>
        <w:spacing w:line="360" w:lineRule="auto"/>
        <w:jc w:val="both"/>
        <w:rPr>
          <w:rFonts w:ascii="Arial" w:eastAsia="Arial" w:hAnsi="Arial" w:cs="Arial"/>
          <w:b/>
          <w:sz w:val="20"/>
        </w:rPr>
      </w:pPr>
      <w:r>
        <w:rPr>
          <w:rFonts w:ascii="Arial" w:eastAsia="Arial" w:hAnsi="Arial" w:cs="Arial"/>
          <w:b/>
          <w:sz w:val="20"/>
        </w:rPr>
        <w:lastRenderedPageBreak/>
        <w:t xml:space="preserve">       </w:t>
      </w:r>
      <w:r w:rsidR="00493515">
        <w:rPr>
          <w:rFonts w:ascii="Arial" w:eastAsia="Arial" w:hAnsi="Arial" w:cs="Arial"/>
          <w:b/>
          <w:sz w:val="20"/>
        </w:rPr>
        <w:t xml:space="preserve">3. </w:t>
      </w:r>
      <w:r w:rsidR="00F20980">
        <w:rPr>
          <w:rFonts w:ascii="Arial" w:eastAsia="Arial" w:hAnsi="Arial" w:cs="Arial"/>
          <w:b/>
          <w:sz w:val="20"/>
        </w:rPr>
        <w:t xml:space="preserve">Autoridad(es) </w:t>
      </w:r>
    </w:p>
    <w:p w14:paraId="48AB4A84" w14:textId="77777777" w:rsidR="00D749B2" w:rsidRDefault="00D749B2" w:rsidP="00052850">
      <w:pPr>
        <w:spacing w:line="360" w:lineRule="auto"/>
        <w:jc w:val="both"/>
      </w:pPr>
    </w:p>
    <w:p w14:paraId="6E86BD37" w14:textId="77777777" w:rsidR="00AF312F" w:rsidRDefault="00F20980" w:rsidP="00052850">
      <w:pPr>
        <w:numPr>
          <w:ilvl w:val="0"/>
          <w:numId w:val="1"/>
        </w:numPr>
        <w:spacing w:line="360" w:lineRule="auto"/>
        <w:ind w:left="426" w:right="36" w:hanging="426"/>
        <w:jc w:val="both"/>
      </w:pPr>
      <w:r>
        <w:rPr>
          <w:rFonts w:ascii="Arial" w:eastAsia="Arial" w:hAnsi="Arial" w:cs="Arial"/>
          <w:sz w:val="20"/>
        </w:rPr>
        <w:t>La</w:t>
      </w:r>
      <w:r w:rsidR="00DE5E6F">
        <w:rPr>
          <w:rFonts w:ascii="Arial" w:eastAsia="Arial" w:hAnsi="Arial" w:cs="Arial"/>
          <w:sz w:val="20"/>
        </w:rPr>
        <w:t>s</w:t>
      </w:r>
      <w:r>
        <w:rPr>
          <w:rFonts w:ascii="Arial" w:eastAsia="Arial" w:hAnsi="Arial" w:cs="Arial"/>
          <w:sz w:val="20"/>
        </w:rPr>
        <w:t xml:space="preserve"> autoridad</w:t>
      </w:r>
      <w:r w:rsidR="004D7248">
        <w:rPr>
          <w:rFonts w:ascii="Arial" w:eastAsia="Arial" w:hAnsi="Arial" w:cs="Arial"/>
          <w:sz w:val="20"/>
        </w:rPr>
        <w:t>es</w:t>
      </w:r>
      <w:r>
        <w:rPr>
          <w:rFonts w:ascii="Arial" w:eastAsia="Arial" w:hAnsi="Arial" w:cs="Arial"/>
          <w:sz w:val="20"/>
        </w:rPr>
        <w:t xml:space="preserve"> a quien</w:t>
      </w:r>
      <w:r w:rsidR="004D7248">
        <w:rPr>
          <w:rFonts w:ascii="Arial" w:eastAsia="Arial" w:hAnsi="Arial" w:cs="Arial"/>
          <w:sz w:val="20"/>
        </w:rPr>
        <w:t>es</w:t>
      </w:r>
      <w:r>
        <w:rPr>
          <w:rFonts w:ascii="Arial" w:eastAsia="Arial" w:hAnsi="Arial" w:cs="Arial"/>
          <w:sz w:val="20"/>
        </w:rPr>
        <w:t xml:space="preserve"> se imputa</w:t>
      </w:r>
      <w:r w:rsidR="004D7248">
        <w:rPr>
          <w:rFonts w:ascii="Arial" w:eastAsia="Arial" w:hAnsi="Arial" w:cs="Arial"/>
          <w:sz w:val="20"/>
        </w:rPr>
        <w:t>n</w:t>
      </w:r>
      <w:r>
        <w:rPr>
          <w:rFonts w:ascii="Arial" w:eastAsia="Arial" w:hAnsi="Arial" w:cs="Arial"/>
          <w:sz w:val="20"/>
        </w:rPr>
        <w:t xml:space="preserve"> los actos u omisiones administrativas relativas a la inconformidad </w:t>
      </w:r>
      <w:r w:rsidR="00853FAF">
        <w:rPr>
          <w:rFonts w:ascii="Arial" w:eastAsia="Arial" w:hAnsi="Arial" w:cs="Arial"/>
          <w:sz w:val="20"/>
        </w:rPr>
        <w:t xml:space="preserve">presentada por </w:t>
      </w:r>
      <w:r w:rsidR="00FA7D6F">
        <w:rPr>
          <w:rFonts w:ascii="Arial" w:eastAsia="Arial" w:hAnsi="Arial" w:cs="Arial"/>
          <w:sz w:val="20"/>
        </w:rPr>
        <w:t>l</w:t>
      </w:r>
      <w:r w:rsidR="00725445">
        <w:rPr>
          <w:rFonts w:ascii="Arial" w:eastAsia="Arial" w:hAnsi="Arial" w:cs="Arial"/>
          <w:sz w:val="20"/>
        </w:rPr>
        <w:t>a quejosa</w:t>
      </w:r>
      <w:r w:rsidR="00FA7D6F">
        <w:rPr>
          <w:rFonts w:ascii="Arial" w:eastAsia="Arial" w:hAnsi="Arial" w:cs="Arial"/>
          <w:sz w:val="20"/>
        </w:rPr>
        <w:t>,</w:t>
      </w:r>
      <w:r>
        <w:rPr>
          <w:rFonts w:ascii="Arial" w:eastAsia="Arial" w:hAnsi="Arial" w:cs="Arial"/>
          <w:sz w:val="20"/>
        </w:rPr>
        <w:t xml:space="preserve"> </w:t>
      </w:r>
      <w:r w:rsidR="004D7248">
        <w:rPr>
          <w:rFonts w:ascii="Arial" w:eastAsia="Arial" w:hAnsi="Arial" w:cs="Arial"/>
          <w:sz w:val="20"/>
        </w:rPr>
        <w:t xml:space="preserve">son </w:t>
      </w:r>
      <w:r w:rsidR="00853FAF">
        <w:rPr>
          <w:rFonts w:ascii="Arial" w:eastAsia="Arial" w:hAnsi="Arial" w:cs="Arial"/>
          <w:sz w:val="20"/>
        </w:rPr>
        <w:t>l</w:t>
      </w:r>
      <w:r>
        <w:rPr>
          <w:rFonts w:ascii="Arial" w:eastAsia="Arial" w:hAnsi="Arial" w:cs="Arial"/>
          <w:sz w:val="20"/>
        </w:rPr>
        <w:t xml:space="preserve">a Agencia </w:t>
      </w:r>
      <w:r w:rsidR="00853FAF">
        <w:rPr>
          <w:rFonts w:ascii="Arial" w:eastAsia="Arial" w:hAnsi="Arial" w:cs="Arial"/>
          <w:sz w:val="20"/>
        </w:rPr>
        <w:t xml:space="preserve">Investigadora </w:t>
      </w:r>
      <w:r>
        <w:rPr>
          <w:rFonts w:ascii="Arial" w:eastAsia="Arial" w:hAnsi="Arial" w:cs="Arial"/>
          <w:sz w:val="20"/>
        </w:rPr>
        <w:t xml:space="preserve">del Ministerio Público </w:t>
      </w:r>
      <w:r w:rsidR="004D7248">
        <w:rPr>
          <w:rFonts w:ascii="Arial" w:eastAsia="Arial" w:hAnsi="Arial" w:cs="Arial"/>
          <w:sz w:val="20"/>
        </w:rPr>
        <w:t xml:space="preserve">de la Unidad de </w:t>
      </w:r>
      <w:r w:rsidR="006C1DA1">
        <w:rPr>
          <w:rFonts w:ascii="Arial" w:eastAsia="Arial" w:hAnsi="Arial" w:cs="Arial"/>
          <w:sz w:val="20"/>
        </w:rPr>
        <w:t>Investig</w:t>
      </w:r>
      <w:r w:rsidR="0002021A">
        <w:rPr>
          <w:rFonts w:ascii="Arial" w:eastAsia="Arial" w:hAnsi="Arial" w:cs="Arial"/>
          <w:sz w:val="20"/>
        </w:rPr>
        <w:t xml:space="preserve">ación de la ciudad de Zaragoza </w:t>
      </w:r>
      <w:r w:rsidR="006C1DA1">
        <w:rPr>
          <w:rFonts w:ascii="Arial" w:eastAsia="Arial" w:hAnsi="Arial" w:cs="Arial"/>
          <w:sz w:val="20"/>
        </w:rPr>
        <w:t xml:space="preserve">y </w:t>
      </w:r>
      <w:r w:rsidR="004D7248">
        <w:rPr>
          <w:rFonts w:ascii="Arial" w:eastAsia="Arial" w:hAnsi="Arial" w:cs="Arial"/>
          <w:sz w:val="20"/>
        </w:rPr>
        <w:t xml:space="preserve">la Agencia Investigadora del Ministerio Público </w:t>
      </w:r>
      <w:r w:rsidR="006C1DA1">
        <w:rPr>
          <w:rFonts w:ascii="Arial" w:eastAsia="Arial" w:hAnsi="Arial" w:cs="Arial"/>
          <w:sz w:val="20"/>
        </w:rPr>
        <w:t xml:space="preserve">de la Unidad de Atención Temprana de la ciudad de Acuña, </w:t>
      </w:r>
      <w:r w:rsidR="004D7248">
        <w:rPr>
          <w:rFonts w:ascii="Arial" w:eastAsia="Arial" w:hAnsi="Arial" w:cs="Arial"/>
          <w:sz w:val="20"/>
        </w:rPr>
        <w:t xml:space="preserve">ambas </w:t>
      </w:r>
      <w:r>
        <w:rPr>
          <w:rFonts w:ascii="Arial" w:eastAsia="Arial" w:hAnsi="Arial" w:cs="Arial"/>
          <w:sz w:val="20"/>
        </w:rPr>
        <w:t xml:space="preserve">de </w:t>
      </w:r>
      <w:r w:rsidR="00FA7D6F">
        <w:rPr>
          <w:rFonts w:ascii="Arial" w:eastAsia="Arial" w:hAnsi="Arial" w:cs="Arial"/>
          <w:sz w:val="20"/>
        </w:rPr>
        <w:t xml:space="preserve">la </w:t>
      </w:r>
      <w:r w:rsidR="00853FAF">
        <w:rPr>
          <w:rFonts w:ascii="Arial" w:eastAsia="Arial" w:hAnsi="Arial" w:cs="Arial"/>
          <w:sz w:val="20"/>
        </w:rPr>
        <w:t>Fiscalía General del Estado</w:t>
      </w:r>
      <w:r w:rsidR="004D7248">
        <w:rPr>
          <w:rFonts w:ascii="Arial" w:eastAsia="Arial" w:hAnsi="Arial" w:cs="Arial"/>
          <w:sz w:val="20"/>
        </w:rPr>
        <w:t>, Región Norte II</w:t>
      </w:r>
      <w:r w:rsidR="00FA7D6F">
        <w:rPr>
          <w:rFonts w:ascii="Arial" w:eastAsia="Arial" w:hAnsi="Arial" w:cs="Arial"/>
          <w:sz w:val="20"/>
        </w:rPr>
        <w:t>,</w:t>
      </w:r>
      <w:r>
        <w:rPr>
          <w:rFonts w:ascii="Arial" w:eastAsia="Arial" w:hAnsi="Arial" w:cs="Arial"/>
          <w:sz w:val="20"/>
        </w:rPr>
        <w:t xml:space="preserve"> misma</w:t>
      </w:r>
      <w:r w:rsidR="004D7248">
        <w:rPr>
          <w:rFonts w:ascii="Arial" w:eastAsia="Arial" w:hAnsi="Arial" w:cs="Arial"/>
          <w:sz w:val="20"/>
        </w:rPr>
        <w:t>s</w:t>
      </w:r>
      <w:r>
        <w:rPr>
          <w:rFonts w:ascii="Arial" w:eastAsia="Arial" w:hAnsi="Arial" w:cs="Arial"/>
          <w:sz w:val="20"/>
        </w:rPr>
        <w:t xml:space="preserve"> que se encuentra</w:t>
      </w:r>
      <w:r w:rsidR="004D7248">
        <w:rPr>
          <w:rFonts w:ascii="Arial" w:eastAsia="Arial" w:hAnsi="Arial" w:cs="Arial"/>
          <w:sz w:val="20"/>
        </w:rPr>
        <w:t>n</w:t>
      </w:r>
      <w:r>
        <w:rPr>
          <w:rFonts w:ascii="Arial" w:eastAsia="Arial" w:hAnsi="Arial" w:cs="Arial"/>
          <w:sz w:val="20"/>
        </w:rPr>
        <w:t xml:space="preserve"> dentro de las autoridades del ámbito de competencia de la </w:t>
      </w:r>
      <w:r>
        <w:rPr>
          <w:rFonts w:ascii="Arial" w:eastAsia="Arial" w:hAnsi="Arial" w:cs="Arial"/>
          <w:i/>
          <w:sz w:val="20"/>
        </w:rPr>
        <w:t>CDHEC</w:t>
      </w:r>
      <w:r>
        <w:rPr>
          <w:rFonts w:ascii="Arial" w:eastAsia="Arial" w:hAnsi="Arial" w:cs="Arial"/>
          <w:sz w:val="20"/>
        </w:rPr>
        <w:t xml:space="preserve">. (Véase el numeral 8 del artículo 195 de la </w:t>
      </w:r>
      <w:r>
        <w:rPr>
          <w:rFonts w:ascii="Arial" w:eastAsia="Arial" w:hAnsi="Arial" w:cs="Arial"/>
          <w:i/>
          <w:sz w:val="20"/>
        </w:rPr>
        <w:t>CPECZ</w:t>
      </w:r>
      <w:r>
        <w:rPr>
          <w:rFonts w:ascii="Arial" w:eastAsia="Arial" w:hAnsi="Arial" w:cs="Arial"/>
          <w:sz w:val="20"/>
        </w:rPr>
        <w:t xml:space="preserve">, el cual se transcribió con antelación en el capítulo de competencia.) </w:t>
      </w:r>
    </w:p>
    <w:p w14:paraId="4215D341" w14:textId="77777777" w:rsidR="002B257A" w:rsidRDefault="002B257A" w:rsidP="00052850">
      <w:pPr>
        <w:spacing w:line="360" w:lineRule="auto"/>
        <w:ind w:left="426" w:right="-15" w:hanging="77"/>
        <w:rPr>
          <w:rFonts w:ascii="Arial" w:eastAsia="Arial" w:hAnsi="Arial" w:cs="Arial"/>
          <w:b/>
          <w:sz w:val="20"/>
        </w:rPr>
      </w:pPr>
    </w:p>
    <w:p w14:paraId="5A562A38" w14:textId="77777777" w:rsidR="00AF312F" w:rsidRDefault="00F20980" w:rsidP="00052850">
      <w:pPr>
        <w:spacing w:line="360" w:lineRule="auto"/>
        <w:ind w:right="-15" w:firstLine="412"/>
      </w:pPr>
      <w:r>
        <w:rPr>
          <w:rFonts w:ascii="Arial" w:eastAsia="Arial" w:hAnsi="Arial" w:cs="Arial"/>
          <w:b/>
          <w:sz w:val="20"/>
        </w:rPr>
        <w:t xml:space="preserve">II. Descripción de los hechos violatorios: </w:t>
      </w:r>
    </w:p>
    <w:p w14:paraId="369E9CBB" w14:textId="77777777" w:rsidR="00AF312F" w:rsidRDefault="00F20980" w:rsidP="00052850">
      <w:pPr>
        <w:spacing w:line="360" w:lineRule="auto"/>
        <w:ind w:left="427"/>
      </w:pPr>
      <w:r>
        <w:rPr>
          <w:rFonts w:ascii="Arial" w:eastAsia="Arial" w:hAnsi="Arial" w:cs="Arial"/>
          <w:b/>
          <w:sz w:val="20"/>
        </w:rPr>
        <w:t xml:space="preserve"> </w:t>
      </w:r>
    </w:p>
    <w:p w14:paraId="7DEF8B78" w14:textId="77777777" w:rsidR="003D63D8" w:rsidRDefault="00017C03" w:rsidP="00052850">
      <w:pPr>
        <w:numPr>
          <w:ilvl w:val="0"/>
          <w:numId w:val="1"/>
        </w:numPr>
        <w:spacing w:line="360" w:lineRule="auto"/>
        <w:ind w:left="426" w:right="36" w:hanging="426"/>
        <w:jc w:val="both"/>
        <w:rPr>
          <w:rFonts w:ascii="Arial" w:eastAsia="Arial" w:hAnsi="Arial" w:cs="Arial"/>
          <w:sz w:val="20"/>
        </w:rPr>
      </w:pPr>
      <w:r w:rsidRPr="007C35D4">
        <w:rPr>
          <w:rFonts w:ascii="Arial" w:eastAsia="Arial" w:hAnsi="Arial" w:cs="Arial"/>
          <w:sz w:val="20"/>
        </w:rPr>
        <w:t>Q</w:t>
      </w:r>
      <w:r w:rsidR="00F20980" w:rsidRPr="007C35D4">
        <w:rPr>
          <w:rFonts w:ascii="Arial" w:eastAsia="Arial" w:hAnsi="Arial" w:cs="Arial"/>
          <w:sz w:val="20"/>
        </w:rPr>
        <w:t>ueja por comparecencia</w:t>
      </w:r>
      <w:r w:rsidRPr="007C35D4">
        <w:rPr>
          <w:rFonts w:ascii="Arial" w:eastAsia="Arial" w:hAnsi="Arial" w:cs="Arial"/>
          <w:sz w:val="20"/>
        </w:rPr>
        <w:t>.</w:t>
      </w:r>
    </w:p>
    <w:p w14:paraId="69C67D1E" w14:textId="7630BD8C" w:rsidR="003F3798" w:rsidRDefault="00F20980" w:rsidP="00052850">
      <w:pPr>
        <w:spacing w:line="360" w:lineRule="auto"/>
        <w:ind w:left="426" w:right="36"/>
        <w:jc w:val="both"/>
        <w:rPr>
          <w:rFonts w:ascii="Arial" w:eastAsia="Arial" w:hAnsi="Arial" w:cs="Arial"/>
          <w:sz w:val="20"/>
        </w:rPr>
      </w:pPr>
      <w:r w:rsidRPr="007C35D4">
        <w:rPr>
          <w:rFonts w:ascii="Arial" w:eastAsia="Arial" w:hAnsi="Arial" w:cs="Arial"/>
          <w:sz w:val="20"/>
        </w:rPr>
        <w:t xml:space="preserve">El </w:t>
      </w:r>
      <w:r w:rsidR="006C1DA1" w:rsidRPr="007C35D4">
        <w:rPr>
          <w:rFonts w:ascii="Arial" w:eastAsia="Arial" w:hAnsi="Arial" w:cs="Arial"/>
          <w:sz w:val="20"/>
        </w:rPr>
        <w:t xml:space="preserve">27 </w:t>
      </w:r>
      <w:r w:rsidRPr="007C35D4">
        <w:rPr>
          <w:rFonts w:ascii="Arial" w:eastAsia="Arial" w:hAnsi="Arial" w:cs="Arial"/>
          <w:sz w:val="20"/>
        </w:rPr>
        <w:t xml:space="preserve">de </w:t>
      </w:r>
      <w:r w:rsidR="006C1DA1" w:rsidRPr="007C35D4">
        <w:rPr>
          <w:rFonts w:ascii="Arial" w:eastAsia="Arial" w:hAnsi="Arial" w:cs="Arial"/>
          <w:sz w:val="20"/>
        </w:rPr>
        <w:t xml:space="preserve">enero </w:t>
      </w:r>
      <w:r w:rsidRPr="007C35D4">
        <w:rPr>
          <w:rFonts w:ascii="Arial" w:eastAsia="Arial" w:hAnsi="Arial" w:cs="Arial"/>
          <w:sz w:val="20"/>
        </w:rPr>
        <w:t>de 202</w:t>
      </w:r>
      <w:r w:rsidR="006C1DA1" w:rsidRPr="007C35D4">
        <w:rPr>
          <w:rFonts w:ascii="Arial" w:eastAsia="Arial" w:hAnsi="Arial" w:cs="Arial"/>
          <w:sz w:val="20"/>
        </w:rPr>
        <w:t>3</w:t>
      </w:r>
      <w:r w:rsidRPr="007C35D4">
        <w:rPr>
          <w:rFonts w:ascii="Arial" w:eastAsia="Arial" w:hAnsi="Arial" w:cs="Arial"/>
          <w:sz w:val="20"/>
        </w:rPr>
        <w:t xml:space="preserve">, ante la </w:t>
      </w:r>
      <w:r w:rsidR="00FA7D6F" w:rsidRPr="007C35D4">
        <w:rPr>
          <w:rFonts w:ascii="Arial" w:eastAsia="Arial" w:hAnsi="Arial" w:cs="Arial"/>
          <w:sz w:val="20"/>
        </w:rPr>
        <w:t xml:space="preserve">Tercera </w:t>
      </w:r>
      <w:r w:rsidRPr="007C35D4">
        <w:rPr>
          <w:rFonts w:ascii="Arial" w:eastAsia="Arial" w:hAnsi="Arial" w:cs="Arial"/>
          <w:sz w:val="20"/>
        </w:rPr>
        <w:t xml:space="preserve">Visitaduría Regional de esta CDHEC, </w:t>
      </w:r>
      <w:r w:rsidR="006C1DA1" w:rsidRPr="007C35D4">
        <w:rPr>
          <w:rFonts w:ascii="Arial" w:eastAsia="Arial" w:hAnsi="Arial" w:cs="Arial"/>
          <w:sz w:val="20"/>
        </w:rPr>
        <w:t>se comunicó v</w:t>
      </w:r>
      <w:r w:rsidR="00705AA9">
        <w:rPr>
          <w:rFonts w:ascii="Arial" w:eastAsia="Arial" w:hAnsi="Arial" w:cs="Arial"/>
          <w:sz w:val="20"/>
        </w:rPr>
        <w:t xml:space="preserve">ía telefónica </w:t>
      </w:r>
      <w:r w:rsidR="009A7619">
        <w:rPr>
          <w:rFonts w:ascii="Arial" w:eastAsia="Arial" w:hAnsi="Arial" w:cs="Arial"/>
          <w:sz w:val="20"/>
        </w:rPr>
        <w:t>Q1</w:t>
      </w:r>
      <w:r w:rsidR="006C1DA1" w:rsidRPr="007C35D4">
        <w:rPr>
          <w:rFonts w:ascii="Arial" w:eastAsia="Arial" w:hAnsi="Arial" w:cs="Arial"/>
          <w:sz w:val="20"/>
        </w:rPr>
        <w:t xml:space="preserve">, </w:t>
      </w:r>
      <w:r w:rsidRPr="007C35D4">
        <w:rPr>
          <w:rFonts w:ascii="Arial" w:eastAsia="Arial" w:hAnsi="Arial" w:cs="Arial"/>
          <w:sz w:val="20"/>
        </w:rPr>
        <w:t xml:space="preserve">a efecto de interponer </w:t>
      </w:r>
      <w:r w:rsidR="003E3BB3" w:rsidRPr="007C35D4">
        <w:rPr>
          <w:rFonts w:ascii="Arial" w:eastAsia="Arial" w:hAnsi="Arial" w:cs="Arial"/>
          <w:sz w:val="20"/>
        </w:rPr>
        <w:t xml:space="preserve">formalmente </w:t>
      </w:r>
      <w:r w:rsidR="00725445" w:rsidRPr="007C35D4">
        <w:rPr>
          <w:rFonts w:ascii="Arial" w:eastAsia="Arial" w:hAnsi="Arial" w:cs="Arial"/>
          <w:sz w:val="20"/>
        </w:rPr>
        <w:t xml:space="preserve">una queja </w:t>
      </w:r>
      <w:r w:rsidRPr="007C35D4">
        <w:rPr>
          <w:rFonts w:ascii="Arial" w:eastAsia="Arial" w:hAnsi="Arial" w:cs="Arial"/>
          <w:sz w:val="20"/>
        </w:rPr>
        <w:t xml:space="preserve">por hechos que estimó violatorios a sus derechos humanos, atribuibles a servidores públicos de la </w:t>
      </w:r>
      <w:r w:rsidR="002B257A" w:rsidRPr="007C35D4">
        <w:rPr>
          <w:rFonts w:ascii="Arial" w:eastAsia="Arial" w:hAnsi="Arial" w:cs="Arial"/>
          <w:sz w:val="20"/>
        </w:rPr>
        <w:t>Fiscalía General del Estado</w:t>
      </w:r>
      <w:r w:rsidR="00C801D4" w:rsidRPr="007C35D4">
        <w:rPr>
          <w:rFonts w:ascii="Arial" w:eastAsia="Arial" w:hAnsi="Arial" w:cs="Arial"/>
          <w:sz w:val="20"/>
        </w:rPr>
        <w:t xml:space="preserve"> de Coahuila de Zaragoza</w:t>
      </w:r>
      <w:r w:rsidR="002B257A" w:rsidRPr="007C35D4">
        <w:rPr>
          <w:rFonts w:ascii="Arial" w:eastAsia="Arial" w:hAnsi="Arial" w:cs="Arial"/>
          <w:sz w:val="20"/>
        </w:rPr>
        <w:t xml:space="preserve">, </w:t>
      </w:r>
      <w:r w:rsidR="00705AA9" w:rsidRPr="00F7216E">
        <w:rPr>
          <w:rFonts w:ascii="Arial" w:eastAsia="Arial" w:hAnsi="Arial" w:cs="Arial"/>
          <w:sz w:val="20"/>
        </w:rPr>
        <w:t>Región Norte II. E</w:t>
      </w:r>
      <w:r w:rsidR="00145A66" w:rsidRPr="00F7216E">
        <w:rPr>
          <w:rFonts w:ascii="Arial" w:eastAsia="Arial" w:hAnsi="Arial" w:cs="Arial"/>
          <w:sz w:val="20"/>
        </w:rPr>
        <w:t xml:space="preserve">n su </w:t>
      </w:r>
      <w:r w:rsidR="00574C73" w:rsidRPr="00F7216E">
        <w:rPr>
          <w:rFonts w:ascii="Arial" w:eastAsia="Arial" w:hAnsi="Arial" w:cs="Arial"/>
          <w:sz w:val="20"/>
        </w:rPr>
        <w:t xml:space="preserve">reclamo </w:t>
      </w:r>
      <w:r w:rsidR="00145A66" w:rsidRPr="00F7216E">
        <w:rPr>
          <w:rFonts w:ascii="Arial" w:eastAsia="Arial" w:hAnsi="Arial" w:cs="Arial"/>
          <w:sz w:val="20"/>
        </w:rPr>
        <w:t xml:space="preserve">refirió que </w:t>
      </w:r>
      <w:r w:rsidR="006C1DA1" w:rsidRPr="00F7216E">
        <w:rPr>
          <w:rFonts w:ascii="Arial" w:eastAsia="Arial" w:hAnsi="Arial" w:cs="Arial"/>
          <w:sz w:val="20"/>
        </w:rPr>
        <w:t>presentó una denuncia penal en contra de</w:t>
      </w:r>
      <w:r w:rsidR="00705AA9" w:rsidRPr="00F7216E">
        <w:rPr>
          <w:rFonts w:ascii="Arial" w:eastAsia="Arial" w:hAnsi="Arial" w:cs="Arial"/>
          <w:sz w:val="20"/>
        </w:rPr>
        <w:t xml:space="preserve">l C. </w:t>
      </w:r>
      <w:r w:rsidR="00F7216E" w:rsidRPr="00F7216E">
        <w:rPr>
          <w:rFonts w:ascii="Arial" w:eastAsia="Arial" w:hAnsi="Arial" w:cs="Arial"/>
          <w:sz w:val="20"/>
        </w:rPr>
        <w:t>E1</w:t>
      </w:r>
      <w:r w:rsidR="006C1DA1" w:rsidRPr="00F7216E">
        <w:rPr>
          <w:rFonts w:ascii="Arial" w:eastAsia="Arial" w:hAnsi="Arial" w:cs="Arial"/>
          <w:sz w:val="20"/>
        </w:rPr>
        <w:t>, en virtud de</w:t>
      </w:r>
      <w:r w:rsidR="006C1DA1" w:rsidRPr="007C35D4">
        <w:rPr>
          <w:rFonts w:ascii="Arial" w:eastAsia="Arial" w:hAnsi="Arial" w:cs="Arial"/>
          <w:sz w:val="20"/>
        </w:rPr>
        <w:t xml:space="preserve"> que invadió un rancho de su propiedad, la cual fue recibida en la </w:t>
      </w:r>
      <w:r w:rsidR="00F965BF" w:rsidRPr="007C35D4">
        <w:rPr>
          <w:rFonts w:ascii="Arial" w:eastAsia="Arial" w:hAnsi="Arial" w:cs="Arial"/>
          <w:sz w:val="20"/>
        </w:rPr>
        <w:t xml:space="preserve">Agencia Investigadora del Ministerio Público </w:t>
      </w:r>
      <w:r w:rsidR="00725445" w:rsidRPr="007C35D4">
        <w:rPr>
          <w:rFonts w:ascii="Arial" w:eastAsia="Arial" w:hAnsi="Arial" w:cs="Arial"/>
          <w:sz w:val="20"/>
        </w:rPr>
        <w:t xml:space="preserve">de la ciudad de </w:t>
      </w:r>
      <w:r w:rsidR="006C1DA1" w:rsidRPr="007C35D4">
        <w:rPr>
          <w:rFonts w:ascii="Arial" w:eastAsia="Arial" w:hAnsi="Arial" w:cs="Arial"/>
          <w:sz w:val="20"/>
        </w:rPr>
        <w:t>Zaragoza, C</w:t>
      </w:r>
      <w:r w:rsidR="00725445" w:rsidRPr="007C35D4">
        <w:rPr>
          <w:rFonts w:ascii="Arial" w:eastAsia="Arial" w:hAnsi="Arial" w:cs="Arial"/>
          <w:sz w:val="20"/>
        </w:rPr>
        <w:t>oahuila de Zaragoza</w:t>
      </w:r>
      <w:r w:rsidR="00F965BF" w:rsidRPr="007C35D4">
        <w:rPr>
          <w:rFonts w:ascii="Arial" w:eastAsia="Arial" w:hAnsi="Arial" w:cs="Arial"/>
          <w:sz w:val="20"/>
        </w:rPr>
        <w:t>,</w:t>
      </w:r>
      <w:r w:rsidR="00725445" w:rsidRPr="007C35D4">
        <w:rPr>
          <w:rFonts w:ascii="Arial" w:eastAsia="Arial" w:hAnsi="Arial" w:cs="Arial"/>
          <w:sz w:val="20"/>
        </w:rPr>
        <w:t xml:space="preserve"> </w:t>
      </w:r>
      <w:r w:rsidR="006C1DA1" w:rsidRPr="007C35D4">
        <w:rPr>
          <w:rFonts w:ascii="Arial" w:eastAsia="Arial" w:hAnsi="Arial" w:cs="Arial"/>
          <w:sz w:val="20"/>
        </w:rPr>
        <w:t xml:space="preserve">misma que fue remitida posteriormente a la Agencia Investigadora del Ministerio Público de la ciudad de Acuña, Coahuila, </w:t>
      </w:r>
      <w:r w:rsidR="00725445" w:rsidRPr="007C35D4">
        <w:rPr>
          <w:rFonts w:ascii="Arial" w:eastAsia="Arial" w:hAnsi="Arial" w:cs="Arial"/>
          <w:sz w:val="20"/>
        </w:rPr>
        <w:t xml:space="preserve">sin que </w:t>
      </w:r>
      <w:r w:rsidR="001C402E" w:rsidRPr="007C35D4">
        <w:rPr>
          <w:rFonts w:ascii="Arial" w:eastAsia="Arial" w:hAnsi="Arial" w:cs="Arial"/>
          <w:sz w:val="20"/>
        </w:rPr>
        <w:t xml:space="preserve">hubiera </w:t>
      </w:r>
      <w:r w:rsidR="00705AA9">
        <w:rPr>
          <w:rFonts w:ascii="Arial" w:eastAsia="Arial" w:hAnsi="Arial" w:cs="Arial"/>
          <w:sz w:val="20"/>
        </w:rPr>
        <w:t>avances en su integración.</w:t>
      </w:r>
      <w:r w:rsidR="00725445" w:rsidRPr="007C35D4">
        <w:rPr>
          <w:rFonts w:ascii="Arial" w:eastAsia="Arial" w:hAnsi="Arial" w:cs="Arial"/>
          <w:sz w:val="20"/>
        </w:rPr>
        <w:t xml:space="preserve"> </w:t>
      </w:r>
      <w:r w:rsidR="00705AA9" w:rsidRPr="007C35D4">
        <w:rPr>
          <w:rFonts w:ascii="Arial" w:eastAsia="Arial" w:hAnsi="Arial" w:cs="Arial"/>
          <w:sz w:val="20"/>
        </w:rPr>
        <w:t>Además</w:t>
      </w:r>
      <w:r w:rsidR="00121222" w:rsidRPr="007C35D4">
        <w:rPr>
          <w:rFonts w:ascii="Arial" w:eastAsia="Arial" w:hAnsi="Arial" w:cs="Arial"/>
          <w:sz w:val="20"/>
        </w:rPr>
        <w:t xml:space="preserve"> de </w:t>
      </w:r>
      <w:r w:rsidR="006C1DA1" w:rsidRPr="007C35D4">
        <w:rPr>
          <w:rFonts w:ascii="Arial" w:eastAsia="Arial" w:hAnsi="Arial" w:cs="Arial"/>
          <w:sz w:val="20"/>
        </w:rPr>
        <w:t xml:space="preserve">que se permitió que el denunciado permaneciera en posesión del rancho de su propiedad recibiendo los beneficios de la siembra de las nogaleras, </w:t>
      </w:r>
      <w:r w:rsidR="00725445" w:rsidRPr="007C35D4">
        <w:rPr>
          <w:rFonts w:ascii="Arial" w:eastAsia="Arial" w:hAnsi="Arial" w:cs="Arial"/>
          <w:sz w:val="20"/>
        </w:rPr>
        <w:t>motivo por el cual esta CD</w:t>
      </w:r>
      <w:r w:rsidR="00C801D4" w:rsidRPr="007C35D4">
        <w:rPr>
          <w:rFonts w:ascii="Arial" w:eastAsia="Arial" w:hAnsi="Arial" w:cs="Arial"/>
          <w:sz w:val="20"/>
        </w:rPr>
        <w:t xml:space="preserve">HEC </w:t>
      </w:r>
      <w:r w:rsidR="003E3BB3" w:rsidRPr="007C35D4">
        <w:rPr>
          <w:rFonts w:ascii="Arial" w:eastAsia="Arial" w:hAnsi="Arial" w:cs="Arial"/>
          <w:sz w:val="20"/>
        </w:rPr>
        <w:t>dio inicio a</w:t>
      </w:r>
      <w:r w:rsidR="00C801D4" w:rsidRPr="007C35D4">
        <w:rPr>
          <w:rFonts w:ascii="Arial" w:eastAsia="Arial" w:hAnsi="Arial" w:cs="Arial"/>
          <w:sz w:val="20"/>
        </w:rPr>
        <w:t>l trámite de</w:t>
      </w:r>
      <w:r w:rsidR="003E3BB3" w:rsidRPr="007C35D4">
        <w:rPr>
          <w:rFonts w:ascii="Arial" w:eastAsia="Arial" w:hAnsi="Arial" w:cs="Arial"/>
          <w:sz w:val="20"/>
        </w:rPr>
        <w:t xml:space="preserve"> la</w:t>
      </w:r>
      <w:r w:rsidR="00121222" w:rsidRPr="007C35D4">
        <w:rPr>
          <w:rFonts w:ascii="Arial" w:eastAsia="Arial" w:hAnsi="Arial" w:cs="Arial"/>
          <w:sz w:val="20"/>
        </w:rPr>
        <w:t xml:space="preserve"> </w:t>
      </w:r>
      <w:r w:rsidR="003E3BB3" w:rsidRPr="007C35D4">
        <w:rPr>
          <w:rFonts w:ascii="Arial" w:eastAsia="Arial" w:hAnsi="Arial" w:cs="Arial"/>
          <w:sz w:val="20"/>
        </w:rPr>
        <w:t>queja</w:t>
      </w:r>
      <w:r w:rsidR="00725445" w:rsidRPr="007C35D4">
        <w:rPr>
          <w:rFonts w:ascii="Arial" w:eastAsia="Arial" w:hAnsi="Arial" w:cs="Arial"/>
          <w:sz w:val="20"/>
        </w:rPr>
        <w:t xml:space="preserve"> a la cual se le asignó </w:t>
      </w:r>
      <w:r w:rsidR="003E3BB3" w:rsidRPr="007C35D4">
        <w:rPr>
          <w:rFonts w:ascii="Arial" w:eastAsia="Arial" w:hAnsi="Arial" w:cs="Arial"/>
          <w:sz w:val="20"/>
        </w:rPr>
        <w:t xml:space="preserve">el número </w:t>
      </w:r>
      <w:r w:rsidR="00705AA9">
        <w:rPr>
          <w:rFonts w:ascii="Arial" w:eastAsia="Arial" w:hAnsi="Arial" w:cs="Arial"/>
          <w:sz w:val="20"/>
        </w:rPr>
        <w:t xml:space="preserve">estadístico </w:t>
      </w:r>
      <w:r w:rsidR="00D749B2">
        <w:rPr>
          <w:rFonts w:ascii="Arial" w:eastAsia="Arial" w:hAnsi="Arial" w:cs="Arial"/>
          <w:sz w:val="20"/>
        </w:rPr>
        <w:t>CDHEC/3/2023/X/Q</w:t>
      </w:r>
      <w:r w:rsidR="003E3BB3" w:rsidRPr="007C35D4">
        <w:rPr>
          <w:rFonts w:ascii="Arial" w:eastAsia="Arial" w:hAnsi="Arial" w:cs="Arial"/>
          <w:sz w:val="20"/>
        </w:rPr>
        <w:t xml:space="preserve">. </w:t>
      </w:r>
      <w:r w:rsidR="00DA3B77" w:rsidRPr="007C35D4">
        <w:rPr>
          <w:rFonts w:ascii="Arial" w:eastAsia="Arial" w:hAnsi="Arial" w:cs="Arial"/>
          <w:sz w:val="20"/>
        </w:rPr>
        <w:t xml:space="preserve">Posteriormente, el 7 de julio de 2023, la diversa denunciante </w:t>
      </w:r>
      <w:r w:rsidR="00F7216E">
        <w:rPr>
          <w:rFonts w:ascii="Arial" w:eastAsia="Arial" w:hAnsi="Arial" w:cs="Arial"/>
          <w:sz w:val="20"/>
        </w:rPr>
        <w:t>Ag1</w:t>
      </w:r>
      <w:r w:rsidR="00DA3B77" w:rsidRPr="007C35D4">
        <w:rPr>
          <w:rFonts w:ascii="Arial" w:eastAsia="Arial" w:hAnsi="Arial" w:cs="Arial"/>
          <w:sz w:val="20"/>
        </w:rPr>
        <w:t xml:space="preserve">, acudió a la Tercera Visitaduría Regional a fin de ratificar la queja presentada por la doliente. </w:t>
      </w:r>
      <w:r w:rsidR="00574C73" w:rsidRPr="007C35D4">
        <w:rPr>
          <w:rFonts w:ascii="Arial" w:eastAsia="Arial" w:hAnsi="Arial" w:cs="Arial"/>
          <w:sz w:val="20"/>
        </w:rPr>
        <w:t xml:space="preserve"> </w:t>
      </w:r>
    </w:p>
    <w:p w14:paraId="08B922F9" w14:textId="77777777" w:rsidR="00D749B2" w:rsidRPr="007C35D4" w:rsidRDefault="00D749B2" w:rsidP="00052850">
      <w:pPr>
        <w:spacing w:line="360" w:lineRule="auto"/>
        <w:ind w:left="426" w:right="36"/>
        <w:jc w:val="both"/>
        <w:rPr>
          <w:rFonts w:ascii="Arial" w:eastAsia="Arial" w:hAnsi="Arial" w:cs="Arial"/>
          <w:sz w:val="20"/>
        </w:rPr>
      </w:pPr>
    </w:p>
    <w:p w14:paraId="7EBAD1EB" w14:textId="77777777" w:rsidR="00017C03" w:rsidRDefault="00017C03" w:rsidP="00052850">
      <w:pPr>
        <w:spacing w:line="360" w:lineRule="auto"/>
        <w:ind w:right="-15" w:firstLine="412"/>
        <w:rPr>
          <w:rFonts w:ascii="Arial" w:eastAsia="Arial" w:hAnsi="Arial" w:cs="Arial"/>
          <w:b/>
          <w:sz w:val="20"/>
        </w:rPr>
      </w:pPr>
      <w:r>
        <w:rPr>
          <w:rFonts w:ascii="Arial" w:eastAsia="Arial" w:hAnsi="Arial" w:cs="Arial"/>
          <w:b/>
          <w:sz w:val="20"/>
        </w:rPr>
        <w:t>III. Enumeración de las evidencias:</w:t>
      </w:r>
    </w:p>
    <w:p w14:paraId="60142565" w14:textId="77777777" w:rsidR="00091503" w:rsidRDefault="00091503" w:rsidP="00052850">
      <w:pPr>
        <w:spacing w:line="360" w:lineRule="auto"/>
        <w:ind w:right="-15" w:firstLine="412"/>
        <w:rPr>
          <w:rFonts w:ascii="Arial" w:eastAsia="Arial" w:hAnsi="Arial" w:cs="Arial"/>
          <w:b/>
          <w:sz w:val="20"/>
        </w:rPr>
      </w:pPr>
    </w:p>
    <w:p w14:paraId="7FEB8BCC" w14:textId="77777777" w:rsidR="001E53AE" w:rsidRDefault="00121222" w:rsidP="00052850">
      <w:pPr>
        <w:numPr>
          <w:ilvl w:val="0"/>
          <w:numId w:val="1"/>
        </w:numPr>
        <w:spacing w:line="360" w:lineRule="auto"/>
        <w:ind w:left="426" w:right="-15" w:hanging="426"/>
        <w:jc w:val="both"/>
        <w:rPr>
          <w:rFonts w:ascii="Arial" w:eastAsia="Arial" w:hAnsi="Arial" w:cs="Arial"/>
          <w:sz w:val="20"/>
          <w:szCs w:val="20"/>
        </w:rPr>
      </w:pPr>
      <w:r>
        <w:rPr>
          <w:rFonts w:ascii="Arial" w:eastAsia="Arial" w:hAnsi="Arial" w:cs="Arial"/>
          <w:sz w:val="20"/>
          <w:szCs w:val="20"/>
        </w:rPr>
        <w:t>Acta de 2</w:t>
      </w:r>
      <w:r w:rsidR="006C1DA1">
        <w:rPr>
          <w:rFonts w:ascii="Arial" w:eastAsia="Arial" w:hAnsi="Arial" w:cs="Arial"/>
          <w:sz w:val="20"/>
          <w:szCs w:val="20"/>
        </w:rPr>
        <w:t>7</w:t>
      </w:r>
      <w:r>
        <w:rPr>
          <w:rFonts w:ascii="Arial" w:eastAsia="Arial" w:hAnsi="Arial" w:cs="Arial"/>
          <w:sz w:val="20"/>
          <w:szCs w:val="20"/>
        </w:rPr>
        <w:t xml:space="preserve"> de </w:t>
      </w:r>
      <w:r w:rsidR="006C1DA1">
        <w:rPr>
          <w:rFonts w:ascii="Arial" w:eastAsia="Arial" w:hAnsi="Arial" w:cs="Arial"/>
          <w:sz w:val="20"/>
          <w:szCs w:val="20"/>
        </w:rPr>
        <w:t>enero</w:t>
      </w:r>
      <w:r>
        <w:rPr>
          <w:rFonts w:ascii="Arial" w:eastAsia="Arial" w:hAnsi="Arial" w:cs="Arial"/>
          <w:sz w:val="20"/>
          <w:szCs w:val="20"/>
        </w:rPr>
        <w:t xml:space="preserve"> de 202</w:t>
      </w:r>
      <w:r w:rsidR="006C1DA1">
        <w:rPr>
          <w:rFonts w:ascii="Arial" w:eastAsia="Arial" w:hAnsi="Arial" w:cs="Arial"/>
          <w:sz w:val="20"/>
          <w:szCs w:val="20"/>
        </w:rPr>
        <w:t>3</w:t>
      </w:r>
      <w:r w:rsidR="001E53AE">
        <w:rPr>
          <w:rFonts w:ascii="Arial" w:eastAsia="Arial" w:hAnsi="Arial" w:cs="Arial"/>
          <w:sz w:val="20"/>
          <w:szCs w:val="20"/>
        </w:rPr>
        <w:t xml:space="preserve">. </w:t>
      </w:r>
    </w:p>
    <w:p w14:paraId="7D2210A1" w14:textId="46E48AA9" w:rsidR="00FF20F1" w:rsidRPr="00D749B2" w:rsidRDefault="001E53AE" w:rsidP="00D749B2">
      <w:pPr>
        <w:spacing w:line="360" w:lineRule="auto"/>
        <w:ind w:left="426" w:right="-15"/>
        <w:jc w:val="both"/>
        <w:rPr>
          <w:rFonts w:ascii="Arial" w:eastAsia="Arial" w:hAnsi="Arial" w:cs="Arial"/>
          <w:sz w:val="20"/>
          <w:szCs w:val="20"/>
        </w:rPr>
      </w:pPr>
      <w:r>
        <w:rPr>
          <w:rFonts w:ascii="Arial" w:eastAsia="Arial" w:hAnsi="Arial" w:cs="Arial"/>
          <w:sz w:val="20"/>
          <w:szCs w:val="20"/>
        </w:rPr>
        <w:t>R</w:t>
      </w:r>
      <w:r w:rsidR="00121222">
        <w:rPr>
          <w:rFonts w:ascii="Arial" w:eastAsia="Arial" w:hAnsi="Arial" w:cs="Arial"/>
          <w:sz w:val="20"/>
          <w:szCs w:val="20"/>
        </w:rPr>
        <w:t xml:space="preserve">elativa a la </w:t>
      </w:r>
      <w:r w:rsidR="00A03D9D">
        <w:rPr>
          <w:rFonts w:ascii="Arial" w:eastAsia="Arial" w:hAnsi="Arial" w:cs="Arial"/>
          <w:sz w:val="20"/>
          <w:szCs w:val="20"/>
        </w:rPr>
        <w:t>presentación de la queja por p</w:t>
      </w:r>
      <w:r w:rsidR="00705AA9">
        <w:rPr>
          <w:rFonts w:ascii="Arial" w:eastAsia="Arial" w:hAnsi="Arial" w:cs="Arial"/>
          <w:sz w:val="20"/>
          <w:szCs w:val="20"/>
        </w:rPr>
        <w:t xml:space="preserve">arte de la C. </w:t>
      </w:r>
      <w:r w:rsidR="009A7619">
        <w:rPr>
          <w:rFonts w:ascii="Arial" w:eastAsia="Arial" w:hAnsi="Arial" w:cs="Arial"/>
          <w:sz w:val="20"/>
          <w:szCs w:val="20"/>
        </w:rPr>
        <w:t>Q1</w:t>
      </w:r>
      <w:r w:rsidR="00A03D9D">
        <w:rPr>
          <w:rFonts w:ascii="Arial" w:eastAsia="Arial" w:hAnsi="Arial" w:cs="Arial"/>
          <w:sz w:val="20"/>
          <w:szCs w:val="20"/>
        </w:rPr>
        <w:t>, a</w:t>
      </w:r>
      <w:r>
        <w:rPr>
          <w:rFonts w:ascii="Arial" w:eastAsia="Arial" w:hAnsi="Arial" w:cs="Arial"/>
          <w:sz w:val="20"/>
          <w:szCs w:val="20"/>
        </w:rPr>
        <w:t>nte el personal de la Tercera Visitaduría Regional de la ciudad de Piedras Negras</w:t>
      </w:r>
      <w:r w:rsidR="00121222">
        <w:rPr>
          <w:rFonts w:ascii="Arial" w:eastAsia="Arial" w:hAnsi="Arial" w:cs="Arial"/>
          <w:sz w:val="20"/>
          <w:szCs w:val="20"/>
        </w:rPr>
        <w:t xml:space="preserve">, </w:t>
      </w:r>
      <w:r w:rsidR="00017C03" w:rsidRPr="00017C03">
        <w:rPr>
          <w:rFonts w:ascii="Arial" w:eastAsia="Arial" w:hAnsi="Arial" w:cs="Arial"/>
          <w:sz w:val="20"/>
          <w:szCs w:val="20"/>
        </w:rPr>
        <w:t xml:space="preserve">con el contenido literal siguiente: </w:t>
      </w:r>
    </w:p>
    <w:p w14:paraId="1EE4F0EB" w14:textId="5A8803F0" w:rsidR="00C801D4" w:rsidRPr="005E4E82" w:rsidRDefault="00AD0F5F" w:rsidP="00052850">
      <w:pPr>
        <w:spacing w:line="360" w:lineRule="auto"/>
        <w:ind w:left="1276"/>
        <w:jc w:val="both"/>
        <w:rPr>
          <w:rFonts w:ascii="Arial" w:hAnsi="Arial" w:cs="Arial"/>
          <w:i/>
          <w:sz w:val="16"/>
          <w:szCs w:val="16"/>
        </w:rPr>
      </w:pPr>
      <w:r w:rsidRPr="005E4E82">
        <w:rPr>
          <w:rFonts w:ascii="Arial" w:hAnsi="Arial" w:cs="Arial"/>
          <w:i/>
          <w:sz w:val="16"/>
          <w:szCs w:val="16"/>
        </w:rPr>
        <w:t>“…..</w:t>
      </w:r>
      <w:r w:rsidR="00705AA9">
        <w:rPr>
          <w:rFonts w:ascii="Arial" w:hAnsi="Arial" w:cs="Arial"/>
          <w:i/>
          <w:sz w:val="16"/>
          <w:szCs w:val="16"/>
        </w:rPr>
        <w:t>a</w:t>
      </w:r>
      <w:r w:rsidR="00A03D9D">
        <w:rPr>
          <w:rFonts w:ascii="Arial" w:hAnsi="Arial" w:cs="Arial"/>
          <w:i/>
          <w:sz w:val="16"/>
          <w:szCs w:val="16"/>
        </w:rPr>
        <w:t xml:space="preserve">cudo ante este Organismo </w:t>
      </w:r>
      <w:r w:rsidR="005E4E82" w:rsidRPr="005E4E82">
        <w:rPr>
          <w:rFonts w:ascii="Arial" w:hAnsi="Arial" w:cs="Arial"/>
          <w:i/>
          <w:sz w:val="16"/>
          <w:szCs w:val="16"/>
        </w:rPr>
        <w:t xml:space="preserve">para presentar queja en contra de los </w:t>
      </w:r>
      <w:r w:rsidR="005E4E82" w:rsidRPr="005E4E82">
        <w:rPr>
          <w:rFonts w:ascii="Arial" w:hAnsi="Arial" w:cs="Arial"/>
          <w:b/>
          <w:i/>
          <w:sz w:val="16"/>
          <w:szCs w:val="16"/>
        </w:rPr>
        <w:t>Agentes del Ministerio Público de Zaragoza y de Acuña, Coahuila</w:t>
      </w:r>
      <w:r w:rsidR="005E4E82" w:rsidRPr="005E4E82">
        <w:rPr>
          <w:rFonts w:ascii="Arial" w:hAnsi="Arial" w:cs="Arial"/>
          <w:i/>
          <w:sz w:val="16"/>
          <w:szCs w:val="16"/>
        </w:rPr>
        <w:t xml:space="preserve">, en mi agravio, en razón de que hace aproximadamente un año presenté una denuncia ante el Agente del Ministerio Público de Zaragoza, Coahuila en </w:t>
      </w:r>
      <w:r w:rsidR="005E4E82" w:rsidRPr="00F7216E">
        <w:rPr>
          <w:rFonts w:ascii="Arial" w:hAnsi="Arial" w:cs="Arial"/>
          <w:i/>
          <w:sz w:val="16"/>
          <w:szCs w:val="16"/>
        </w:rPr>
        <w:t xml:space="preserve">contra de </w:t>
      </w:r>
      <w:r w:rsidR="00F7216E" w:rsidRPr="00F7216E">
        <w:rPr>
          <w:rFonts w:ascii="Arial" w:hAnsi="Arial" w:cs="Arial"/>
          <w:i/>
          <w:sz w:val="16"/>
          <w:szCs w:val="16"/>
        </w:rPr>
        <w:t>E1</w:t>
      </w:r>
      <w:r w:rsidR="005E4E82" w:rsidRPr="00F7216E">
        <w:rPr>
          <w:rFonts w:ascii="Arial" w:hAnsi="Arial" w:cs="Arial"/>
          <w:i/>
          <w:sz w:val="16"/>
          <w:szCs w:val="16"/>
        </w:rPr>
        <w:t xml:space="preserve"> el cual invadió un rancho de mi propiedad que se ubica en el municipio de Zaragoza, Coahuila, sin embargo el Ministerio Público de nombre </w:t>
      </w:r>
      <w:r w:rsidR="00F7216E" w:rsidRPr="00F7216E">
        <w:rPr>
          <w:rFonts w:ascii="Arial" w:hAnsi="Arial" w:cs="Arial"/>
          <w:i/>
          <w:sz w:val="16"/>
          <w:szCs w:val="16"/>
        </w:rPr>
        <w:t>A1</w:t>
      </w:r>
      <w:r w:rsidR="00F7216E">
        <w:rPr>
          <w:rFonts w:ascii="Arial" w:hAnsi="Arial" w:cs="Arial"/>
          <w:i/>
          <w:sz w:val="16"/>
          <w:szCs w:val="16"/>
        </w:rPr>
        <w:t xml:space="preserve"> </w:t>
      </w:r>
      <w:r w:rsidR="005E4E82" w:rsidRPr="00F7216E">
        <w:rPr>
          <w:rFonts w:ascii="Arial" w:hAnsi="Arial" w:cs="Arial"/>
          <w:i/>
          <w:sz w:val="16"/>
          <w:szCs w:val="16"/>
        </w:rPr>
        <w:t>no</w:t>
      </w:r>
      <w:r w:rsidR="005E4E82" w:rsidRPr="005E4E82">
        <w:rPr>
          <w:rFonts w:ascii="Arial" w:hAnsi="Arial" w:cs="Arial"/>
          <w:i/>
          <w:sz w:val="16"/>
          <w:szCs w:val="16"/>
        </w:rPr>
        <w:t xml:space="preserve"> hizo nada, por el contrario permitió que el denunciado continuara en posesión del rancho y recibía de él los beneficios de la siembra de las nogaleras que están en mi propiedad, por lo que luego de diversos trámites a través de varios abogados que solo se han dedicado a sacarme dinero, la Carpeta de Investigación se envió a la ciudad de Acuña, Coahuila en donde de igual forma no han hecho nada, es por lo que pido la intervención de esta Comisión </w:t>
      </w:r>
      <w:r w:rsidR="005E4E82" w:rsidRPr="005E4E82">
        <w:rPr>
          <w:rFonts w:ascii="Arial" w:hAnsi="Arial" w:cs="Arial"/>
          <w:i/>
          <w:sz w:val="16"/>
          <w:szCs w:val="16"/>
        </w:rPr>
        <w:lastRenderedPageBreak/>
        <w:t>de los Derechos Humanos</w:t>
      </w:r>
      <w:r w:rsidR="00705AA9">
        <w:rPr>
          <w:rFonts w:ascii="Arial" w:hAnsi="Arial" w:cs="Arial"/>
          <w:i/>
          <w:sz w:val="16"/>
          <w:szCs w:val="16"/>
        </w:rPr>
        <w:t>,</w:t>
      </w:r>
      <w:r w:rsidR="005E4E82" w:rsidRPr="005E4E82">
        <w:rPr>
          <w:rFonts w:ascii="Arial" w:hAnsi="Arial" w:cs="Arial"/>
          <w:i/>
          <w:sz w:val="16"/>
          <w:szCs w:val="16"/>
        </w:rPr>
        <w:t xml:space="preserve"> a fin de que se investiguen los hechos que acabo de señalar y sobre todo para que se resuelva lo más pronto posible sobre la denuncia que presenté, siendo tod</w:t>
      </w:r>
      <w:r w:rsidR="00705AA9">
        <w:rPr>
          <w:rFonts w:ascii="Arial" w:hAnsi="Arial" w:cs="Arial"/>
          <w:i/>
          <w:sz w:val="16"/>
          <w:szCs w:val="16"/>
        </w:rPr>
        <w:t>o lo que tengo que manifestar…</w:t>
      </w:r>
      <w:r w:rsidR="001E53AE" w:rsidRPr="005E4E82">
        <w:rPr>
          <w:rFonts w:ascii="Arial" w:hAnsi="Arial" w:cs="Arial"/>
          <w:i/>
          <w:sz w:val="16"/>
          <w:szCs w:val="16"/>
        </w:rPr>
        <w:t>”</w:t>
      </w:r>
      <w:r w:rsidR="00705AA9">
        <w:rPr>
          <w:rFonts w:ascii="Arial" w:hAnsi="Arial" w:cs="Arial"/>
          <w:sz w:val="16"/>
          <w:szCs w:val="16"/>
        </w:rPr>
        <w:t>.</w:t>
      </w:r>
      <w:r w:rsidR="001E53AE" w:rsidRPr="005E4E82">
        <w:rPr>
          <w:rFonts w:ascii="Arial" w:hAnsi="Arial" w:cs="Arial"/>
          <w:i/>
          <w:sz w:val="16"/>
          <w:szCs w:val="16"/>
        </w:rPr>
        <w:t xml:space="preserve">  </w:t>
      </w:r>
    </w:p>
    <w:p w14:paraId="71303242" w14:textId="48A85753" w:rsidR="002F5AB6" w:rsidRPr="002F5AB6" w:rsidRDefault="002F5AB6" w:rsidP="00052850">
      <w:pPr>
        <w:spacing w:line="360" w:lineRule="auto"/>
        <w:rPr>
          <w:rFonts w:ascii="Arial" w:hAnsi="Arial" w:cs="Arial"/>
          <w:sz w:val="12"/>
          <w:szCs w:val="12"/>
        </w:rPr>
      </w:pPr>
    </w:p>
    <w:p w14:paraId="6104FB72" w14:textId="77777777" w:rsidR="001E53AE" w:rsidRDefault="001E53AE" w:rsidP="00052850">
      <w:pPr>
        <w:numPr>
          <w:ilvl w:val="0"/>
          <w:numId w:val="1"/>
        </w:numPr>
        <w:spacing w:line="360" w:lineRule="auto"/>
        <w:ind w:left="426" w:right="-15" w:hanging="426"/>
        <w:jc w:val="both"/>
        <w:rPr>
          <w:rFonts w:ascii="Arial" w:hAnsi="Arial" w:cs="Arial"/>
          <w:sz w:val="12"/>
          <w:szCs w:val="12"/>
        </w:rPr>
      </w:pPr>
      <w:r>
        <w:rPr>
          <w:rFonts w:ascii="Arial" w:eastAsia="Arial" w:hAnsi="Arial" w:cs="Arial"/>
          <w:sz w:val="20"/>
          <w:szCs w:val="20"/>
        </w:rPr>
        <w:t>Oficio de solicitud de informe.</w:t>
      </w:r>
      <w:r w:rsidR="002F5AB6" w:rsidRPr="00B217DE">
        <w:rPr>
          <w:rFonts w:ascii="Arial" w:eastAsia="Arial" w:hAnsi="Arial" w:cs="Arial"/>
          <w:sz w:val="20"/>
          <w:szCs w:val="20"/>
        </w:rPr>
        <w:t xml:space="preserve"> </w:t>
      </w:r>
    </w:p>
    <w:p w14:paraId="172F2CCB" w14:textId="6172D6B5" w:rsidR="00853A73" w:rsidRDefault="001E53AE" w:rsidP="00052850">
      <w:pPr>
        <w:spacing w:line="360" w:lineRule="auto"/>
        <w:ind w:left="426" w:right="-15"/>
        <w:jc w:val="both"/>
        <w:rPr>
          <w:rFonts w:ascii="Arial" w:eastAsia="Arial" w:hAnsi="Arial" w:cs="Arial"/>
          <w:sz w:val="20"/>
          <w:szCs w:val="20"/>
        </w:rPr>
      </w:pPr>
      <w:r>
        <w:rPr>
          <w:rFonts w:ascii="Arial" w:eastAsia="Arial" w:hAnsi="Arial" w:cs="Arial"/>
          <w:sz w:val="20"/>
          <w:szCs w:val="20"/>
        </w:rPr>
        <w:t>Dirigido al Delegado de la Fiscalía General del Estado, Región Norte II, con el número estadístico TV-</w:t>
      </w:r>
      <w:r w:rsidR="00F7216E">
        <w:rPr>
          <w:rFonts w:ascii="Arial" w:eastAsia="Arial" w:hAnsi="Arial" w:cs="Arial"/>
          <w:sz w:val="20"/>
          <w:szCs w:val="20"/>
        </w:rPr>
        <w:t>--</w:t>
      </w:r>
      <w:r w:rsidR="006C1DA1">
        <w:rPr>
          <w:rFonts w:ascii="Arial" w:eastAsia="Arial" w:hAnsi="Arial" w:cs="Arial"/>
          <w:sz w:val="20"/>
          <w:szCs w:val="20"/>
        </w:rPr>
        <w:t>/2023</w:t>
      </w:r>
      <w:r>
        <w:rPr>
          <w:rFonts w:ascii="Arial" w:eastAsia="Arial" w:hAnsi="Arial" w:cs="Arial"/>
          <w:sz w:val="20"/>
          <w:szCs w:val="20"/>
        </w:rPr>
        <w:t xml:space="preserve"> del </w:t>
      </w:r>
      <w:r w:rsidR="006C1DA1">
        <w:rPr>
          <w:rFonts w:ascii="Arial" w:eastAsia="Arial" w:hAnsi="Arial" w:cs="Arial"/>
          <w:sz w:val="20"/>
          <w:szCs w:val="20"/>
        </w:rPr>
        <w:t>30</w:t>
      </w:r>
      <w:r>
        <w:rPr>
          <w:rFonts w:ascii="Arial" w:eastAsia="Arial" w:hAnsi="Arial" w:cs="Arial"/>
          <w:sz w:val="20"/>
          <w:szCs w:val="20"/>
        </w:rPr>
        <w:t xml:space="preserve"> de </w:t>
      </w:r>
      <w:r w:rsidR="006C1DA1">
        <w:rPr>
          <w:rFonts w:ascii="Arial" w:eastAsia="Arial" w:hAnsi="Arial" w:cs="Arial"/>
          <w:sz w:val="20"/>
          <w:szCs w:val="20"/>
        </w:rPr>
        <w:t>enero</w:t>
      </w:r>
      <w:r>
        <w:rPr>
          <w:rFonts w:ascii="Arial" w:eastAsia="Arial" w:hAnsi="Arial" w:cs="Arial"/>
          <w:sz w:val="20"/>
          <w:szCs w:val="20"/>
        </w:rPr>
        <w:t xml:space="preserve"> de 202</w:t>
      </w:r>
      <w:r w:rsidR="006C1DA1">
        <w:rPr>
          <w:rFonts w:ascii="Arial" w:eastAsia="Arial" w:hAnsi="Arial" w:cs="Arial"/>
          <w:sz w:val="20"/>
          <w:szCs w:val="20"/>
        </w:rPr>
        <w:t>3</w:t>
      </w:r>
      <w:r>
        <w:rPr>
          <w:rFonts w:ascii="Arial" w:eastAsia="Arial" w:hAnsi="Arial" w:cs="Arial"/>
          <w:sz w:val="20"/>
          <w:szCs w:val="20"/>
        </w:rPr>
        <w:t xml:space="preserve">, </w:t>
      </w:r>
      <w:r w:rsidR="00126407">
        <w:rPr>
          <w:rFonts w:ascii="Arial" w:eastAsia="Arial" w:hAnsi="Arial" w:cs="Arial"/>
          <w:sz w:val="20"/>
          <w:szCs w:val="20"/>
        </w:rPr>
        <w:t xml:space="preserve">notificado en su despacho el 01 de febrero de 2023, </w:t>
      </w:r>
      <w:r>
        <w:rPr>
          <w:rFonts w:ascii="Arial" w:eastAsia="Arial" w:hAnsi="Arial" w:cs="Arial"/>
          <w:sz w:val="20"/>
          <w:szCs w:val="20"/>
        </w:rPr>
        <w:t xml:space="preserve">mediante el cual </w:t>
      </w:r>
      <w:r w:rsidR="00126407">
        <w:rPr>
          <w:rFonts w:ascii="Arial" w:eastAsia="Arial" w:hAnsi="Arial" w:cs="Arial"/>
          <w:sz w:val="20"/>
          <w:szCs w:val="20"/>
        </w:rPr>
        <w:t xml:space="preserve">le fue requerido </w:t>
      </w:r>
      <w:r>
        <w:rPr>
          <w:rFonts w:ascii="Arial" w:eastAsia="Arial" w:hAnsi="Arial" w:cs="Arial"/>
          <w:sz w:val="20"/>
          <w:szCs w:val="20"/>
        </w:rPr>
        <w:t xml:space="preserve">un informe de los hechos reclamados por la parte quejosa, sin que se hubiera recibido respuesta a dicha solicitud. </w:t>
      </w:r>
    </w:p>
    <w:p w14:paraId="07D61C33" w14:textId="77777777" w:rsidR="00CD3B13" w:rsidRPr="00CD3B13" w:rsidRDefault="00017C03" w:rsidP="00052850">
      <w:pPr>
        <w:spacing w:line="360" w:lineRule="auto"/>
        <w:ind w:left="412" w:right="-15"/>
        <w:jc w:val="both"/>
        <w:rPr>
          <w:rFonts w:ascii="Arial" w:hAnsi="Arial" w:cs="Arial"/>
          <w:sz w:val="12"/>
          <w:szCs w:val="12"/>
        </w:rPr>
      </w:pPr>
      <w:r w:rsidRPr="00CD3B13">
        <w:rPr>
          <w:rFonts w:ascii="Arial" w:eastAsia="Arial" w:hAnsi="Arial" w:cs="Arial"/>
          <w:sz w:val="20"/>
          <w:szCs w:val="20"/>
        </w:rPr>
        <w:t xml:space="preserve"> </w:t>
      </w:r>
    </w:p>
    <w:p w14:paraId="3C0489B3" w14:textId="77777777" w:rsidR="001E53AE" w:rsidRDefault="001E53AE" w:rsidP="00052850">
      <w:pPr>
        <w:numPr>
          <w:ilvl w:val="0"/>
          <w:numId w:val="1"/>
        </w:numPr>
        <w:spacing w:line="360" w:lineRule="auto"/>
        <w:ind w:left="426" w:right="36" w:hanging="426"/>
        <w:jc w:val="both"/>
        <w:rPr>
          <w:rFonts w:ascii="Arial" w:eastAsia="Arial" w:hAnsi="Arial" w:cs="Arial"/>
          <w:sz w:val="20"/>
        </w:rPr>
      </w:pPr>
      <w:r>
        <w:rPr>
          <w:rFonts w:ascii="Arial" w:eastAsia="Arial" w:hAnsi="Arial" w:cs="Arial"/>
          <w:sz w:val="20"/>
        </w:rPr>
        <w:t xml:space="preserve">Segundo requerimiento de informe. </w:t>
      </w:r>
    </w:p>
    <w:p w14:paraId="15236236" w14:textId="405529B6" w:rsidR="001E53AE" w:rsidRDefault="001E53AE" w:rsidP="00052850">
      <w:pPr>
        <w:spacing w:line="360" w:lineRule="auto"/>
        <w:ind w:left="426" w:right="36"/>
        <w:jc w:val="both"/>
        <w:rPr>
          <w:rFonts w:ascii="Arial" w:eastAsia="Arial" w:hAnsi="Arial" w:cs="Arial"/>
          <w:sz w:val="20"/>
        </w:rPr>
      </w:pPr>
      <w:r>
        <w:rPr>
          <w:rFonts w:ascii="Arial" w:eastAsia="Arial" w:hAnsi="Arial" w:cs="Arial"/>
          <w:sz w:val="20"/>
        </w:rPr>
        <w:t>Realizado mediante el oficio número TV-</w:t>
      </w:r>
      <w:r w:rsidR="00F7216E">
        <w:rPr>
          <w:rFonts w:ascii="Arial" w:eastAsia="Arial" w:hAnsi="Arial" w:cs="Arial"/>
          <w:sz w:val="20"/>
        </w:rPr>
        <w:t>--</w:t>
      </w:r>
      <w:r w:rsidR="006C1DA1">
        <w:rPr>
          <w:rFonts w:ascii="Arial" w:eastAsia="Arial" w:hAnsi="Arial" w:cs="Arial"/>
          <w:sz w:val="20"/>
        </w:rPr>
        <w:t>/2023</w:t>
      </w:r>
      <w:r w:rsidR="00126407">
        <w:rPr>
          <w:rFonts w:ascii="Arial" w:eastAsia="Arial" w:hAnsi="Arial" w:cs="Arial"/>
          <w:sz w:val="20"/>
        </w:rPr>
        <w:t xml:space="preserve"> del 17 de febrero de 2023,</w:t>
      </w:r>
      <w:r>
        <w:rPr>
          <w:rFonts w:ascii="Arial" w:eastAsia="Arial" w:hAnsi="Arial" w:cs="Arial"/>
          <w:sz w:val="20"/>
        </w:rPr>
        <w:t xml:space="preserve"> dirigido al </w:t>
      </w:r>
      <w:r w:rsidR="00F7216E">
        <w:rPr>
          <w:rFonts w:ascii="Arial" w:eastAsia="Arial" w:hAnsi="Arial" w:cs="Arial"/>
          <w:sz w:val="20"/>
        </w:rPr>
        <w:t>A2</w:t>
      </w:r>
      <w:r>
        <w:rPr>
          <w:rFonts w:ascii="Arial" w:eastAsia="Arial" w:hAnsi="Arial" w:cs="Arial"/>
          <w:sz w:val="20"/>
        </w:rPr>
        <w:t xml:space="preserve">, Delegado de la Fiscalía General del Estado, Región Norte II, </w:t>
      </w:r>
      <w:r w:rsidR="00126407">
        <w:rPr>
          <w:rFonts w:ascii="Arial" w:eastAsia="Arial" w:hAnsi="Arial" w:cs="Arial"/>
          <w:sz w:val="20"/>
        </w:rPr>
        <w:t>notificado en su d</w:t>
      </w:r>
      <w:r w:rsidR="002B0756">
        <w:rPr>
          <w:rFonts w:ascii="Arial" w:eastAsia="Arial" w:hAnsi="Arial" w:cs="Arial"/>
          <w:sz w:val="20"/>
        </w:rPr>
        <w:t>espacho el 28 de febrero de 2023</w:t>
      </w:r>
      <w:r w:rsidR="00126407">
        <w:rPr>
          <w:rFonts w:ascii="Arial" w:eastAsia="Arial" w:hAnsi="Arial" w:cs="Arial"/>
          <w:sz w:val="20"/>
        </w:rPr>
        <w:t xml:space="preserve">, </w:t>
      </w:r>
      <w:r>
        <w:rPr>
          <w:rFonts w:ascii="Arial" w:eastAsia="Arial" w:hAnsi="Arial" w:cs="Arial"/>
          <w:sz w:val="20"/>
        </w:rPr>
        <w:t>sin que se hubiera recibido respuesta a la solicitud planteada.</w:t>
      </w:r>
    </w:p>
    <w:p w14:paraId="097B5E5A" w14:textId="77777777" w:rsidR="001E53AE" w:rsidRDefault="001E53AE" w:rsidP="00052850">
      <w:pPr>
        <w:spacing w:line="360" w:lineRule="auto"/>
        <w:ind w:left="426" w:right="36"/>
        <w:jc w:val="both"/>
        <w:rPr>
          <w:rFonts w:ascii="Arial" w:eastAsia="Arial" w:hAnsi="Arial" w:cs="Arial"/>
          <w:sz w:val="20"/>
        </w:rPr>
      </w:pPr>
    </w:p>
    <w:p w14:paraId="5CDF6707" w14:textId="77777777" w:rsidR="001E53AE" w:rsidRDefault="00A66014" w:rsidP="00052850">
      <w:pPr>
        <w:numPr>
          <w:ilvl w:val="0"/>
          <w:numId w:val="1"/>
        </w:numPr>
        <w:spacing w:line="360" w:lineRule="auto"/>
        <w:ind w:left="426" w:right="36" w:hanging="426"/>
        <w:jc w:val="both"/>
        <w:rPr>
          <w:rFonts w:ascii="Arial" w:eastAsia="Arial" w:hAnsi="Arial" w:cs="Arial"/>
          <w:sz w:val="20"/>
        </w:rPr>
      </w:pPr>
      <w:r>
        <w:rPr>
          <w:rFonts w:ascii="Arial" w:eastAsia="Arial" w:hAnsi="Arial" w:cs="Arial"/>
          <w:sz w:val="20"/>
        </w:rPr>
        <w:t xml:space="preserve">Acta de inspección. </w:t>
      </w:r>
    </w:p>
    <w:p w14:paraId="01806A90" w14:textId="367E4B3A" w:rsidR="00B7728E" w:rsidRPr="00FF5715" w:rsidRDefault="00A66014" w:rsidP="00052850">
      <w:pPr>
        <w:spacing w:line="360" w:lineRule="auto"/>
        <w:ind w:left="426" w:right="36"/>
        <w:jc w:val="both"/>
        <w:rPr>
          <w:rFonts w:ascii="Arial" w:eastAsia="Arial" w:hAnsi="Arial" w:cs="Arial"/>
          <w:sz w:val="20"/>
        </w:rPr>
      </w:pPr>
      <w:r>
        <w:rPr>
          <w:rFonts w:ascii="Arial" w:eastAsia="Arial" w:hAnsi="Arial" w:cs="Arial"/>
          <w:sz w:val="20"/>
        </w:rPr>
        <w:t xml:space="preserve">Realizada </w:t>
      </w:r>
      <w:r w:rsidR="005A0F66">
        <w:rPr>
          <w:rFonts w:ascii="Arial" w:eastAsia="Arial" w:hAnsi="Arial" w:cs="Arial"/>
          <w:sz w:val="20"/>
        </w:rPr>
        <w:t xml:space="preserve">por la Visitadora Adjunta adscrita a la Tercera Visitaduría Regional </w:t>
      </w:r>
      <w:r>
        <w:rPr>
          <w:rFonts w:ascii="Arial" w:eastAsia="Arial" w:hAnsi="Arial" w:cs="Arial"/>
          <w:sz w:val="20"/>
        </w:rPr>
        <w:t xml:space="preserve">el </w:t>
      </w:r>
      <w:r w:rsidR="00C72E56">
        <w:rPr>
          <w:rFonts w:ascii="Arial" w:eastAsia="Arial" w:hAnsi="Arial" w:cs="Arial"/>
          <w:sz w:val="20"/>
        </w:rPr>
        <w:t>11</w:t>
      </w:r>
      <w:r>
        <w:rPr>
          <w:rFonts w:ascii="Arial" w:eastAsia="Arial" w:hAnsi="Arial" w:cs="Arial"/>
          <w:sz w:val="20"/>
        </w:rPr>
        <w:t xml:space="preserve"> de </w:t>
      </w:r>
      <w:r w:rsidR="00C72E56">
        <w:rPr>
          <w:rFonts w:ascii="Arial" w:eastAsia="Arial" w:hAnsi="Arial" w:cs="Arial"/>
          <w:sz w:val="20"/>
        </w:rPr>
        <w:t>abril de 2023</w:t>
      </w:r>
      <w:r>
        <w:rPr>
          <w:rFonts w:ascii="Arial" w:eastAsia="Arial" w:hAnsi="Arial" w:cs="Arial"/>
          <w:sz w:val="20"/>
        </w:rPr>
        <w:t>, en las instalaciones de la Delegación de la Fiscalía General</w:t>
      </w:r>
      <w:r w:rsidR="002B0756">
        <w:rPr>
          <w:rFonts w:ascii="Arial" w:eastAsia="Arial" w:hAnsi="Arial" w:cs="Arial"/>
          <w:sz w:val="20"/>
        </w:rPr>
        <w:t xml:space="preserve"> del Estado, Región Norte II,</w:t>
      </w:r>
      <w:r w:rsidR="000A7D62">
        <w:rPr>
          <w:rFonts w:ascii="Arial" w:eastAsia="Arial" w:hAnsi="Arial" w:cs="Arial"/>
          <w:sz w:val="20"/>
        </w:rPr>
        <w:t xml:space="preserve"> correspondiente a la C. I. </w:t>
      </w:r>
      <w:r w:rsidR="00D749B2">
        <w:rPr>
          <w:rFonts w:ascii="Arial" w:eastAsia="Arial" w:hAnsi="Arial" w:cs="Arial"/>
          <w:sz w:val="20"/>
        </w:rPr>
        <w:t>X</w:t>
      </w:r>
      <w:r w:rsidR="00D749B2">
        <w:rPr>
          <w:rFonts w:ascii="Arial" w:eastAsia="Arial" w:hAnsi="Arial" w:cs="Arial"/>
          <w:sz w:val="20"/>
        </w:rPr>
        <w:t>/ZAR/UTMC/2022, NUC AA-</w:t>
      </w:r>
      <w:r w:rsidR="00D749B2">
        <w:rPr>
          <w:rFonts w:ascii="Arial" w:eastAsia="Arial" w:hAnsi="Arial" w:cs="Arial"/>
          <w:sz w:val="20"/>
        </w:rPr>
        <w:t xml:space="preserve">X, </w:t>
      </w:r>
      <w:r w:rsidR="000A7D62">
        <w:rPr>
          <w:rFonts w:ascii="Arial" w:eastAsia="Arial" w:hAnsi="Arial" w:cs="Arial"/>
          <w:sz w:val="20"/>
        </w:rPr>
        <w:t xml:space="preserve">de </w:t>
      </w:r>
      <w:r w:rsidR="002B0756">
        <w:rPr>
          <w:rFonts w:ascii="Arial" w:eastAsia="Arial" w:hAnsi="Arial" w:cs="Arial"/>
          <w:sz w:val="20"/>
        </w:rPr>
        <w:t>la que se registraron las siguientes diligencias</w:t>
      </w:r>
      <w:r w:rsidR="00FF5715">
        <w:rPr>
          <w:rFonts w:ascii="Arial" w:eastAsia="Arial" w:hAnsi="Arial" w:cs="Arial"/>
          <w:sz w:val="20"/>
        </w:rPr>
        <w:t xml:space="preserve">: </w:t>
      </w:r>
    </w:p>
    <w:p w14:paraId="3684C2D2" w14:textId="77777777" w:rsidR="00B7728E" w:rsidRPr="002B0756" w:rsidRDefault="002B0756" w:rsidP="00052850">
      <w:pPr>
        <w:spacing w:line="360" w:lineRule="auto"/>
        <w:ind w:left="1276"/>
        <w:contextualSpacing/>
        <w:jc w:val="both"/>
        <w:rPr>
          <w:rFonts w:ascii="Arial" w:hAnsi="Arial" w:cs="Arial"/>
          <w:sz w:val="16"/>
          <w:szCs w:val="16"/>
        </w:rPr>
      </w:pPr>
      <w:r>
        <w:rPr>
          <w:rFonts w:ascii="Arial" w:hAnsi="Arial" w:cs="Arial"/>
          <w:i/>
          <w:sz w:val="16"/>
          <w:szCs w:val="16"/>
        </w:rPr>
        <w:t xml:space="preserve">“ </w:t>
      </w:r>
      <w:r>
        <w:rPr>
          <w:rFonts w:ascii="Arial" w:hAnsi="Arial" w:cs="Arial"/>
          <w:sz w:val="16"/>
          <w:szCs w:val="16"/>
        </w:rPr>
        <w:t>[…]</w:t>
      </w:r>
    </w:p>
    <w:p w14:paraId="1E32C816" w14:textId="555A2B89"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---Denuncia presentada por escrito por la C. </w:t>
      </w:r>
      <w:r w:rsidR="009A7619">
        <w:rPr>
          <w:rFonts w:ascii="Arial" w:hAnsi="Arial" w:cs="Arial"/>
          <w:i/>
          <w:sz w:val="16"/>
          <w:szCs w:val="16"/>
        </w:rPr>
        <w:t>Q1</w:t>
      </w:r>
      <w:r w:rsidR="00F7216E">
        <w:rPr>
          <w:rFonts w:ascii="Arial" w:hAnsi="Arial" w:cs="Arial"/>
          <w:i/>
          <w:sz w:val="16"/>
          <w:szCs w:val="16"/>
        </w:rPr>
        <w:t xml:space="preserve"> </w:t>
      </w:r>
      <w:r w:rsidRPr="00B7728E">
        <w:rPr>
          <w:rFonts w:ascii="Arial" w:hAnsi="Arial" w:cs="Arial"/>
          <w:i/>
          <w:sz w:val="16"/>
          <w:szCs w:val="16"/>
        </w:rPr>
        <w:t xml:space="preserve">y </w:t>
      </w:r>
      <w:r w:rsidR="009A7619">
        <w:rPr>
          <w:rFonts w:ascii="Arial" w:hAnsi="Arial" w:cs="Arial"/>
          <w:i/>
          <w:sz w:val="16"/>
          <w:szCs w:val="16"/>
        </w:rPr>
        <w:t>Ag1</w:t>
      </w:r>
      <w:r w:rsidR="004A1AC5">
        <w:rPr>
          <w:rFonts w:ascii="Arial" w:hAnsi="Arial" w:cs="Arial"/>
          <w:sz w:val="16"/>
          <w:szCs w:val="16"/>
        </w:rPr>
        <w:t>,</w:t>
      </w:r>
      <w:r w:rsidRPr="00B7728E">
        <w:rPr>
          <w:rFonts w:ascii="Arial" w:hAnsi="Arial" w:cs="Arial"/>
          <w:i/>
          <w:sz w:val="16"/>
          <w:szCs w:val="16"/>
        </w:rPr>
        <w:t xml:space="preserve"> en contra de </w:t>
      </w:r>
      <w:r w:rsidR="00F7216E">
        <w:rPr>
          <w:rFonts w:ascii="Arial" w:hAnsi="Arial" w:cs="Arial"/>
          <w:i/>
          <w:sz w:val="16"/>
          <w:szCs w:val="16"/>
        </w:rPr>
        <w:t>E1</w:t>
      </w:r>
      <w:r w:rsidRPr="00B7728E">
        <w:rPr>
          <w:rFonts w:ascii="Arial" w:hAnsi="Arial" w:cs="Arial"/>
          <w:i/>
          <w:sz w:val="16"/>
          <w:szCs w:val="16"/>
        </w:rPr>
        <w:t xml:space="preserve">, por el delito de Amenazas, Allanamiento de Morada, Daño en Propiedad Ajena y lo que resulte, recibida el 8 de diciembre de 2021, a la cual se acompaña copia de la identificación licencia de conducir americana a nombre de </w:t>
      </w:r>
      <w:r w:rsidR="009A7619">
        <w:rPr>
          <w:rFonts w:ascii="Arial" w:hAnsi="Arial" w:cs="Arial"/>
          <w:i/>
          <w:sz w:val="16"/>
          <w:szCs w:val="16"/>
        </w:rPr>
        <w:t>Q1</w:t>
      </w:r>
      <w:r w:rsidRPr="00B7728E">
        <w:rPr>
          <w:rFonts w:ascii="Arial" w:hAnsi="Arial" w:cs="Arial"/>
          <w:i/>
          <w:sz w:val="16"/>
          <w:szCs w:val="16"/>
        </w:rPr>
        <w:t>.</w:t>
      </w:r>
    </w:p>
    <w:p w14:paraId="1D32B21C" w14:textId="2618C052"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---Diligencia de ratificación de denuncia de fecha 7 de enero de 2022, ante el Agente del Ministerio Público </w:t>
      </w:r>
      <w:r w:rsidR="00F7216E">
        <w:rPr>
          <w:rFonts w:ascii="Arial" w:hAnsi="Arial" w:cs="Arial"/>
          <w:i/>
          <w:sz w:val="16"/>
          <w:szCs w:val="16"/>
        </w:rPr>
        <w:t>A3</w:t>
      </w:r>
      <w:r w:rsidRPr="00B7728E">
        <w:rPr>
          <w:rFonts w:ascii="Arial" w:hAnsi="Arial" w:cs="Arial"/>
          <w:i/>
          <w:sz w:val="16"/>
          <w:szCs w:val="16"/>
        </w:rPr>
        <w:t xml:space="preserve">, en la que comparece </w:t>
      </w:r>
      <w:r w:rsidR="009A7619">
        <w:rPr>
          <w:rFonts w:ascii="Arial" w:hAnsi="Arial" w:cs="Arial"/>
          <w:i/>
          <w:sz w:val="16"/>
          <w:szCs w:val="16"/>
        </w:rPr>
        <w:t>Q1</w:t>
      </w:r>
      <w:r w:rsidR="00D749B2">
        <w:rPr>
          <w:rFonts w:ascii="Arial" w:hAnsi="Arial" w:cs="Arial"/>
          <w:i/>
          <w:sz w:val="16"/>
          <w:szCs w:val="16"/>
        </w:rPr>
        <w:t xml:space="preserve"> </w:t>
      </w:r>
      <w:r w:rsidRPr="00B7728E">
        <w:rPr>
          <w:rFonts w:ascii="Arial" w:hAnsi="Arial" w:cs="Arial"/>
          <w:i/>
          <w:sz w:val="16"/>
          <w:szCs w:val="16"/>
        </w:rPr>
        <w:t xml:space="preserve">y </w:t>
      </w:r>
      <w:r w:rsidR="00F7216E">
        <w:rPr>
          <w:rFonts w:ascii="Arial" w:hAnsi="Arial" w:cs="Arial"/>
          <w:i/>
          <w:sz w:val="16"/>
          <w:szCs w:val="16"/>
        </w:rPr>
        <w:t xml:space="preserve">Ag1 </w:t>
      </w:r>
      <w:r w:rsidRPr="00B7728E">
        <w:rPr>
          <w:rFonts w:ascii="Arial" w:hAnsi="Arial" w:cs="Arial"/>
          <w:i/>
          <w:sz w:val="16"/>
          <w:szCs w:val="16"/>
        </w:rPr>
        <w:t>a ratificar la denuncia presentada por escrito.</w:t>
      </w:r>
    </w:p>
    <w:p w14:paraId="3CE7A5E7" w14:textId="3E6F08A7"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---Acuerdo de inicio de fecha 7 de enero de 2022, suscrito por la </w:t>
      </w:r>
      <w:r w:rsidR="00F7216E">
        <w:rPr>
          <w:rFonts w:ascii="Arial" w:hAnsi="Arial" w:cs="Arial"/>
          <w:i/>
          <w:sz w:val="16"/>
          <w:szCs w:val="16"/>
        </w:rPr>
        <w:t>A4</w:t>
      </w:r>
      <w:r w:rsidRPr="00B7728E">
        <w:rPr>
          <w:rFonts w:ascii="Arial" w:hAnsi="Arial" w:cs="Arial"/>
          <w:i/>
          <w:sz w:val="16"/>
          <w:szCs w:val="16"/>
        </w:rPr>
        <w:t>, Agente del Ministerio Público, por el delito</w:t>
      </w:r>
      <w:r w:rsidR="009771C4">
        <w:rPr>
          <w:rFonts w:ascii="Arial" w:hAnsi="Arial" w:cs="Arial"/>
          <w:i/>
          <w:sz w:val="16"/>
          <w:szCs w:val="16"/>
        </w:rPr>
        <w:t xml:space="preserve"> de Amenazas en contra de </w:t>
      </w:r>
      <w:r w:rsidR="00F7216E">
        <w:rPr>
          <w:rFonts w:ascii="Arial" w:hAnsi="Arial" w:cs="Arial"/>
          <w:i/>
          <w:sz w:val="16"/>
          <w:szCs w:val="16"/>
        </w:rPr>
        <w:t>E1</w:t>
      </w:r>
      <w:r w:rsidRPr="00B7728E">
        <w:rPr>
          <w:rFonts w:ascii="Arial" w:hAnsi="Arial" w:cs="Arial"/>
          <w:i/>
          <w:sz w:val="16"/>
          <w:szCs w:val="16"/>
        </w:rPr>
        <w:t>.</w:t>
      </w:r>
    </w:p>
    <w:p w14:paraId="1DD45E92" w14:textId="0B270CB3"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---Oficio de investigación sin número, de fecha 7 de enero de 2022, suscrito por la </w:t>
      </w:r>
      <w:r w:rsidR="00F7216E">
        <w:rPr>
          <w:rFonts w:ascii="Arial" w:hAnsi="Arial" w:cs="Arial"/>
          <w:i/>
          <w:sz w:val="16"/>
          <w:szCs w:val="16"/>
        </w:rPr>
        <w:t>A4</w:t>
      </w:r>
      <w:r w:rsidRPr="00B7728E">
        <w:rPr>
          <w:rFonts w:ascii="Arial" w:hAnsi="Arial" w:cs="Arial"/>
          <w:i/>
          <w:sz w:val="16"/>
          <w:szCs w:val="16"/>
        </w:rPr>
        <w:t>, Agente del Ministerio Público, el cual no cuenta con fecha de recibido.</w:t>
      </w:r>
    </w:p>
    <w:p w14:paraId="773CBDBC" w14:textId="5E7A10D4"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---Oficio sin número de fecha 7 de enero de 2022, suscrito por la </w:t>
      </w:r>
      <w:r w:rsidR="00F7216E">
        <w:rPr>
          <w:rFonts w:ascii="Arial" w:hAnsi="Arial" w:cs="Arial"/>
          <w:i/>
          <w:sz w:val="16"/>
          <w:szCs w:val="16"/>
        </w:rPr>
        <w:t>A4</w:t>
      </w:r>
      <w:r w:rsidRPr="00B7728E">
        <w:rPr>
          <w:rFonts w:ascii="Arial" w:hAnsi="Arial" w:cs="Arial"/>
          <w:i/>
          <w:sz w:val="16"/>
          <w:szCs w:val="16"/>
        </w:rPr>
        <w:t xml:space="preserve">, Agente del Ministerio Público adscrita a la Unidad de Atención Temprana de Acuña, Coahuila en el cual solicita se asigne Perito en Criminalística de Campo para que realice peritaje en el predio ubicado en Ejido Santa Rosa, municipio de Zaragoza, Coahuila, el cual no cuenta con fecha de recibido. </w:t>
      </w:r>
    </w:p>
    <w:p w14:paraId="7047C610" w14:textId="1590A700"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---Ficha de canalización a Justicia Restaurativa con número de expediente </w:t>
      </w:r>
      <w:r w:rsidR="00D749B2">
        <w:rPr>
          <w:rFonts w:ascii="Arial" w:hAnsi="Arial" w:cs="Arial"/>
          <w:i/>
          <w:sz w:val="16"/>
          <w:szCs w:val="16"/>
        </w:rPr>
        <w:t>X</w:t>
      </w:r>
      <w:r w:rsidR="00D749B2" w:rsidRPr="00B7728E">
        <w:rPr>
          <w:rFonts w:ascii="Arial" w:hAnsi="Arial" w:cs="Arial"/>
          <w:i/>
          <w:sz w:val="16"/>
          <w:szCs w:val="16"/>
        </w:rPr>
        <w:t>/ACU/ATACU/2022</w:t>
      </w:r>
      <w:r w:rsidRPr="00B7728E">
        <w:rPr>
          <w:rFonts w:ascii="Arial" w:hAnsi="Arial" w:cs="Arial"/>
          <w:i/>
          <w:sz w:val="16"/>
          <w:szCs w:val="16"/>
        </w:rPr>
        <w:t xml:space="preserve"> de fecha 15 de febrero de 2022, y recibido el 16 de febrero de 2022, suscrito por la </w:t>
      </w:r>
      <w:r w:rsidR="00F7216E">
        <w:rPr>
          <w:rFonts w:ascii="Arial" w:hAnsi="Arial" w:cs="Arial"/>
          <w:i/>
          <w:sz w:val="16"/>
          <w:szCs w:val="16"/>
        </w:rPr>
        <w:t>A4</w:t>
      </w:r>
      <w:r w:rsidRPr="00B7728E">
        <w:rPr>
          <w:rFonts w:ascii="Arial" w:hAnsi="Arial" w:cs="Arial"/>
          <w:i/>
          <w:sz w:val="16"/>
          <w:szCs w:val="16"/>
        </w:rPr>
        <w:t>, Agente del Ministerio Público y dirigido al Coordinador Regional de Medios Alternos y Solución de Conflictos, con la finalidad de entablar un dialogo y encontrar una solución al conflicto mediante la reparación del daño ocasionado al ofendido.</w:t>
      </w:r>
    </w:p>
    <w:p w14:paraId="0C863BE4" w14:textId="4B3388CF"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---Diligencia de Canalización a Unidad de Investigación de fecha 18 de mayo de 2022, con fecha de recibido 18 de mayo de 2022, suscrito por el </w:t>
      </w:r>
      <w:r w:rsidR="00F7216E">
        <w:rPr>
          <w:rFonts w:ascii="Arial" w:hAnsi="Arial" w:cs="Arial"/>
          <w:i/>
          <w:sz w:val="16"/>
          <w:szCs w:val="16"/>
        </w:rPr>
        <w:t>E2</w:t>
      </w:r>
      <w:r w:rsidRPr="00B7728E">
        <w:rPr>
          <w:rFonts w:ascii="Arial" w:hAnsi="Arial" w:cs="Arial"/>
          <w:i/>
          <w:sz w:val="16"/>
          <w:szCs w:val="16"/>
        </w:rPr>
        <w:t>, Facilitador de la Dirección General de Mecanismos Alternativos en el cual se realiza la devolución del expediente por falta de voluntariedad de las partes a efecto de dar solución al conflicto, por lo que se envía a la Unidad de Tramitación Masiva de Casos para que se continúe con el trámite.</w:t>
      </w:r>
    </w:p>
    <w:p w14:paraId="14B458D9" w14:textId="38038981"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---Acuerdo de inicio sin detenido, de fecha 19 de mayo de 2022, suscrito por el </w:t>
      </w:r>
      <w:r w:rsidR="00F7216E">
        <w:rPr>
          <w:rFonts w:ascii="Arial" w:hAnsi="Arial" w:cs="Arial"/>
          <w:i/>
          <w:sz w:val="16"/>
          <w:szCs w:val="16"/>
        </w:rPr>
        <w:t>A1</w:t>
      </w:r>
      <w:r w:rsidRPr="00B7728E">
        <w:rPr>
          <w:rFonts w:ascii="Arial" w:hAnsi="Arial" w:cs="Arial"/>
          <w:i/>
          <w:sz w:val="16"/>
          <w:szCs w:val="16"/>
        </w:rPr>
        <w:t xml:space="preserve">, Agente del Ministerio Público adscrito a la Unidad de Investigación de Zaragoza, Coahuila, en el cual se da inicio en razón de la querella recibida </w:t>
      </w:r>
      <w:r w:rsidRPr="00B7728E">
        <w:rPr>
          <w:rFonts w:ascii="Arial" w:hAnsi="Arial" w:cs="Arial"/>
          <w:i/>
          <w:sz w:val="16"/>
          <w:szCs w:val="16"/>
        </w:rPr>
        <w:lastRenderedPageBreak/>
        <w:t xml:space="preserve">el 18 de mayo de 2022, por el delito de Amenazas, Allanamiento de Morada, Daños a Propiedad Ajena y lo que resulte en agravio de </w:t>
      </w:r>
      <w:r w:rsidR="009A7619">
        <w:rPr>
          <w:rFonts w:ascii="Arial" w:hAnsi="Arial" w:cs="Arial"/>
          <w:i/>
          <w:sz w:val="16"/>
          <w:szCs w:val="16"/>
        </w:rPr>
        <w:t>Q1</w:t>
      </w:r>
      <w:r w:rsidRPr="00B7728E">
        <w:rPr>
          <w:rFonts w:ascii="Arial" w:hAnsi="Arial" w:cs="Arial"/>
          <w:i/>
          <w:sz w:val="16"/>
          <w:szCs w:val="16"/>
        </w:rPr>
        <w:t xml:space="preserve">en contra de </w:t>
      </w:r>
      <w:r w:rsidR="00F7216E">
        <w:rPr>
          <w:rFonts w:ascii="Arial" w:hAnsi="Arial" w:cs="Arial"/>
          <w:i/>
          <w:sz w:val="16"/>
          <w:szCs w:val="16"/>
        </w:rPr>
        <w:t>E1</w:t>
      </w:r>
      <w:r w:rsidRPr="00B7728E">
        <w:rPr>
          <w:rFonts w:ascii="Arial" w:hAnsi="Arial" w:cs="Arial"/>
          <w:i/>
          <w:sz w:val="16"/>
          <w:szCs w:val="16"/>
        </w:rPr>
        <w:t>.</w:t>
      </w:r>
    </w:p>
    <w:p w14:paraId="65C12717" w14:textId="1EF48E6C"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---Oficio de investigación sin número de fecha 19 de mayo de 2022, y recibido en la misma fecha por el Agente </w:t>
      </w:r>
      <w:r w:rsidR="00245BDC">
        <w:rPr>
          <w:rFonts w:ascii="Arial" w:hAnsi="Arial" w:cs="Arial"/>
          <w:i/>
          <w:sz w:val="16"/>
          <w:szCs w:val="16"/>
        </w:rPr>
        <w:t>A5</w:t>
      </w:r>
      <w:r w:rsidRPr="00B7728E">
        <w:rPr>
          <w:rFonts w:ascii="Arial" w:hAnsi="Arial" w:cs="Arial"/>
          <w:i/>
          <w:sz w:val="16"/>
          <w:szCs w:val="16"/>
        </w:rPr>
        <w:t xml:space="preserve">, suscrito por el </w:t>
      </w:r>
      <w:r w:rsidR="00F7216E">
        <w:rPr>
          <w:rFonts w:ascii="Arial" w:hAnsi="Arial" w:cs="Arial"/>
          <w:i/>
          <w:sz w:val="16"/>
          <w:szCs w:val="16"/>
        </w:rPr>
        <w:t>A1</w:t>
      </w:r>
      <w:r w:rsidRPr="00B7728E">
        <w:rPr>
          <w:rFonts w:ascii="Arial" w:hAnsi="Arial" w:cs="Arial"/>
          <w:i/>
          <w:sz w:val="16"/>
          <w:szCs w:val="16"/>
        </w:rPr>
        <w:t>, Agente del Ministerio Público adscrito a la Unidad de Investigación de Zaragoza, Coahuila.</w:t>
      </w:r>
    </w:p>
    <w:p w14:paraId="3E058847" w14:textId="0709CED9"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---Informe Policial Homologado de fecha 19 de mayo de 2022, sin fecha de recibido, suscrito por </w:t>
      </w:r>
      <w:r w:rsidR="00245BDC">
        <w:rPr>
          <w:rFonts w:ascii="Arial" w:hAnsi="Arial" w:cs="Arial"/>
          <w:i/>
          <w:sz w:val="16"/>
          <w:szCs w:val="16"/>
        </w:rPr>
        <w:t>A6</w:t>
      </w:r>
      <w:r w:rsidRPr="00B7728E">
        <w:rPr>
          <w:rFonts w:ascii="Arial" w:hAnsi="Arial" w:cs="Arial"/>
          <w:i/>
          <w:sz w:val="16"/>
          <w:szCs w:val="16"/>
        </w:rPr>
        <w:t xml:space="preserve">y </w:t>
      </w:r>
      <w:r w:rsidR="00245BDC">
        <w:rPr>
          <w:rFonts w:ascii="Arial" w:hAnsi="Arial" w:cs="Arial"/>
          <w:i/>
          <w:sz w:val="16"/>
          <w:szCs w:val="16"/>
        </w:rPr>
        <w:t>A7</w:t>
      </w:r>
      <w:r w:rsidRPr="00B7728E">
        <w:rPr>
          <w:rFonts w:ascii="Arial" w:hAnsi="Arial" w:cs="Arial"/>
          <w:i/>
          <w:sz w:val="16"/>
          <w:szCs w:val="16"/>
        </w:rPr>
        <w:t xml:space="preserve">, elementos de la Agencia de Investigación Criminal, en el cual señalan que acudieron al rancho </w:t>
      </w:r>
      <w:r w:rsidR="00245BDC">
        <w:rPr>
          <w:rFonts w:ascii="Arial" w:hAnsi="Arial" w:cs="Arial"/>
          <w:i/>
          <w:sz w:val="16"/>
          <w:szCs w:val="16"/>
        </w:rPr>
        <w:t>---</w:t>
      </w:r>
      <w:r w:rsidRPr="00B7728E">
        <w:rPr>
          <w:rFonts w:ascii="Arial" w:hAnsi="Arial" w:cs="Arial"/>
          <w:i/>
          <w:sz w:val="16"/>
          <w:szCs w:val="16"/>
        </w:rPr>
        <w:t xml:space="preserve"> observando que se encontraba cerrado con cadena y candado y al tocar no obtuvieron respuesta, retirándose del lugar.</w:t>
      </w:r>
    </w:p>
    <w:p w14:paraId="7549ED59" w14:textId="021B0A2D"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---Oficio sin número de fecha 19 de mayo de 2022, y recibido el 23 de mayo de 2022, suscrito por el </w:t>
      </w:r>
      <w:r w:rsidR="00F7216E">
        <w:rPr>
          <w:rFonts w:ascii="Arial" w:hAnsi="Arial" w:cs="Arial"/>
          <w:i/>
          <w:sz w:val="16"/>
          <w:szCs w:val="16"/>
        </w:rPr>
        <w:t>A1</w:t>
      </w:r>
      <w:r w:rsidRPr="00B7728E">
        <w:rPr>
          <w:rFonts w:ascii="Arial" w:hAnsi="Arial" w:cs="Arial"/>
          <w:i/>
          <w:sz w:val="16"/>
          <w:szCs w:val="16"/>
        </w:rPr>
        <w:t>, Agente del Ministerio Público adscrito a la Unidad de Investigación de Zaragoza, Coahuila, mediante el cual se solicita que se realiza peritaje en materia de Topografía.</w:t>
      </w:r>
    </w:p>
    <w:p w14:paraId="30235C34" w14:textId="707DB845"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---Diligencia de conste de fecha 25 de mayo de 2022, suscrito por el </w:t>
      </w:r>
      <w:r w:rsidR="00F7216E">
        <w:rPr>
          <w:rFonts w:ascii="Arial" w:hAnsi="Arial" w:cs="Arial"/>
          <w:i/>
          <w:sz w:val="16"/>
          <w:szCs w:val="16"/>
        </w:rPr>
        <w:t>A1</w:t>
      </w:r>
      <w:r w:rsidRPr="00B7728E">
        <w:rPr>
          <w:rFonts w:ascii="Arial" w:hAnsi="Arial" w:cs="Arial"/>
          <w:i/>
          <w:sz w:val="16"/>
          <w:szCs w:val="16"/>
        </w:rPr>
        <w:t xml:space="preserve">, Agente del Ministerio Público adscrito a la Unidad de Investigación de Zaragoza, Coahuila, en el que se hace constar la comparecencia de </w:t>
      </w:r>
      <w:r w:rsidR="00245BDC">
        <w:rPr>
          <w:rFonts w:ascii="Arial" w:hAnsi="Arial" w:cs="Arial"/>
          <w:i/>
          <w:sz w:val="16"/>
          <w:szCs w:val="16"/>
        </w:rPr>
        <w:t>Q1</w:t>
      </w:r>
      <w:r w:rsidRPr="00B7728E">
        <w:rPr>
          <w:rFonts w:ascii="Arial" w:hAnsi="Arial" w:cs="Arial"/>
          <w:i/>
          <w:sz w:val="16"/>
          <w:szCs w:val="16"/>
        </w:rPr>
        <w:t xml:space="preserve">, con representación de su asesor jurídico </w:t>
      </w:r>
      <w:r w:rsidR="00245BDC">
        <w:rPr>
          <w:rFonts w:ascii="Arial" w:hAnsi="Arial" w:cs="Arial"/>
          <w:i/>
          <w:sz w:val="16"/>
          <w:szCs w:val="16"/>
        </w:rPr>
        <w:t xml:space="preserve">E3 </w:t>
      </w:r>
      <w:r w:rsidRPr="00B7728E">
        <w:rPr>
          <w:rFonts w:ascii="Arial" w:hAnsi="Arial" w:cs="Arial"/>
          <w:i/>
          <w:sz w:val="16"/>
          <w:szCs w:val="16"/>
        </w:rPr>
        <w:t xml:space="preserve">a realizar una ampliación de denuncia, a la cual anexa documentales consistentes en contrato de compraventa del año </w:t>
      </w:r>
      <w:r w:rsidR="00245BDC">
        <w:rPr>
          <w:rFonts w:ascii="Arial" w:hAnsi="Arial" w:cs="Arial"/>
          <w:i/>
          <w:sz w:val="16"/>
          <w:szCs w:val="16"/>
        </w:rPr>
        <w:t>---</w:t>
      </w:r>
      <w:r w:rsidRPr="00B7728E">
        <w:rPr>
          <w:rFonts w:ascii="Arial" w:hAnsi="Arial" w:cs="Arial"/>
          <w:i/>
          <w:sz w:val="16"/>
          <w:szCs w:val="16"/>
        </w:rPr>
        <w:t xml:space="preserve">, </w:t>
      </w:r>
      <w:r w:rsidR="009771C4" w:rsidRPr="00B7728E">
        <w:rPr>
          <w:rFonts w:ascii="Arial" w:hAnsi="Arial" w:cs="Arial"/>
          <w:i/>
          <w:sz w:val="16"/>
          <w:szCs w:val="16"/>
        </w:rPr>
        <w:t>así</w:t>
      </w:r>
      <w:r w:rsidRPr="00B7728E">
        <w:rPr>
          <w:rFonts w:ascii="Arial" w:hAnsi="Arial" w:cs="Arial"/>
          <w:i/>
          <w:sz w:val="16"/>
          <w:szCs w:val="16"/>
        </w:rPr>
        <w:t xml:space="preserve"> como con fecha 15 de junio de 2015, un oficio expedido por el Juez Tercero de Primera Instancia en Materia Civil de Saltillo </w:t>
      </w:r>
      <w:r w:rsidR="00245BDC">
        <w:rPr>
          <w:rFonts w:ascii="Arial" w:hAnsi="Arial" w:cs="Arial"/>
          <w:i/>
          <w:sz w:val="16"/>
          <w:szCs w:val="16"/>
        </w:rPr>
        <w:t>E4</w:t>
      </w:r>
      <w:r w:rsidRPr="00B7728E">
        <w:rPr>
          <w:rFonts w:ascii="Arial" w:hAnsi="Arial" w:cs="Arial"/>
          <w:i/>
          <w:sz w:val="16"/>
          <w:szCs w:val="16"/>
        </w:rPr>
        <w:t xml:space="preserve">, dirigido al Director General de Notaría del Estado, ampliando la denuncia en contra de </w:t>
      </w:r>
      <w:r w:rsidR="00245BDC">
        <w:rPr>
          <w:rFonts w:ascii="Arial" w:hAnsi="Arial" w:cs="Arial"/>
          <w:i/>
          <w:sz w:val="16"/>
          <w:szCs w:val="16"/>
        </w:rPr>
        <w:t>E5</w:t>
      </w:r>
      <w:r w:rsidRPr="00B7728E">
        <w:rPr>
          <w:rFonts w:ascii="Arial" w:hAnsi="Arial" w:cs="Arial"/>
          <w:i/>
          <w:sz w:val="16"/>
          <w:szCs w:val="16"/>
        </w:rPr>
        <w:t>.</w:t>
      </w:r>
    </w:p>
    <w:p w14:paraId="57950DE2" w14:textId="6216430C"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---Acta de entrevista de testigo de fecha 10 de julio de 2022, ante el </w:t>
      </w:r>
      <w:r w:rsidR="00F7216E">
        <w:rPr>
          <w:rFonts w:ascii="Arial" w:hAnsi="Arial" w:cs="Arial"/>
          <w:i/>
          <w:sz w:val="16"/>
          <w:szCs w:val="16"/>
        </w:rPr>
        <w:t>A1</w:t>
      </w:r>
      <w:r w:rsidRPr="00B7728E">
        <w:rPr>
          <w:rFonts w:ascii="Arial" w:hAnsi="Arial" w:cs="Arial"/>
          <w:i/>
          <w:sz w:val="16"/>
          <w:szCs w:val="16"/>
        </w:rPr>
        <w:t xml:space="preserve">, Agente del Ministerio Público adscrito a la Unidad de Investigación de Zaragoza, Coahuila, en la que comparece </w:t>
      </w:r>
      <w:r w:rsidR="00245BDC">
        <w:rPr>
          <w:rFonts w:ascii="Arial" w:hAnsi="Arial" w:cs="Arial"/>
          <w:i/>
          <w:sz w:val="16"/>
          <w:szCs w:val="16"/>
        </w:rPr>
        <w:t>E6</w:t>
      </w:r>
      <w:r w:rsidRPr="00B7728E">
        <w:rPr>
          <w:rFonts w:ascii="Arial" w:hAnsi="Arial" w:cs="Arial"/>
          <w:i/>
          <w:sz w:val="16"/>
          <w:szCs w:val="16"/>
        </w:rPr>
        <w:t>, sobrino de la denunciante.</w:t>
      </w:r>
    </w:p>
    <w:p w14:paraId="0C426C86" w14:textId="27739A3B"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---Comparecencia de </w:t>
      </w:r>
      <w:r w:rsidR="00245BDC">
        <w:rPr>
          <w:rFonts w:ascii="Arial" w:hAnsi="Arial" w:cs="Arial"/>
          <w:i/>
          <w:sz w:val="16"/>
          <w:szCs w:val="16"/>
        </w:rPr>
        <w:t>E1</w:t>
      </w:r>
      <w:r w:rsidRPr="00B7728E">
        <w:rPr>
          <w:rFonts w:ascii="Arial" w:hAnsi="Arial" w:cs="Arial"/>
          <w:i/>
          <w:sz w:val="16"/>
          <w:szCs w:val="16"/>
        </w:rPr>
        <w:t xml:space="preserve">, de fecha 12 de octubre de 2022, ante el </w:t>
      </w:r>
      <w:r w:rsidR="00F7216E">
        <w:rPr>
          <w:rFonts w:ascii="Arial" w:hAnsi="Arial" w:cs="Arial"/>
          <w:i/>
          <w:sz w:val="16"/>
          <w:szCs w:val="16"/>
        </w:rPr>
        <w:t>A1</w:t>
      </w:r>
      <w:r w:rsidRPr="00B7728E">
        <w:rPr>
          <w:rFonts w:ascii="Arial" w:hAnsi="Arial" w:cs="Arial"/>
          <w:i/>
          <w:sz w:val="16"/>
          <w:szCs w:val="16"/>
        </w:rPr>
        <w:t>, Agente del Ministerio Público adscrito a la Unidad de Investigación de Zaragoza, Coahuila, en la cual manifestó: “que me encuentro en legítima posesión pacífica y continua por más de 40 años y además para tal efecto en su momento proporcionaré como datos de prueba a mis vecinos próximos colindante</w:t>
      </w:r>
      <w:r w:rsidR="00E110AC">
        <w:rPr>
          <w:rFonts w:ascii="Arial" w:hAnsi="Arial" w:cs="Arial"/>
          <w:i/>
          <w:sz w:val="16"/>
          <w:szCs w:val="16"/>
        </w:rPr>
        <w:t xml:space="preserve">s los cuales son los ciudadanos </w:t>
      </w:r>
      <w:r w:rsidR="00245BDC">
        <w:rPr>
          <w:rFonts w:ascii="Arial" w:hAnsi="Arial" w:cs="Arial"/>
          <w:i/>
          <w:sz w:val="16"/>
          <w:szCs w:val="16"/>
        </w:rPr>
        <w:t>----</w:t>
      </w:r>
      <w:r w:rsidRPr="00B7728E">
        <w:rPr>
          <w:rFonts w:ascii="Arial" w:hAnsi="Arial" w:cs="Arial"/>
          <w:i/>
          <w:sz w:val="16"/>
          <w:szCs w:val="16"/>
        </w:rPr>
        <w:t xml:space="preserve"> y a quien conozco como </w:t>
      </w:r>
      <w:r w:rsidR="00245BDC">
        <w:rPr>
          <w:rFonts w:ascii="Arial" w:hAnsi="Arial" w:cs="Arial"/>
          <w:i/>
          <w:sz w:val="16"/>
          <w:szCs w:val="16"/>
        </w:rPr>
        <w:t>----</w:t>
      </w:r>
      <w:r w:rsidRPr="00B7728E">
        <w:rPr>
          <w:rFonts w:ascii="Arial" w:hAnsi="Arial" w:cs="Arial"/>
          <w:i/>
          <w:sz w:val="16"/>
          <w:szCs w:val="16"/>
        </w:rPr>
        <w:t xml:space="preserve">, de los cuales se podrá advertir dicha posesión por ser persona conocida de dicha </w:t>
      </w:r>
      <w:r w:rsidR="00D749B2" w:rsidRPr="00B7728E">
        <w:rPr>
          <w:rFonts w:ascii="Arial" w:hAnsi="Arial" w:cs="Arial"/>
          <w:i/>
          <w:sz w:val="16"/>
          <w:szCs w:val="16"/>
        </w:rPr>
        <w:t>temporalidad</w:t>
      </w:r>
      <w:r w:rsidRPr="00B7728E">
        <w:rPr>
          <w:rFonts w:ascii="Arial" w:hAnsi="Arial" w:cs="Arial"/>
          <w:i/>
          <w:sz w:val="16"/>
          <w:szCs w:val="16"/>
        </w:rPr>
        <w:t xml:space="preserve">, </w:t>
      </w:r>
      <w:r w:rsidR="00544FF1" w:rsidRPr="00B7728E">
        <w:rPr>
          <w:rFonts w:ascii="Arial" w:hAnsi="Arial" w:cs="Arial"/>
          <w:i/>
          <w:sz w:val="16"/>
          <w:szCs w:val="16"/>
        </w:rPr>
        <w:t>así</w:t>
      </w:r>
      <w:r w:rsidRPr="00B7728E">
        <w:rPr>
          <w:rFonts w:ascii="Arial" w:hAnsi="Arial" w:cs="Arial"/>
          <w:i/>
          <w:sz w:val="16"/>
          <w:szCs w:val="16"/>
        </w:rPr>
        <w:t xml:space="preserve"> como también exhibo en este momento exhibimos los documentos en copia simple a reserva de presentar las certificaciones correspondientes de los documentos de propiedad de la porción de rancho </w:t>
      </w:r>
      <w:r w:rsidR="00245BDC">
        <w:rPr>
          <w:rFonts w:ascii="Arial" w:hAnsi="Arial" w:cs="Arial"/>
          <w:i/>
          <w:sz w:val="16"/>
          <w:szCs w:val="16"/>
        </w:rPr>
        <w:t>----</w:t>
      </w:r>
      <w:r w:rsidRPr="00B7728E">
        <w:rPr>
          <w:rFonts w:ascii="Arial" w:hAnsi="Arial" w:cs="Arial"/>
          <w:i/>
          <w:sz w:val="16"/>
          <w:szCs w:val="16"/>
        </w:rPr>
        <w:t>, del recibo de copia de escritura pública de fecha 8 de julio de 1950, certificado de libertad de gravamen de fecha 23 de marzo del 2011, certificado del Registro Público de fecha 18 de marzo de 2011, escritura pública número 381 de fecha 30 de septiembre de 2010, y plano constancia de pago de impuesto predial que ampara dicho inmueble, y cinco recibos de facturas de pago de energía eléctrica ante la Comisión Federal de Electricidad que ampara dicho inmueble”.</w:t>
      </w:r>
    </w:p>
    <w:p w14:paraId="6B4A06DA" w14:textId="17109905"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---Escrito de designación de Asesor Jurídico de fecha 3 de diciembre de 2021(sic) sin fecha y firma de recibido, en el que</w:t>
      </w:r>
      <w:r w:rsidR="000E2349">
        <w:rPr>
          <w:rFonts w:ascii="Arial" w:hAnsi="Arial" w:cs="Arial"/>
          <w:i/>
          <w:sz w:val="16"/>
          <w:szCs w:val="16"/>
        </w:rPr>
        <w:t xml:space="preserve"> </w:t>
      </w:r>
      <w:r w:rsidR="001F1921">
        <w:rPr>
          <w:rFonts w:ascii="Arial" w:hAnsi="Arial" w:cs="Arial"/>
          <w:i/>
          <w:sz w:val="16"/>
          <w:szCs w:val="16"/>
        </w:rPr>
        <w:t>Ag1</w:t>
      </w:r>
      <w:r w:rsidRPr="00B7728E">
        <w:rPr>
          <w:rFonts w:ascii="Arial" w:hAnsi="Arial" w:cs="Arial"/>
          <w:i/>
          <w:sz w:val="16"/>
          <w:szCs w:val="16"/>
        </w:rPr>
        <w:t xml:space="preserve"> designa como asesor jurídico particular al </w:t>
      </w:r>
      <w:r w:rsidR="00245BDC">
        <w:rPr>
          <w:rFonts w:ascii="Arial" w:hAnsi="Arial" w:cs="Arial"/>
          <w:i/>
          <w:sz w:val="16"/>
          <w:szCs w:val="16"/>
        </w:rPr>
        <w:t>E3</w:t>
      </w:r>
      <w:r w:rsidRPr="00B7728E">
        <w:rPr>
          <w:rFonts w:ascii="Arial" w:hAnsi="Arial" w:cs="Arial"/>
          <w:i/>
          <w:sz w:val="16"/>
          <w:szCs w:val="16"/>
        </w:rPr>
        <w:t>.</w:t>
      </w:r>
    </w:p>
    <w:p w14:paraId="11F5BF8D" w14:textId="03BD707F"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 Escrito de designación de Asesor Jurídico de fecha 3 de diciembre de 2021(sic) sin fecha y firma de recibido, en el que </w:t>
      </w:r>
      <w:r w:rsidR="009A7619">
        <w:rPr>
          <w:rFonts w:ascii="Arial" w:hAnsi="Arial" w:cs="Arial"/>
          <w:i/>
          <w:sz w:val="16"/>
          <w:szCs w:val="16"/>
        </w:rPr>
        <w:t>Q1</w:t>
      </w:r>
      <w:r w:rsidR="00245BDC">
        <w:rPr>
          <w:rFonts w:ascii="Arial" w:hAnsi="Arial" w:cs="Arial"/>
          <w:i/>
          <w:sz w:val="16"/>
          <w:szCs w:val="16"/>
        </w:rPr>
        <w:t xml:space="preserve"> </w:t>
      </w:r>
      <w:r w:rsidRPr="00B7728E">
        <w:rPr>
          <w:rFonts w:ascii="Arial" w:hAnsi="Arial" w:cs="Arial"/>
          <w:i/>
          <w:sz w:val="16"/>
          <w:szCs w:val="16"/>
        </w:rPr>
        <w:t xml:space="preserve">designa como asesor jurídico particular al </w:t>
      </w:r>
      <w:r w:rsidR="00245BDC">
        <w:rPr>
          <w:rFonts w:ascii="Arial" w:hAnsi="Arial" w:cs="Arial"/>
          <w:i/>
          <w:sz w:val="16"/>
          <w:szCs w:val="16"/>
        </w:rPr>
        <w:t>E3</w:t>
      </w:r>
      <w:r w:rsidRPr="00B7728E">
        <w:rPr>
          <w:rFonts w:ascii="Arial" w:hAnsi="Arial" w:cs="Arial"/>
          <w:i/>
          <w:sz w:val="16"/>
          <w:szCs w:val="16"/>
        </w:rPr>
        <w:t xml:space="preserve">.    </w:t>
      </w:r>
    </w:p>
    <w:p w14:paraId="1BC23C7F" w14:textId="54DB5560"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 xml:space="preserve">---Dictamen en materia de topografía forense, de fecha 29 de abril de 2022, sin fecha de recibido, suscrito por el Ingeniero Civil </w:t>
      </w:r>
      <w:r w:rsidR="00245BDC">
        <w:rPr>
          <w:rFonts w:ascii="Arial" w:hAnsi="Arial" w:cs="Arial"/>
          <w:i/>
          <w:sz w:val="16"/>
          <w:szCs w:val="16"/>
        </w:rPr>
        <w:t>E7</w:t>
      </w:r>
      <w:r w:rsidRPr="00B7728E">
        <w:rPr>
          <w:rFonts w:ascii="Arial" w:hAnsi="Arial" w:cs="Arial"/>
          <w:i/>
          <w:sz w:val="16"/>
          <w:szCs w:val="16"/>
        </w:rPr>
        <w:t xml:space="preserve">, Perito Oficial adscrito a la Fiscalía General del Estado al cual se agregan fotografías a color. </w:t>
      </w:r>
    </w:p>
    <w:p w14:paraId="0597976D" w14:textId="77777777" w:rsidR="00B7728E" w:rsidRPr="00B7728E" w:rsidRDefault="00B7728E" w:rsidP="00052850">
      <w:pPr>
        <w:spacing w:line="360" w:lineRule="auto"/>
        <w:ind w:left="1276"/>
        <w:contextualSpacing/>
        <w:jc w:val="both"/>
        <w:rPr>
          <w:rFonts w:ascii="Arial" w:hAnsi="Arial" w:cs="Arial"/>
          <w:i/>
          <w:sz w:val="16"/>
          <w:szCs w:val="16"/>
        </w:rPr>
      </w:pPr>
      <w:r w:rsidRPr="00B7728E">
        <w:rPr>
          <w:rFonts w:ascii="Arial" w:hAnsi="Arial" w:cs="Arial"/>
          <w:i/>
          <w:sz w:val="16"/>
          <w:szCs w:val="16"/>
        </w:rPr>
        <w:t>---Con lo anterior se da por terminada la presente diligencia, para los efectos a que haya lugar, de conformidad con lo dispuesto por el último párrafo del artículo 112 de la Ley de la Comisión de los Derechos Humanos del Estado de Coahuila.- Doy fe.----------------------------</w:t>
      </w:r>
      <w:r w:rsidR="00544FF1">
        <w:rPr>
          <w:rFonts w:ascii="Arial" w:hAnsi="Arial" w:cs="Arial"/>
          <w:i/>
          <w:sz w:val="16"/>
          <w:szCs w:val="16"/>
        </w:rPr>
        <w:t>----------------------------------------------------------------------------------------------”</w:t>
      </w:r>
      <w:r w:rsidRPr="00B7728E">
        <w:rPr>
          <w:rFonts w:ascii="Arial" w:hAnsi="Arial" w:cs="Arial"/>
          <w:i/>
          <w:sz w:val="16"/>
          <w:szCs w:val="16"/>
        </w:rPr>
        <w:t xml:space="preserve"> </w:t>
      </w:r>
    </w:p>
    <w:p w14:paraId="2398E86C" w14:textId="77777777" w:rsidR="00D42C0C" w:rsidRPr="007A3C09" w:rsidRDefault="00D42C0C" w:rsidP="00052850">
      <w:pPr>
        <w:spacing w:line="360" w:lineRule="auto"/>
        <w:ind w:right="36"/>
        <w:jc w:val="both"/>
        <w:rPr>
          <w:rFonts w:ascii="Arial" w:hAnsi="Arial" w:cs="Arial"/>
          <w:i/>
          <w:sz w:val="20"/>
          <w:szCs w:val="20"/>
        </w:rPr>
      </w:pPr>
      <w:r>
        <w:rPr>
          <w:rFonts w:ascii="Arial" w:eastAsia="Arial" w:hAnsi="Arial" w:cs="Arial"/>
          <w:b/>
          <w:sz w:val="20"/>
        </w:rPr>
        <w:t xml:space="preserve">        </w:t>
      </w:r>
      <w:r w:rsidRPr="008409DB">
        <w:rPr>
          <w:rFonts w:ascii="Arial" w:hAnsi="Arial" w:cs="Arial"/>
          <w:i/>
          <w:sz w:val="24"/>
        </w:rPr>
        <w:tab/>
      </w:r>
    </w:p>
    <w:p w14:paraId="3C193713" w14:textId="77777777" w:rsidR="00387E41" w:rsidRPr="00387E41" w:rsidRDefault="00126407" w:rsidP="00052850">
      <w:pPr>
        <w:numPr>
          <w:ilvl w:val="0"/>
          <w:numId w:val="1"/>
        </w:numPr>
        <w:spacing w:line="360" w:lineRule="auto"/>
        <w:ind w:left="426" w:right="36" w:hanging="568"/>
        <w:jc w:val="both"/>
        <w:rPr>
          <w:rFonts w:ascii="Arial" w:eastAsia="Arial" w:hAnsi="Arial" w:cs="Arial"/>
          <w:i/>
          <w:sz w:val="20"/>
          <w:szCs w:val="20"/>
        </w:rPr>
      </w:pPr>
      <w:r w:rsidRPr="00387E41">
        <w:rPr>
          <w:rFonts w:ascii="Arial" w:eastAsia="Arial" w:hAnsi="Arial" w:cs="Arial"/>
          <w:sz w:val="20"/>
          <w:szCs w:val="20"/>
        </w:rPr>
        <w:t>Diligencia de inspección.</w:t>
      </w:r>
      <w:r w:rsidR="000E2349" w:rsidRPr="00387E41">
        <w:rPr>
          <w:rFonts w:ascii="Arial" w:eastAsia="Arial" w:hAnsi="Arial" w:cs="Arial"/>
          <w:sz w:val="20"/>
          <w:szCs w:val="20"/>
        </w:rPr>
        <w:t xml:space="preserve"> </w:t>
      </w:r>
    </w:p>
    <w:p w14:paraId="2E62A474" w14:textId="7D8E7F10" w:rsidR="00387E41" w:rsidRDefault="00126407" w:rsidP="00052850">
      <w:pPr>
        <w:spacing w:line="360" w:lineRule="auto"/>
        <w:ind w:left="426" w:right="36"/>
        <w:jc w:val="both"/>
        <w:rPr>
          <w:rFonts w:ascii="Arial" w:eastAsia="Arial" w:hAnsi="Arial" w:cs="Arial"/>
          <w:i/>
          <w:sz w:val="20"/>
          <w:szCs w:val="20"/>
        </w:rPr>
      </w:pPr>
      <w:r w:rsidRPr="00387E41">
        <w:rPr>
          <w:rFonts w:ascii="Arial" w:eastAsia="Arial" w:hAnsi="Arial" w:cs="Arial"/>
          <w:sz w:val="20"/>
          <w:szCs w:val="20"/>
        </w:rPr>
        <w:t xml:space="preserve">Realizada el 08 de junio de 2023, por personal de la Tercera Visitaduría Regional de la CDHEC, </w:t>
      </w:r>
      <w:r w:rsidR="00951CE8" w:rsidRPr="00387E41">
        <w:rPr>
          <w:rFonts w:ascii="Arial" w:eastAsia="Arial" w:hAnsi="Arial" w:cs="Arial"/>
          <w:sz w:val="20"/>
          <w:szCs w:val="20"/>
        </w:rPr>
        <w:t xml:space="preserve">dentro de </w:t>
      </w:r>
      <w:r w:rsidRPr="00387E41">
        <w:rPr>
          <w:rFonts w:ascii="Arial" w:eastAsia="Arial" w:hAnsi="Arial" w:cs="Arial"/>
          <w:sz w:val="20"/>
          <w:szCs w:val="20"/>
        </w:rPr>
        <w:t xml:space="preserve">la carpeta de investigación </w:t>
      </w:r>
      <w:r w:rsidR="0013080A" w:rsidRPr="00387E41">
        <w:rPr>
          <w:rFonts w:ascii="Arial" w:eastAsia="Arial" w:hAnsi="Arial" w:cs="Arial"/>
          <w:sz w:val="20"/>
          <w:szCs w:val="20"/>
        </w:rPr>
        <w:t xml:space="preserve">número </w:t>
      </w:r>
      <w:r w:rsidR="00D749B2">
        <w:rPr>
          <w:rFonts w:ascii="Arial" w:hAnsi="Arial" w:cs="Arial"/>
          <w:sz w:val="20"/>
          <w:szCs w:val="20"/>
        </w:rPr>
        <w:t>X</w:t>
      </w:r>
      <w:r w:rsidR="00D749B2" w:rsidRPr="00387E41">
        <w:rPr>
          <w:rFonts w:ascii="Arial" w:hAnsi="Arial" w:cs="Arial"/>
          <w:sz w:val="20"/>
          <w:szCs w:val="20"/>
        </w:rPr>
        <w:t>/ZAR/UTMC/2022, NUC AA-</w:t>
      </w:r>
      <w:r w:rsidR="00D749B2">
        <w:rPr>
          <w:rFonts w:ascii="Arial" w:hAnsi="Arial" w:cs="Arial"/>
          <w:sz w:val="20"/>
          <w:szCs w:val="20"/>
        </w:rPr>
        <w:t xml:space="preserve">X, </w:t>
      </w:r>
      <w:r w:rsidRPr="00387E41">
        <w:rPr>
          <w:rFonts w:ascii="Arial" w:hAnsi="Arial" w:cs="Arial"/>
          <w:sz w:val="20"/>
          <w:szCs w:val="20"/>
        </w:rPr>
        <w:t xml:space="preserve">iniciada con motivo de la querella presentada por la parte quejosa, en contra de </w:t>
      </w:r>
      <w:r w:rsidR="00245BDC">
        <w:rPr>
          <w:rFonts w:ascii="Arial" w:eastAsia="Arial" w:hAnsi="Arial" w:cs="Arial"/>
          <w:sz w:val="20"/>
          <w:szCs w:val="20"/>
        </w:rPr>
        <w:t>E1</w:t>
      </w:r>
      <w:r w:rsidRPr="00387E41">
        <w:rPr>
          <w:rFonts w:ascii="Arial" w:eastAsia="Arial" w:hAnsi="Arial" w:cs="Arial"/>
          <w:sz w:val="20"/>
          <w:szCs w:val="20"/>
        </w:rPr>
        <w:t>, por su probable responsabilidad en la comisión de los delitos de amenazas, allanamiento de morada y daño en propiedad ajena,</w:t>
      </w:r>
      <w:r w:rsidR="00951CE8" w:rsidRPr="00387E41">
        <w:rPr>
          <w:rFonts w:ascii="Arial" w:eastAsia="Arial" w:hAnsi="Arial" w:cs="Arial"/>
          <w:sz w:val="20"/>
          <w:szCs w:val="20"/>
        </w:rPr>
        <w:t xml:space="preserve"> durante la cual se hizo constar que </w:t>
      </w:r>
      <w:r w:rsidR="00145A66" w:rsidRPr="00387E41">
        <w:rPr>
          <w:rFonts w:ascii="Arial" w:eastAsia="Arial" w:hAnsi="Arial" w:cs="Arial"/>
          <w:sz w:val="20"/>
          <w:szCs w:val="20"/>
        </w:rPr>
        <w:t xml:space="preserve">desde el 11 de abril de 2023, </w:t>
      </w:r>
      <w:r w:rsidR="00951CE8" w:rsidRPr="00387E41">
        <w:rPr>
          <w:rFonts w:ascii="Arial" w:eastAsia="Arial" w:hAnsi="Arial" w:cs="Arial"/>
          <w:sz w:val="20"/>
          <w:szCs w:val="20"/>
        </w:rPr>
        <w:t xml:space="preserve">no se habían realizado nuevas diligencias, </w:t>
      </w:r>
      <w:r w:rsidR="00951CE8" w:rsidRPr="00387E41">
        <w:rPr>
          <w:rFonts w:ascii="Arial" w:eastAsia="Arial" w:hAnsi="Arial" w:cs="Arial"/>
          <w:sz w:val="20"/>
          <w:szCs w:val="20"/>
        </w:rPr>
        <w:lastRenderedPageBreak/>
        <w:t xml:space="preserve">detectando únicamente las que se encontraron durante la diligencia </w:t>
      </w:r>
      <w:r w:rsidR="0013080A" w:rsidRPr="00387E41">
        <w:rPr>
          <w:rFonts w:ascii="Arial" w:eastAsia="Arial" w:hAnsi="Arial" w:cs="Arial"/>
          <w:sz w:val="20"/>
          <w:szCs w:val="20"/>
        </w:rPr>
        <w:t>de inspección efectuada</w:t>
      </w:r>
      <w:r w:rsidR="00951CE8" w:rsidRPr="00387E41">
        <w:rPr>
          <w:rFonts w:ascii="Arial" w:eastAsia="Arial" w:hAnsi="Arial" w:cs="Arial"/>
          <w:sz w:val="20"/>
          <w:szCs w:val="20"/>
        </w:rPr>
        <w:t xml:space="preserve"> </w:t>
      </w:r>
      <w:r w:rsidR="00145A66" w:rsidRPr="00387E41">
        <w:rPr>
          <w:rFonts w:ascii="Arial" w:eastAsia="Arial" w:hAnsi="Arial" w:cs="Arial"/>
          <w:sz w:val="20"/>
          <w:szCs w:val="20"/>
        </w:rPr>
        <w:t>en la fecha en cita</w:t>
      </w:r>
      <w:r w:rsidR="00951CE8" w:rsidRPr="00387E41">
        <w:rPr>
          <w:rFonts w:ascii="Arial" w:eastAsia="Arial" w:hAnsi="Arial" w:cs="Arial"/>
          <w:sz w:val="20"/>
          <w:szCs w:val="20"/>
        </w:rPr>
        <w:t xml:space="preserve">, </w:t>
      </w:r>
      <w:r w:rsidR="00145A66" w:rsidRPr="00387E41">
        <w:rPr>
          <w:rFonts w:ascii="Arial" w:eastAsia="Arial" w:hAnsi="Arial" w:cs="Arial"/>
          <w:sz w:val="20"/>
          <w:szCs w:val="20"/>
        </w:rPr>
        <w:t xml:space="preserve">lo anterior </w:t>
      </w:r>
      <w:r w:rsidR="00951CE8" w:rsidRPr="00387E41">
        <w:rPr>
          <w:rFonts w:ascii="Arial" w:eastAsia="Arial" w:hAnsi="Arial" w:cs="Arial"/>
          <w:sz w:val="20"/>
          <w:szCs w:val="20"/>
        </w:rPr>
        <w:t>a pesar de haber transcurrido casi dos meses</w:t>
      </w:r>
      <w:r w:rsidR="0013080A" w:rsidRPr="00387E41">
        <w:rPr>
          <w:rFonts w:ascii="Arial" w:eastAsia="Arial" w:hAnsi="Arial" w:cs="Arial"/>
          <w:sz w:val="20"/>
          <w:szCs w:val="20"/>
        </w:rPr>
        <w:t xml:space="preserve"> desde que se realizó</w:t>
      </w:r>
      <w:r w:rsidR="00951CE8" w:rsidRPr="00387E41">
        <w:rPr>
          <w:rFonts w:ascii="Arial" w:eastAsia="Arial" w:hAnsi="Arial" w:cs="Arial"/>
          <w:sz w:val="20"/>
          <w:szCs w:val="20"/>
        </w:rPr>
        <w:t xml:space="preserve">. </w:t>
      </w:r>
      <w:r w:rsidR="00951CE8" w:rsidRPr="00387E41">
        <w:rPr>
          <w:rFonts w:ascii="Arial" w:eastAsia="Arial" w:hAnsi="Arial" w:cs="Arial"/>
          <w:i/>
          <w:sz w:val="20"/>
          <w:szCs w:val="20"/>
        </w:rPr>
        <w:t>(Evidencia contenida en el numeral</w:t>
      </w:r>
      <w:r w:rsidR="007A3C09" w:rsidRPr="00387E41">
        <w:rPr>
          <w:rFonts w:ascii="Arial" w:eastAsia="Arial" w:hAnsi="Arial" w:cs="Arial"/>
          <w:i/>
          <w:sz w:val="20"/>
          <w:szCs w:val="20"/>
        </w:rPr>
        <w:t xml:space="preserve"> 9</w:t>
      </w:r>
      <w:r w:rsidR="00951CE8" w:rsidRPr="00387E41">
        <w:rPr>
          <w:rFonts w:ascii="Arial" w:eastAsia="Arial" w:hAnsi="Arial" w:cs="Arial"/>
          <w:i/>
          <w:sz w:val="20"/>
          <w:szCs w:val="20"/>
        </w:rPr>
        <w:t>)</w:t>
      </w:r>
    </w:p>
    <w:p w14:paraId="194BB3BC" w14:textId="77777777" w:rsidR="00126407" w:rsidRDefault="00126407" w:rsidP="00052850">
      <w:pPr>
        <w:spacing w:line="360" w:lineRule="auto"/>
        <w:ind w:left="426" w:right="36"/>
        <w:jc w:val="both"/>
        <w:rPr>
          <w:rFonts w:ascii="Arial" w:eastAsia="Arial" w:hAnsi="Arial" w:cs="Arial"/>
          <w:sz w:val="20"/>
          <w:szCs w:val="20"/>
        </w:rPr>
      </w:pPr>
    </w:p>
    <w:p w14:paraId="083AF29D" w14:textId="77777777" w:rsidR="00F74B58" w:rsidRDefault="00095DD3" w:rsidP="00052850">
      <w:pPr>
        <w:numPr>
          <w:ilvl w:val="0"/>
          <w:numId w:val="1"/>
        </w:numPr>
        <w:spacing w:line="360" w:lineRule="auto"/>
        <w:ind w:left="426" w:right="36" w:hanging="568"/>
        <w:jc w:val="both"/>
        <w:rPr>
          <w:rFonts w:ascii="Arial" w:eastAsia="Arial" w:hAnsi="Arial" w:cs="Arial"/>
          <w:sz w:val="20"/>
          <w:szCs w:val="20"/>
        </w:rPr>
      </w:pPr>
      <w:r>
        <w:rPr>
          <w:rFonts w:ascii="Arial" w:eastAsia="Arial" w:hAnsi="Arial" w:cs="Arial"/>
          <w:sz w:val="20"/>
          <w:szCs w:val="20"/>
        </w:rPr>
        <w:t>Comparecencia de la parte quejosa</w:t>
      </w:r>
      <w:r w:rsidR="00F74B58">
        <w:rPr>
          <w:rFonts w:ascii="Arial" w:eastAsia="Arial" w:hAnsi="Arial" w:cs="Arial"/>
          <w:sz w:val="20"/>
          <w:szCs w:val="20"/>
        </w:rPr>
        <w:t xml:space="preserve">. </w:t>
      </w:r>
    </w:p>
    <w:p w14:paraId="587A372B" w14:textId="28CA5362" w:rsidR="00F74B58" w:rsidRDefault="00F74B58" w:rsidP="00052850">
      <w:pPr>
        <w:spacing w:line="360" w:lineRule="auto"/>
        <w:ind w:left="426" w:right="36"/>
        <w:jc w:val="both"/>
        <w:rPr>
          <w:rFonts w:ascii="Arial" w:eastAsia="Arial" w:hAnsi="Arial" w:cs="Arial"/>
          <w:sz w:val="20"/>
          <w:szCs w:val="20"/>
        </w:rPr>
      </w:pPr>
      <w:r>
        <w:rPr>
          <w:rFonts w:ascii="Arial" w:eastAsia="Arial" w:hAnsi="Arial" w:cs="Arial"/>
          <w:sz w:val="20"/>
          <w:szCs w:val="20"/>
        </w:rPr>
        <w:t>Realizada el 7 de julio de 2023,</w:t>
      </w:r>
      <w:r w:rsidR="00C83F73">
        <w:rPr>
          <w:rFonts w:ascii="Arial" w:eastAsia="Arial" w:hAnsi="Arial" w:cs="Arial"/>
          <w:sz w:val="20"/>
          <w:szCs w:val="20"/>
        </w:rPr>
        <w:t xml:space="preserve"> por parte de </w:t>
      </w:r>
      <w:r w:rsidR="009A7619">
        <w:rPr>
          <w:rFonts w:ascii="Arial" w:eastAsia="Arial" w:hAnsi="Arial" w:cs="Arial"/>
          <w:sz w:val="20"/>
          <w:szCs w:val="20"/>
        </w:rPr>
        <w:t>Q1</w:t>
      </w:r>
      <w:r>
        <w:rPr>
          <w:rFonts w:ascii="Arial" w:eastAsia="Arial" w:hAnsi="Arial" w:cs="Arial"/>
          <w:sz w:val="20"/>
          <w:szCs w:val="20"/>
        </w:rPr>
        <w:t xml:space="preserve">, </w:t>
      </w:r>
      <w:r w:rsidR="00095DD3">
        <w:rPr>
          <w:rFonts w:ascii="Arial" w:eastAsia="Arial" w:hAnsi="Arial" w:cs="Arial"/>
          <w:sz w:val="20"/>
          <w:szCs w:val="20"/>
        </w:rPr>
        <w:t xml:space="preserve">quien se hizo acompañar </w:t>
      </w:r>
      <w:r>
        <w:rPr>
          <w:rFonts w:ascii="Arial" w:eastAsia="Arial" w:hAnsi="Arial" w:cs="Arial"/>
          <w:sz w:val="20"/>
          <w:szCs w:val="20"/>
        </w:rPr>
        <w:t xml:space="preserve">de la diversa </w:t>
      </w:r>
      <w:r w:rsidR="00095DD3">
        <w:rPr>
          <w:rFonts w:ascii="Arial" w:eastAsia="Arial" w:hAnsi="Arial" w:cs="Arial"/>
          <w:sz w:val="20"/>
          <w:szCs w:val="20"/>
        </w:rPr>
        <w:t xml:space="preserve">ofendida </w:t>
      </w:r>
      <w:r w:rsidR="001F1921">
        <w:rPr>
          <w:rFonts w:ascii="Arial" w:eastAsia="Arial" w:hAnsi="Arial" w:cs="Arial"/>
          <w:sz w:val="20"/>
          <w:szCs w:val="20"/>
        </w:rPr>
        <w:t>Ag1</w:t>
      </w:r>
      <w:r>
        <w:rPr>
          <w:rFonts w:ascii="Arial" w:eastAsia="Arial" w:hAnsi="Arial" w:cs="Arial"/>
          <w:sz w:val="20"/>
          <w:szCs w:val="20"/>
        </w:rPr>
        <w:t>, con e</w:t>
      </w:r>
      <w:r w:rsidR="00C83F73">
        <w:rPr>
          <w:rFonts w:ascii="Arial" w:eastAsia="Arial" w:hAnsi="Arial" w:cs="Arial"/>
          <w:sz w:val="20"/>
          <w:szCs w:val="20"/>
        </w:rPr>
        <w:t xml:space="preserve">l contenido literal siguiente: </w:t>
      </w:r>
    </w:p>
    <w:p w14:paraId="63A3470F" w14:textId="6D8CAC54" w:rsidR="00F74B58" w:rsidRPr="00851592" w:rsidRDefault="00851592" w:rsidP="00052850">
      <w:pPr>
        <w:spacing w:line="360" w:lineRule="auto"/>
        <w:ind w:left="1418" w:right="36"/>
        <w:jc w:val="both"/>
        <w:rPr>
          <w:rFonts w:ascii="Arial" w:eastAsia="Arial" w:hAnsi="Arial" w:cs="Arial"/>
          <w:i/>
          <w:sz w:val="16"/>
          <w:szCs w:val="16"/>
        </w:rPr>
      </w:pPr>
      <w:r w:rsidRPr="00851592">
        <w:rPr>
          <w:rFonts w:ascii="Arial" w:hAnsi="Arial" w:cs="Arial"/>
          <w:i/>
          <w:sz w:val="16"/>
          <w:szCs w:val="16"/>
        </w:rPr>
        <w:t>“…..</w:t>
      </w:r>
      <w:r w:rsidR="00F22140">
        <w:rPr>
          <w:rFonts w:ascii="Arial" w:hAnsi="Arial" w:cs="Arial"/>
          <w:i/>
          <w:sz w:val="16"/>
          <w:szCs w:val="16"/>
        </w:rPr>
        <w:t xml:space="preserve"> </w:t>
      </w:r>
      <w:r w:rsidRPr="00851592">
        <w:rPr>
          <w:rFonts w:ascii="Arial" w:hAnsi="Arial" w:cs="Arial"/>
          <w:i/>
          <w:sz w:val="16"/>
          <w:szCs w:val="16"/>
        </w:rPr>
        <w:t xml:space="preserve">Acudimos ante este Organismo a fin de ratificar la queja que presentó la suscrita </w:t>
      </w:r>
      <w:r w:rsidR="00245BDC">
        <w:rPr>
          <w:rFonts w:ascii="Arial" w:hAnsi="Arial" w:cs="Arial"/>
          <w:i/>
          <w:sz w:val="16"/>
          <w:szCs w:val="16"/>
        </w:rPr>
        <w:t>Q1</w:t>
      </w:r>
      <w:r w:rsidRPr="00851592">
        <w:rPr>
          <w:rFonts w:ascii="Arial" w:hAnsi="Arial" w:cs="Arial"/>
          <w:i/>
          <w:sz w:val="16"/>
          <w:szCs w:val="16"/>
        </w:rPr>
        <w:t xml:space="preserve">, solicitando se emita la resolución que en derecho corresponda, en virtud de que la carpeta de investigación que se inició con motivo de la denuncia que presentamos, no se ha integrado hasta el momento, por lo cual pedimos ayuda para que se integre y se judicialice, ya que los Agentes del Ministerio Público que han tenido a su cargo la carpeta no han hecho las diligencias que se requieren para concluirla, siendo todo lo que deseamos manifestar.” Con lo anterior con lo anterior concluye la presente diligencia, lo que se hace constar para los efectos legales a que haya lugar. </w:t>
      </w:r>
      <w:r w:rsidRPr="00851592">
        <w:rPr>
          <w:rFonts w:ascii="Arial" w:hAnsi="Arial" w:cs="Arial"/>
          <w:b/>
          <w:i/>
          <w:sz w:val="16"/>
          <w:szCs w:val="16"/>
          <w:lang w:eastAsia="es-ES"/>
        </w:rPr>
        <w:t>Doy fe.</w:t>
      </w:r>
      <w:r w:rsidRPr="00851592">
        <w:rPr>
          <w:rFonts w:ascii="Arial" w:hAnsi="Arial" w:cs="Arial"/>
          <w:i/>
          <w:sz w:val="16"/>
          <w:szCs w:val="16"/>
          <w:lang w:eastAsia="es-ES"/>
        </w:rPr>
        <w:t>-</w:t>
      </w:r>
      <w:r w:rsidR="00DA3B77">
        <w:rPr>
          <w:rFonts w:ascii="Arial" w:hAnsi="Arial" w:cs="Arial"/>
          <w:i/>
          <w:sz w:val="16"/>
          <w:szCs w:val="16"/>
          <w:lang w:eastAsia="es-ES"/>
        </w:rPr>
        <w:t xml:space="preserve"> FIRMAS</w:t>
      </w:r>
      <w:r w:rsidR="00C83F73">
        <w:rPr>
          <w:rFonts w:ascii="Arial" w:hAnsi="Arial" w:cs="Arial"/>
          <w:i/>
          <w:sz w:val="16"/>
          <w:szCs w:val="16"/>
          <w:lang w:eastAsia="es-ES"/>
        </w:rPr>
        <w:t>…..”</w:t>
      </w:r>
    </w:p>
    <w:p w14:paraId="09E9ED82" w14:textId="77777777" w:rsidR="0078466E" w:rsidRDefault="0078466E" w:rsidP="00052850">
      <w:pPr>
        <w:spacing w:line="360" w:lineRule="auto"/>
        <w:ind w:left="426" w:right="36"/>
        <w:jc w:val="both"/>
        <w:rPr>
          <w:rFonts w:ascii="Arial" w:eastAsia="Arial" w:hAnsi="Arial" w:cs="Arial"/>
          <w:sz w:val="20"/>
          <w:szCs w:val="20"/>
        </w:rPr>
      </w:pPr>
    </w:p>
    <w:p w14:paraId="6E494CA5" w14:textId="77777777" w:rsidR="00F74B58" w:rsidRPr="00F74B58" w:rsidRDefault="00F74B58" w:rsidP="00052850">
      <w:pPr>
        <w:spacing w:line="360" w:lineRule="auto"/>
        <w:ind w:right="36" w:firstLine="426"/>
        <w:jc w:val="both"/>
        <w:rPr>
          <w:rFonts w:ascii="Arial" w:eastAsia="Arial" w:hAnsi="Arial" w:cs="Arial"/>
          <w:b/>
          <w:sz w:val="20"/>
        </w:rPr>
      </w:pPr>
      <w:r w:rsidRPr="00F74B58">
        <w:rPr>
          <w:rFonts w:ascii="Arial" w:eastAsia="Arial" w:hAnsi="Arial" w:cs="Arial"/>
          <w:b/>
          <w:sz w:val="20"/>
        </w:rPr>
        <w:t>IV. Situación jurídica generada:</w:t>
      </w:r>
    </w:p>
    <w:p w14:paraId="0D0E4D88" w14:textId="77777777" w:rsidR="00F74B58" w:rsidRDefault="00F74B58" w:rsidP="00052850">
      <w:pPr>
        <w:spacing w:line="360" w:lineRule="auto"/>
        <w:ind w:left="426" w:right="36"/>
        <w:jc w:val="both"/>
        <w:rPr>
          <w:rFonts w:ascii="Arial" w:eastAsia="Arial" w:hAnsi="Arial" w:cs="Arial"/>
          <w:sz w:val="20"/>
          <w:szCs w:val="20"/>
        </w:rPr>
      </w:pPr>
    </w:p>
    <w:p w14:paraId="78C109FC" w14:textId="5A9BF736" w:rsidR="00562122" w:rsidRPr="00F22140" w:rsidRDefault="009A7619" w:rsidP="00052850">
      <w:pPr>
        <w:numPr>
          <w:ilvl w:val="0"/>
          <w:numId w:val="1"/>
        </w:numPr>
        <w:spacing w:line="360" w:lineRule="auto"/>
        <w:ind w:left="426" w:right="36" w:hanging="568"/>
        <w:jc w:val="both"/>
        <w:rPr>
          <w:rFonts w:ascii="Arial" w:eastAsia="Arial" w:hAnsi="Arial" w:cs="Arial"/>
          <w:sz w:val="20"/>
          <w:szCs w:val="20"/>
        </w:rPr>
      </w:pPr>
      <w:r>
        <w:rPr>
          <w:rFonts w:ascii="Arial" w:eastAsia="Arial" w:hAnsi="Arial" w:cs="Arial"/>
          <w:sz w:val="20"/>
          <w:szCs w:val="20"/>
        </w:rPr>
        <w:t>Q1</w:t>
      </w:r>
      <w:r w:rsidR="003D3538">
        <w:rPr>
          <w:rFonts w:ascii="Arial" w:eastAsia="Arial" w:hAnsi="Arial" w:cs="Arial"/>
          <w:sz w:val="20"/>
          <w:szCs w:val="20"/>
        </w:rPr>
        <w:t xml:space="preserve">y </w:t>
      </w:r>
      <w:r>
        <w:rPr>
          <w:rFonts w:ascii="Arial" w:eastAsia="Arial" w:hAnsi="Arial" w:cs="Arial"/>
          <w:sz w:val="20"/>
          <w:szCs w:val="20"/>
        </w:rPr>
        <w:t>Ag1</w:t>
      </w:r>
      <w:r w:rsidR="00F22140">
        <w:rPr>
          <w:rFonts w:ascii="Arial" w:eastAsia="Arial" w:hAnsi="Arial" w:cs="Arial"/>
          <w:sz w:val="20"/>
          <w:szCs w:val="20"/>
        </w:rPr>
        <w:t xml:space="preserve"> </w:t>
      </w:r>
      <w:r w:rsidR="00573FA7">
        <w:rPr>
          <w:rFonts w:ascii="Arial" w:eastAsia="Arial" w:hAnsi="Arial" w:cs="Arial"/>
          <w:sz w:val="20"/>
          <w:szCs w:val="20"/>
        </w:rPr>
        <w:t>fu</w:t>
      </w:r>
      <w:r w:rsidR="00295D9D" w:rsidRPr="00295D9D">
        <w:rPr>
          <w:rFonts w:ascii="Arial" w:eastAsia="Arial" w:hAnsi="Arial" w:cs="Arial"/>
          <w:sz w:val="20"/>
          <w:szCs w:val="20"/>
        </w:rPr>
        <w:t>e</w:t>
      </w:r>
      <w:r w:rsidR="00F22140">
        <w:rPr>
          <w:rFonts w:ascii="Arial" w:eastAsia="Arial" w:hAnsi="Arial" w:cs="Arial"/>
          <w:sz w:val="20"/>
          <w:szCs w:val="20"/>
        </w:rPr>
        <w:t xml:space="preserve">ron </w:t>
      </w:r>
      <w:r w:rsidR="00295D9D" w:rsidRPr="00295D9D">
        <w:rPr>
          <w:rFonts w:ascii="Arial" w:eastAsia="Arial" w:hAnsi="Arial" w:cs="Arial"/>
          <w:sz w:val="20"/>
          <w:szCs w:val="20"/>
        </w:rPr>
        <w:t>vulnerada</w:t>
      </w:r>
      <w:r w:rsidR="00F22140">
        <w:rPr>
          <w:rFonts w:ascii="Arial" w:eastAsia="Arial" w:hAnsi="Arial" w:cs="Arial"/>
          <w:sz w:val="20"/>
          <w:szCs w:val="20"/>
        </w:rPr>
        <w:t>s</w:t>
      </w:r>
      <w:r w:rsidR="00295D9D" w:rsidRPr="00295D9D">
        <w:rPr>
          <w:rFonts w:ascii="Arial" w:eastAsia="Arial" w:hAnsi="Arial" w:cs="Arial"/>
          <w:sz w:val="20"/>
          <w:szCs w:val="20"/>
        </w:rPr>
        <w:t xml:space="preserve"> en sus derechos humanos, particularmente al de legalidad y seguridad jurídica, lo anterior en virtud de que el </w:t>
      </w:r>
      <w:r w:rsidR="00573FA7">
        <w:rPr>
          <w:rFonts w:ascii="Arial" w:eastAsia="Arial" w:hAnsi="Arial" w:cs="Arial"/>
          <w:sz w:val="20"/>
          <w:szCs w:val="20"/>
        </w:rPr>
        <w:t xml:space="preserve">08 </w:t>
      </w:r>
      <w:r w:rsidR="00295D9D" w:rsidRPr="00295D9D">
        <w:rPr>
          <w:rFonts w:ascii="Arial" w:eastAsia="Arial" w:hAnsi="Arial" w:cs="Arial"/>
          <w:sz w:val="20"/>
          <w:szCs w:val="20"/>
        </w:rPr>
        <w:t xml:space="preserve">de </w:t>
      </w:r>
      <w:r w:rsidR="00573FA7">
        <w:rPr>
          <w:rFonts w:ascii="Arial" w:eastAsia="Arial" w:hAnsi="Arial" w:cs="Arial"/>
          <w:sz w:val="20"/>
          <w:szCs w:val="20"/>
        </w:rPr>
        <w:t xml:space="preserve">diciembre </w:t>
      </w:r>
      <w:r w:rsidR="00295D9D" w:rsidRPr="00295D9D">
        <w:rPr>
          <w:rFonts w:ascii="Arial" w:eastAsia="Arial" w:hAnsi="Arial" w:cs="Arial"/>
          <w:sz w:val="20"/>
          <w:szCs w:val="20"/>
        </w:rPr>
        <w:t>d</w:t>
      </w:r>
      <w:r w:rsidR="007A79F4">
        <w:rPr>
          <w:rFonts w:ascii="Arial" w:eastAsia="Arial" w:hAnsi="Arial" w:cs="Arial"/>
          <w:sz w:val="20"/>
          <w:szCs w:val="20"/>
        </w:rPr>
        <w:t>e</w:t>
      </w:r>
      <w:r w:rsidR="00A61895">
        <w:rPr>
          <w:rFonts w:ascii="Arial" w:eastAsia="Arial" w:hAnsi="Arial" w:cs="Arial"/>
          <w:sz w:val="20"/>
          <w:szCs w:val="20"/>
        </w:rPr>
        <w:t xml:space="preserve"> 2021</w:t>
      </w:r>
      <w:r w:rsidR="00F22140">
        <w:rPr>
          <w:rFonts w:ascii="Arial" w:eastAsia="Arial" w:hAnsi="Arial" w:cs="Arial"/>
          <w:sz w:val="20"/>
          <w:szCs w:val="20"/>
        </w:rPr>
        <w:t xml:space="preserve"> presentaron </w:t>
      </w:r>
      <w:r w:rsidR="00295D9D" w:rsidRPr="00F22140">
        <w:rPr>
          <w:rFonts w:ascii="Arial" w:eastAsia="Arial" w:hAnsi="Arial" w:cs="Arial"/>
          <w:sz w:val="20"/>
          <w:szCs w:val="20"/>
        </w:rPr>
        <w:t xml:space="preserve">una denuncia penal en la </w:t>
      </w:r>
      <w:r w:rsidR="001C4E97" w:rsidRPr="00F22140">
        <w:rPr>
          <w:rFonts w:ascii="Arial" w:eastAsia="Arial" w:hAnsi="Arial" w:cs="Arial"/>
          <w:sz w:val="20"/>
          <w:szCs w:val="20"/>
        </w:rPr>
        <w:t>Agencia Investigadora del Ministerio Público de la Unidad de Investigación de la ciudad de Zaragoza, Coahuila</w:t>
      </w:r>
      <w:r w:rsidR="00295D9D" w:rsidRPr="00F22140">
        <w:rPr>
          <w:rFonts w:ascii="Arial" w:eastAsia="Arial" w:hAnsi="Arial" w:cs="Arial"/>
          <w:sz w:val="20"/>
          <w:szCs w:val="20"/>
        </w:rPr>
        <w:t xml:space="preserve"> en contra </w:t>
      </w:r>
      <w:r w:rsidR="00245BDC">
        <w:rPr>
          <w:rFonts w:ascii="Arial" w:eastAsia="Arial" w:hAnsi="Arial" w:cs="Arial"/>
          <w:sz w:val="20"/>
          <w:szCs w:val="20"/>
        </w:rPr>
        <w:t>E1</w:t>
      </w:r>
      <w:r w:rsidR="00936E08" w:rsidRPr="00F22140">
        <w:rPr>
          <w:rFonts w:ascii="Arial" w:eastAsia="Arial" w:hAnsi="Arial" w:cs="Arial"/>
          <w:sz w:val="20"/>
          <w:szCs w:val="20"/>
        </w:rPr>
        <w:t xml:space="preserve">, </w:t>
      </w:r>
      <w:r w:rsidR="00295D9D" w:rsidRPr="00F22140">
        <w:rPr>
          <w:rFonts w:ascii="Arial" w:eastAsia="Arial" w:hAnsi="Arial" w:cs="Arial"/>
          <w:sz w:val="20"/>
          <w:szCs w:val="20"/>
        </w:rPr>
        <w:t xml:space="preserve">por su probable responsabilidad en la comisión de los delitos </w:t>
      </w:r>
      <w:r w:rsidR="00936E08" w:rsidRPr="00F22140">
        <w:rPr>
          <w:rFonts w:ascii="Arial" w:eastAsia="Arial" w:hAnsi="Arial" w:cs="Arial"/>
          <w:sz w:val="20"/>
          <w:szCs w:val="20"/>
        </w:rPr>
        <w:t>de amenazas, allanamiento de morada y daño en propiedad ajena,</w:t>
      </w:r>
      <w:r w:rsidR="00380A8C" w:rsidRPr="00F22140">
        <w:rPr>
          <w:rFonts w:ascii="Arial" w:eastAsia="Arial" w:hAnsi="Arial" w:cs="Arial"/>
          <w:sz w:val="20"/>
          <w:szCs w:val="20"/>
        </w:rPr>
        <w:t xml:space="preserve"> la cual se encuentra</w:t>
      </w:r>
      <w:r w:rsidR="00295D9D" w:rsidRPr="00F22140">
        <w:rPr>
          <w:rFonts w:ascii="Arial" w:eastAsia="Arial" w:hAnsi="Arial" w:cs="Arial"/>
          <w:sz w:val="20"/>
          <w:szCs w:val="20"/>
        </w:rPr>
        <w:t xml:space="preserve"> en trámite, por lo cual </w:t>
      </w:r>
      <w:r w:rsidR="00380A8C" w:rsidRPr="00F22140">
        <w:rPr>
          <w:rFonts w:ascii="Arial" w:eastAsia="Arial" w:hAnsi="Arial" w:cs="Arial"/>
          <w:sz w:val="20"/>
          <w:szCs w:val="20"/>
        </w:rPr>
        <w:t>no se ha</w:t>
      </w:r>
      <w:r w:rsidR="00295D9D" w:rsidRPr="00F22140">
        <w:rPr>
          <w:rFonts w:ascii="Arial" w:eastAsia="Arial" w:hAnsi="Arial" w:cs="Arial"/>
          <w:sz w:val="20"/>
          <w:szCs w:val="20"/>
        </w:rPr>
        <w:t xml:space="preserve"> terminado de integrar </w:t>
      </w:r>
      <w:r w:rsidR="00380A8C" w:rsidRPr="00F22140">
        <w:rPr>
          <w:rFonts w:ascii="Arial" w:eastAsia="Arial" w:hAnsi="Arial" w:cs="Arial"/>
          <w:sz w:val="20"/>
          <w:szCs w:val="20"/>
        </w:rPr>
        <w:t xml:space="preserve">al no realizarse </w:t>
      </w:r>
      <w:r w:rsidR="00295D9D" w:rsidRPr="00F22140">
        <w:rPr>
          <w:rFonts w:ascii="Arial" w:eastAsia="Arial" w:hAnsi="Arial" w:cs="Arial"/>
          <w:sz w:val="20"/>
          <w:szCs w:val="20"/>
        </w:rPr>
        <w:t>las diligencias necesarias para su debida integración, dando como resultado que no se haya emitido la resolución correspondiente, lo cual permite tener por acreditado un evidente retardo negligente en la función investigadora del delito, actualizando el supuesto de dilación en la procuración de justicia, con el riesgo latente de que pueda prescribir el ejercicio de la acción penal procedente, además de advertir diversas irregularidades en su integración.</w:t>
      </w:r>
    </w:p>
    <w:p w14:paraId="20A8EF80" w14:textId="77777777" w:rsidR="00E676AF" w:rsidRDefault="00E676AF" w:rsidP="00052850">
      <w:pPr>
        <w:spacing w:line="360" w:lineRule="auto"/>
        <w:ind w:left="426" w:right="36"/>
        <w:jc w:val="both"/>
        <w:rPr>
          <w:rFonts w:ascii="Arial" w:eastAsia="Arial" w:hAnsi="Arial" w:cs="Arial"/>
          <w:b/>
          <w:sz w:val="20"/>
        </w:rPr>
      </w:pPr>
    </w:p>
    <w:p w14:paraId="0BF8CB28" w14:textId="77777777" w:rsidR="00E676AF" w:rsidRDefault="00E676AF" w:rsidP="00052850">
      <w:pPr>
        <w:spacing w:line="360" w:lineRule="auto"/>
        <w:ind w:left="426" w:right="36"/>
        <w:jc w:val="both"/>
        <w:rPr>
          <w:rFonts w:ascii="Arial" w:eastAsia="Arial" w:hAnsi="Arial" w:cs="Arial"/>
          <w:b/>
          <w:sz w:val="20"/>
        </w:rPr>
      </w:pPr>
      <w:r>
        <w:rPr>
          <w:rFonts w:ascii="Arial" w:eastAsia="Arial" w:hAnsi="Arial" w:cs="Arial"/>
          <w:b/>
          <w:sz w:val="20"/>
        </w:rPr>
        <w:t>V. Observaciones, análisis de pruebas y razonamientos lógico-jurídicos y de equidad:</w:t>
      </w:r>
    </w:p>
    <w:p w14:paraId="62968636" w14:textId="77777777" w:rsidR="00676699" w:rsidRPr="00E676AF" w:rsidRDefault="00676699" w:rsidP="00052850">
      <w:pPr>
        <w:spacing w:line="360" w:lineRule="auto"/>
        <w:ind w:left="426" w:right="36"/>
        <w:jc w:val="both"/>
        <w:rPr>
          <w:rFonts w:ascii="Arial" w:eastAsia="Arial" w:hAnsi="Arial" w:cs="Arial"/>
          <w:sz w:val="20"/>
        </w:rPr>
      </w:pPr>
    </w:p>
    <w:p w14:paraId="11B6D081" w14:textId="622149CF" w:rsidR="00E676AF" w:rsidRPr="00D749B2" w:rsidRDefault="00AC68F2" w:rsidP="00D749B2">
      <w:pPr>
        <w:numPr>
          <w:ilvl w:val="0"/>
          <w:numId w:val="1"/>
        </w:numPr>
        <w:spacing w:line="360" w:lineRule="auto"/>
        <w:ind w:left="426" w:right="36" w:hanging="568"/>
        <w:jc w:val="both"/>
        <w:rPr>
          <w:rFonts w:ascii="Arial" w:eastAsia="Arial" w:hAnsi="Arial" w:cs="Arial"/>
          <w:sz w:val="20"/>
        </w:rPr>
      </w:pPr>
      <w:r w:rsidRPr="00E676AF">
        <w:rPr>
          <w:rFonts w:ascii="Arial" w:eastAsia="Arial" w:hAnsi="Arial" w:cs="Arial"/>
          <w:sz w:val="20"/>
        </w:rPr>
        <w:t>Se estudiará</w:t>
      </w:r>
      <w:r w:rsidR="00BE4190">
        <w:rPr>
          <w:rFonts w:ascii="Arial" w:eastAsia="Arial" w:hAnsi="Arial" w:cs="Arial"/>
          <w:sz w:val="20"/>
        </w:rPr>
        <w:t>n</w:t>
      </w:r>
      <w:r w:rsidR="00F20980" w:rsidRPr="00E676AF">
        <w:rPr>
          <w:rFonts w:ascii="Arial" w:eastAsia="Arial" w:hAnsi="Arial" w:cs="Arial"/>
          <w:sz w:val="20"/>
        </w:rPr>
        <w:t xml:space="preserve"> de manera individual l</w:t>
      </w:r>
      <w:r w:rsidR="00936E08">
        <w:rPr>
          <w:rFonts w:ascii="Arial" w:eastAsia="Arial" w:hAnsi="Arial" w:cs="Arial"/>
          <w:sz w:val="20"/>
        </w:rPr>
        <w:t>os</w:t>
      </w:r>
      <w:r w:rsidR="00F20980" w:rsidRPr="00E676AF">
        <w:rPr>
          <w:rFonts w:ascii="Arial" w:eastAsia="Arial" w:hAnsi="Arial" w:cs="Arial"/>
          <w:sz w:val="20"/>
        </w:rPr>
        <w:t xml:space="preserve"> concepto</w:t>
      </w:r>
      <w:r w:rsidR="00936E08">
        <w:rPr>
          <w:rFonts w:ascii="Arial" w:eastAsia="Arial" w:hAnsi="Arial" w:cs="Arial"/>
          <w:sz w:val="20"/>
        </w:rPr>
        <w:t>s de violación que transgredieron l</w:t>
      </w:r>
      <w:r w:rsidR="00F20980" w:rsidRPr="00E676AF">
        <w:rPr>
          <w:rFonts w:ascii="Arial" w:eastAsia="Arial" w:hAnsi="Arial" w:cs="Arial"/>
          <w:sz w:val="20"/>
        </w:rPr>
        <w:t xml:space="preserve">os derechos humanos de </w:t>
      </w:r>
      <w:r w:rsidR="00380A8C">
        <w:rPr>
          <w:rFonts w:ascii="Arial" w:eastAsia="Arial" w:hAnsi="Arial" w:cs="Arial"/>
          <w:sz w:val="20"/>
        </w:rPr>
        <w:t>la</w:t>
      </w:r>
      <w:r w:rsidR="00A11A24">
        <w:rPr>
          <w:rFonts w:ascii="Arial" w:eastAsia="Arial" w:hAnsi="Arial" w:cs="Arial"/>
          <w:sz w:val="20"/>
        </w:rPr>
        <w:t>s agraviadas</w:t>
      </w:r>
      <w:r w:rsidR="00380A8C">
        <w:rPr>
          <w:rFonts w:ascii="Arial" w:eastAsia="Arial" w:hAnsi="Arial" w:cs="Arial"/>
          <w:sz w:val="20"/>
        </w:rPr>
        <w:t xml:space="preserve">, </w:t>
      </w:r>
      <w:r w:rsidR="00F20980" w:rsidRPr="00E676AF">
        <w:rPr>
          <w:rFonts w:ascii="Arial" w:eastAsia="Arial" w:hAnsi="Arial" w:cs="Arial"/>
          <w:sz w:val="20"/>
        </w:rPr>
        <w:t>l</w:t>
      </w:r>
      <w:r w:rsidR="00380A8C">
        <w:rPr>
          <w:rFonts w:ascii="Arial" w:eastAsia="Arial" w:hAnsi="Arial" w:cs="Arial"/>
          <w:sz w:val="20"/>
        </w:rPr>
        <w:t xml:space="preserve">os </w:t>
      </w:r>
      <w:r w:rsidR="00F20980" w:rsidRPr="00E676AF">
        <w:rPr>
          <w:rFonts w:ascii="Arial" w:eastAsia="Arial" w:hAnsi="Arial" w:cs="Arial"/>
          <w:sz w:val="20"/>
        </w:rPr>
        <w:t>cual</w:t>
      </w:r>
      <w:r w:rsidR="00380A8C">
        <w:rPr>
          <w:rFonts w:ascii="Arial" w:eastAsia="Arial" w:hAnsi="Arial" w:cs="Arial"/>
          <w:sz w:val="20"/>
        </w:rPr>
        <w:t>es</w:t>
      </w:r>
      <w:r w:rsidR="00F20980" w:rsidRPr="00E676AF">
        <w:rPr>
          <w:rFonts w:ascii="Arial" w:eastAsia="Arial" w:hAnsi="Arial" w:cs="Arial"/>
          <w:sz w:val="20"/>
        </w:rPr>
        <w:t xml:space="preserve"> consiste</w:t>
      </w:r>
      <w:r w:rsidR="00380A8C">
        <w:rPr>
          <w:rFonts w:ascii="Arial" w:eastAsia="Arial" w:hAnsi="Arial" w:cs="Arial"/>
          <w:sz w:val="20"/>
        </w:rPr>
        <w:t>n</w:t>
      </w:r>
      <w:r w:rsidR="00F20980" w:rsidRPr="00E676AF">
        <w:rPr>
          <w:rFonts w:ascii="Arial" w:eastAsia="Arial" w:hAnsi="Arial" w:cs="Arial"/>
          <w:sz w:val="20"/>
        </w:rPr>
        <w:t xml:space="preserve"> en: a). Una violación a</w:t>
      </w:r>
      <w:r w:rsidR="00D46BE2" w:rsidRPr="00E676AF">
        <w:rPr>
          <w:rFonts w:ascii="Arial" w:eastAsia="Arial" w:hAnsi="Arial" w:cs="Arial"/>
          <w:sz w:val="20"/>
        </w:rPr>
        <w:t>l</w:t>
      </w:r>
      <w:r w:rsidR="00F20980" w:rsidRPr="00E676AF">
        <w:rPr>
          <w:rFonts w:ascii="Arial" w:eastAsia="Arial" w:hAnsi="Arial" w:cs="Arial"/>
          <w:sz w:val="20"/>
        </w:rPr>
        <w:t xml:space="preserve"> derecho a la legalidad y seguridad jurídica en la</w:t>
      </w:r>
      <w:r w:rsidR="00D46BE2" w:rsidRPr="00E676AF">
        <w:rPr>
          <w:rFonts w:ascii="Arial" w:eastAsia="Arial" w:hAnsi="Arial" w:cs="Arial"/>
          <w:sz w:val="20"/>
        </w:rPr>
        <w:t>s</w:t>
      </w:r>
      <w:r w:rsidR="00F20980" w:rsidRPr="00E676AF">
        <w:rPr>
          <w:rFonts w:ascii="Arial" w:eastAsia="Arial" w:hAnsi="Arial" w:cs="Arial"/>
          <w:sz w:val="20"/>
        </w:rPr>
        <w:t xml:space="preserve"> modalidad</w:t>
      </w:r>
      <w:r w:rsidR="00D46BE2" w:rsidRPr="00E676AF">
        <w:rPr>
          <w:rFonts w:ascii="Arial" w:eastAsia="Arial" w:hAnsi="Arial" w:cs="Arial"/>
          <w:sz w:val="20"/>
        </w:rPr>
        <w:t>es</w:t>
      </w:r>
      <w:r w:rsidR="00F20980" w:rsidRPr="00E676AF">
        <w:rPr>
          <w:rFonts w:ascii="Arial" w:eastAsia="Arial" w:hAnsi="Arial" w:cs="Arial"/>
          <w:sz w:val="20"/>
        </w:rPr>
        <w:t xml:space="preserve"> de dilación en la procuración de justici</w:t>
      </w:r>
      <w:r w:rsidR="00D46BE2" w:rsidRPr="00E676AF">
        <w:rPr>
          <w:rFonts w:ascii="Arial" w:eastAsia="Arial" w:hAnsi="Arial" w:cs="Arial"/>
          <w:sz w:val="20"/>
        </w:rPr>
        <w:t xml:space="preserve">a e irregular integración </w:t>
      </w:r>
      <w:r w:rsidR="00402A7F" w:rsidRPr="00E676AF">
        <w:rPr>
          <w:rFonts w:ascii="Arial" w:eastAsia="Arial" w:hAnsi="Arial" w:cs="Arial"/>
          <w:sz w:val="20"/>
        </w:rPr>
        <w:t>de</w:t>
      </w:r>
      <w:r w:rsidR="00D46BE2" w:rsidRPr="00E676AF">
        <w:rPr>
          <w:rFonts w:ascii="Arial" w:eastAsia="Arial" w:hAnsi="Arial" w:cs="Arial"/>
          <w:sz w:val="20"/>
        </w:rPr>
        <w:t xml:space="preserve"> las carpetas de investigación</w:t>
      </w:r>
      <w:r w:rsidR="00F20980" w:rsidRPr="00E676AF">
        <w:rPr>
          <w:rFonts w:ascii="Arial" w:eastAsia="Arial" w:hAnsi="Arial" w:cs="Arial"/>
          <w:sz w:val="20"/>
        </w:rPr>
        <w:t xml:space="preserve">, considerando que </w:t>
      </w:r>
      <w:r w:rsidR="00FC7F61" w:rsidRPr="00E676AF">
        <w:rPr>
          <w:rFonts w:ascii="Arial" w:eastAsia="Arial" w:hAnsi="Arial" w:cs="Arial"/>
          <w:sz w:val="20"/>
        </w:rPr>
        <w:t xml:space="preserve">la denuncia </w:t>
      </w:r>
      <w:r w:rsidR="00936E08">
        <w:rPr>
          <w:rFonts w:ascii="Arial" w:eastAsia="Arial" w:hAnsi="Arial" w:cs="Arial"/>
          <w:sz w:val="20"/>
        </w:rPr>
        <w:t xml:space="preserve">la </w:t>
      </w:r>
      <w:r w:rsidR="00FC7F61" w:rsidRPr="00E676AF">
        <w:rPr>
          <w:rFonts w:ascii="Arial" w:eastAsia="Arial" w:hAnsi="Arial" w:cs="Arial"/>
          <w:sz w:val="20"/>
        </w:rPr>
        <w:t>present</w:t>
      </w:r>
      <w:r w:rsidR="00A11A24">
        <w:rPr>
          <w:rFonts w:ascii="Arial" w:eastAsia="Arial" w:hAnsi="Arial" w:cs="Arial"/>
          <w:sz w:val="20"/>
        </w:rPr>
        <w:t xml:space="preserve">aron </w:t>
      </w:r>
      <w:r w:rsidR="00FC7F61" w:rsidRPr="00E676AF">
        <w:rPr>
          <w:rFonts w:ascii="Arial" w:eastAsia="Arial" w:hAnsi="Arial" w:cs="Arial"/>
          <w:sz w:val="20"/>
        </w:rPr>
        <w:t xml:space="preserve">el </w:t>
      </w:r>
      <w:r w:rsidR="00936E08">
        <w:rPr>
          <w:rFonts w:ascii="Arial" w:eastAsia="Arial" w:hAnsi="Arial" w:cs="Arial"/>
          <w:sz w:val="20"/>
        </w:rPr>
        <w:t>08</w:t>
      </w:r>
      <w:r w:rsidR="00FC7F61" w:rsidRPr="00E676AF">
        <w:rPr>
          <w:rFonts w:ascii="Arial" w:eastAsia="Arial" w:hAnsi="Arial" w:cs="Arial"/>
          <w:sz w:val="20"/>
        </w:rPr>
        <w:t xml:space="preserve"> de </w:t>
      </w:r>
      <w:r w:rsidR="00936E08">
        <w:rPr>
          <w:rFonts w:ascii="Arial" w:eastAsia="Arial" w:hAnsi="Arial" w:cs="Arial"/>
          <w:sz w:val="20"/>
        </w:rPr>
        <w:t xml:space="preserve">diciembre </w:t>
      </w:r>
      <w:r w:rsidR="00FC7F61" w:rsidRPr="00E676AF">
        <w:rPr>
          <w:rFonts w:ascii="Arial" w:eastAsia="Arial" w:hAnsi="Arial" w:cs="Arial"/>
          <w:sz w:val="20"/>
        </w:rPr>
        <w:t>de 202</w:t>
      </w:r>
      <w:r w:rsidR="003B1427">
        <w:rPr>
          <w:rFonts w:ascii="Arial" w:eastAsia="Arial" w:hAnsi="Arial" w:cs="Arial"/>
          <w:sz w:val="20"/>
        </w:rPr>
        <w:t>1</w:t>
      </w:r>
      <w:r w:rsidR="00FC7F61" w:rsidRPr="00E676AF">
        <w:rPr>
          <w:rFonts w:ascii="Arial" w:eastAsia="Arial" w:hAnsi="Arial" w:cs="Arial"/>
          <w:sz w:val="20"/>
        </w:rPr>
        <w:t xml:space="preserve">, </w:t>
      </w:r>
      <w:r w:rsidR="00936E08">
        <w:rPr>
          <w:rFonts w:ascii="Arial" w:eastAsia="Arial" w:hAnsi="Arial" w:cs="Arial"/>
          <w:sz w:val="20"/>
        </w:rPr>
        <w:t xml:space="preserve">a la cual se le asignó el número </w:t>
      </w:r>
      <w:r w:rsidR="003B1427">
        <w:rPr>
          <w:rFonts w:ascii="Arial" w:eastAsia="Arial" w:hAnsi="Arial" w:cs="Arial"/>
          <w:sz w:val="20"/>
        </w:rPr>
        <w:t xml:space="preserve">estadístico </w:t>
      </w:r>
      <w:r w:rsidR="00D749B2">
        <w:rPr>
          <w:rFonts w:ascii="Arial" w:hAnsi="Arial" w:cs="Arial"/>
          <w:sz w:val="20"/>
          <w:szCs w:val="20"/>
        </w:rPr>
        <w:t>X</w:t>
      </w:r>
      <w:r w:rsidR="00D749B2" w:rsidRPr="00387E41">
        <w:rPr>
          <w:rFonts w:ascii="Arial" w:hAnsi="Arial" w:cs="Arial"/>
          <w:sz w:val="20"/>
          <w:szCs w:val="20"/>
        </w:rPr>
        <w:t xml:space="preserve">/ZAR/UTMC/2022, </w:t>
      </w:r>
      <w:r w:rsidR="00D749B2">
        <w:rPr>
          <w:rFonts w:ascii="Arial" w:eastAsia="Arial" w:hAnsi="Arial" w:cs="Arial"/>
          <w:sz w:val="20"/>
        </w:rPr>
        <w:t xml:space="preserve">con el número de </w:t>
      </w:r>
      <w:r w:rsidR="00D749B2" w:rsidRPr="00387E41">
        <w:rPr>
          <w:rFonts w:ascii="Arial" w:hAnsi="Arial" w:cs="Arial"/>
          <w:sz w:val="20"/>
          <w:szCs w:val="20"/>
        </w:rPr>
        <w:t>NUC AA-</w:t>
      </w:r>
      <w:r w:rsidR="00D749B2">
        <w:rPr>
          <w:rFonts w:ascii="Arial" w:hAnsi="Arial" w:cs="Arial"/>
          <w:sz w:val="20"/>
          <w:szCs w:val="20"/>
        </w:rPr>
        <w:t>X</w:t>
      </w:r>
      <w:r w:rsidR="00936E08">
        <w:rPr>
          <w:rFonts w:ascii="Arial" w:eastAsia="Arial" w:hAnsi="Arial" w:cs="Arial"/>
          <w:sz w:val="20"/>
        </w:rPr>
        <w:t xml:space="preserve">, </w:t>
      </w:r>
      <w:r w:rsidR="003B1427">
        <w:rPr>
          <w:rFonts w:ascii="Arial" w:eastAsia="Arial" w:hAnsi="Arial" w:cs="Arial"/>
          <w:sz w:val="20"/>
        </w:rPr>
        <w:t>habiendo</w:t>
      </w:r>
      <w:r w:rsidR="00F20980" w:rsidRPr="00E676AF">
        <w:rPr>
          <w:rFonts w:ascii="Arial" w:eastAsia="Arial" w:hAnsi="Arial" w:cs="Arial"/>
          <w:sz w:val="20"/>
        </w:rPr>
        <w:t xml:space="preserve"> transcurrido un tiempo prolongado sin que la autoridad investigadora h</w:t>
      </w:r>
      <w:r w:rsidR="00BE4190">
        <w:rPr>
          <w:rFonts w:ascii="Arial" w:eastAsia="Arial" w:hAnsi="Arial" w:cs="Arial"/>
          <w:sz w:val="20"/>
        </w:rPr>
        <w:t xml:space="preserve">ubiera </w:t>
      </w:r>
      <w:r w:rsidR="00F20980" w:rsidRPr="00E676AF">
        <w:rPr>
          <w:rFonts w:ascii="Arial" w:eastAsia="Arial" w:hAnsi="Arial" w:cs="Arial"/>
          <w:sz w:val="20"/>
        </w:rPr>
        <w:t xml:space="preserve">efectuado las diligencias necesarias para la debida integración de la </w:t>
      </w:r>
      <w:r w:rsidR="00380A8C">
        <w:rPr>
          <w:rFonts w:ascii="Arial" w:eastAsia="Arial" w:hAnsi="Arial" w:cs="Arial"/>
          <w:sz w:val="20"/>
        </w:rPr>
        <w:t>misma</w:t>
      </w:r>
      <w:r w:rsidR="003B1427">
        <w:rPr>
          <w:rFonts w:ascii="Arial" w:eastAsia="Arial" w:hAnsi="Arial" w:cs="Arial"/>
          <w:sz w:val="20"/>
        </w:rPr>
        <w:t>,</w:t>
      </w:r>
      <w:r w:rsidR="00D46BE2" w:rsidRPr="00E676AF">
        <w:rPr>
          <w:rFonts w:ascii="Arial" w:eastAsia="Arial" w:hAnsi="Arial" w:cs="Arial"/>
          <w:sz w:val="20"/>
        </w:rPr>
        <w:t xml:space="preserve"> </w:t>
      </w:r>
      <w:r w:rsidR="00F20980" w:rsidRPr="00E676AF">
        <w:rPr>
          <w:rFonts w:ascii="Arial" w:eastAsia="Arial" w:hAnsi="Arial" w:cs="Arial"/>
          <w:sz w:val="20"/>
          <w:szCs w:val="20"/>
        </w:rPr>
        <w:t xml:space="preserve">presentándose un retraso negligente e infundado que </w:t>
      </w:r>
      <w:r w:rsidR="00361E62" w:rsidRPr="00E676AF">
        <w:rPr>
          <w:rFonts w:ascii="Arial" w:eastAsia="Arial" w:hAnsi="Arial" w:cs="Arial"/>
          <w:sz w:val="20"/>
          <w:szCs w:val="20"/>
        </w:rPr>
        <w:t>ocasiona un</w:t>
      </w:r>
      <w:r w:rsidR="00FC7F61" w:rsidRPr="00E676AF">
        <w:rPr>
          <w:rFonts w:ascii="Arial" w:eastAsia="Arial" w:hAnsi="Arial" w:cs="Arial"/>
          <w:sz w:val="20"/>
          <w:szCs w:val="20"/>
        </w:rPr>
        <w:t xml:space="preserve"> i</w:t>
      </w:r>
      <w:r w:rsidR="00361E62" w:rsidRPr="00E676AF">
        <w:rPr>
          <w:rFonts w:ascii="Arial" w:eastAsia="Arial" w:hAnsi="Arial" w:cs="Arial"/>
          <w:sz w:val="20"/>
          <w:szCs w:val="20"/>
        </w:rPr>
        <w:t>mpedimento para l</w:t>
      </w:r>
      <w:r w:rsidR="00A04134" w:rsidRPr="00E676AF">
        <w:rPr>
          <w:rFonts w:ascii="Arial" w:eastAsia="Arial" w:hAnsi="Arial" w:cs="Arial"/>
          <w:sz w:val="20"/>
          <w:szCs w:val="20"/>
        </w:rPr>
        <w:t>a aplicación de la justicia a favor de</w:t>
      </w:r>
      <w:r w:rsidR="00D46BE2" w:rsidRPr="00E676AF">
        <w:rPr>
          <w:rFonts w:ascii="Arial" w:eastAsia="Arial" w:hAnsi="Arial" w:cs="Arial"/>
          <w:sz w:val="20"/>
          <w:szCs w:val="20"/>
        </w:rPr>
        <w:t xml:space="preserve"> </w:t>
      </w:r>
      <w:r w:rsidR="00A04134" w:rsidRPr="00E676AF">
        <w:rPr>
          <w:rFonts w:ascii="Arial" w:eastAsia="Arial" w:hAnsi="Arial" w:cs="Arial"/>
          <w:sz w:val="20"/>
          <w:szCs w:val="20"/>
        </w:rPr>
        <w:t>l</w:t>
      </w:r>
      <w:r w:rsidR="00D46BE2" w:rsidRPr="00E676AF">
        <w:rPr>
          <w:rFonts w:ascii="Arial" w:eastAsia="Arial" w:hAnsi="Arial" w:cs="Arial"/>
          <w:sz w:val="20"/>
          <w:szCs w:val="20"/>
        </w:rPr>
        <w:t>a</w:t>
      </w:r>
      <w:r w:rsidR="00A11A24">
        <w:rPr>
          <w:rFonts w:ascii="Arial" w:eastAsia="Arial" w:hAnsi="Arial" w:cs="Arial"/>
          <w:sz w:val="20"/>
          <w:szCs w:val="20"/>
        </w:rPr>
        <w:t>s</w:t>
      </w:r>
      <w:r w:rsidR="00A04134" w:rsidRPr="00E676AF">
        <w:rPr>
          <w:rFonts w:ascii="Arial" w:eastAsia="Arial" w:hAnsi="Arial" w:cs="Arial"/>
          <w:sz w:val="20"/>
          <w:szCs w:val="20"/>
        </w:rPr>
        <w:t xml:space="preserve"> denunciante</w:t>
      </w:r>
      <w:r w:rsidR="00A11A24">
        <w:rPr>
          <w:rFonts w:ascii="Arial" w:eastAsia="Arial" w:hAnsi="Arial" w:cs="Arial"/>
          <w:sz w:val="20"/>
          <w:szCs w:val="20"/>
        </w:rPr>
        <w:t>s</w:t>
      </w:r>
      <w:r w:rsidR="00F20980" w:rsidRPr="00E676AF">
        <w:rPr>
          <w:rFonts w:ascii="Arial" w:eastAsia="Arial" w:hAnsi="Arial" w:cs="Arial"/>
          <w:sz w:val="20"/>
          <w:szCs w:val="20"/>
        </w:rPr>
        <w:t xml:space="preserve">. </w:t>
      </w:r>
    </w:p>
    <w:p w14:paraId="2D69AA06" w14:textId="77777777" w:rsidR="00E676AF" w:rsidRDefault="00E676AF" w:rsidP="00052850">
      <w:pPr>
        <w:spacing w:line="360" w:lineRule="auto"/>
        <w:ind w:left="426" w:right="36"/>
        <w:jc w:val="both"/>
        <w:rPr>
          <w:rFonts w:ascii="Arial" w:eastAsia="Arial" w:hAnsi="Arial" w:cs="Arial"/>
          <w:b/>
          <w:sz w:val="20"/>
        </w:rPr>
      </w:pPr>
      <w:r>
        <w:rPr>
          <w:rFonts w:ascii="Arial" w:eastAsia="Arial" w:hAnsi="Arial" w:cs="Arial"/>
          <w:b/>
          <w:sz w:val="20"/>
        </w:rPr>
        <w:lastRenderedPageBreak/>
        <w:t>1. Derecho a la Legalidad y Seguridad Jurídica.</w:t>
      </w:r>
    </w:p>
    <w:p w14:paraId="49AC74C2" w14:textId="77777777" w:rsidR="005A1055" w:rsidRPr="00E676AF" w:rsidRDefault="005A1055" w:rsidP="00052850">
      <w:pPr>
        <w:spacing w:line="360" w:lineRule="auto"/>
        <w:ind w:left="426" w:right="36"/>
        <w:jc w:val="both"/>
        <w:rPr>
          <w:rFonts w:ascii="Arial" w:eastAsia="Arial" w:hAnsi="Arial" w:cs="Arial"/>
          <w:sz w:val="20"/>
        </w:rPr>
      </w:pPr>
    </w:p>
    <w:p w14:paraId="78080260" w14:textId="77777777" w:rsidR="00E676AF" w:rsidRDefault="00F20980" w:rsidP="00052850">
      <w:pPr>
        <w:numPr>
          <w:ilvl w:val="0"/>
          <w:numId w:val="1"/>
        </w:numPr>
        <w:spacing w:line="360" w:lineRule="auto"/>
        <w:ind w:left="426" w:right="36" w:hanging="568"/>
        <w:jc w:val="both"/>
        <w:rPr>
          <w:rFonts w:ascii="Arial" w:eastAsia="Arial" w:hAnsi="Arial" w:cs="Arial"/>
          <w:sz w:val="20"/>
        </w:rPr>
      </w:pPr>
      <w:r w:rsidRPr="00E676AF">
        <w:rPr>
          <w:rFonts w:ascii="Arial" w:eastAsia="Arial" w:hAnsi="Arial" w:cs="Arial"/>
          <w:sz w:val="20"/>
        </w:rPr>
        <w:t xml:space="preserve">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w:t>
      </w:r>
    </w:p>
    <w:p w14:paraId="66501D26" w14:textId="77777777" w:rsidR="00E676AF" w:rsidRDefault="00E676AF" w:rsidP="00052850">
      <w:pPr>
        <w:spacing w:line="360" w:lineRule="auto"/>
        <w:ind w:left="426" w:right="36"/>
        <w:jc w:val="both"/>
        <w:rPr>
          <w:rFonts w:ascii="Arial" w:eastAsia="Arial" w:hAnsi="Arial" w:cs="Arial"/>
          <w:sz w:val="20"/>
        </w:rPr>
      </w:pPr>
    </w:p>
    <w:p w14:paraId="2A7B39CF" w14:textId="77777777" w:rsidR="004B127F" w:rsidRDefault="00F20980" w:rsidP="00052850">
      <w:pPr>
        <w:numPr>
          <w:ilvl w:val="0"/>
          <w:numId w:val="1"/>
        </w:numPr>
        <w:spacing w:line="360" w:lineRule="auto"/>
        <w:ind w:left="426" w:right="36" w:hanging="568"/>
        <w:jc w:val="both"/>
        <w:rPr>
          <w:rFonts w:ascii="Arial" w:eastAsia="Arial" w:hAnsi="Arial" w:cs="Arial"/>
          <w:sz w:val="20"/>
        </w:rPr>
      </w:pPr>
      <w:r w:rsidRPr="004B127F">
        <w:rPr>
          <w:rFonts w:ascii="Arial" w:eastAsia="Arial" w:hAnsi="Arial" w:cs="Arial"/>
          <w:sz w:val="20"/>
        </w:rPr>
        <w:t>Este derecho a la seguridad jurídica comprende, entre otros: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w:t>
      </w:r>
      <w:r>
        <w:rPr>
          <w:rFonts w:ascii="Arial" w:eastAsia="Arial" w:hAnsi="Arial" w:cs="Arial"/>
          <w:sz w:val="20"/>
          <w:vertAlign w:val="superscript"/>
        </w:rPr>
        <w:footnoteReference w:id="5"/>
      </w:r>
      <w:r w:rsidRPr="004B127F">
        <w:rPr>
          <w:rFonts w:ascii="Arial" w:eastAsia="Arial" w:hAnsi="Arial" w:cs="Arial"/>
          <w:sz w:val="20"/>
        </w:rPr>
        <w:t>.</w:t>
      </w:r>
    </w:p>
    <w:p w14:paraId="54658F77" w14:textId="77777777" w:rsidR="004B127F" w:rsidRDefault="004B127F" w:rsidP="00052850">
      <w:pPr>
        <w:spacing w:line="360" w:lineRule="auto"/>
        <w:ind w:left="426" w:right="36"/>
        <w:jc w:val="both"/>
        <w:rPr>
          <w:rFonts w:ascii="Arial" w:eastAsia="Arial" w:hAnsi="Arial" w:cs="Arial"/>
          <w:sz w:val="20"/>
        </w:rPr>
      </w:pPr>
    </w:p>
    <w:p w14:paraId="573DBD31" w14:textId="77777777" w:rsidR="00AF312F" w:rsidRPr="004B127F" w:rsidRDefault="00F20980" w:rsidP="00052850">
      <w:pPr>
        <w:numPr>
          <w:ilvl w:val="0"/>
          <w:numId w:val="1"/>
        </w:numPr>
        <w:spacing w:line="360" w:lineRule="auto"/>
        <w:ind w:left="426" w:right="36" w:hanging="568"/>
        <w:jc w:val="both"/>
        <w:rPr>
          <w:rFonts w:ascii="Arial" w:eastAsia="Arial" w:hAnsi="Arial" w:cs="Arial"/>
          <w:sz w:val="20"/>
        </w:rPr>
      </w:pPr>
      <w:r w:rsidRPr="004B127F">
        <w:rPr>
          <w:rFonts w:ascii="Arial" w:eastAsia="Arial" w:hAnsi="Arial" w:cs="Arial"/>
          <w:sz w:val="20"/>
        </w:rPr>
        <w:t xml:space="preserve">Por su parte, el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p>
    <w:p w14:paraId="768FEF64" w14:textId="77777777" w:rsidR="00AF312F" w:rsidRDefault="00F20980" w:rsidP="00052850">
      <w:pPr>
        <w:spacing w:line="360" w:lineRule="auto"/>
        <w:ind w:left="426" w:hanging="838"/>
      </w:pPr>
      <w:r>
        <w:rPr>
          <w:rFonts w:ascii="Arial" w:eastAsia="Arial" w:hAnsi="Arial" w:cs="Arial"/>
          <w:sz w:val="20"/>
        </w:rPr>
        <w:t xml:space="preserve"> </w:t>
      </w:r>
    </w:p>
    <w:p w14:paraId="0ADFD36E"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La formulación del principio de legalidad nos 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Pr>
          <w:rFonts w:ascii="Arial" w:eastAsia="Arial" w:hAnsi="Arial" w:cs="Arial"/>
          <w:i/>
          <w:sz w:val="20"/>
        </w:rPr>
        <w:t>la autoridad sólo puede hacer lo que la ley le permite</w:t>
      </w:r>
      <w:r w:rsidR="009A5AEA">
        <w:rPr>
          <w:rFonts w:ascii="Arial" w:eastAsia="Arial" w:hAnsi="Arial" w:cs="Arial"/>
          <w:sz w:val="20"/>
        </w:rPr>
        <w:t>”</w:t>
      </w:r>
      <w:r w:rsidR="00AC68F2">
        <w:rPr>
          <w:rStyle w:val="Refdenotaalpie"/>
          <w:rFonts w:ascii="Arial" w:eastAsia="Arial" w:hAnsi="Arial" w:cs="Arial"/>
          <w:sz w:val="20"/>
        </w:rPr>
        <w:footnoteReference w:id="6"/>
      </w:r>
      <w:r>
        <w:rPr>
          <w:rFonts w:ascii="Arial" w:eastAsia="Arial" w:hAnsi="Arial" w:cs="Arial"/>
          <w:sz w:val="20"/>
        </w:rPr>
        <w:t xml:space="preserve">. </w:t>
      </w:r>
    </w:p>
    <w:p w14:paraId="47BEDF6E" w14:textId="77777777" w:rsidR="00AF312F" w:rsidRDefault="00F20980" w:rsidP="00052850">
      <w:pPr>
        <w:spacing w:line="360" w:lineRule="auto"/>
        <w:ind w:left="1147"/>
      </w:pPr>
      <w:r>
        <w:rPr>
          <w:rFonts w:ascii="Arial" w:eastAsia="Arial" w:hAnsi="Arial" w:cs="Arial"/>
          <w:sz w:val="20"/>
        </w:rPr>
        <w:t xml:space="preserve"> </w:t>
      </w:r>
    </w:p>
    <w:p w14:paraId="008E48D8"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Con la finalidad de combatir la impunidad</w:t>
      </w:r>
      <w:r w:rsidR="009A5AEA">
        <w:rPr>
          <w:rFonts w:ascii="Arial" w:eastAsia="Arial" w:hAnsi="Arial" w:cs="Arial"/>
          <w:sz w:val="20"/>
        </w:rPr>
        <w:t>,</w:t>
      </w:r>
      <w:r>
        <w:rPr>
          <w:rFonts w:ascii="Arial" w:eastAsia="Arial" w:hAnsi="Arial" w:cs="Arial"/>
          <w:sz w:val="20"/>
        </w:rPr>
        <w:t xml:space="preserve"> se hace patente el reconocimiento del derecho a la seguridad jurídica</w:t>
      </w:r>
      <w:r w:rsidR="009A5AEA">
        <w:rPr>
          <w:rFonts w:ascii="Arial" w:eastAsia="Arial" w:hAnsi="Arial" w:cs="Arial"/>
          <w:sz w:val="20"/>
        </w:rPr>
        <w:t>,</w:t>
      </w:r>
      <w:r>
        <w:rPr>
          <w:rFonts w:ascii="Arial" w:eastAsia="Arial" w:hAnsi="Arial" w:cs="Arial"/>
          <w:sz w:val="20"/>
        </w:rPr>
        <w:t xml:space="preserve">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 </w:t>
      </w:r>
    </w:p>
    <w:p w14:paraId="6D8D3DB0" w14:textId="77777777" w:rsidR="00AF312F" w:rsidRDefault="00F20980" w:rsidP="00052850">
      <w:pPr>
        <w:spacing w:line="360" w:lineRule="auto"/>
        <w:ind w:left="426" w:hanging="426"/>
      </w:pPr>
      <w:r>
        <w:rPr>
          <w:rFonts w:ascii="Arial" w:eastAsia="Arial" w:hAnsi="Arial" w:cs="Arial"/>
          <w:sz w:val="20"/>
        </w:rPr>
        <w:t xml:space="preserve"> </w:t>
      </w:r>
    </w:p>
    <w:p w14:paraId="1CCD6FF5" w14:textId="4C8B83B2" w:rsidR="00FA583B" w:rsidRPr="00D749B2" w:rsidRDefault="00F20980" w:rsidP="00D749B2">
      <w:pPr>
        <w:numPr>
          <w:ilvl w:val="0"/>
          <w:numId w:val="30"/>
        </w:numPr>
        <w:spacing w:line="360" w:lineRule="auto"/>
        <w:ind w:left="426" w:right="36" w:hanging="568"/>
        <w:jc w:val="both"/>
      </w:pPr>
      <w:r>
        <w:rPr>
          <w:rFonts w:ascii="Arial" w:eastAsia="Arial" w:hAnsi="Arial" w:cs="Arial"/>
          <w:sz w:val="20"/>
        </w:rPr>
        <w:t xml:space="preserve">Una vez expuesto lo anterior, he aquí los principales ordenamientos en los cuales se estipula la plena protección al derecho a la legalidad y seguridad jurídica, específicamente en lo concerniente al derecho de petición, los cuales debemos acatar puntualmente (Véase cada transcripción de esos ordenamientos en cita): </w:t>
      </w:r>
    </w:p>
    <w:p w14:paraId="104CC38D" w14:textId="77777777" w:rsidR="00361E62" w:rsidRPr="00FC7F61" w:rsidRDefault="00FC7F61" w:rsidP="00052850">
      <w:pPr>
        <w:spacing w:line="360" w:lineRule="auto"/>
        <w:ind w:right="36" w:firstLine="426"/>
        <w:jc w:val="both"/>
        <w:rPr>
          <w:rFonts w:ascii="Arial" w:eastAsia="Arial" w:hAnsi="Arial" w:cs="Arial"/>
          <w:b/>
          <w:sz w:val="20"/>
        </w:rPr>
      </w:pPr>
      <w:r>
        <w:rPr>
          <w:rFonts w:ascii="Arial" w:eastAsia="Arial" w:hAnsi="Arial" w:cs="Arial"/>
          <w:b/>
          <w:sz w:val="20"/>
        </w:rPr>
        <w:lastRenderedPageBreak/>
        <w:t xml:space="preserve">a. </w:t>
      </w:r>
      <w:r w:rsidR="00F20980" w:rsidRPr="00FC7F61">
        <w:rPr>
          <w:rFonts w:ascii="Arial" w:eastAsia="Arial" w:hAnsi="Arial" w:cs="Arial"/>
          <w:b/>
          <w:sz w:val="20"/>
        </w:rPr>
        <w:t>Instrumentos internacionales</w:t>
      </w:r>
    </w:p>
    <w:p w14:paraId="6BF6BEE1" w14:textId="77777777" w:rsidR="00AF312F" w:rsidRDefault="00F20980" w:rsidP="00052850">
      <w:pPr>
        <w:pStyle w:val="Prrafodelista"/>
        <w:spacing w:after="0" w:line="360" w:lineRule="auto"/>
        <w:ind w:left="1147" w:right="36"/>
        <w:jc w:val="both"/>
      </w:pPr>
      <w:r w:rsidRPr="00361E62">
        <w:rPr>
          <w:rFonts w:ascii="Arial" w:eastAsia="Arial" w:hAnsi="Arial" w:cs="Arial"/>
          <w:sz w:val="20"/>
        </w:rPr>
        <w:t xml:space="preserve">   </w:t>
      </w:r>
    </w:p>
    <w:p w14:paraId="7405A297" w14:textId="1F482167" w:rsidR="00AF312F" w:rsidRPr="00D749B2" w:rsidRDefault="00F20980" w:rsidP="00052850">
      <w:pPr>
        <w:numPr>
          <w:ilvl w:val="0"/>
          <w:numId w:val="30"/>
        </w:numPr>
        <w:spacing w:line="360" w:lineRule="auto"/>
        <w:ind w:left="426" w:right="36" w:hanging="568"/>
        <w:jc w:val="both"/>
      </w:pPr>
      <w:r>
        <w:rPr>
          <w:rFonts w:ascii="Arial" w:eastAsia="Arial" w:hAnsi="Arial" w:cs="Arial"/>
          <w:sz w:val="20"/>
        </w:rPr>
        <w:t>La Declaración Universal de los Derechos Humanos fue proclamada y aprobada por la Asamblea</w:t>
      </w:r>
      <w:r w:rsidR="00AC68F2">
        <w:rPr>
          <w:rFonts w:ascii="Arial" w:eastAsia="Arial" w:hAnsi="Arial" w:cs="Arial"/>
          <w:sz w:val="20"/>
        </w:rPr>
        <w:t xml:space="preserve"> </w:t>
      </w:r>
      <w:r w:rsidRPr="00AC68F2">
        <w:rPr>
          <w:rFonts w:ascii="Arial" w:eastAsia="Arial" w:hAnsi="Arial" w:cs="Arial"/>
          <w:sz w:val="20"/>
        </w:rPr>
        <w:t>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10, el derecho de todo individuo a la vida, la libertad y a la seguridad, así como el derecho de toda persona a un recurso efectivo ante los tribunales nacionales competentes, que la ampare contra actos que violen sus derechos fundamentales reconocidos p</w:t>
      </w:r>
      <w:r w:rsidR="009C273D">
        <w:rPr>
          <w:rFonts w:ascii="Arial" w:eastAsia="Arial" w:hAnsi="Arial" w:cs="Arial"/>
          <w:sz w:val="20"/>
        </w:rPr>
        <w:t>or la Constitución o por la ley</w:t>
      </w:r>
      <w:r w:rsidR="00AC68F2">
        <w:rPr>
          <w:rStyle w:val="Refdenotaalpie"/>
          <w:rFonts w:ascii="Arial" w:eastAsia="Arial" w:hAnsi="Arial" w:cs="Arial"/>
          <w:sz w:val="20"/>
        </w:rPr>
        <w:footnoteReference w:id="7"/>
      </w:r>
      <w:r w:rsidR="009C273D">
        <w:rPr>
          <w:rFonts w:ascii="Arial" w:eastAsia="Arial" w:hAnsi="Arial" w:cs="Arial"/>
          <w:sz w:val="20"/>
        </w:rPr>
        <w:t>.</w:t>
      </w:r>
    </w:p>
    <w:p w14:paraId="2D3628D0" w14:textId="77777777" w:rsidR="00D749B2" w:rsidRPr="009C273D" w:rsidRDefault="00D749B2" w:rsidP="00D749B2">
      <w:pPr>
        <w:spacing w:line="360" w:lineRule="auto"/>
        <w:ind w:left="426" w:right="36"/>
        <w:jc w:val="both"/>
      </w:pPr>
    </w:p>
    <w:p w14:paraId="173B6794" w14:textId="77777777" w:rsidR="00403DA9" w:rsidRPr="00403DA9" w:rsidRDefault="00F20980" w:rsidP="00052850">
      <w:pPr>
        <w:numPr>
          <w:ilvl w:val="0"/>
          <w:numId w:val="30"/>
        </w:numPr>
        <w:spacing w:line="360" w:lineRule="auto"/>
        <w:ind w:left="426" w:right="36" w:hanging="568"/>
        <w:jc w:val="both"/>
      </w:pPr>
      <w:r>
        <w:rPr>
          <w:rFonts w:ascii="Arial" w:eastAsia="Arial" w:hAnsi="Arial" w:cs="Arial"/>
          <w:sz w:val="20"/>
        </w:rPr>
        <w:t>La Convención Americana sobre Derechos Humanos, aprobada por el Senado de la República el 18 de diciembre de 1980, establece en sus artículos 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a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w:t>
      </w:r>
      <w:r w:rsidR="002029FF">
        <w:rPr>
          <w:rFonts w:ascii="Arial" w:eastAsia="Arial" w:hAnsi="Arial" w:cs="Arial"/>
          <w:sz w:val="20"/>
        </w:rPr>
        <w:t>n en ejercicio de sus funciones</w:t>
      </w:r>
      <w:r w:rsidR="00654173">
        <w:rPr>
          <w:rStyle w:val="Refdenotaalpie"/>
          <w:rFonts w:ascii="Arial" w:eastAsia="Arial" w:hAnsi="Arial" w:cs="Arial"/>
          <w:sz w:val="20"/>
        </w:rPr>
        <w:footnoteReference w:id="8"/>
      </w:r>
      <w:r w:rsidR="002029FF">
        <w:rPr>
          <w:rFonts w:ascii="Arial" w:eastAsia="Arial" w:hAnsi="Arial" w:cs="Arial"/>
          <w:sz w:val="20"/>
        </w:rPr>
        <w:t>.</w:t>
      </w:r>
    </w:p>
    <w:p w14:paraId="5D0161D2" w14:textId="77777777" w:rsidR="00AF312F" w:rsidRPr="008E286A" w:rsidRDefault="00F20980" w:rsidP="00052850">
      <w:pPr>
        <w:spacing w:line="360" w:lineRule="auto"/>
        <w:ind w:left="426" w:right="36" w:hanging="838"/>
        <w:jc w:val="both"/>
        <w:rPr>
          <w:sz w:val="12"/>
          <w:szCs w:val="12"/>
        </w:rPr>
      </w:pPr>
      <w:r>
        <w:rPr>
          <w:rFonts w:ascii="Arial" w:eastAsia="Arial" w:hAnsi="Arial" w:cs="Arial"/>
          <w:sz w:val="20"/>
        </w:rPr>
        <w:t xml:space="preserve"> </w:t>
      </w:r>
    </w:p>
    <w:p w14:paraId="191292F4"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Por su parte, el Pacto Internacional de Derechos Civiles y Políticos, en sus artículos 2, 9 y 14 establece la obligación que tienen los estados partes a fin de respetar y garantizar a todos los individuos sus derechos sin distinción mediante disposiciones legislativas a fin de hacer efectivos los </w:t>
      </w:r>
      <w:r>
        <w:rPr>
          <w:rFonts w:ascii="Arial" w:eastAsia="Arial" w:hAnsi="Arial" w:cs="Arial"/>
          <w:sz w:val="20"/>
        </w:rPr>
        <w:lastRenderedPageBreak/>
        <w:t>derechos reconocidos por dicho pacto, así como el derecho de todo individuo a la libertad y seguridad personales, a la protección de su vida privada contra los ataq</w:t>
      </w:r>
      <w:r w:rsidR="002029FF">
        <w:rPr>
          <w:rFonts w:ascii="Arial" w:eastAsia="Arial" w:hAnsi="Arial" w:cs="Arial"/>
          <w:sz w:val="20"/>
        </w:rPr>
        <w:t>ues hacia su honra o reputación</w:t>
      </w:r>
      <w:r w:rsidR="00BE76C5">
        <w:rPr>
          <w:rStyle w:val="Refdenotaalpie"/>
          <w:rFonts w:ascii="Arial" w:eastAsia="Arial" w:hAnsi="Arial" w:cs="Arial"/>
          <w:sz w:val="20"/>
        </w:rPr>
        <w:footnoteReference w:id="9"/>
      </w:r>
      <w:r w:rsidR="002029FF">
        <w:rPr>
          <w:rFonts w:ascii="Arial" w:eastAsia="Arial" w:hAnsi="Arial" w:cs="Arial"/>
          <w:sz w:val="20"/>
        </w:rPr>
        <w:t>.</w:t>
      </w:r>
      <w:r>
        <w:rPr>
          <w:rFonts w:ascii="Arial" w:eastAsia="Arial" w:hAnsi="Arial" w:cs="Arial"/>
          <w:sz w:val="20"/>
        </w:rPr>
        <w:t xml:space="preserve"> </w:t>
      </w:r>
    </w:p>
    <w:p w14:paraId="789C5010" w14:textId="77777777" w:rsidR="00AF312F" w:rsidRDefault="00F20980" w:rsidP="00052850">
      <w:pPr>
        <w:spacing w:line="360" w:lineRule="auto"/>
        <w:ind w:left="427"/>
      </w:pP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p w14:paraId="1FB86336" w14:textId="77777777" w:rsidR="00403DA9" w:rsidRDefault="00F20980" w:rsidP="00052850">
      <w:pPr>
        <w:numPr>
          <w:ilvl w:val="0"/>
          <w:numId w:val="30"/>
        </w:numPr>
        <w:spacing w:line="360" w:lineRule="auto"/>
        <w:ind w:left="426" w:right="36" w:hanging="568"/>
        <w:jc w:val="both"/>
      </w:pPr>
      <w:r>
        <w:rPr>
          <w:rFonts w:ascii="Arial" w:eastAsia="Arial" w:hAnsi="Arial" w:cs="Arial"/>
          <w:sz w:val="20"/>
        </w:rPr>
        <w:t>La Declaración Americana de los Deberes y Derechos del Hombre, dispone en su artículos 5, 18 y 24,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presentar peticiones respetuosas a cualquier autoridad competente, independientemente del motivo y sobre el cual deberá obtener pronta resolución</w:t>
      </w:r>
      <w:r w:rsidR="00BE76C5">
        <w:rPr>
          <w:rStyle w:val="Refdenotaalpie"/>
          <w:rFonts w:ascii="Arial" w:eastAsia="Arial" w:hAnsi="Arial" w:cs="Arial"/>
          <w:sz w:val="20"/>
        </w:rPr>
        <w:footnoteReference w:id="10"/>
      </w:r>
      <w:r>
        <w:rPr>
          <w:rFonts w:ascii="Arial" w:eastAsia="Arial" w:hAnsi="Arial" w:cs="Arial"/>
          <w:sz w:val="20"/>
        </w:rPr>
        <w:t xml:space="preserve">. </w:t>
      </w:r>
    </w:p>
    <w:p w14:paraId="7FC2C995" w14:textId="77777777" w:rsidR="00403DA9" w:rsidRPr="008E286A" w:rsidRDefault="00403DA9" w:rsidP="00052850">
      <w:pPr>
        <w:spacing w:line="360" w:lineRule="auto"/>
        <w:ind w:left="426" w:right="36" w:hanging="838"/>
        <w:jc w:val="both"/>
        <w:rPr>
          <w:sz w:val="16"/>
          <w:szCs w:val="16"/>
        </w:rPr>
      </w:pPr>
    </w:p>
    <w:p w14:paraId="4A7406EF" w14:textId="6FEA18BD" w:rsidR="00AF312F" w:rsidRDefault="00F20980" w:rsidP="00D749B2">
      <w:pPr>
        <w:numPr>
          <w:ilvl w:val="0"/>
          <w:numId w:val="30"/>
        </w:numPr>
        <w:spacing w:line="360" w:lineRule="auto"/>
        <w:ind w:left="426" w:right="36" w:hanging="568"/>
        <w:jc w:val="both"/>
      </w:pPr>
      <w:r w:rsidRPr="00273A46">
        <w:rPr>
          <w:rFonts w:ascii="Arial" w:eastAsia="Arial" w:hAnsi="Arial" w:cs="Arial"/>
          <w:sz w:val="20"/>
        </w:rPr>
        <w:t xml:space="preserve">El Código de Conducta para Funcionarios Encargados de Hacer Cumplir la Ley, contempla algunas disposiciones relativas a la actuación de los servidores públicos, tales como lo dispuesto por los artículos 1º y 2º, los cuales establecen que el cumplimiento de sus deberes se hará con un alto grado de responsabilidad, sirviendo a la comunidad y protegiendo a las personas contra actos ilegales. </w:t>
      </w:r>
      <w:r w:rsidR="00273A46">
        <w:rPr>
          <w:noProof/>
        </w:rPr>
        <mc:AlternateContent>
          <mc:Choice Requires="wpg">
            <w:drawing>
              <wp:anchor distT="0" distB="0" distL="114300" distR="114300" simplePos="0" relativeHeight="251660288" behindDoc="1" locked="0" layoutInCell="1" allowOverlap="1" wp14:anchorId="49A40AC9" wp14:editId="353E9397">
                <wp:simplePos x="0" y="0"/>
                <wp:positionH relativeFrom="column">
                  <wp:posOffset>4069715</wp:posOffset>
                </wp:positionH>
                <wp:positionV relativeFrom="paragraph">
                  <wp:posOffset>-3810</wp:posOffset>
                </wp:positionV>
                <wp:extent cx="80645" cy="118745"/>
                <wp:effectExtent l="0" t="0" r="0" b="0"/>
                <wp:wrapNone/>
                <wp:docPr id="28396" name="Grupo 28396"/>
                <wp:cNvGraphicFramePr/>
                <a:graphic xmlns:a="http://schemas.openxmlformats.org/drawingml/2006/main">
                  <a:graphicData uri="http://schemas.microsoft.com/office/word/2010/wordprocessingGroup">
                    <wpg:wgp>
                      <wpg:cNvGrpSpPr/>
                      <wpg:grpSpPr>
                        <a:xfrm>
                          <a:off x="0" y="0"/>
                          <a:ext cx="80645" cy="118745"/>
                          <a:chOff x="0" y="0"/>
                          <a:chExt cx="80772" cy="118873"/>
                        </a:xfrm>
                      </wpg:grpSpPr>
                      <wps:wsp>
                        <wps:cNvPr id="19" name="Shape 32099"/>
                        <wps:cNvSpPr/>
                        <wps:spPr>
                          <a:xfrm>
                            <a:off x="0" y="0"/>
                            <a:ext cx="80772" cy="118873"/>
                          </a:xfrm>
                          <a:custGeom>
                            <a:avLst/>
                            <a:gdLst/>
                            <a:ahLst/>
                            <a:cxnLst/>
                            <a:rect l="0" t="0" r="0" b="0"/>
                            <a:pathLst>
                              <a:path w="80772" h="118873">
                                <a:moveTo>
                                  <a:pt x="0" y="0"/>
                                </a:moveTo>
                                <a:lnTo>
                                  <a:pt x="80772" y="0"/>
                                </a:lnTo>
                                <a:lnTo>
                                  <a:pt x="80772" y="118873"/>
                                </a:lnTo>
                                <a:lnTo>
                                  <a:pt x="0" y="118873"/>
                                </a:lnTo>
                                <a:lnTo>
                                  <a:pt x="0" y="0"/>
                                </a:lnTo>
                              </a:path>
                            </a:pathLst>
                          </a:custGeom>
                          <a:ln w="0" cap="flat">
                            <a:miter lim="127000"/>
                          </a:ln>
                        </wps:spPr>
                        <wps:style>
                          <a:lnRef idx="0">
                            <a:srgbClr val="000000"/>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C9BC96D" id="Grupo 28396" o:spid="_x0000_s1026" style="position:absolute;margin-left:320.45pt;margin-top:-.3pt;width:6.35pt;height:9.35pt;z-index:-251656192" coordsize="80772,118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">
                <v:shape id="Shape 32099" o:spid="_x0000_s1027" style="position:absolute;width:80772;height:118873;visibility:visible;mso-wrap-style:square;v-text-anchor:top" coordsize="80772,118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9cAA&#10;AADbAAAADwAAAGRycy9kb3ducmV2LnhtbERPy6rCMBDdC/5DGMGdpldQtNcoRVEEFz4/YG4ztuU2&#10;k9JErX69EQR3czjPmc4bU4ob1a6wrOCnH4EgTq0uOFNwPq16YxDOI2ssLZOCBzmYz9qtKcba3vlA&#10;t6PPRAhhF6OC3PsqltKlORl0fVsRB+5ia4M+wDqTusZ7CDelHETRSBosODTkWNEip/T/eDUKhvvl&#10;8+T+kua8TXbRcJMOLtv9Wqlup0l+QXhq/Ff8cW90mD+B9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l9cAAAADbAAAADwAAAAAAAAAAAAAAAACYAgAAZHJzL2Rvd25y&#10;ZXYueG1sUEsFBgAAAAAEAAQA9QAAAIUDAAAAAA==&#10;" path="m,l80772,r,118873l,118873,,e" fillcolor="#f9f9f9" stroked="f" strokeweight="0">
                  <v:stroke miterlimit="83231f" joinstyle="miter"/>
                  <v:path arrowok="t" textboxrect="0,0,80772,118873"/>
                </v:shape>
              </v:group>
            </w:pict>
          </mc:Fallback>
        </mc:AlternateContent>
      </w:r>
      <w:r w:rsidRPr="00273A46">
        <w:rPr>
          <w:rFonts w:ascii="Arial" w:eastAsia="Arial" w:hAnsi="Arial" w:cs="Arial"/>
          <w:sz w:val="20"/>
        </w:rPr>
        <w:t>Además de que respetarán y protegerán tanto la dignidad como los derechos</w:t>
      </w:r>
      <w:r w:rsidR="002029FF">
        <w:rPr>
          <w:rFonts w:ascii="Arial" w:eastAsia="Arial" w:hAnsi="Arial" w:cs="Arial"/>
          <w:sz w:val="20"/>
        </w:rPr>
        <w:t xml:space="preserve"> humanos de todas las personas</w:t>
      </w:r>
      <w:r w:rsidR="00BE76C5">
        <w:rPr>
          <w:rStyle w:val="Refdenotaalpie"/>
          <w:rFonts w:ascii="Arial" w:eastAsia="Arial" w:hAnsi="Arial" w:cs="Arial"/>
          <w:sz w:val="20"/>
        </w:rPr>
        <w:footnoteReference w:id="11"/>
      </w:r>
      <w:r w:rsidR="002029FF">
        <w:rPr>
          <w:rFonts w:ascii="Arial" w:eastAsia="Arial" w:hAnsi="Arial" w:cs="Arial"/>
          <w:sz w:val="20"/>
        </w:rPr>
        <w:t>.</w:t>
      </w:r>
      <w:r w:rsidRPr="00273A46">
        <w:rPr>
          <w:rFonts w:ascii="Arial" w:eastAsia="Arial" w:hAnsi="Arial" w:cs="Arial"/>
          <w:sz w:val="20"/>
        </w:rPr>
        <w:t xml:space="preserve"> </w:t>
      </w:r>
      <w:r w:rsidRPr="00D749B2">
        <w:rPr>
          <w:rFonts w:ascii="Times New Roman" w:eastAsia="Times New Roman" w:hAnsi="Times New Roman" w:cs="Times New Roman"/>
          <w:b/>
          <w:strike/>
        </w:rPr>
        <w:t xml:space="preserve">                    </w:t>
      </w:r>
      <w:r w:rsidRPr="00D749B2">
        <w:rPr>
          <w:rFonts w:ascii="Times New Roman" w:eastAsia="Times New Roman" w:hAnsi="Times New Roman" w:cs="Times New Roman"/>
          <w:b/>
        </w:rPr>
        <w:t xml:space="preserve"> </w:t>
      </w:r>
    </w:p>
    <w:p w14:paraId="603ADA29" w14:textId="77777777" w:rsidR="00AF312F" w:rsidRPr="008E286A" w:rsidRDefault="00FC7F61" w:rsidP="00052850">
      <w:pPr>
        <w:spacing w:line="360" w:lineRule="auto"/>
        <w:ind w:right="36" w:firstLine="426"/>
        <w:jc w:val="both"/>
        <w:rPr>
          <w:b/>
        </w:rPr>
      </w:pPr>
      <w:r>
        <w:rPr>
          <w:rFonts w:ascii="Arial" w:eastAsia="Arial" w:hAnsi="Arial" w:cs="Arial"/>
          <w:b/>
          <w:sz w:val="20"/>
        </w:rPr>
        <w:lastRenderedPageBreak/>
        <w:t xml:space="preserve">b. </w:t>
      </w:r>
      <w:r w:rsidR="00F20980" w:rsidRPr="008E286A">
        <w:rPr>
          <w:rFonts w:ascii="Arial" w:eastAsia="Arial" w:hAnsi="Arial" w:cs="Arial"/>
          <w:b/>
          <w:sz w:val="20"/>
        </w:rPr>
        <w:t xml:space="preserve">Instrumentos nacionales  </w:t>
      </w:r>
    </w:p>
    <w:p w14:paraId="4CD040D8" w14:textId="77777777" w:rsidR="00AF312F" w:rsidRDefault="00F20980" w:rsidP="00052850">
      <w:pPr>
        <w:spacing w:line="360" w:lineRule="auto"/>
        <w:ind w:left="1147"/>
      </w:pPr>
      <w:r>
        <w:rPr>
          <w:rFonts w:ascii="Arial" w:eastAsia="Arial" w:hAnsi="Arial" w:cs="Arial"/>
          <w:sz w:val="20"/>
        </w:rPr>
        <w:t xml:space="preserve"> </w:t>
      </w:r>
    </w:p>
    <w:p w14:paraId="6C547229"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La CPEUM, en su artículo 1º párrafo tercero</w:t>
      </w:r>
      <w:r w:rsidR="00D8560E">
        <w:rPr>
          <w:rFonts w:ascii="Arial" w:eastAsia="Arial" w:hAnsi="Arial" w:cs="Arial"/>
          <w:sz w:val="20"/>
        </w:rPr>
        <w:t>,</w:t>
      </w:r>
      <w:r>
        <w:rPr>
          <w:rFonts w:ascii="Arial" w:eastAsia="Arial" w:hAnsi="Arial" w:cs="Arial"/>
          <w:sz w:val="20"/>
        </w:rPr>
        <w:t xml:space="preserve"> establece que todas las personas gozarán de los derechos humanos reconocidos en ella y en los tratados internacionales de los que el Estado Mexicano sea parte, así como de las garantías para su protección, cuyo ejercicio no podrá restringirse ni suspenderse, salvo en los casos</w:t>
      </w:r>
      <w:r w:rsidR="00D8560E">
        <w:rPr>
          <w:rFonts w:ascii="Arial" w:eastAsia="Arial" w:hAnsi="Arial" w:cs="Arial"/>
          <w:sz w:val="20"/>
        </w:rPr>
        <w:t xml:space="preserve"> y bajo las condiciones que la propia</w:t>
      </w:r>
      <w:r>
        <w:rPr>
          <w:rFonts w:ascii="Arial" w:eastAsia="Arial" w:hAnsi="Arial" w:cs="Arial"/>
          <w:sz w:val="20"/>
        </w:rPr>
        <w:t xml:space="preserve"> Constitución establece y</w:t>
      </w:r>
      <w:r w:rsidR="00D8560E">
        <w:rPr>
          <w:rFonts w:ascii="Arial" w:eastAsia="Arial" w:hAnsi="Arial" w:cs="Arial"/>
          <w:sz w:val="20"/>
        </w:rPr>
        <w:t>,</w:t>
      </w:r>
      <w:r>
        <w:rPr>
          <w:rFonts w:ascii="Arial" w:eastAsia="Arial" w:hAnsi="Arial" w:cs="Arial"/>
          <w:sz w:val="20"/>
        </w:rPr>
        <w:t xml:space="preserve"> en ese sentido</w:t>
      </w:r>
      <w:r w:rsidR="00D8560E">
        <w:rPr>
          <w:rFonts w:ascii="Arial" w:eastAsia="Arial" w:hAnsi="Arial" w:cs="Arial"/>
          <w:sz w:val="20"/>
        </w:rPr>
        <w:t>,</w:t>
      </w:r>
      <w:r>
        <w:rPr>
          <w:rFonts w:ascii="Arial" w:eastAsia="Arial" w:hAnsi="Arial" w:cs="Arial"/>
          <w:sz w:val="20"/>
        </w:rPr>
        <w:t xml:space="preserve"> indica que las normas relativas a los derechos humanos se interpretarán favoreciendo en todo tiempo a las personas la protección más amplia. A su vez, establece la obligación de todas las autoridades de promover, respetar, proteger y garantizar los derechos humanos y consecuentemente la de prevenir, investigar, sancionar y reparar las violaciones a derechos humanos</w:t>
      </w:r>
      <w:r w:rsidR="00595AFD">
        <w:rPr>
          <w:rStyle w:val="Refdenotaalpie"/>
          <w:rFonts w:ascii="Arial" w:eastAsia="Arial" w:hAnsi="Arial" w:cs="Arial"/>
          <w:sz w:val="20"/>
        </w:rPr>
        <w:footnoteReference w:id="12"/>
      </w:r>
      <w:r>
        <w:rPr>
          <w:rFonts w:ascii="Arial" w:eastAsia="Arial" w:hAnsi="Arial" w:cs="Arial"/>
          <w:sz w:val="20"/>
        </w:rPr>
        <w:t xml:space="preserve">. </w:t>
      </w:r>
    </w:p>
    <w:p w14:paraId="7EAC8AF9" w14:textId="77777777" w:rsidR="00AF312F" w:rsidRDefault="00AF312F" w:rsidP="00052850">
      <w:pPr>
        <w:spacing w:line="360" w:lineRule="auto"/>
      </w:pPr>
    </w:p>
    <w:p w14:paraId="3C5C6ADE" w14:textId="3277B959" w:rsidR="00A04134" w:rsidRPr="00A04134" w:rsidRDefault="00F20980" w:rsidP="00052850">
      <w:pPr>
        <w:numPr>
          <w:ilvl w:val="0"/>
          <w:numId w:val="30"/>
        </w:numPr>
        <w:spacing w:line="360" w:lineRule="auto"/>
        <w:ind w:left="426" w:right="36" w:hanging="568"/>
        <w:jc w:val="both"/>
      </w:pPr>
      <w:r w:rsidRPr="00595AFD">
        <w:rPr>
          <w:rFonts w:ascii="Arial" w:eastAsia="Arial" w:hAnsi="Arial" w:cs="Arial"/>
          <w:sz w:val="20"/>
        </w:rPr>
        <w:t>Posteriormente, el mismo ordenamiento legal prevé en su artículo 17, segundo párrafo, que toda persona tiene derecho a que se le administre justicia por tribunales que estarán expeditos para impartirla, en los plazos y términos previstos que fijen las leyes, emitiendo sus resoluciones de manera pronta, completa e imparcial, como actividad estatal previa a la impartición de justicia penal</w:t>
      </w:r>
      <w:r w:rsidR="00D8560E">
        <w:rPr>
          <w:rFonts w:ascii="Arial" w:eastAsia="Arial" w:hAnsi="Arial" w:cs="Arial"/>
          <w:sz w:val="20"/>
        </w:rPr>
        <w:t xml:space="preserve">. Y </w:t>
      </w:r>
      <w:r w:rsidRPr="00595AFD">
        <w:rPr>
          <w:rFonts w:ascii="Arial" w:eastAsia="Arial" w:hAnsi="Arial" w:cs="Arial"/>
          <w:sz w:val="20"/>
        </w:rPr>
        <w:t>el artículo 21 establece que la investigación y persecución de los delitos incumbe al Ministerio</w:t>
      </w:r>
      <w:r w:rsidR="00595AFD" w:rsidRPr="00595AFD">
        <w:rPr>
          <w:rFonts w:ascii="Arial" w:eastAsia="Arial" w:hAnsi="Arial" w:cs="Arial"/>
          <w:sz w:val="20"/>
        </w:rPr>
        <w:t xml:space="preserve"> </w:t>
      </w:r>
      <w:r w:rsidRPr="00595AFD">
        <w:rPr>
          <w:rFonts w:ascii="Arial" w:eastAsia="Arial" w:hAnsi="Arial" w:cs="Arial"/>
          <w:sz w:val="20"/>
        </w:rPr>
        <w:t xml:space="preserve">Público, el cual se </w:t>
      </w:r>
      <w:r w:rsidR="00D749B2" w:rsidRPr="00595AFD">
        <w:rPr>
          <w:rFonts w:ascii="Arial" w:eastAsia="Arial" w:hAnsi="Arial" w:cs="Arial"/>
          <w:sz w:val="20"/>
        </w:rPr>
        <w:t>auxiliará</w:t>
      </w:r>
      <w:r w:rsidRPr="00595AFD">
        <w:rPr>
          <w:rFonts w:ascii="Arial" w:eastAsia="Arial" w:hAnsi="Arial" w:cs="Arial"/>
          <w:sz w:val="20"/>
        </w:rPr>
        <w:t xml:space="preserve"> de una policía que estará bajo su autoridad y mando inmediato.</w:t>
      </w:r>
      <w:r w:rsidR="00595AFD">
        <w:rPr>
          <w:rStyle w:val="Refdenotaalpie"/>
          <w:rFonts w:ascii="Arial" w:eastAsia="Arial" w:hAnsi="Arial" w:cs="Arial"/>
          <w:sz w:val="20"/>
        </w:rPr>
        <w:footnoteReference w:id="13"/>
      </w:r>
    </w:p>
    <w:p w14:paraId="407C9C97" w14:textId="77777777" w:rsidR="00AF312F" w:rsidRPr="00B05FE6" w:rsidRDefault="00F20980" w:rsidP="00052850">
      <w:pPr>
        <w:spacing w:line="360" w:lineRule="auto"/>
        <w:ind w:left="426" w:right="36" w:hanging="838"/>
        <w:jc w:val="both"/>
        <w:rPr>
          <w:sz w:val="16"/>
          <w:szCs w:val="16"/>
        </w:rPr>
      </w:pPr>
      <w:r w:rsidRPr="00595AFD">
        <w:rPr>
          <w:rFonts w:ascii="Arial" w:eastAsia="Arial" w:hAnsi="Arial" w:cs="Arial"/>
          <w:sz w:val="20"/>
        </w:rPr>
        <w:t xml:space="preserve"> </w:t>
      </w:r>
    </w:p>
    <w:p w14:paraId="422055B4" w14:textId="6CFF386F" w:rsidR="00AF312F" w:rsidRPr="00D749B2" w:rsidRDefault="00F20980" w:rsidP="00D749B2">
      <w:pPr>
        <w:numPr>
          <w:ilvl w:val="0"/>
          <w:numId w:val="30"/>
        </w:numPr>
        <w:spacing w:line="360" w:lineRule="auto"/>
        <w:ind w:left="426" w:right="36" w:hanging="568"/>
        <w:jc w:val="both"/>
      </w:pPr>
      <w:r w:rsidRPr="00273A46">
        <w:rPr>
          <w:rFonts w:ascii="Arial" w:eastAsia="Arial" w:hAnsi="Arial" w:cs="Arial"/>
          <w:sz w:val="20"/>
        </w:rPr>
        <w:t>En la propia CPEUM, en el artículo 109, inciso II</w:t>
      </w:r>
      <w:r w:rsidR="00D8560E">
        <w:rPr>
          <w:rFonts w:ascii="Arial" w:eastAsia="Arial" w:hAnsi="Arial" w:cs="Arial"/>
          <w:sz w:val="20"/>
        </w:rPr>
        <w:t>I</w:t>
      </w:r>
      <w:r w:rsidRPr="00273A46">
        <w:rPr>
          <w:rFonts w:ascii="Arial" w:eastAsia="Arial" w:hAnsi="Arial" w:cs="Arial"/>
          <w:sz w:val="20"/>
        </w:rPr>
        <w:t>, aborda lo relativo a la responsabilidad administrativa y establece la aplicación de sanciones administrativas cuando los actos u omisiones afecten la legalidad, honradez, lealtad, imparcialidad y eficiencia que deben observar en el desempeño de sus empleos, cargos o comisiones</w:t>
      </w:r>
      <w:r w:rsidR="00273A46">
        <w:rPr>
          <w:rStyle w:val="Refdenotaalpie"/>
          <w:rFonts w:ascii="Arial" w:eastAsia="Arial" w:hAnsi="Arial" w:cs="Arial"/>
          <w:sz w:val="20"/>
        </w:rPr>
        <w:footnoteReference w:id="14"/>
      </w:r>
      <w:r w:rsidRPr="00273A46">
        <w:rPr>
          <w:rFonts w:ascii="Arial" w:eastAsia="Arial" w:hAnsi="Arial" w:cs="Arial"/>
          <w:sz w:val="20"/>
        </w:rPr>
        <w:t>.</w:t>
      </w:r>
    </w:p>
    <w:p w14:paraId="6D84BB7F" w14:textId="77777777" w:rsidR="00AF312F" w:rsidRPr="002E292D" w:rsidRDefault="00F20980" w:rsidP="00052850">
      <w:pPr>
        <w:numPr>
          <w:ilvl w:val="0"/>
          <w:numId w:val="30"/>
        </w:numPr>
        <w:spacing w:line="360" w:lineRule="auto"/>
        <w:ind w:left="426" w:right="36" w:hanging="568"/>
        <w:jc w:val="both"/>
      </w:pPr>
      <w:r>
        <w:rPr>
          <w:rFonts w:ascii="Arial" w:eastAsia="Arial" w:hAnsi="Arial" w:cs="Arial"/>
          <w:sz w:val="20"/>
        </w:rPr>
        <w:lastRenderedPageBreak/>
        <w:t>En ese mismo contexto, en julio de 2017 entró en vigor la “</w:t>
      </w:r>
      <w:r>
        <w:rPr>
          <w:rFonts w:ascii="Arial" w:eastAsia="Arial" w:hAnsi="Arial" w:cs="Arial"/>
          <w:i/>
          <w:sz w:val="20"/>
        </w:rPr>
        <w:t>Ley General de Responsabilidades Administrativas</w:t>
      </w:r>
      <w:r>
        <w:rPr>
          <w:rFonts w:ascii="Arial" w:eastAsia="Arial" w:hAnsi="Arial" w:cs="Arial"/>
          <w:sz w:val="20"/>
        </w:rPr>
        <w:t>”,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w:t>
      </w:r>
      <w:r w:rsidR="00D8560E">
        <w:rPr>
          <w:rFonts w:ascii="Arial" w:eastAsia="Arial" w:hAnsi="Arial" w:cs="Arial"/>
          <w:sz w:val="20"/>
        </w:rPr>
        <w:t xml:space="preserve"> le atribuyen a su empleo, cargo o comisión</w:t>
      </w:r>
      <w:r>
        <w:rPr>
          <w:rFonts w:ascii="Arial" w:eastAsia="Arial" w:hAnsi="Arial" w:cs="Arial"/>
          <w:sz w:val="20"/>
        </w:rPr>
        <w:t>; dar a las personas en general el mismo trato; promover, respetar y garantizar los derechos humanos</w:t>
      </w:r>
      <w:r w:rsidR="00273A46">
        <w:rPr>
          <w:rStyle w:val="Refdenotaalpie"/>
          <w:rFonts w:ascii="Arial" w:eastAsia="Arial" w:hAnsi="Arial" w:cs="Arial"/>
          <w:sz w:val="20"/>
        </w:rPr>
        <w:footnoteReference w:id="15"/>
      </w:r>
      <w:r>
        <w:rPr>
          <w:rFonts w:ascii="Arial" w:eastAsia="Arial" w:hAnsi="Arial" w:cs="Arial"/>
          <w:sz w:val="20"/>
        </w:rPr>
        <w:t>.</w:t>
      </w:r>
    </w:p>
    <w:p w14:paraId="1819E090" w14:textId="77777777" w:rsidR="002E292D" w:rsidRDefault="002E292D" w:rsidP="00052850">
      <w:pPr>
        <w:spacing w:line="360" w:lineRule="auto"/>
        <w:ind w:left="426" w:right="36"/>
        <w:jc w:val="both"/>
      </w:pPr>
    </w:p>
    <w:p w14:paraId="33C8BDAB" w14:textId="77777777" w:rsidR="00AF312F" w:rsidRDefault="00F20980" w:rsidP="00052850">
      <w:pPr>
        <w:numPr>
          <w:ilvl w:val="0"/>
          <w:numId w:val="30"/>
        </w:numPr>
        <w:spacing w:line="360" w:lineRule="auto"/>
        <w:ind w:left="427" w:right="36" w:hanging="569"/>
        <w:jc w:val="both"/>
      </w:pPr>
      <w:r w:rsidRPr="00A60033">
        <w:rPr>
          <w:rFonts w:ascii="Arial" w:eastAsia="Arial" w:hAnsi="Arial" w:cs="Arial"/>
          <w:sz w:val="20"/>
        </w:rPr>
        <w:t>Por su parte, el Código Nacional de Procedimientos Penales prevé en su artículo 109</w:t>
      </w:r>
      <w:r w:rsidR="005926A8">
        <w:rPr>
          <w:rFonts w:ascii="Arial" w:eastAsia="Arial" w:hAnsi="Arial" w:cs="Arial"/>
          <w:sz w:val="20"/>
        </w:rPr>
        <w:t xml:space="preserve">, </w:t>
      </w:r>
      <w:r w:rsidRPr="00A60033">
        <w:rPr>
          <w:rFonts w:ascii="Arial" w:eastAsia="Arial" w:hAnsi="Arial" w:cs="Arial"/>
          <w:sz w:val="20"/>
        </w:rPr>
        <w:t>los derechos de la víctima u ofend</w:t>
      </w:r>
      <w:r w:rsidR="005926A8">
        <w:rPr>
          <w:rFonts w:ascii="Arial" w:eastAsia="Arial" w:hAnsi="Arial" w:cs="Arial"/>
          <w:sz w:val="20"/>
        </w:rPr>
        <w:t xml:space="preserve">ido, entre los que se encuentran el derecho </w:t>
      </w:r>
      <w:r w:rsidRPr="00A60033">
        <w:rPr>
          <w:rFonts w:ascii="Arial" w:eastAsia="Arial" w:hAnsi="Arial" w:cs="Arial"/>
          <w:sz w:val="20"/>
        </w:rPr>
        <w:t>a ser informado sobre el desarrollo del procedimiento, a acceder a la justicia de manera pronta, gratuita e imparcial y a que se le repare el daño causado por la comisión del delito</w:t>
      </w:r>
      <w:r w:rsidR="00A60033">
        <w:rPr>
          <w:rStyle w:val="Refdenotaalpie"/>
          <w:rFonts w:ascii="Arial" w:eastAsia="Arial" w:hAnsi="Arial" w:cs="Arial"/>
          <w:sz w:val="20"/>
        </w:rPr>
        <w:footnoteReference w:id="16"/>
      </w:r>
      <w:r w:rsidRPr="00A60033">
        <w:rPr>
          <w:rFonts w:ascii="Arial" w:eastAsia="Arial" w:hAnsi="Arial" w:cs="Arial"/>
          <w:sz w:val="20"/>
        </w:rPr>
        <w:t>. Del mismo modo establec</w:t>
      </w:r>
      <w:r w:rsidR="005926A8">
        <w:rPr>
          <w:rFonts w:ascii="Arial" w:eastAsia="Arial" w:hAnsi="Arial" w:cs="Arial"/>
          <w:sz w:val="20"/>
        </w:rPr>
        <w:t>e las obligaciones del M</w:t>
      </w:r>
      <w:r w:rsidRPr="00A60033">
        <w:rPr>
          <w:rFonts w:ascii="Arial" w:eastAsia="Arial" w:hAnsi="Arial" w:cs="Arial"/>
          <w:sz w:val="20"/>
        </w:rPr>
        <w:t>inisterio</w:t>
      </w:r>
      <w:r w:rsidR="00A60033" w:rsidRPr="00A60033">
        <w:rPr>
          <w:rFonts w:ascii="Arial" w:eastAsia="Arial" w:hAnsi="Arial" w:cs="Arial"/>
          <w:sz w:val="20"/>
        </w:rPr>
        <w:t xml:space="preserve"> </w:t>
      </w:r>
      <w:r w:rsidR="005926A8">
        <w:rPr>
          <w:rFonts w:ascii="Arial" w:eastAsia="Arial" w:hAnsi="Arial" w:cs="Arial"/>
          <w:sz w:val="20"/>
        </w:rPr>
        <w:lastRenderedPageBreak/>
        <w:t>P</w:t>
      </w:r>
      <w:r w:rsidRPr="00A60033">
        <w:rPr>
          <w:rFonts w:ascii="Arial" w:eastAsia="Arial" w:hAnsi="Arial" w:cs="Arial"/>
          <w:sz w:val="20"/>
        </w:rPr>
        <w:t>úblico, entras las cuales destacan ordenar la práctica de actos de investigación conducentes para el esclarecimiento del hecho delictivo, ejercer la acción penal cuando proceda y solicitar el pago de la reparación del daño a favor de la víctima u ofendido del delito</w:t>
      </w:r>
      <w:r w:rsidR="00A60033">
        <w:rPr>
          <w:rStyle w:val="Refdenotaalpie"/>
          <w:rFonts w:ascii="Arial" w:eastAsia="Arial" w:hAnsi="Arial" w:cs="Arial"/>
          <w:sz w:val="20"/>
        </w:rPr>
        <w:footnoteReference w:id="17"/>
      </w:r>
      <w:r w:rsidRPr="00A60033">
        <w:rPr>
          <w:rFonts w:ascii="Arial" w:eastAsia="Arial" w:hAnsi="Arial" w:cs="Arial"/>
          <w:sz w:val="20"/>
        </w:rPr>
        <w:t xml:space="preserve">. </w:t>
      </w:r>
    </w:p>
    <w:p w14:paraId="37211C4B" w14:textId="77777777" w:rsidR="00AF312F" w:rsidRDefault="00F20980" w:rsidP="00052850">
      <w:pPr>
        <w:spacing w:line="360" w:lineRule="auto"/>
        <w:ind w:left="1147"/>
      </w:pPr>
      <w:r>
        <w:rPr>
          <w:rFonts w:ascii="Arial" w:eastAsia="Arial" w:hAnsi="Arial" w:cs="Arial"/>
          <w:sz w:val="20"/>
        </w:rPr>
        <w:t xml:space="preserve"> </w:t>
      </w:r>
    </w:p>
    <w:p w14:paraId="0C47348D"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En ese mismo sentido,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sidR="00A60033">
        <w:rPr>
          <w:rStyle w:val="Refdenotaalpie"/>
          <w:rFonts w:ascii="Arial" w:eastAsia="Arial" w:hAnsi="Arial" w:cs="Arial"/>
          <w:sz w:val="20"/>
        </w:rPr>
        <w:footnoteReference w:id="18"/>
      </w:r>
      <w:r>
        <w:rPr>
          <w:rFonts w:ascii="Arial" w:eastAsia="Arial" w:hAnsi="Arial" w:cs="Arial"/>
          <w:sz w:val="20"/>
        </w:rPr>
        <w:t xml:space="preserve">. </w:t>
      </w:r>
    </w:p>
    <w:p w14:paraId="22B7CDC1" w14:textId="1624FB0E" w:rsidR="00AF312F" w:rsidRPr="00D749B2" w:rsidRDefault="00AF312F" w:rsidP="00052850">
      <w:pPr>
        <w:spacing w:line="360" w:lineRule="auto"/>
        <w:ind w:left="427"/>
        <w:rPr>
          <w:sz w:val="20"/>
          <w:szCs w:val="20"/>
        </w:rPr>
      </w:pPr>
    </w:p>
    <w:p w14:paraId="005D385D" w14:textId="77777777" w:rsidR="00AF312F" w:rsidRDefault="00F20980" w:rsidP="00052850">
      <w:pPr>
        <w:spacing w:line="360" w:lineRule="auto"/>
        <w:ind w:right="36" w:firstLine="426"/>
        <w:jc w:val="both"/>
        <w:rPr>
          <w:rFonts w:ascii="Arial" w:eastAsia="Arial" w:hAnsi="Arial" w:cs="Arial"/>
          <w:b/>
          <w:sz w:val="20"/>
        </w:rPr>
      </w:pPr>
      <w:r w:rsidRPr="00EC0417">
        <w:rPr>
          <w:rFonts w:ascii="Arial" w:eastAsia="Arial" w:hAnsi="Arial" w:cs="Arial"/>
          <w:b/>
          <w:sz w:val="20"/>
        </w:rPr>
        <w:t xml:space="preserve">c. Instrumentos locales  </w:t>
      </w:r>
    </w:p>
    <w:p w14:paraId="1347F3B2" w14:textId="77777777" w:rsidR="00942076" w:rsidRPr="0078466E" w:rsidRDefault="00942076" w:rsidP="00052850">
      <w:pPr>
        <w:spacing w:line="360" w:lineRule="auto"/>
        <w:ind w:right="36" w:firstLine="426"/>
        <w:jc w:val="both"/>
        <w:rPr>
          <w:b/>
          <w:sz w:val="20"/>
        </w:rPr>
      </w:pPr>
    </w:p>
    <w:p w14:paraId="4A5CB813" w14:textId="77777777" w:rsidR="00AF312F" w:rsidRDefault="00F20980" w:rsidP="00052850">
      <w:pPr>
        <w:numPr>
          <w:ilvl w:val="0"/>
          <w:numId w:val="30"/>
        </w:numPr>
        <w:spacing w:line="360" w:lineRule="auto"/>
        <w:ind w:left="427" w:right="36" w:hanging="569"/>
        <w:jc w:val="both"/>
      </w:pPr>
      <w:r w:rsidRPr="00A60033">
        <w:rPr>
          <w:rFonts w:ascii="Arial" w:eastAsia="Arial" w:hAnsi="Arial" w:cs="Arial"/>
          <w:sz w:val="20"/>
        </w:rPr>
        <w:t xml:space="preserve">La </w:t>
      </w:r>
      <w:r w:rsidRPr="00A60033">
        <w:rPr>
          <w:rFonts w:ascii="Arial" w:eastAsia="Arial" w:hAnsi="Arial" w:cs="Arial"/>
          <w:i/>
          <w:sz w:val="20"/>
        </w:rPr>
        <w:t>CPECZ</w:t>
      </w:r>
      <w:r w:rsidRPr="00A60033">
        <w:rPr>
          <w:rFonts w:ascii="Arial" w:eastAsia="Arial" w:hAnsi="Arial" w:cs="Arial"/>
          <w:sz w:val="20"/>
        </w:rPr>
        <w:t xml:space="preserve">, en los párrafos primero y cuarto del artículo 7 señala el derecho de toda persona de gozar de los derechos humanos reconocidos en ella, en la </w:t>
      </w:r>
      <w:r w:rsidRPr="00A60033">
        <w:rPr>
          <w:rFonts w:ascii="Arial" w:eastAsia="Arial" w:hAnsi="Arial" w:cs="Arial"/>
          <w:i/>
          <w:sz w:val="20"/>
        </w:rPr>
        <w:t>CPEUM</w:t>
      </w:r>
      <w:r w:rsidRPr="00A60033">
        <w:rPr>
          <w:rFonts w:ascii="Arial" w:eastAsia="Arial" w:hAnsi="Arial" w:cs="Arial"/>
          <w:sz w:val="20"/>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w:t>
      </w:r>
      <w:r w:rsidRPr="00A60033">
        <w:rPr>
          <w:rFonts w:ascii="Arial" w:eastAsia="Arial" w:hAnsi="Arial" w:cs="Arial"/>
          <w:sz w:val="20"/>
        </w:rPr>
        <w:lastRenderedPageBreak/>
        <w:t xml:space="preserve">prevenir, investigar, sancionar y reparar las violaciones a derechos humanos y la protección de los </w:t>
      </w:r>
      <w:r w:rsidR="003F5060">
        <w:rPr>
          <w:rFonts w:ascii="Arial" w:eastAsia="Arial" w:hAnsi="Arial" w:cs="Arial"/>
          <w:sz w:val="20"/>
        </w:rPr>
        <w:t>datos personales</w:t>
      </w:r>
      <w:r w:rsidR="00A60033">
        <w:rPr>
          <w:rStyle w:val="Refdenotaalpie"/>
          <w:rFonts w:ascii="Arial" w:eastAsia="Arial" w:hAnsi="Arial" w:cs="Arial"/>
          <w:sz w:val="20"/>
        </w:rPr>
        <w:footnoteReference w:id="19"/>
      </w:r>
      <w:r w:rsidRPr="00A60033">
        <w:rPr>
          <w:rFonts w:ascii="Arial" w:eastAsia="Arial" w:hAnsi="Arial" w:cs="Arial"/>
          <w:sz w:val="20"/>
        </w:rPr>
        <w:t xml:space="preserve">. </w:t>
      </w:r>
    </w:p>
    <w:p w14:paraId="620E92E3" w14:textId="77777777" w:rsidR="00AF312F" w:rsidRDefault="00AF312F" w:rsidP="00052850">
      <w:pPr>
        <w:spacing w:line="360" w:lineRule="auto"/>
      </w:pPr>
    </w:p>
    <w:p w14:paraId="642606A6" w14:textId="77777777" w:rsidR="00A04134" w:rsidRPr="00D31E61" w:rsidRDefault="00F20980" w:rsidP="00052850">
      <w:pPr>
        <w:numPr>
          <w:ilvl w:val="0"/>
          <w:numId w:val="30"/>
        </w:numPr>
        <w:spacing w:line="360" w:lineRule="auto"/>
        <w:ind w:left="426" w:right="36" w:hanging="568"/>
        <w:jc w:val="both"/>
      </w:pPr>
      <w:r>
        <w:rPr>
          <w:rFonts w:ascii="Arial" w:eastAsia="Arial" w:hAnsi="Arial" w:cs="Arial"/>
          <w:sz w:val="20"/>
        </w:rPr>
        <w:t>Posteriormente, el mismo ordenamiento estatal, en su artículo 8</w:t>
      </w:r>
      <w:r w:rsidR="003F5060">
        <w:rPr>
          <w:rFonts w:ascii="Arial" w:eastAsia="Arial" w:hAnsi="Arial" w:cs="Arial"/>
          <w:sz w:val="20"/>
        </w:rPr>
        <w:t xml:space="preserve">, establece que </w:t>
      </w:r>
      <w:r>
        <w:rPr>
          <w:rFonts w:ascii="Arial" w:eastAsia="Arial" w:hAnsi="Arial" w:cs="Arial"/>
          <w:sz w:val="20"/>
        </w:rPr>
        <w:t>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w:t>
      </w:r>
      <w:r w:rsidR="0010653D">
        <w:rPr>
          <w:rStyle w:val="Refdenotaalpie"/>
          <w:rFonts w:ascii="Arial" w:eastAsia="Arial" w:hAnsi="Arial" w:cs="Arial"/>
          <w:sz w:val="20"/>
        </w:rPr>
        <w:footnoteReference w:id="20"/>
      </w:r>
      <w:r>
        <w:rPr>
          <w:rFonts w:ascii="Arial" w:eastAsia="Arial" w:hAnsi="Arial" w:cs="Arial"/>
          <w:sz w:val="20"/>
        </w:rPr>
        <w:t>. Por su parte, respecto al tema de procuración de justicia, el artículo 113 establece las disposiciones generales</w:t>
      </w:r>
      <w:r w:rsidR="0010653D">
        <w:rPr>
          <w:rStyle w:val="Refdenotaalpie"/>
          <w:rFonts w:ascii="Arial" w:eastAsia="Arial" w:hAnsi="Arial" w:cs="Arial"/>
          <w:sz w:val="20"/>
        </w:rPr>
        <w:footnoteReference w:id="21"/>
      </w:r>
      <w:r>
        <w:rPr>
          <w:rFonts w:ascii="Arial" w:eastAsia="Arial" w:hAnsi="Arial" w:cs="Arial"/>
          <w:sz w:val="20"/>
        </w:rPr>
        <w:t xml:space="preserve">. </w:t>
      </w:r>
    </w:p>
    <w:p w14:paraId="21D9F5A2" w14:textId="77777777" w:rsidR="00D31E61" w:rsidRPr="00C05E94" w:rsidRDefault="00D31E61" w:rsidP="00052850">
      <w:pPr>
        <w:spacing w:line="360" w:lineRule="auto"/>
        <w:ind w:left="426" w:right="36"/>
        <w:jc w:val="both"/>
        <w:rPr>
          <w:rFonts w:ascii="Arial" w:hAnsi="Arial" w:cs="Arial"/>
          <w:sz w:val="20"/>
          <w:szCs w:val="20"/>
        </w:rPr>
      </w:pPr>
    </w:p>
    <w:p w14:paraId="41B10DD6" w14:textId="77777777" w:rsidR="00AF312F" w:rsidRDefault="00F20980" w:rsidP="00052850">
      <w:pPr>
        <w:numPr>
          <w:ilvl w:val="0"/>
          <w:numId w:val="30"/>
        </w:numPr>
        <w:spacing w:line="360" w:lineRule="auto"/>
        <w:ind w:left="427" w:right="36" w:hanging="569"/>
        <w:jc w:val="both"/>
      </w:pPr>
      <w:r w:rsidRPr="0010653D">
        <w:rPr>
          <w:rFonts w:ascii="Arial" w:eastAsia="Arial" w:hAnsi="Arial" w:cs="Arial"/>
          <w:sz w:val="20"/>
        </w:rPr>
        <w:t>Por su parte, la Ley Orgánica de la Fiscalía General del Estado de Coahuila de Zaragoza establece</w:t>
      </w:r>
      <w:r w:rsidR="003F5060">
        <w:rPr>
          <w:rFonts w:ascii="Arial" w:eastAsia="Arial" w:hAnsi="Arial" w:cs="Arial"/>
          <w:sz w:val="20"/>
        </w:rPr>
        <w:t>,</w:t>
      </w:r>
      <w:r w:rsidRPr="0010653D">
        <w:rPr>
          <w:rFonts w:ascii="Arial" w:eastAsia="Arial" w:hAnsi="Arial" w:cs="Arial"/>
          <w:sz w:val="20"/>
        </w:rPr>
        <w:t xml:space="preserve"> en su artículo 3</w:t>
      </w:r>
      <w:r w:rsidR="003F5060">
        <w:rPr>
          <w:rFonts w:ascii="Arial" w:eastAsia="Arial" w:hAnsi="Arial" w:cs="Arial"/>
          <w:sz w:val="20"/>
        </w:rPr>
        <w:t>,</w:t>
      </w:r>
      <w:r w:rsidRPr="0010653D">
        <w:rPr>
          <w:rFonts w:ascii="Arial" w:eastAsia="Arial" w:hAnsi="Arial" w:cs="Arial"/>
          <w:sz w:val="20"/>
        </w:rPr>
        <w:t xml:space="preserve"> que los servidores públicos de la referida dependencia regirán su actuación bajo los principios de legalidad eficiencia, profesionalismo, honradez, imparcialidad, transparencia, objetividad, independencia y respeto a los derechos humanos. Del mismo modo</w:t>
      </w:r>
      <w:r w:rsidR="003F5060">
        <w:rPr>
          <w:rFonts w:ascii="Arial" w:eastAsia="Arial" w:hAnsi="Arial" w:cs="Arial"/>
          <w:sz w:val="20"/>
        </w:rPr>
        <w:t>,</w:t>
      </w:r>
      <w:r w:rsidRPr="0010653D">
        <w:rPr>
          <w:rFonts w:ascii="Arial" w:eastAsia="Arial" w:hAnsi="Arial" w:cs="Arial"/>
          <w:sz w:val="20"/>
        </w:rPr>
        <w:t xml:space="preserve"> prevé</w:t>
      </w:r>
      <w:r w:rsidR="003F5060">
        <w:rPr>
          <w:rFonts w:ascii="Arial" w:eastAsia="Arial" w:hAnsi="Arial" w:cs="Arial"/>
          <w:sz w:val="20"/>
        </w:rPr>
        <w:t>,</w:t>
      </w:r>
      <w:r w:rsidRPr="0010653D">
        <w:rPr>
          <w:rFonts w:ascii="Arial" w:eastAsia="Arial" w:hAnsi="Arial" w:cs="Arial"/>
          <w:sz w:val="20"/>
        </w:rPr>
        <w:t xml:space="preserve"> en su artículo 8</w:t>
      </w:r>
      <w:r w:rsidR="003F5060">
        <w:rPr>
          <w:rFonts w:ascii="Arial" w:eastAsia="Arial" w:hAnsi="Arial" w:cs="Arial"/>
          <w:sz w:val="20"/>
        </w:rPr>
        <w:t>,</w:t>
      </w:r>
      <w:r w:rsidRPr="0010653D">
        <w:rPr>
          <w:rFonts w:ascii="Arial" w:eastAsia="Arial" w:hAnsi="Arial" w:cs="Arial"/>
          <w:sz w:val="20"/>
        </w:rPr>
        <w:t xml:space="preserve"> los principios rectos de la actuación de la Fiscalía General entre los que se destaca el de eficiencia, profesionalismo y respeto irrestricto de los derechos humanos que consisten en que el ministerio </w:t>
      </w:r>
      <w:r w:rsidRPr="0010653D">
        <w:rPr>
          <w:rFonts w:ascii="Times New Roman" w:eastAsia="Times New Roman" w:hAnsi="Times New Roman" w:cs="Times New Roman"/>
          <w:b/>
          <w:strike/>
        </w:rPr>
        <w:t xml:space="preserve">      </w:t>
      </w:r>
      <w:r w:rsidRPr="0010653D">
        <w:rPr>
          <w:rFonts w:ascii="Times New Roman" w:eastAsia="Times New Roman" w:hAnsi="Times New Roman" w:cs="Times New Roman"/>
          <w:b/>
        </w:rPr>
        <w:t xml:space="preserve"> </w:t>
      </w:r>
      <w:r w:rsidRPr="0010653D">
        <w:rPr>
          <w:rFonts w:ascii="Arial" w:eastAsia="Arial" w:hAnsi="Arial" w:cs="Arial"/>
          <w:sz w:val="20"/>
        </w:rPr>
        <w:lastRenderedPageBreak/>
        <w:t>público realizará su actuación a través de procedimientos rápidos y expeditos que garanticen el acceso a la justicia, lo cual realizarán con respeto de los derechos humanos</w:t>
      </w:r>
      <w:r w:rsidR="0010653D">
        <w:rPr>
          <w:rStyle w:val="Refdenotaalpie"/>
          <w:rFonts w:ascii="Arial" w:eastAsia="Arial" w:hAnsi="Arial" w:cs="Arial"/>
          <w:sz w:val="20"/>
        </w:rPr>
        <w:footnoteReference w:id="22"/>
      </w:r>
      <w:r w:rsidRPr="0010653D">
        <w:rPr>
          <w:rFonts w:ascii="Arial" w:eastAsia="Arial" w:hAnsi="Arial" w:cs="Arial"/>
          <w:sz w:val="20"/>
        </w:rPr>
        <w:t xml:space="preserve">. </w:t>
      </w:r>
    </w:p>
    <w:p w14:paraId="406C973F" w14:textId="77777777" w:rsidR="00AF312F" w:rsidRPr="00EC0417" w:rsidRDefault="00F20980" w:rsidP="00052850">
      <w:pPr>
        <w:spacing w:line="360" w:lineRule="auto"/>
        <w:ind w:left="1147"/>
        <w:rPr>
          <w:sz w:val="12"/>
          <w:szCs w:val="12"/>
        </w:rPr>
      </w:pPr>
      <w:r>
        <w:rPr>
          <w:rFonts w:ascii="Arial" w:eastAsia="Arial" w:hAnsi="Arial" w:cs="Arial"/>
          <w:sz w:val="20"/>
        </w:rPr>
        <w:t xml:space="preserve"> </w:t>
      </w:r>
    </w:p>
    <w:p w14:paraId="20F310D3" w14:textId="77777777" w:rsidR="00FC7F61" w:rsidRPr="00D31E61" w:rsidRDefault="00F20980" w:rsidP="00052850">
      <w:pPr>
        <w:numPr>
          <w:ilvl w:val="0"/>
          <w:numId w:val="30"/>
        </w:numPr>
        <w:spacing w:line="360" w:lineRule="auto"/>
        <w:ind w:left="426" w:right="36" w:hanging="568"/>
        <w:jc w:val="both"/>
      </w:pPr>
      <w:r>
        <w:rPr>
          <w:rFonts w:ascii="Arial" w:eastAsia="Arial" w:hAnsi="Arial" w:cs="Arial"/>
          <w:sz w:val="20"/>
        </w:rPr>
        <w:t>Asimismo, el referido ordenamiento prevé en su artículo 42 las atribuciones generales de los Agentes del Ministerio Público, en la investigación de los delitos, entre las que se destacan la de ordenar que se practiquen las diligencias necesarias para la plena comprobación de un hecho que la ley señale como delito, preservar los derechos de la víctima y ejercitar la acción penal cuando resulte procedente, así como respetar los derechos humanos de las personas con quienes tienen intervención con motivo de sus funciones</w:t>
      </w:r>
      <w:r w:rsidR="00A32AB0">
        <w:rPr>
          <w:rStyle w:val="Refdenotaalpie"/>
          <w:rFonts w:ascii="Arial" w:eastAsia="Arial" w:hAnsi="Arial" w:cs="Arial"/>
          <w:sz w:val="20"/>
        </w:rPr>
        <w:footnoteReference w:id="23"/>
      </w:r>
      <w:r>
        <w:rPr>
          <w:rFonts w:ascii="Arial" w:eastAsia="Arial" w:hAnsi="Arial" w:cs="Arial"/>
          <w:sz w:val="20"/>
        </w:rPr>
        <w:t>.</w:t>
      </w:r>
    </w:p>
    <w:p w14:paraId="27D92653" w14:textId="77777777" w:rsidR="00D31E61" w:rsidRDefault="00D31E61" w:rsidP="00052850">
      <w:pPr>
        <w:spacing w:line="360" w:lineRule="auto"/>
        <w:ind w:left="426" w:right="36"/>
        <w:jc w:val="both"/>
      </w:pPr>
    </w:p>
    <w:p w14:paraId="50A0166B"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CPEUM.  </w:t>
      </w:r>
    </w:p>
    <w:p w14:paraId="2888DFAA" w14:textId="77777777" w:rsidR="00AF312F" w:rsidRDefault="00F20980" w:rsidP="00052850">
      <w:pPr>
        <w:spacing w:line="360" w:lineRule="auto"/>
        <w:ind w:left="426" w:hanging="838"/>
      </w:pPr>
      <w:r>
        <w:rPr>
          <w:rFonts w:ascii="Times New Roman" w:eastAsia="Times New Roman" w:hAnsi="Times New Roman" w:cs="Times New Roman"/>
          <w:sz w:val="20"/>
        </w:rPr>
        <w:t xml:space="preserve"> </w:t>
      </w:r>
    </w:p>
    <w:p w14:paraId="25F9399A" w14:textId="77777777" w:rsidR="003674F3" w:rsidRPr="003674F3" w:rsidRDefault="00F20980" w:rsidP="00052850">
      <w:pPr>
        <w:numPr>
          <w:ilvl w:val="0"/>
          <w:numId w:val="30"/>
        </w:numPr>
        <w:spacing w:line="360" w:lineRule="auto"/>
        <w:ind w:left="426" w:right="36" w:hanging="568"/>
        <w:jc w:val="both"/>
      </w:pPr>
      <w:r w:rsidRPr="003674F3">
        <w:rPr>
          <w:rFonts w:ascii="Arial" w:eastAsia="Arial" w:hAnsi="Arial" w:cs="Arial"/>
          <w:sz w:val="20"/>
        </w:rPr>
        <w:t>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w:t>
      </w:r>
      <w:r w:rsidR="0010653D" w:rsidRPr="003674F3">
        <w:rPr>
          <w:rFonts w:ascii="Arial" w:eastAsia="Arial" w:hAnsi="Arial" w:cs="Arial"/>
          <w:sz w:val="20"/>
        </w:rPr>
        <w:t xml:space="preserve"> </w:t>
      </w:r>
      <w:r w:rsidRPr="003674F3">
        <w:rPr>
          <w:rFonts w:ascii="Times New Roman" w:eastAsia="Times New Roman" w:hAnsi="Times New Roman" w:cs="Times New Roman"/>
          <w:b/>
          <w:strike/>
        </w:rPr>
        <w:t xml:space="preserve">                                  </w:t>
      </w:r>
      <w:r w:rsidRPr="003674F3">
        <w:rPr>
          <w:rFonts w:ascii="Times New Roman" w:eastAsia="Times New Roman" w:hAnsi="Times New Roman" w:cs="Times New Roman"/>
          <w:b/>
        </w:rPr>
        <w:t xml:space="preserve"> </w:t>
      </w:r>
      <w:r w:rsidRPr="003674F3">
        <w:rPr>
          <w:rFonts w:ascii="Arial" w:eastAsia="Arial" w:hAnsi="Arial" w:cs="Arial"/>
          <w:sz w:val="20"/>
        </w:rPr>
        <w:lastRenderedPageBreak/>
        <w:t xml:space="preserve">Tratados Internacionales suscritos y ratificados por México, y en las leyes y los reglamentos aplicables. </w:t>
      </w:r>
    </w:p>
    <w:p w14:paraId="65238F4D" w14:textId="77777777" w:rsidR="003674F3" w:rsidRPr="00EC0417" w:rsidRDefault="003674F3" w:rsidP="00052850">
      <w:pPr>
        <w:spacing w:line="360" w:lineRule="auto"/>
        <w:ind w:left="426" w:right="36" w:hanging="838"/>
        <w:jc w:val="both"/>
        <w:rPr>
          <w:sz w:val="16"/>
          <w:szCs w:val="16"/>
        </w:rPr>
      </w:pPr>
    </w:p>
    <w:p w14:paraId="203D6C52" w14:textId="77777777" w:rsidR="00AF312F" w:rsidRPr="0078466E" w:rsidRDefault="00F20980" w:rsidP="00052850">
      <w:pPr>
        <w:numPr>
          <w:ilvl w:val="0"/>
          <w:numId w:val="30"/>
        </w:numPr>
        <w:spacing w:line="360" w:lineRule="auto"/>
        <w:ind w:left="426" w:right="36" w:hanging="568"/>
        <w:jc w:val="both"/>
      </w:pPr>
      <w:r w:rsidRPr="003674F3">
        <w:rPr>
          <w:rFonts w:ascii="Arial" w:eastAsia="Arial" w:hAnsi="Arial" w:cs="Arial"/>
          <w:sz w:val="20"/>
        </w:rPr>
        <w:t>De ahí que todo servidor público debe ajustar su conducta a los principios de legalidad, honradez, lealtad, imparcialidad y eficiencia</w:t>
      </w:r>
      <w:r w:rsidR="003F5060">
        <w:rPr>
          <w:rFonts w:ascii="Arial" w:eastAsia="Arial" w:hAnsi="Arial" w:cs="Arial"/>
          <w:sz w:val="20"/>
        </w:rPr>
        <w:t>,</w:t>
      </w:r>
      <w:r w:rsidRPr="003674F3">
        <w:rPr>
          <w:rFonts w:ascii="Arial" w:eastAsia="Arial" w:hAnsi="Arial" w:cs="Arial"/>
          <w:sz w:val="20"/>
        </w:rPr>
        <w:t xml:space="preserve"> y en caso de apartarse de ellos deberá fincársele responsabilidad administrativa y, en su caso, penal. </w:t>
      </w:r>
    </w:p>
    <w:p w14:paraId="6F71361E" w14:textId="77777777" w:rsidR="003F5060" w:rsidRDefault="003F5060" w:rsidP="00052850">
      <w:pPr>
        <w:spacing w:line="360" w:lineRule="auto"/>
        <w:ind w:left="427"/>
      </w:pPr>
    </w:p>
    <w:p w14:paraId="6535FCCE" w14:textId="77777777" w:rsidR="00AF312F" w:rsidRPr="00D52EFE" w:rsidRDefault="00F20980" w:rsidP="00052850">
      <w:pPr>
        <w:spacing w:line="360" w:lineRule="auto"/>
        <w:ind w:left="422" w:right="-15" w:hanging="10"/>
        <w:rPr>
          <w:color w:val="auto"/>
        </w:rPr>
      </w:pPr>
      <w:r w:rsidRPr="00D52EFE">
        <w:rPr>
          <w:rFonts w:ascii="Arial" w:eastAsia="Arial" w:hAnsi="Arial" w:cs="Arial"/>
          <w:b/>
          <w:color w:val="auto"/>
          <w:sz w:val="20"/>
        </w:rPr>
        <w:t xml:space="preserve">1.1. Estudio sobre una dilación en la procuración de justicia </w:t>
      </w:r>
    </w:p>
    <w:p w14:paraId="633057DB" w14:textId="77777777" w:rsidR="00AF312F" w:rsidRDefault="00F20980" w:rsidP="00052850">
      <w:pPr>
        <w:spacing w:line="360" w:lineRule="auto"/>
        <w:ind w:left="427"/>
      </w:pPr>
      <w:r>
        <w:rPr>
          <w:rFonts w:ascii="Arial" w:eastAsia="Arial" w:hAnsi="Arial" w:cs="Arial"/>
          <w:b/>
          <w:sz w:val="19"/>
        </w:rPr>
        <w:t xml:space="preserve"> </w:t>
      </w:r>
    </w:p>
    <w:p w14:paraId="50A75169" w14:textId="06153BFA" w:rsidR="00AF312F" w:rsidRDefault="00F20980" w:rsidP="00052850">
      <w:pPr>
        <w:numPr>
          <w:ilvl w:val="0"/>
          <w:numId w:val="30"/>
        </w:numPr>
        <w:spacing w:line="360" w:lineRule="auto"/>
        <w:ind w:left="426" w:right="36" w:hanging="568"/>
        <w:jc w:val="both"/>
      </w:pPr>
      <w:r>
        <w:rPr>
          <w:rFonts w:ascii="Arial" w:eastAsia="Arial" w:hAnsi="Arial" w:cs="Arial"/>
          <w:sz w:val="20"/>
        </w:rPr>
        <w:t>Después de dejar asentado de manera jerárquica todas las normas básicas a que se encuentran sujetos los Agentes del Ministerio Público</w:t>
      </w:r>
      <w:r w:rsidR="001C3002">
        <w:rPr>
          <w:rFonts w:ascii="Arial" w:eastAsia="Arial" w:hAnsi="Arial" w:cs="Arial"/>
          <w:sz w:val="20"/>
        </w:rPr>
        <w:t>, en el presente caso de estudio</w:t>
      </w:r>
      <w:r>
        <w:rPr>
          <w:rFonts w:ascii="Arial" w:eastAsia="Arial" w:hAnsi="Arial" w:cs="Arial"/>
          <w:sz w:val="20"/>
        </w:rPr>
        <w:t xml:space="preserve"> podemos afirmar que el personal</w:t>
      </w:r>
      <w:r w:rsidR="00940321">
        <w:rPr>
          <w:rFonts w:ascii="Arial" w:eastAsia="Arial" w:hAnsi="Arial" w:cs="Arial"/>
          <w:sz w:val="20"/>
        </w:rPr>
        <w:t xml:space="preserve">, </w:t>
      </w:r>
      <w:r w:rsidR="00C05E94">
        <w:rPr>
          <w:rFonts w:ascii="Arial" w:eastAsia="Arial" w:hAnsi="Arial" w:cs="Arial"/>
          <w:sz w:val="20"/>
        </w:rPr>
        <w:t xml:space="preserve">tanto </w:t>
      </w:r>
      <w:r>
        <w:rPr>
          <w:rFonts w:ascii="Arial" w:eastAsia="Arial" w:hAnsi="Arial" w:cs="Arial"/>
          <w:sz w:val="20"/>
        </w:rPr>
        <w:t xml:space="preserve">de la Agencia Investigadora del Ministerio Público </w:t>
      </w:r>
      <w:r w:rsidR="00FC7F61">
        <w:rPr>
          <w:rFonts w:ascii="Arial" w:eastAsia="Arial" w:hAnsi="Arial" w:cs="Arial"/>
          <w:sz w:val="20"/>
        </w:rPr>
        <w:t xml:space="preserve">de la </w:t>
      </w:r>
      <w:r w:rsidR="00C05E94">
        <w:rPr>
          <w:rFonts w:ascii="Arial" w:eastAsia="Arial" w:hAnsi="Arial" w:cs="Arial"/>
          <w:sz w:val="20"/>
        </w:rPr>
        <w:t xml:space="preserve">Unidad de Investigación de </w:t>
      </w:r>
      <w:r w:rsidR="001C3002">
        <w:rPr>
          <w:rFonts w:ascii="Arial" w:eastAsia="Arial" w:hAnsi="Arial" w:cs="Arial"/>
          <w:sz w:val="20"/>
        </w:rPr>
        <w:t xml:space="preserve">la ciudad de </w:t>
      </w:r>
      <w:r w:rsidR="00D31E61">
        <w:rPr>
          <w:rFonts w:ascii="Arial" w:eastAsia="Arial" w:hAnsi="Arial" w:cs="Arial"/>
          <w:sz w:val="20"/>
        </w:rPr>
        <w:t>Zaragoza</w:t>
      </w:r>
      <w:r w:rsidR="001C3002">
        <w:rPr>
          <w:rFonts w:ascii="Arial" w:eastAsia="Arial" w:hAnsi="Arial" w:cs="Arial"/>
          <w:sz w:val="20"/>
        </w:rPr>
        <w:t xml:space="preserve">, </w:t>
      </w:r>
      <w:r w:rsidR="00C05E94">
        <w:rPr>
          <w:rFonts w:ascii="Arial" w:eastAsia="Arial" w:hAnsi="Arial" w:cs="Arial"/>
          <w:sz w:val="20"/>
        </w:rPr>
        <w:t xml:space="preserve">como de la Agencia Investigadora del Ministerio Público de la Unidad de Atención Temprana de la ciudad de Acuña, ambas </w:t>
      </w:r>
      <w:r w:rsidR="00892DD8">
        <w:rPr>
          <w:rFonts w:ascii="Arial" w:eastAsia="Arial" w:hAnsi="Arial" w:cs="Arial"/>
          <w:sz w:val="20"/>
        </w:rPr>
        <w:t>dependiente</w:t>
      </w:r>
      <w:r w:rsidR="00C05E94">
        <w:rPr>
          <w:rFonts w:ascii="Arial" w:eastAsia="Arial" w:hAnsi="Arial" w:cs="Arial"/>
          <w:sz w:val="20"/>
        </w:rPr>
        <w:t>s</w:t>
      </w:r>
      <w:r w:rsidRPr="001C3002">
        <w:rPr>
          <w:rFonts w:ascii="Arial" w:eastAsia="Arial" w:hAnsi="Arial" w:cs="Arial"/>
          <w:sz w:val="20"/>
        </w:rPr>
        <w:t xml:space="preserve"> de la Fiscalía General del Estado, se encuentra</w:t>
      </w:r>
      <w:r w:rsidR="00FC7F61">
        <w:rPr>
          <w:rFonts w:ascii="Arial" w:eastAsia="Arial" w:hAnsi="Arial" w:cs="Arial"/>
          <w:sz w:val="20"/>
        </w:rPr>
        <w:t>n</w:t>
      </w:r>
      <w:r w:rsidRPr="001C3002">
        <w:rPr>
          <w:rFonts w:ascii="Arial" w:eastAsia="Arial" w:hAnsi="Arial" w:cs="Arial"/>
          <w:sz w:val="20"/>
        </w:rPr>
        <w:t xml:space="preserve"> sujeto</w:t>
      </w:r>
      <w:r w:rsidR="00FC7F61">
        <w:rPr>
          <w:rFonts w:ascii="Arial" w:eastAsia="Arial" w:hAnsi="Arial" w:cs="Arial"/>
          <w:sz w:val="20"/>
        </w:rPr>
        <w:t>s</w:t>
      </w:r>
      <w:r w:rsidRPr="001C3002">
        <w:rPr>
          <w:rFonts w:ascii="Arial" w:eastAsia="Arial" w:hAnsi="Arial" w:cs="Arial"/>
          <w:sz w:val="20"/>
        </w:rPr>
        <w:t xml:space="preserve"> a tales ordenamientos y</w:t>
      </w:r>
      <w:r w:rsidR="00892DD8">
        <w:rPr>
          <w:rFonts w:ascii="Arial" w:eastAsia="Arial" w:hAnsi="Arial" w:cs="Arial"/>
          <w:sz w:val="20"/>
        </w:rPr>
        <w:t>,</w:t>
      </w:r>
      <w:r w:rsidRPr="001C3002">
        <w:rPr>
          <w:rFonts w:ascii="Arial" w:eastAsia="Arial" w:hAnsi="Arial" w:cs="Arial"/>
          <w:sz w:val="20"/>
        </w:rPr>
        <w:t xml:space="preserve"> por tanto, en el presente apartado analizaremos el aspecto relativo a los elementos y características del derecho a la legalidad y seguridad jurídica en la modalidad de dilación en la procuración de justicia, </w:t>
      </w:r>
      <w:r w:rsidR="009643E7">
        <w:rPr>
          <w:rFonts w:ascii="Arial" w:eastAsia="Arial" w:hAnsi="Arial" w:cs="Arial"/>
          <w:sz w:val="20"/>
        </w:rPr>
        <w:t xml:space="preserve">lo que </w:t>
      </w:r>
      <w:r w:rsidRPr="001C3002">
        <w:rPr>
          <w:rFonts w:ascii="Arial" w:eastAsia="Arial" w:hAnsi="Arial" w:cs="Arial"/>
          <w:sz w:val="20"/>
        </w:rPr>
        <w:t>nos permitirá determinar la existencia de una violación a los derechos humanos de</w:t>
      </w:r>
      <w:r w:rsidR="00FC7F61">
        <w:rPr>
          <w:rFonts w:ascii="Arial" w:eastAsia="Arial" w:hAnsi="Arial" w:cs="Arial"/>
          <w:sz w:val="20"/>
        </w:rPr>
        <w:t xml:space="preserve"> </w:t>
      </w:r>
      <w:r w:rsidR="00892DD8">
        <w:rPr>
          <w:rFonts w:ascii="Arial" w:eastAsia="Arial" w:hAnsi="Arial" w:cs="Arial"/>
          <w:sz w:val="20"/>
        </w:rPr>
        <w:t>l</w:t>
      </w:r>
      <w:r w:rsidR="00FC7F61">
        <w:rPr>
          <w:rFonts w:ascii="Arial" w:eastAsia="Arial" w:hAnsi="Arial" w:cs="Arial"/>
          <w:sz w:val="20"/>
        </w:rPr>
        <w:t>a</w:t>
      </w:r>
      <w:r w:rsidR="00B05FE6">
        <w:rPr>
          <w:rFonts w:ascii="Arial" w:eastAsia="Arial" w:hAnsi="Arial" w:cs="Arial"/>
          <w:sz w:val="20"/>
        </w:rPr>
        <w:t>s</w:t>
      </w:r>
      <w:r w:rsidR="00892DD8">
        <w:rPr>
          <w:rFonts w:ascii="Arial" w:eastAsia="Arial" w:hAnsi="Arial" w:cs="Arial"/>
          <w:sz w:val="20"/>
        </w:rPr>
        <w:t xml:space="preserve"> quejos</w:t>
      </w:r>
      <w:r w:rsidR="00FC7F61">
        <w:rPr>
          <w:rFonts w:ascii="Arial" w:eastAsia="Arial" w:hAnsi="Arial" w:cs="Arial"/>
          <w:sz w:val="20"/>
        </w:rPr>
        <w:t>a</w:t>
      </w:r>
      <w:r w:rsidR="00B05FE6">
        <w:rPr>
          <w:rFonts w:ascii="Arial" w:eastAsia="Arial" w:hAnsi="Arial" w:cs="Arial"/>
          <w:sz w:val="20"/>
        </w:rPr>
        <w:t>s</w:t>
      </w:r>
      <w:r w:rsidR="00FC7F61">
        <w:rPr>
          <w:rFonts w:ascii="Arial" w:eastAsia="Arial" w:hAnsi="Arial" w:cs="Arial"/>
          <w:sz w:val="20"/>
        </w:rPr>
        <w:t xml:space="preserve"> </w:t>
      </w:r>
      <w:r w:rsidR="009A7619">
        <w:rPr>
          <w:rFonts w:ascii="Arial" w:eastAsia="Arial" w:hAnsi="Arial" w:cs="Arial"/>
          <w:sz w:val="20"/>
        </w:rPr>
        <w:t>Q1</w:t>
      </w:r>
      <w:r w:rsidR="00154FFE">
        <w:rPr>
          <w:rFonts w:ascii="Arial" w:eastAsia="Arial" w:hAnsi="Arial" w:cs="Arial"/>
          <w:sz w:val="20"/>
        </w:rPr>
        <w:t xml:space="preserve"> </w:t>
      </w:r>
      <w:r w:rsidR="00B05FE6">
        <w:rPr>
          <w:rFonts w:ascii="Arial" w:eastAsia="Arial" w:hAnsi="Arial" w:cs="Arial"/>
          <w:sz w:val="20"/>
        </w:rPr>
        <w:t xml:space="preserve">y </w:t>
      </w:r>
      <w:r w:rsidR="00F7216E">
        <w:rPr>
          <w:rFonts w:ascii="Arial" w:eastAsia="Arial" w:hAnsi="Arial" w:cs="Arial"/>
          <w:sz w:val="20"/>
        </w:rPr>
        <w:t>Ag1</w:t>
      </w:r>
      <w:r w:rsidR="00255840">
        <w:rPr>
          <w:rFonts w:ascii="Arial" w:eastAsia="Arial" w:hAnsi="Arial" w:cs="Arial"/>
          <w:sz w:val="20"/>
        </w:rPr>
        <w:t>.</w:t>
      </w:r>
      <w:r w:rsidRPr="001C3002">
        <w:rPr>
          <w:rFonts w:ascii="Arial" w:eastAsia="Arial" w:hAnsi="Arial" w:cs="Arial"/>
          <w:b/>
          <w:sz w:val="19"/>
        </w:rPr>
        <w:t xml:space="preserve"> </w:t>
      </w:r>
    </w:p>
    <w:p w14:paraId="3DEB15B7" w14:textId="77777777" w:rsidR="00AF312F" w:rsidRPr="00504A64" w:rsidRDefault="00F20980" w:rsidP="00052850">
      <w:pPr>
        <w:spacing w:line="360" w:lineRule="auto"/>
        <w:ind w:left="427"/>
        <w:rPr>
          <w:sz w:val="20"/>
          <w:szCs w:val="20"/>
        </w:rPr>
      </w:pPr>
      <w:r>
        <w:rPr>
          <w:rFonts w:ascii="Arial" w:eastAsia="Arial" w:hAnsi="Arial" w:cs="Arial"/>
          <w:b/>
          <w:sz w:val="19"/>
        </w:rPr>
        <w:t xml:space="preserve"> </w:t>
      </w:r>
    </w:p>
    <w:p w14:paraId="7EACEEE2" w14:textId="77777777" w:rsidR="00EC0417" w:rsidRPr="00EC0417" w:rsidRDefault="00F20980" w:rsidP="00052850">
      <w:pPr>
        <w:numPr>
          <w:ilvl w:val="0"/>
          <w:numId w:val="30"/>
        </w:numPr>
        <w:spacing w:line="360" w:lineRule="auto"/>
        <w:ind w:left="479" w:right="36" w:hanging="621"/>
        <w:jc w:val="both"/>
      </w:pPr>
      <w:r w:rsidRPr="00EC0417">
        <w:rPr>
          <w:rFonts w:ascii="Arial" w:eastAsia="Arial" w:hAnsi="Arial" w:cs="Arial"/>
          <w:sz w:val="20"/>
          <w:szCs w:val="20"/>
        </w:rPr>
        <w:t>Para tal efecto, es preciso destacar que el derecho de acceso a la justicia requiere que se haga efectiva la determinación de los hechos que se investigan y, en su caso, de las correspondientes responsabilidades penales en tiempo razonable, por lo que, en atención a la necesidad de garantizar los derechos de las personas perjudicadas, una demora prolongada puede llegar a constituir, por sí misma, una violación de las garantías judiciales.</w:t>
      </w:r>
    </w:p>
    <w:p w14:paraId="4B555966" w14:textId="77777777" w:rsidR="00EC0417" w:rsidRPr="00504A64" w:rsidRDefault="00EC0417" w:rsidP="00052850">
      <w:pPr>
        <w:spacing w:line="360" w:lineRule="auto"/>
        <w:ind w:right="36"/>
        <w:jc w:val="both"/>
        <w:rPr>
          <w:rFonts w:ascii="Arial" w:hAnsi="Arial" w:cs="Arial"/>
          <w:sz w:val="20"/>
          <w:szCs w:val="20"/>
        </w:rPr>
      </w:pPr>
    </w:p>
    <w:p w14:paraId="24537D4A" w14:textId="77777777" w:rsidR="00AF312F" w:rsidRDefault="00F20980" w:rsidP="00052850">
      <w:pPr>
        <w:numPr>
          <w:ilvl w:val="0"/>
          <w:numId w:val="30"/>
        </w:numPr>
        <w:spacing w:line="360" w:lineRule="auto"/>
        <w:ind w:left="479" w:right="36" w:hanging="621"/>
        <w:jc w:val="both"/>
      </w:pPr>
      <w:r w:rsidRPr="00EC0417">
        <w:rPr>
          <w:rFonts w:ascii="Arial" w:eastAsia="Arial" w:hAnsi="Arial" w:cs="Arial"/>
          <w:sz w:val="20"/>
        </w:rPr>
        <w:t>Si bien</w:t>
      </w:r>
      <w:r w:rsidR="009643E7" w:rsidRPr="00EC0417">
        <w:rPr>
          <w:rFonts w:ascii="Arial" w:eastAsia="Arial" w:hAnsi="Arial" w:cs="Arial"/>
          <w:sz w:val="20"/>
        </w:rPr>
        <w:t>,</w:t>
      </w:r>
      <w:r w:rsidRPr="00EC0417">
        <w:rPr>
          <w:rFonts w:ascii="Arial" w:eastAsia="Arial" w:hAnsi="Arial" w:cs="Arial"/>
          <w:sz w:val="20"/>
        </w:rPr>
        <w:t xml:space="preserve"> el deber de investigar es uno de medio, no de resultado, ello no significa, sin embargo, que la investigación pueda ser emprendida como “una simple formalidad condenada de antemano a ser infructuosa”. Al respecto, cada act</w:t>
      </w:r>
      <w:r w:rsidR="009643E7" w:rsidRPr="00EC0417">
        <w:rPr>
          <w:rFonts w:ascii="Arial" w:eastAsia="Arial" w:hAnsi="Arial" w:cs="Arial"/>
          <w:sz w:val="20"/>
        </w:rPr>
        <w:t>uación</w:t>
      </w:r>
      <w:r w:rsidRPr="00EC0417">
        <w:rPr>
          <w:rFonts w:ascii="Arial" w:eastAsia="Arial" w:hAnsi="Arial" w:cs="Arial"/>
          <w:sz w:val="20"/>
        </w:rPr>
        <w:t xml:space="preserve"> estatal que conforma el proceso in</w:t>
      </w:r>
      <w:r w:rsidR="00167C56" w:rsidRPr="00EC0417">
        <w:rPr>
          <w:rFonts w:ascii="Arial" w:eastAsia="Arial" w:hAnsi="Arial" w:cs="Arial"/>
          <w:sz w:val="20"/>
        </w:rPr>
        <w:t>dagador</w:t>
      </w:r>
      <w:r w:rsidRPr="00EC0417">
        <w:rPr>
          <w:rFonts w:ascii="Arial" w:eastAsia="Arial" w:hAnsi="Arial" w:cs="Arial"/>
          <w:sz w:val="20"/>
        </w:rPr>
        <w:t>, así como l</w:t>
      </w:r>
      <w:r w:rsidR="00167C56" w:rsidRPr="00EC0417">
        <w:rPr>
          <w:rFonts w:ascii="Arial" w:eastAsia="Arial" w:hAnsi="Arial" w:cs="Arial"/>
          <w:sz w:val="20"/>
        </w:rPr>
        <w:t>a investigación en su totalidad</w:t>
      </w:r>
      <w:r w:rsidRPr="00EC0417">
        <w:rPr>
          <w:rFonts w:ascii="Arial" w:eastAsia="Arial" w:hAnsi="Arial" w:cs="Arial"/>
          <w:sz w:val="20"/>
        </w:rPr>
        <w:t xml:space="preserve"> debe estar orientado</w:t>
      </w:r>
      <w:r w:rsidR="00167C56" w:rsidRPr="00EC0417">
        <w:rPr>
          <w:rFonts w:ascii="Arial" w:eastAsia="Arial" w:hAnsi="Arial" w:cs="Arial"/>
          <w:sz w:val="20"/>
        </w:rPr>
        <w:t xml:space="preserve"> hacia una finalidad específica:</w:t>
      </w:r>
      <w:r w:rsidRPr="00EC0417">
        <w:rPr>
          <w:rFonts w:ascii="Arial" w:eastAsia="Arial" w:hAnsi="Arial" w:cs="Arial"/>
          <w:sz w:val="20"/>
        </w:rPr>
        <w:t xml:space="preserve"> la determinación de la verdad y la investigación, persecución, captura, enjuiciamiento y, en su caso, sanción de</w:t>
      </w:r>
      <w:r w:rsidR="002B78A6">
        <w:rPr>
          <w:rFonts w:ascii="Arial" w:eastAsia="Arial" w:hAnsi="Arial" w:cs="Arial"/>
          <w:sz w:val="20"/>
        </w:rPr>
        <w:t xml:space="preserve"> los responsables de los hechos</w:t>
      </w:r>
      <w:r w:rsidR="00043EEE">
        <w:rPr>
          <w:rStyle w:val="Refdenotaalpie"/>
          <w:rFonts w:ascii="Arial" w:eastAsia="Arial" w:hAnsi="Arial" w:cs="Arial"/>
          <w:sz w:val="20"/>
        </w:rPr>
        <w:footnoteReference w:id="24"/>
      </w:r>
      <w:r w:rsidR="002B78A6">
        <w:rPr>
          <w:rFonts w:ascii="Arial" w:eastAsia="Arial" w:hAnsi="Arial" w:cs="Arial"/>
          <w:sz w:val="20"/>
        </w:rPr>
        <w:t>.</w:t>
      </w:r>
      <w:r w:rsidRPr="00EC0417">
        <w:rPr>
          <w:rFonts w:ascii="Arial" w:eastAsia="Arial" w:hAnsi="Arial" w:cs="Arial"/>
          <w:sz w:val="20"/>
        </w:rPr>
        <w:t xml:space="preserve"> </w:t>
      </w:r>
    </w:p>
    <w:p w14:paraId="31FA548E" w14:textId="77777777" w:rsidR="00AF312F" w:rsidRDefault="00F20980" w:rsidP="00052850">
      <w:pPr>
        <w:spacing w:line="360" w:lineRule="auto"/>
        <w:ind w:left="1147"/>
      </w:pPr>
      <w:r>
        <w:rPr>
          <w:rFonts w:ascii="Arial" w:eastAsia="Arial" w:hAnsi="Arial" w:cs="Arial"/>
          <w:sz w:val="19"/>
        </w:rPr>
        <w:t xml:space="preserve"> </w:t>
      </w:r>
    </w:p>
    <w:p w14:paraId="6B8A88CD" w14:textId="77777777" w:rsidR="00AF312F" w:rsidRPr="00167C56" w:rsidRDefault="00892DD8" w:rsidP="00052850">
      <w:pPr>
        <w:numPr>
          <w:ilvl w:val="0"/>
          <w:numId w:val="30"/>
        </w:numPr>
        <w:spacing w:line="360" w:lineRule="auto"/>
        <w:ind w:left="426" w:right="36" w:hanging="568"/>
        <w:jc w:val="both"/>
        <w:rPr>
          <w:sz w:val="20"/>
          <w:szCs w:val="20"/>
        </w:rPr>
      </w:pPr>
      <w:r w:rsidRPr="00167C56">
        <w:rPr>
          <w:rFonts w:ascii="Arial" w:eastAsia="Arial" w:hAnsi="Arial" w:cs="Arial"/>
          <w:sz w:val="20"/>
          <w:szCs w:val="20"/>
        </w:rPr>
        <w:lastRenderedPageBreak/>
        <w:t>Bajo tales premisas</w:t>
      </w:r>
      <w:r w:rsidR="00F20980" w:rsidRPr="00167C56">
        <w:rPr>
          <w:rFonts w:ascii="Arial" w:eastAsia="Arial" w:hAnsi="Arial" w:cs="Arial"/>
          <w:sz w:val="20"/>
          <w:szCs w:val="20"/>
        </w:rPr>
        <w:t xml:space="preserve"> y</w:t>
      </w:r>
      <w:r w:rsidRPr="00167C56">
        <w:rPr>
          <w:rFonts w:ascii="Arial" w:eastAsia="Arial" w:hAnsi="Arial" w:cs="Arial"/>
          <w:sz w:val="20"/>
          <w:szCs w:val="20"/>
        </w:rPr>
        <w:t>,</w:t>
      </w:r>
      <w:r w:rsidR="00F20980" w:rsidRPr="00167C56">
        <w:rPr>
          <w:rFonts w:ascii="Arial" w:eastAsia="Arial" w:hAnsi="Arial" w:cs="Arial"/>
          <w:sz w:val="20"/>
          <w:szCs w:val="20"/>
        </w:rPr>
        <w:t xml:space="preserve"> a efecto de analizar el presente apartado</w:t>
      </w:r>
      <w:r w:rsidR="00167C56" w:rsidRPr="00167C56">
        <w:rPr>
          <w:rFonts w:ascii="Arial" w:eastAsia="Arial" w:hAnsi="Arial" w:cs="Arial"/>
          <w:sz w:val="20"/>
          <w:szCs w:val="20"/>
        </w:rPr>
        <w:t>,</w:t>
      </w:r>
      <w:r w:rsidR="00F20980" w:rsidRPr="00167C56">
        <w:rPr>
          <w:rFonts w:ascii="Arial" w:eastAsia="Arial" w:hAnsi="Arial" w:cs="Arial"/>
          <w:sz w:val="20"/>
          <w:szCs w:val="20"/>
        </w:rPr>
        <w:t xml:space="preserve"> debemos destacar que la dilación en la procuración de justicia implica el retardo o entorpecimiento malicioso o negligente en las funciones investigadoras o persecutoras de hechos que la ley considera como delitos realizada por las autoridades o servidores públicos competentes. El debido ejercicio</w:t>
      </w:r>
      <w:r w:rsidR="003F5060">
        <w:rPr>
          <w:rFonts w:ascii="Arial" w:eastAsia="Arial" w:hAnsi="Arial" w:cs="Arial"/>
          <w:sz w:val="20"/>
          <w:szCs w:val="20"/>
        </w:rPr>
        <w:t xml:space="preserve"> </w:t>
      </w:r>
      <w:r w:rsidR="00167C56" w:rsidRPr="00167C56">
        <w:rPr>
          <w:rFonts w:ascii="Arial" w:eastAsia="Arial" w:hAnsi="Arial" w:cs="Arial"/>
          <w:sz w:val="20"/>
          <w:szCs w:val="20"/>
        </w:rPr>
        <w:t>de la función pública</w:t>
      </w:r>
      <w:r w:rsidR="00F20980" w:rsidRPr="00167C56">
        <w:rPr>
          <w:rFonts w:ascii="Arial" w:eastAsia="Arial" w:hAnsi="Arial" w:cs="Arial"/>
          <w:sz w:val="20"/>
          <w:szCs w:val="20"/>
        </w:rPr>
        <w:t xml:space="preserve"> se establece como el cumplimiento de la obligación de las autoridades, en el ámbito de su competencia, promover, respetar,</w:t>
      </w:r>
      <w:r w:rsidR="00167C56" w:rsidRPr="00167C56">
        <w:rPr>
          <w:rFonts w:ascii="Arial" w:eastAsia="Arial" w:hAnsi="Arial" w:cs="Arial"/>
          <w:sz w:val="20"/>
          <w:szCs w:val="20"/>
        </w:rPr>
        <w:t xml:space="preserve"> </w:t>
      </w:r>
      <w:r w:rsidR="00F20980" w:rsidRPr="00167C56">
        <w:rPr>
          <w:rFonts w:ascii="Arial" w:eastAsia="Arial" w:hAnsi="Arial" w:cs="Arial"/>
          <w:sz w:val="20"/>
          <w:szCs w:val="20"/>
        </w:rPr>
        <w:t>proteger y establecer los mecanismos que garanticen los derechos humanos, así como salvaguardar</w:t>
      </w:r>
      <w:r w:rsidR="00255840" w:rsidRPr="00167C56">
        <w:rPr>
          <w:rFonts w:ascii="Arial" w:eastAsia="Arial" w:hAnsi="Arial" w:cs="Arial"/>
          <w:sz w:val="20"/>
          <w:szCs w:val="20"/>
        </w:rPr>
        <w:t xml:space="preserve"> l</w:t>
      </w:r>
      <w:r w:rsidR="00F20980" w:rsidRPr="00167C56">
        <w:rPr>
          <w:rFonts w:ascii="Arial" w:eastAsia="Arial" w:hAnsi="Arial" w:cs="Arial"/>
          <w:sz w:val="20"/>
          <w:szCs w:val="20"/>
        </w:rPr>
        <w:t>a legalidad, honradez, lealtad, imparcialidad y eficiencia que deben ser observadas en el desempeño de su empleo, cargo o comisión.</w:t>
      </w:r>
      <w:r w:rsidR="00F20980" w:rsidRPr="00167C56">
        <w:rPr>
          <w:rFonts w:ascii="Arial" w:eastAsia="Arial" w:hAnsi="Arial" w:cs="Arial"/>
          <w:b/>
          <w:sz w:val="20"/>
          <w:szCs w:val="20"/>
        </w:rPr>
        <w:t xml:space="preserve"> </w:t>
      </w:r>
    </w:p>
    <w:p w14:paraId="3CAF09AC" w14:textId="77777777" w:rsidR="00AF312F" w:rsidRDefault="00F20980" w:rsidP="00052850">
      <w:pPr>
        <w:spacing w:line="360" w:lineRule="auto"/>
        <w:ind w:left="426" w:hanging="838"/>
      </w:pPr>
      <w:r>
        <w:rPr>
          <w:rFonts w:ascii="Arial" w:eastAsia="Arial" w:hAnsi="Arial" w:cs="Arial"/>
          <w:b/>
          <w:sz w:val="19"/>
        </w:rPr>
        <w:t xml:space="preserve"> </w:t>
      </w:r>
    </w:p>
    <w:p w14:paraId="2212E63A" w14:textId="77777777" w:rsidR="00AF312F" w:rsidRPr="007F479D" w:rsidRDefault="00167C56" w:rsidP="00052850">
      <w:pPr>
        <w:numPr>
          <w:ilvl w:val="0"/>
          <w:numId w:val="30"/>
        </w:numPr>
        <w:spacing w:line="360" w:lineRule="auto"/>
        <w:ind w:left="426" w:right="36" w:hanging="568"/>
        <w:jc w:val="both"/>
        <w:rPr>
          <w:sz w:val="20"/>
          <w:szCs w:val="20"/>
        </w:rPr>
      </w:pPr>
      <w:r>
        <w:rPr>
          <w:rFonts w:ascii="Arial" w:eastAsia="Arial" w:hAnsi="Arial" w:cs="Arial"/>
          <w:sz w:val="20"/>
          <w:szCs w:val="20"/>
        </w:rPr>
        <w:t>Por ello</w:t>
      </w:r>
      <w:r w:rsidR="003F5060">
        <w:rPr>
          <w:rFonts w:ascii="Arial" w:eastAsia="Arial" w:hAnsi="Arial" w:cs="Arial"/>
          <w:sz w:val="20"/>
          <w:szCs w:val="20"/>
        </w:rPr>
        <w:t>,</w:t>
      </w:r>
      <w:r w:rsidR="00F20980" w:rsidRPr="00167C56">
        <w:rPr>
          <w:rFonts w:ascii="Arial" w:eastAsia="Arial" w:hAnsi="Arial" w:cs="Arial"/>
          <w:sz w:val="20"/>
          <w:szCs w:val="20"/>
        </w:rPr>
        <w:t xml:space="preserve"> resulta indispensable retomar el contenido de la Recomendación General número 16 formulada por la Comisión Nacional de los Derechos Humanos (CNDH)</w:t>
      </w:r>
      <w:r>
        <w:rPr>
          <w:rFonts w:ascii="Arial" w:eastAsia="Arial" w:hAnsi="Arial" w:cs="Arial"/>
          <w:sz w:val="20"/>
          <w:szCs w:val="20"/>
        </w:rPr>
        <w:t>,</w:t>
      </w:r>
      <w:r w:rsidR="00F20980" w:rsidRPr="00167C56">
        <w:rPr>
          <w:rFonts w:ascii="Arial" w:eastAsia="Arial" w:hAnsi="Arial" w:cs="Arial"/>
          <w:sz w:val="20"/>
          <w:szCs w:val="20"/>
        </w:rPr>
        <w:t xml:space="preserve"> sobre el plazo para resolver las averiguaciones previas dirigidas a todos los Procuradores Generales de las Entidades Federativas</w:t>
      </w:r>
      <w:r w:rsidR="00F20980" w:rsidRPr="00167C56">
        <w:rPr>
          <w:rFonts w:ascii="Arial" w:eastAsia="Arial" w:hAnsi="Arial" w:cs="Arial"/>
          <w:sz w:val="20"/>
          <w:szCs w:val="20"/>
          <w:vertAlign w:val="superscript"/>
        </w:rPr>
        <w:footnoteReference w:id="25"/>
      </w:r>
      <w:r w:rsidR="00F20980" w:rsidRPr="00167C56">
        <w:rPr>
          <w:rFonts w:ascii="Arial" w:eastAsia="Arial" w:hAnsi="Arial" w:cs="Arial"/>
          <w:sz w:val="20"/>
          <w:szCs w:val="20"/>
        </w:rPr>
        <w:t>, las cuales pueden ser a su vez aplicadas a la integración de la carpeta de investigación, puesto que el referido organismo nacional establece que</w:t>
      </w:r>
      <w:r>
        <w:rPr>
          <w:rFonts w:ascii="Arial" w:eastAsia="Arial" w:hAnsi="Arial" w:cs="Arial"/>
          <w:sz w:val="20"/>
          <w:szCs w:val="20"/>
        </w:rPr>
        <w:t>,</w:t>
      </w:r>
      <w:r w:rsidR="00F20980" w:rsidRPr="00167C56">
        <w:rPr>
          <w:rFonts w:ascii="Arial" w:eastAsia="Arial" w:hAnsi="Arial" w:cs="Arial"/>
          <w:sz w:val="20"/>
          <w:szCs w:val="20"/>
        </w:rPr>
        <w:t xml:space="preserve"> a fin de garantizar una adecuada procuración de justicia, los agentes del Ministerio Público deben cumplir en el desarrollo de su labor con las diligencias mínimas para:</w:t>
      </w:r>
      <w:r w:rsidR="00F20980" w:rsidRPr="00167C56">
        <w:rPr>
          <w:rFonts w:ascii="Arial" w:eastAsia="Arial" w:hAnsi="Arial" w:cs="Arial"/>
          <w:b/>
          <w:sz w:val="20"/>
          <w:szCs w:val="20"/>
        </w:rPr>
        <w:t xml:space="preserve"> </w:t>
      </w:r>
    </w:p>
    <w:p w14:paraId="4A16F146" w14:textId="77777777" w:rsidR="007F479D" w:rsidRDefault="007F479D" w:rsidP="00052850">
      <w:pPr>
        <w:spacing w:line="360" w:lineRule="auto"/>
        <w:ind w:left="426" w:right="36"/>
        <w:jc w:val="both"/>
        <w:rPr>
          <w:sz w:val="20"/>
          <w:szCs w:val="20"/>
        </w:rPr>
      </w:pPr>
    </w:p>
    <w:p w14:paraId="6D32D8BA" w14:textId="77777777" w:rsidR="007F479D" w:rsidRDefault="007F479D" w:rsidP="00052850">
      <w:pPr>
        <w:numPr>
          <w:ilvl w:val="3"/>
          <w:numId w:val="15"/>
        </w:numPr>
        <w:spacing w:line="360" w:lineRule="auto"/>
        <w:ind w:right="36" w:hanging="360"/>
        <w:jc w:val="both"/>
      </w:pPr>
      <w:r>
        <w:rPr>
          <w:rFonts w:ascii="Arial" w:eastAsia="Arial" w:hAnsi="Arial" w:cs="Arial"/>
          <w:sz w:val="20"/>
        </w:rPr>
        <w:t xml:space="preserve">Evitar la dilación en el trámite de la averiguación previa (hoy carpeta de investigación), de tal manera que no existan omisiones en la práctica de la diligencia por los períodos prolongados,  </w:t>
      </w:r>
    </w:p>
    <w:p w14:paraId="52B150A7" w14:textId="77777777" w:rsidR="007F479D" w:rsidRDefault="007F479D" w:rsidP="00052850">
      <w:pPr>
        <w:numPr>
          <w:ilvl w:val="3"/>
          <w:numId w:val="15"/>
        </w:numPr>
        <w:spacing w:line="360" w:lineRule="auto"/>
        <w:ind w:right="36" w:hanging="360"/>
        <w:jc w:val="both"/>
      </w:pPr>
      <w:r>
        <w:rPr>
          <w:rFonts w:ascii="Arial" w:eastAsia="Arial" w:hAnsi="Arial" w:cs="Arial"/>
          <w:sz w:val="20"/>
        </w:rPr>
        <w:t xml:space="preserve">Garantizar el desahogo de las diligencias de investigaciones necesarias para acreditar el delito y la probable responsabilidad del sujeto,  </w:t>
      </w:r>
    </w:p>
    <w:p w14:paraId="777004E2" w14:textId="77777777" w:rsidR="007F479D" w:rsidRDefault="007F479D" w:rsidP="00052850">
      <w:pPr>
        <w:numPr>
          <w:ilvl w:val="3"/>
          <w:numId w:val="15"/>
        </w:numPr>
        <w:spacing w:line="360" w:lineRule="auto"/>
        <w:ind w:right="36" w:hanging="360"/>
        <w:jc w:val="both"/>
      </w:pPr>
      <w:r>
        <w:rPr>
          <w:rFonts w:ascii="Arial" w:eastAsia="Arial" w:hAnsi="Arial" w:cs="Arial"/>
          <w:sz w:val="20"/>
        </w:rPr>
        <w:t xml:space="preserve">Preservar los indicios del delito a fin de asegurar que las líneas de investigación puedan agotarse, </w:t>
      </w:r>
    </w:p>
    <w:p w14:paraId="1F7859B9" w14:textId="77777777" w:rsidR="007F479D" w:rsidRDefault="007F479D" w:rsidP="00052850">
      <w:pPr>
        <w:numPr>
          <w:ilvl w:val="3"/>
          <w:numId w:val="15"/>
        </w:numPr>
        <w:spacing w:line="360" w:lineRule="auto"/>
        <w:ind w:right="36" w:hanging="360"/>
        <w:jc w:val="both"/>
      </w:pPr>
      <w:r>
        <w:rPr>
          <w:rFonts w:ascii="Arial" w:eastAsia="Arial" w:hAnsi="Arial" w:cs="Arial"/>
          <w:sz w:val="20"/>
        </w:rPr>
        <w:t xml:space="preserve">Propiciar el desahogo de los análisis y dictámenes periciales,  </w:t>
      </w:r>
    </w:p>
    <w:p w14:paraId="6716DF5A" w14:textId="77777777" w:rsidR="007F479D" w:rsidRDefault="007F479D" w:rsidP="00052850">
      <w:pPr>
        <w:numPr>
          <w:ilvl w:val="3"/>
          <w:numId w:val="15"/>
        </w:numPr>
        <w:spacing w:line="360" w:lineRule="auto"/>
        <w:ind w:right="36" w:hanging="360"/>
        <w:jc w:val="both"/>
      </w:pPr>
      <w:r>
        <w:rPr>
          <w:rFonts w:ascii="Arial" w:eastAsia="Arial" w:hAnsi="Arial" w:cs="Arial"/>
          <w:sz w:val="20"/>
        </w:rPr>
        <w:t xml:space="preserve">Dictar las medidas de auxilio y protección a las víctimas del delito y a los testigos,  </w:t>
      </w:r>
    </w:p>
    <w:p w14:paraId="73837508" w14:textId="77777777" w:rsidR="007F479D" w:rsidRDefault="007F479D" w:rsidP="00052850">
      <w:pPr>
        <w:numPr>
          <w:ilvl w:val="3"/>
          <w:numId w:val="15"/>
        </w:numPr>
        <w:spacing w:line="360" w:lineRule="auto"/>
        <w:ind w:right="36" w:hanging="360"/>
        <w:jc w:val="both"/>
      </w:pPr>
      <w:r>
        <w:rPr>
          <w:rFonts w:ascii="Arial" w:eastAsia="Arial" w:hAnsi="Arial" w:cs="Arial"/>
          <w:sz w:val="20"/>
        </w:rPr>
        <w:t xml:space="preserve">Garantizar el acceso a la justicia a las víctimas del delito  </w:t>
      </w:r>
    </w:p>
    <w:p w14:paraId="152D9EFB" w14:textId="77777777" w:rsidR="007F479D" w:rsidRDefault="007F479D" w:rsidP="00052850">
      <w:pPr>
        <w:numPr>
          <w:ilvl w:val="3"/>
          <w:numId w:val="15"/>
        </w:numPr>
        <w:spacing w:line="360" w:lineRule="auto"/>
        <w:ind w:right="36" w:hanging="360"/>
        <w:jc w:val="both"/>
      </w:pPr>
      <w:r>
        <w:rPr>
          <w:rFonts w:ascii="Arial" w:eastAsia="Arial" w:hAnsi="Arial" w:cs="Arial"/>
          <w:sz w:val="20"/>
        </w:rPr>
        <w:t xml:space="preserve">Evitar enviar al archivo o a la reserva las averiguaciones previas si no se han agotado las líneas de investigación y;  </w:t>
      </w:r>
    </w:p>
    <w:p w14:paraId="1238CC64" w14:textId="77777777" w:rsidR="007F479D" w:rsidRDefault="007F479D" w:rsidP="00052850">
      <w:pPr>
        <w:numPr>
          <w:ilvl w:val="3"/>
          <w:numId w:val="15"/>
        </w:numPr>
        <w:spacing w:line="360" w:lineRule="auto"/>
        <w:ind w:right="36" w:hanging="360"/>
        <w:jc w:val="both"/>
      </w:pPr>
      <w:r>
        <w:rPr>
          <w:rFonts w:ascii="Arial" w:eastAsia="Arial" w:hAnsi="Arial" w:cs="Arial"/>
          <w:sz w:val="20"/>
        </w:rPr>
        <w:t xml:space="preserve">Propiciar una mayor elaboración de investigación por parte de los elementos de la policía que tengan a su cargo dicha función. </w:t>
      </w:r>
    </w:p>
    <w:p w14:paraId="2805DD90" w14:textId="77777777" w:rsidR="007F479D" w:rsidRPr="007F479D" w:rsidRDefault="007F479D" w:rsidP="00052850">
      <w:pPr>
        <w:spacing w:line="360" w:lineRule="auto"/>
        <w:ind w:left="426" w:right="36"/>
        <w:jc w:val="both"/>
        <w:rPr>
          <w:sz w:val="20"/>
          <w:szCs w:val="20"/>
        </w:rPr>
      </w:pPr>
    </w:p>
    <w:p w14:paraId="0411B0DD" w14:textId="77777777" w:rsidR="007F479D" w:rsidRPr="0050776D" w:rsidRDefault="00F20980" w:rsidP="00052850">
      <w:pPr>
        <w:numPr>
          <w:ilvl w:val="0"/>
          <w:numId w:val="30"/>
        </w:numPr>
        <w:spacing w:line="360" w:lineRule="auto"/>
        <w:ind w:left="426" w:right="36" w:hanging="568"/>
        <w:jc w:val="both"/>
        <w:rPr>
          <w:sz w:val="20"/>
          <w:szCs w:val="20"/>
        </w:rPr>
      </w:pPr>
      <w:r w:rsidRPr="007F479D">
        <w:rPr>
          <w:rFonts w:ascii="Arial" w:eastAsia="Arial" w:hAnsi="Arial" w:cs="Arial"/>
          <w:sz w:val="20"/>
        </w:rPr>
        <w:t xml:space="preserve">Para la determinación del plazo razonable, la Corte IDH ha establecido que deben tomarse </w:t>
      </w:r>
      <w:r w:rsidR="00167C56" w:rsidRPr="007F479D">
        <w:rPr>
          <w:rFonts w:ascii="Arial" w:eastAsia="Arial" w:hAnsi="Arial" w:cs="Arial"/>
          <w:sz w:val="20"/>
        </w:rPr>
        <w:t>en consideración tres elementos</w:t>
      </w:r>
      <w:r w:rsidRPr="007F479D">
        <w:rPr>
          <w:rFonts w:ascii="Arial" w:eastAsia="Arial" w:hAnsi="Arial" w:cs="Arial"/>
          <w:sz w:val="20"/>
        </w:rPr>
        <w:t xml:space="preserve"> a saber: </w:t>
      </w:r>
      <w:r w:rsidR="00167C56" w:rsidRPr="007F479D">
        <w:rPr>
          <w:rFonts w:ascii="Arial" w:eastAsia="Arial" w:hAnsi="Arial" w:cs="Arial"/>
          <w:sz w:val="20"/>
        </w:rPr>
        <w:t xml:space="preserve">a) complejidad del asunto; </w:t>
      </w:r>
      <w:r w:rsidRPr="007F479D">
        <w:rPr>
          <w:rFonts w:ascii="Arial" w:eastAsia="Arial" w:hAnsi="Arial" w:cs="Arial"/>
          <w:sz w:val="20"/>
        </w:rPr>
        <w:t xml:space="preserve">b) actividad procesal del interesado </w:t>
      </w:r>
      <w:r w:rsidRPr="007F479D">
        <w:rPr>
          <w:rFonts w:ascii="Arial" w:eastAsia="Arial" w:hAnsi="Arial" w:cs="Arial"/>
          <w:sz w:val="20"/>
        </w:rPr>
        <w:lastRenderedPageBreak/>
        <w:t>y</w:t>
      </w:r>
      <w:r w:rsidR="00167C56" w:rsidRPr="007F479D">
        <w:rPr>
          <w:rFonts w:ascii="Arial" w:eastAsia="Arial" w:hAnsi="Arial" w:cs="Arial"/>
          <w:sz w:val="20"/>
        </w:rPr>
        <w:t>,</w:t>
      </w:r>
      <w:r w:rsidRPr="007F479D">
        <w:rPr>
          <w:rFonts w:ascii="Arial" w:eastAsia="Arial" w:hAnsi="Arial" w:cs="Arial"/>
          <w:sz w:val="20"/>
        </w:rPr>
        <w:t xml:space="preserve"> c) conducta de las autoridades judiciales</w:t>
      </w:r>
      <w:r>
        <w:rPr>
          <w:rFonts w:ascii="Arial" w:eastAsia="Arial" w:hAnsi="Arial" w:cs="Arial"/>
          <w:sz w:val="20"/>
          <w:vertAlign w:val="superscript"/>
        </w:rPr>
        <w:footnoteReference w:id="26"/>
      </w:r>
      <w:r w:rsidRPr="007F479D">
        <w:rPr>
          <w:rFonts w:ascii="Arial" w:eastAsia="Arial" w:hAnsi="Arial" w:cs="Arial"/>
          <w:sz w:val="20"/>
        </w:rPr>
        <w:t xml:space="preserve">. Lo anterior, considerando que la integración de la averiguación previa penal tiene la particularidad de no estar sujeta a plazo, sin embargo, esto no implica que pueda prolongarse indefinidamente en el tiempo, por lo que la Corte ha fijado estos principios para la apreciación de la posible vulneración de la garantía del plazo razonable; esto constituye un parámetro para la determinación de la existencia de violación a derechos humanos por omisión del Ministerio Público en la integración de la carpeta de investigación, al establecer una actuación negligente del </w:t>
      </w:r>
      <w:r w:rsidR="00C05E94">
        <w:rPr>
          <w:rFonts w:ascii="Arial" w:eastAsia="Arial" w:hAnsi="Arial" w:cs="Arial"/>
          <w:sz w:val="20"/>
        </w:rPr>
        <w:t xml:space="preserve">personal de las </w:t>
      </w:r>
      <w:r w:rsidRPr="007F479D">
        <w:rPr>
          <w:rFonts w:ascii="Arial" w:eastAsia="Arial" w:hAnsi="Arial" w:cs="Arial"/>
          <w:sz w:val="20"/>
        </w:rPr>
        <w:t>Agen</w:t>
      </w:r>
      <w:r w:rsidR="00C05E94">
        <w:rPr>
          <w:rFonts w:ascii="Arial" w:eastAsia="Arial" w:hAnsi="Arial" w:cs="Arial"/>
          <w:sz w:val="20"/>
        </w:rPr>
        <w:t xml:space="preserve">cias </w:t>
      </w:r>
      <w:r w:rsidR="00167C56" w:rsidRPr="007F479D">
        <w:rPr>
          <w:rFonts w:ascii="Arial" w:eastAsia="Arial" w:hAnsi="Arial" w:cs="Arial"/>
          <w:sz w:val="20"/>
        </w:rPr>
        <w:t>Investigador</w:t>
      </w:r>
      <w:r w:rsidR="00C05E94">
        <w:rPr>
          <w:rFonts w:ascii="Arial" w:eastAsia="Arial" w:hAnsi="Arial" w:cs="Arial"/>
          <w:sz w:val="20"/>
        </w:rPr>
        <w:t>as</w:t>
      </w:r>
      <w:r w:rsidR="00167C56" w:rsidRPr="007F479D">
        <w:rPr>
          <w:rFonts w:ascii="Arial" w:eastAsia="Arial" w:hAnsi="Arial" w:cs="Arial"/>
          <w:sz w:val="20"/>
        </w:rPr>
        <w:t xml:space="preserve"> </w:t>
      </w:r>
      <w:r w:rsidRPr="007F479D">
        <w:rPr>
          <w:rFonts w:ascii="Arial" w:eastAsia="Arial" w:hAnsi="Arial" w:cs="Arial"/>
          <w:sz w:val="20"/>
        </w:rPr>
        <w:t xml:space="preserve">del Ministerio Público que ocasiona un perjuicio latente al derecho </w:t>
      </w:r>
      <w:r w:rsidR="00043EEE" w:rsidRPr="007F479D">
        <w:rPr>
          <w:rFonts w:ascii="Arial" w:eastAsia="Arial" w:hAnsi="Arial" w:cs="Arial"/>
          <w:sz w:val="20"/>
        </w:rPr>
        <w:t xml:space="preserve">del </w:t>
      </w:r>
      <w:r w:rsidRPr="007F479D">
        <w:rPr>
          <w:rFonts w:ascii="Arial" w:eastAsia="Arial" w:hAnsi="Arial" w:cs="Arial"/>
          <w:sz w:val="20"/>
        </w:rPr>
        <w:t>ofendido a que se le administre justicia de forma pronta y expedita.</w:t>
      </w:r>
    </w:p>
    <w:p w14:paraId="35BAAFB4" w14:textId="77777777" w:rsidR="0050776D" w:rsidRPr="0050776D" w:rsidRDefault="0050776D" w:rsidP="00052850">
      <w:pPr>
        <w:spacing w:line="360" w:lineRule="auto"/>
        <w:ind w:left="426" w:right="36"/>
        <w:jc w:val="both"/>
        <w:rPr>
          <w:sz w:val="20"/>
          <w:szCs w:val="20"/>
        </w:rPr>
      </w:pPr>
    </w:p>
    <w:p w14:paraId="55F366AE" w14:textId="2526184F" w:rsidR="007F479D" w:rsidRPr="00940321" w:rsidRDefault="00F20980" w:rsidP="00052850">
      <w:pPr>
        <w:numPr>
          <w:ilvl w:val="0"/>
          <w:numId w:val="30"/>
        </w:numPr>
        <w:spacing w:line="360" w:lineRule="auto"/>
        <w:ind w:left="426" w:right="36" w:hanging="568"/>
        <w:jc w:val="both"/>
        <w:rPr>
          <w:i/>
          <w:sz w:val="20"/>
          <w:szCs w:val="20"/>
        </w:rPr>
      </w:pPr>
      <w:r w:rsidRPr="0050776D">
        <w:rPr>
          <w:rFonts w:ascii="Arial" w:eastAsia="Arial" w:hAnsi="Arial" w:cs="Arial"/>
          <w:sz w:val="20"/>
          <w:szCs w:val="20"/>
        </w:rPr>
        <w:t xml:space="preserve">Ahora bien, en el caso </w:t>
      </w:r>
      <w:r w:rsidR="00167C56" w:rsidRPr="0050776D">
        <w:rPr>
          <w:rFonts w:ascii="Arial" w:eastAsia="Arial" w:hAnsi="Arial" w:cs="Arial"/>
          <w:sz w:val="20"/>
          <w:szCs w:val="20"/>
        </w:rPr>
        <w:t>que se resuelve</w:t>
      </w:r>
      <w:r w:rsidRPr="0050776D">
        <w:rPr>
          <w:rFonts w:ascii="Arial" w:eastAsia="Arial" w:hAnsi="Arial" w:cs="Arial"/>
          <w:sz w:val="20"/>
          <w:szCs w:val="20"/>
        </w:rPr>
        <w:t xml:space="preserve">, </w:t>
      </w:r>
      <w:r w:rsidR="007F479D" w:rsidRPr="0050776D">
        <w:rPr>
          <w:rFonts w:ascii="Arial" w:eastAsia="Arial" w:hAnsi="Arial" w:cs="Arial"/>
          <w:sz w:val="20"/>
          <w:szCs w:val="20"/>
        </w:rPr>
        <w:t xml:space="preserve">se advierte que </w:t>
      </w:r>
      <w:r w:rsidR="007F479D" w:rsidRPr="0050776D">
        <w:rPr>
          <w:rFonts w:ascii="Arial" w:hAnsi="Arial" w:cs="Arial"/>
          <w:color w:val="auto"/>
          <w:sz w:val="20"/>
          <w:szCs w:val="20"/>
        </w:rPr>
        <w:t xml:space="preserve">el reclamo concreto de la quejosa </w:t>
      </w:r>
      <w:r w:rsidR="001F1921">
        <w:rPr>
          <w:rFonts w:ascii="Arial" w:hAnsi="Arial" w:cs="Arial"/>
          <w:color w:val="auto"/>
          <w:sz w:val="20"/>
          <w:szCs w:val="20"/>
        </w:rPr>
        <w:t>Q1</w:t>
      </w:r>
      <w:r w:rsidR="00753DFC">
        <w:rPr>
          <w:rFonts w:ascii="Arial" w:hAnsi="Arial" w:cs="Arial"/>
          <w:color w:val="auto"/>
          <w:sz w:val="20"/>
          <w:szCs w:val="20"/>
        </w:rPr>
        <w:t xml:space="preserve"> </w:t>
      </w:r>
      <w:r w:rsidR="007F479D" w:rsidRPr="0050776D">
        <w:rPr>
          <w:rFonts w:ascii="Arial" w:hAnsi="Arial" w:cs="Arial"/>
          <w:color w:val="auto"/>
          <w:sz w:val="20"/>
          <w:szCs w:val="20"/>
        </w:rPr>
        <w:t xml:space="preserve">consistió en que la </w:t>
      </w:r>
      <w:r w:rsidR="00126407">
        <w:rPr>
          <w:rFonts w:ascii="Arial" w:hAnsi="Arial" w:cs="Arial"/>
          <w:color w:val="auto"/>
          <w:sz w:val="20"/>
          <w:szCs w:val="20"/>
        </w:rPr>
        <w:t xml:space="preserve">querella </w:t>
      </w:r>
      <w:r w:rsidR="007F479D" w:rsidRPr="0050776D">
        <w:rPr>
          <w:rFonts w:ascii="Arial" w:hAnsi="Arial" w:cs="Arial"/>
          <w:color w:val="auto"/>
          <w:sz w:val="20"/>
          <w:szCs w:val="20"/>
        </w:rPr>
        <w:t xml:space="preserve">que presentó el </w:t>
      </w:r>
      <w:r w:rsidR="0050776D" w:rsidRPr="0050776D">
        <w:rPr>
          <w:rFonts w:ascii="Arial" w:hAnsi="Arial" w:cs="Arial"/>
          <w:color w:val="auto"/>
          <w:sz w:val="20"/>
          <w:szCs w:val="20"/>
        </w:rPr>
        <w:t xml:space="preserve">08 de diciembre de 2021, juntamente con la C. </w:t>
      </w:r>
      <w:r w:rsidR="009A7619">
        <w:rPr>
          <w:rFonts w:ascii="Arial" w:hAnsi="Arial" w:cs="Arial"/>
          <w:sz w:val="20"/>
          <w:szCs w:val="20"/>
        </w:rPr>
        <w:t>Ag1</w:t>
      </w:r>
      <w:r w:rsidR="0050776D" w:rsidRPr="0050776D">
        <w:rPr>
          <w:rFonts w:ascii="Arial" w:hAnsi="Arial" w:cs="Arial"/>
          <w:sz w:val="20"/>
          <w:szCs w:val="20"/>
        </w:rPr>
        <w:t xml:space="preserve">, en contra de </w:t>
      </w:r>
      <w:r w:rsidR="00F7216E">
        <w:rPr>
          <w:rFonts w:ascii="Arial" w:hAnsi="Arial" w:cs="Arial"/>
          <w:sz w:val="20"/>
          <w:szCs w:val="20"/>
        </w:rPr>
        <w:t>E1</w:t>
      </w:r>
      <w:r w:rsidR="0050776D" w:rsidRPr="0050776D">
        <w:rPr>
          <w:rFonts w:ascii="Arial" w:hAnsi="Arial" w:cs="Arial"/>
          <w:sz w:val="20"/>
          <w:szCs w:val="20"/>
        </w:rPr>
        <w:t xml:space="preserve">, por </w:t>
      </w:r>
      <w:r w:rsidR="00126407">
        <w:rPr>
          <w:rFonts w:ascii="Arial" w:hAnsi="Arial" w:cs="Arial"/>
          <w:sz w:val="20"/>
          <w:szCs w:val="20"/>
        </w:rPr>
        <w:t xml:space="preserve">su presunta participación en los </w:t>
      </w:r>
      <w:r w:rsidR="0050776D" w:rsidRPr="0050776D">
        <w:rPr>
          <w:rFonts w:ascii="Arial" w:hAnsi="Arial" w:cs="Arial"/>
          <w:sz w:val="20"/>
          <w:szCs w:val="20"/>
        </w:rPr>
        <w:t>delitos de amenazas, allanamiento de morada, daño en propiedad ajena y lo</w:t>
      </w:r>
      <w:r w:rsidR="0050776D">
        <w:rPr>
          <w:rFonts w:ascii="Arial" w:hAnsi="Arial" w:cs="Arial"/>
          <w:sz w:val="20"/>
          <w:szCs w:val="20"/>
        </w:rPr>
        <w:t>s</w:t>
      </w:r>
      <w:r w:rsidR="0050776D" w:rsidRPr="0050776D">
        <w:rPr>
          <w:rFonts w:ascii="Arial" w:hAnsi="Arial" w:cs="Arial"/>
          <w:sz w:val="20"/>
          <w:szCs w:val="20"/>
        </w:rPr>
        <w:t xml:space="preserve"> que resulte</w:t>
      </w:r>
      <w:r w:rsidR="0050776D">
        <w:rPr>
          <w:rFonts w:ascii="Arial" w:hAnsi="Arial" w:cs="Arial"/>
          <w:sz w:val="20"/>
          <w:szCs w:val="20"/>
        </w:rPr>
        <w:t>n</w:t>
      </w:r>
      <w:r w:rsidR="0050776D" w:rsidRPr="0050776D">
        <w:rPr>
          <w:rFonts w:ascii="Arial" w:hAnsi="Arial" w:cs="Arial"/>
          <w:sz w:val="20"/>
          <w:szCs w:val="20"/>
        </w:rPr>
        <w:t xml:space="preserve">, </w:t>
      </w:r>
      <w:r w:rsidR="007F479D" w:rsidRPr="0050776D">
        <w:rPr>
          <w:rFonts w:ascii="Arial" w:hAnsi="Arial" w:cs="Arial"/>
          <w:color w:val="auto"/>
          <w:sz w:val="20"/>
          <w:szCs w:val="20"/>
        </w:rPr>
        <w:t xml:space="preserve">no avanza en su integración, </w:t>
      </w:r>
      <w:r w:rsidR="0050776D">
        <w:rPr>
          <w:rFonts w:ascii="Arial" w:hAnsi="Arial" w:cs="Arial"/>
          <w:color w:val="auto"/>
          <w:sz w:val="20"/>
          <w:szCs w:val="20"/>
        </w:rPr>
        <w:t xml:space="preserve">además de que </w:t>
      </w:r>
      <w:r w:rsidR="00126407">
        <w:rPr>
          <w:rFonts w:ascii="Arial" w:hAnsi="Arial" w:cs="Arial"/>
          <w:color w:val="auto"/>
          <w:sz w:val="20"/>
          <w:szCs w:val="20"/>
        </w:rPr>
        <w:t xml:space="preserve">el representante social </w:t>
      </w:r>
      <w:r w:rsidR="009E4E9B">
        <w:rPr>
          <w:rFonts w:ascii="Arial" w:hAnsi="Arial" w:cs="Arial"/>
          <w:color w:val="auto"/>
          <w:sz w:val="20"/>
          <w:szCs w:val="20"/>
        </w:rPr>
        <w:t xml:space="preserve">ha permitido que el denunciado </w:t>
      </w:r>
      <w:r w:rsidR="00126407">
        <w:rPr>
          <w:rFonts w:ascii="Arial" w:hAnsi="Arial" w:cs="Arial"/>
          <w:color w:val="auto"/>
          <w:sz w:val="20"/>
          <w:szCs w:val="20"/>
        </w:rPr>
        <w:t>e</w:t>
      </w:r>
      <w:r w:rsidR="009E4E9B">
        <w:rPr>
          <w:rFonts w:ascii="Arial" w:hAnsi="Arial" w:cs="Arial"/>
          <w:color w:val="auto"/>
          <w:sz w:val="20"/>
          <w:szCs w:val="20"/>
        </w:rPr>
        <w:t xml:space="preserve">stuviera </w:t>
      </w:r>
      <w:r w:rsidR="00126407">
        <w:rPr>
          <w:rFonts w:ascii="Arial" w:hAnsi="Arial" w:cs="Arial"/>
          <w:color w:val="auto"/>
          <w:sz w:val="20"/>
          <w:szCs w:val="20"/>
        </w:rPr>
        <w:t xml:space="preserve">disponiendo </w:t>
      </w:r>
      <w:r w:rsidR="009E4E9B">
        <w:rPr>
          <w:rFonts w:ascii="Arial" w:hAnsi="Arial" w:cs="Arial"/>
          <w:color w:val="auto"/>
          <w:sz w:val="20"/>
          <w:szCs w:val="20"/>
        </w:rPr>
        <w:t>del producto de las nogaleras que se encuentran en el rancho de su propiedad</w:t>
      </w:r>
      <w:r w:rsidR="00126407">
        <w:rPr>
          <w:rFonts w:ascii="Arial" w:hAnsi="Arial" w:cs="Arial"/>
          <w:color w:val="auto"/>
          <w:sz w:val="20"/>
          <w:szCs w:val="20"/>
        </w:rPr>
        <w:t>, sin realizar ninguna acción para evitarlo</w:t>
      </w:r>
      <w:r w:rsidR="00940321">
        <w:rPr>
          <w:rFonts w:ascii="Arial" w:hAnsi="Arial" w:cs="Arial"/>
          <w:color w:val="auto"/>
          <w:sz w:val="20"/>
          <w:szCs w:val="20"/>
        </w:rPr>
        <w:t>.</w:t>
      </w:r>
      <w:r w:rsidR="008B5BC9" w:rsidRPr="0050776D">
        <w:rPr>
          <w:rFonts w:ascii="Arial" w:hAnsi="Arial" w:cs="Arial"/>
          <w:color w:val="auto"/>
          <w:sz w:val="20"/>
          <w:szCs w:val="20"/>
        </w:rPr>
        <w:t xml:space="preserve"> </w:t>
      </w:r>
      <w:r w:rsidR="008B5BC9" w:rsidRPr="00940321">
        <w:rPr>
          <w:rFonts w:ascii="Arial" w:hAnsi="Arial" w:cs="Arial"/>
          <w:i/>
          <w:color w:val="auto"/>
          <w:sz w:val="20"/>
          <w:szCs w:val="20"/>
        </w:rPr>
        <w:t>(E</w:t>
      </w:r>
      <w:r w:rsidR="000A5037" w:rsidRPr="00940321">
        <w:rPr>
          <w:rFonts w:ascii="Arial" w:hAnsi="Arial" w:cs="Arial"/>
          <w:i/>
          <w:color w:val="auto"/>
          <w:sz w:val="20"/>
          <w:szCs w:val="20"/>
        </w:rPr>
        <w:t>videncia contenida</w:t>
      </w:r>
      <w:r w:rsidR="008B5BC9" w:rsidRPr="00940321">
        <w:rPr>
          <w:rFonts w:ascii="Arial" w:hAnsi="Arial" w:cs="Arial"/>
          <w:i/>
          <w:color w:val="auto"/>
          <w:sz w:val="20"/>
          <w:szCs w:val="20"/>
        </w:rPr>
        <w:t xml:space="preserve"> en el numeral </w:t>
      </w:r>
      <w:r w:rsidR="000A5037" w:rsidRPr="00940321">
        <w:rPr>
          <w:rFonts w:ascii="Arial" w:hAnsi="Arial" w:cs="Arial"/>
          <w:i/>
          <w:color w:val="auto"/>
          <w:sz w:val="20"/>
          <w:szCs w:val="20"/>
        </w:rPr>
        <w:t>6</w:t>
      </w:r>
      <w:r w:rsidR="008B5BC9" w:rsidRPr="00940321">
        <w:rPr>
          <w:rFonts w:ascii="Arial" w:hAnsi="Arial" w:cs="Arial"/>
          <w:i/>
          <w:color w:val="auto"/>
          <w:sz w:val="20"/>
          <w:szCs w:val="20"/>
        </w:rPr>
        <w:t>)</w:t>
      </w:r>
      <w:r w:rsidR="000A5037" w:rsidRPr="00940321">
        <w:rPr>
          <w:rFonts w:ascii="Arial" w:hAnsi="Arial" w:cs="Arial"/>
          <w:i/>
          <w:color w:val="auto"/>
          <w:sz w:val="20"/>
          <w:szCs w:val="20"/>
        </w:rPr>
        <w:t>.</w:t>
      </w:r>
      <w:r w:rsidR="007F479D" w:rsidRPr="00940321">
        <w:rPr>
          <w:rFonts w:ascii="Arial" w:hAnsi="Arial" w:cs="Arial"/>
          <w:i/>
          <w:color w:val="auto"/>
          <w:sz w:val="20"/>
          <w:szCs w:val="20"/>
        </w:rPr>
        <w:t xml:space="preserve"> </w:t>
      </w:r>
    </w:p>
    <w:p w14:paraId="75B6F654" w14:textId="77777777" w:rsidR="007F479D" w:rsidRPr="007F479D" w:rsidRDefault="007F479D" w:rsidP="00052850">
      <w:pPr>
        <w:spacing w:line="360" w:lineRule="auto"/>
        <w:ind w:left="426" w:right="36"/>
        <w:jc w:val="both"/>
        <w:rPr>
          <w:sz w:val="20"/>
          <w:szCs w:val="20"/>
        </w:rPr>
      </w:pPr>
    </w:p>
    <w:p w14:paraId="0714DB8C" w14:textId="77AA873C" w:rsidR="007F479D" w:rsidRDefault="007F479D" w:rsidP="00052850">
      <w:pPr>
        <w:numPr>
          <w:ilvl w:val="0"/>
          <w:numId w:val="30"/>
        </w:numPr>
        <w:spacing w:line="360" w:lineRule="auto"/>
        <w:ind w:left="426" w:right="36" w:hanging="568"/>
        <w:jc w:val="both"/>
        <w:rPr>
          <w:rFonts w:ascii="Arial" w:hAnsi="Arial" w:cs="Arial"/>
          <w:sz w:val="20"/>
          <w:szCs w:val="20"/>
        </w:rPr>
      </w:pPr>
      <w:r w:rsidRPr="007F479D">
        <w:rPr>
          <w:rFonts w:ascii="Arial" w:hAnsi="Arial" w:cs="Arial"/>
          <w:sz w:val="20"/>
          <w:szCs w:val="20"/>
        </w:rPr>
        <w:t>Por su parte</w:t>
      </w:r>
      <w:r w:rsidR="00E06542">
        <w:rPr>
          <w:rFonts w:ascii="Arial" w:hAnsi="Arial" w:cs="Arial"/>
          <w:sz w:val="20"/>
          <w:szCs w:val="20"/>
        </w:rPr>
        <w:t xml:space="preserve">, el Delegado de la Fiscalía General del Estado, Región Norte II, no dio respuesta a las solicitudes que le </w:t>
      </w:r>
      <w:r w:rsidR="00126407">
        <w:rPr>
          <w:rFonts w:ascii="Arial" w:hAnsi="Arial" w:cs="Arial"/>
          <w:sz w:val="20"/>
          <w:szCs w:val="20"/>
        </w:rPr>
        <w:t xml:space="preserve">fueron </w:t>
      </w:r>
      <w:r w:rsidR="00E06542">
        <w:rPr>
          <w:rFonts w:ascii="Arial" w:hAnsi="Arial" w:cs="Arial"/>
          <w:sz w:val="20"/>
          <w:szCs w:val="20"/>
        </w:rPr>
        <w:t>realiza</w:t>
      </w:r>
      <w:r w:rsidR="00126407">
        <w:rPr>
          <w:rFonts w:ascii="Arial" w:hAnsi="Arial" w:cs="Arial"/>
          <w:sz w:val="20"/>
          <w:szCs w:val="20"/>
        </w:rPr>
        <w:t>das</w:t>
      </w:r>
      <w:r w:rsidR="00E06542">
        <w:rPr>
          <w:rFonts w:ascii="Arial" w:hAnsi="Arial" w:cs="Arial"/>
          <w:sz w:val="20"/>
          <w:szCs w:val="20"/>
        </w:rPr>
        <w:t xml:space="preserve"> a través de los oficios números TV-</w:t>
      </w:r>
      <w:r w:rsidR="00753DFC">
        <w:rPr>
          <w:rFonts w:ascii="Arial" w:hAnsi="Arial" w:cs="Arial"/>
          <w:sz w:val="20"/>
          <w:szCs w:val="20"/>
        </w:rPr>
        <w:t>--</w:t>
      </w:r>
      <w:r w:rsidR="009E4E9B">
        <w:rPr>
          <w:rFonts w:ascii="Arial" w:hAnsi="Arial" w:cs="Arial"/>
          <w:sz w:val="20"/>
          <w:szCs w:val="20"/>
        </w:rPr>
        <w:t>/2023</w:t>
      </w:r>
      <w:r w:rsidR="00E06542">
        <w:rPr>
          <w:rFonts w:ascii="Arial" w:hAnsi="Arial" w:cs="Arial"/>
          <w:sz w:val="20"/>
          <w:szCs w:val="20"/>
        </w:rPr>
        <w:t xml:space="preserve"> y TV-</w:t>
      </w:r>
      <w:r w:rsidR="00753DFC">
        <w:rPr>
          <w:rFonts w:ascii="Arial" w:hAnsi="Arial" w:cs="Arial"/>
          <w:sz w:val="20"/>
          <w:szCs w:val="20"/>
        </w:rPr>
        <w:t>---</w:t>
      </w:r>
      <w:r w:rsidR="00E06542">
        <w:rPr>
          <w:rFonts w:ascii="Arial" w:hAnsi="Arial" w:cs="Arial"/>
          <w:sz w:val="20"/>
          <w:szCs w:val="20"/>
        </w:rPr>
        <w:t>/</w:t>
      </w:r>
      <w:r w:rsidR="006361AC">
        <w:rPr>
          <w:rFonts w:ascii="Arial" w:hAnsi="Arial" w:cs="Arial"/>
          <w:sz w:val="20"/>
          <w:szCs w:val="20"/>
        </w:rPr>
        <w:t>202</w:t>
      </w:r>
      <w:r w:rsidR="009E4E9B">
        <w:rPr>
          <w:rFonts w:ascii="Arial" w:hAnsi="Arial" w:cs="Arial"/>
          <w:sz w:val="20"/>
          <w:szCs w:val="20"/>
        </w:rPr>
        <w:t>3</w:t>
      </w:r>
      <w:r w:rsidR="006361AC">
        <w:rPr>
          <w:rFonts w:ascii="Arial" w:hAnsi="Arial" w:cs="Arial"/>
          <w:sz w:val="20"/>
          <w:szCs w:val="20"/>
        </w:rPr>
        <w:t>,</w:t>
      </w:r>
      <w:r w:rsidR="00126407">
        <w:rPr>
          <w:rFonts w:ascii="Arial" w:hAnsi="Arial" w:cs="Arial"/>
          <w:sz w:val="20"/>
          <w:szCs w:val="20"/>
        </w:rPr>
        <w:t xml:space="preserve"> notificados los días </w:t>
      </w:r>
      <w:r w:rsidR="00F4203A">
        <w:rPr>
          <w:rFonts w:ascii="Arial" w:hAnsi="Arial" w:cs="Arial"/>
          <w:sz w:val="20"/>
          <w:szCs w:val="20"/>
        </w:rPr>
        <w:t xml:space="preserve">01 y 28 de febrero de 2023, </w:t>
      </w:r>
      <w:r w:rsidR="006361AC">
        <w:rPr>
          <w:rFonts w:ascii="Arial" w:hAnsi="Arial" w:cs="Arial"/>
          <w:sz w:val="20"/>
          <w:szCs w:val="20"/>
        </w:rPr>
        <w:t>mediante las cuales se le</w:t>
      </w:r>
      <w:r w:rsidR="00E06542">
        <w:rPr>
          <w:rFonts w:ascii="Arial" w:hAnsi="Arial" w:cs="Arial"/>
          <w:sz w:val="20"/>
          <w:szCs w:val="20"/>
        </w:rPr>
        <w:t xml:space="preserve"> solicitó rindiera un informe </w:t>
      </w:r>
      <w:r w:rsidR="00F4203A">
        <w:rPr>
          <w:rFonts w:ascii="Arial" w:hAnsi="Arial" w:cs="Arial"/>
          <w:sz w:val="20"/>
          <w:szCs w:val="20"/>
        </w:rPr>
        <w:t xml:space="preserve">pormenorizado </w:t>
      </w:r>
      <w:r w:rsidR="00E06542">
        <w:rPr>
          <w:rFonts w:ascii="Arial" w:hAnsi="Arial" w:cs="Arial"/>
          <w:sz w:val="20"/>
          <w:szCs w:val="20"/>
        </w:rPr>
        <w:t>de los hechos reclamados por la parte quejosa.</w:t>
      </w:r>
      <w:r w:rsidR="000A5037">
        <w:rPr>
          <w:rFonts w:ascii="Arial" w:hAnsi="Arial" w:cs="Arial"/>
          <w:sz w:val="20"/>
          <w:szCs w:val="20"/>
        </w:rPr>
        <w:t xml:space="preserve"> </w:t>
      </w:r>
      <w:r w:rsidR="000A5037" w:rsidRPr="000A5037">
        <w:rPr>
          <w:rFonts w:ascii="Arial" w:hAnsi="Arial" w:cs="Arial"/>
          <w:i/>
          <w:color w:val="auto"/>
          <w:sz w:val="20"/>
          <w:szCs w:val="20"/>
        </w:rPr>
        <w:t>(Evidencia</w:t>
      </w:r>
      <w:r w:rsidR="000A5037">
        <w:rPr>
          <w:rFonts w:ascii="Arial" w:hAnsi="Arial" w:cs="Arial"/>
          <w:i/>
          <w:color w:val="auto"/>
          <w:sz w:val="20"/>
          <w:szCs w:val="20"/>
        </w:rPr>
        <w:t>s contenidas</w:t>
      </w:r>
      <w:r w:rsidR="000A5037" w:rsidRPr="000A5037">
        <w:rPr>
          <w:rFonts w:ascii="Arial" w:hAnsi="Arial" w:cs="Arial"/>
          <w:i/>
          <w:color w:val="auto"/>
          <w:sz w:val="20"/>
          <w:szCs w:val="20"/>
        </w:rPr>
        <w:t xml:space="preserve"> en l</w:t>
      </w:r>
      <w:r w:rsidR="000A5037">
        <w:rPr>
          <w:rFonts w:ascii="Arial" w:hAnsi="Arial" w:cs="Arial"/>
          <w:i/>
          <w:color w:val="auto"/>
          <w:sz w:val="20"/>
          <w:szCs w:val="20"/>
        </w:rPr>
        <w:t>os</w:t>
      </w:r>
      <w:r w:rsidR="000A5037" w:rsidRPr="000A5037">
        <w:rPr>
          <w:rFonts w:ascii="Arial" w:hAnsi="Arial" w:cs="Arial"/>
          <w:i/>
          <w:color w:val="auto"/>
          <w:sz w:val="20"/>
          <w:szCs w:val="20"/>
        </w:rPr>
        <w:t xml:space="preserve"> numeral</w:t>
      </w:r>
      <w:r w:rsidR="000A5037">
        <w:rPr>
          <w:rFonts w:ascii="Arial" w:hAnsi="Arial" w:cs="Arial"/>
          <w:i/>
          <w:color w:val="auto"/>
          <w:sz w:val="20"/>
          <w:szCs w:val="20"/>
        </w:rPr>
        <w:t>es 7 y 8</w:t>
      </w:r>
      <w:r w:rsidR="000A5037" w:rsidRPr="000A5037">
        <w:rPr>
          <w:rFonts w:ascii="Arial" w:hAnsi="Arial" w:cs="Arial"/>
          <w:i/>
          <w:color w:val="auto"/>
          <w:sz w:val="20"/>
          <w:szCs w:val="20"/>
        </w:rPr>
        <w:t>)</w:t>
      </w:r>
      <w:r w:rsidR="000A5037">
        <w:rPr>
          <w:rFonts w:ascii="Arial" w:hAnsi="Arial" w:cs="Arial"/>
          <w:i/>
          <w:color w:val="auto"/>
          <w:sz w:val="20"/>
          <w:szCs w:val="20"/>
        </w:rPr>
        <w:t>.</w:t>
      </w:r>
      <w:r w:rsidR="000A5037" w:rsidRPr="000A5037">
        <w:rPr>
          <w:rFonts w:ascii="Arial" w:hAnsi="Arial" w:cs="Arial"/>
          <w:i/>
          <w:color w:val="auto"/>
          <w:sz w:val="20"/>
          <w:szCs w:val="20"/>
        </w:rPr>
        <w:t xml:space="preserve"> </w:t>
      </w:r>
    </w:p>
    <w:p w14:paraId="4637340B" w14:textId="77777777" w:rsidR="00E06542" w:rsidRDefault="00E06542" w:rsidP="00052850">
      <w:pPr>
        <w:spacing w:line="360" w:lineRule="auto"/>
        <w:ind w:left="426" w:right="36"/>
        <w:jc w:val="both"/>
        <w:rPr>
          <w:rFonts w:ascii="Arial" w:hAnsi="Arial" w:cs="Arial"/>
          <w:sz w:val="20"/>
          <w:szCs w:val="20"/>
        </w:rPr>
      </w:pPr>
    </w:p>
    <w:p w14:paraId="4ED46DF3" w14:textId="2CB9B81A" w:rsidR="00623341" w:rsidRPr="00850B81" w:rsidRDefault="00E06542" w:rsidP="00052850">
      <w:pPr>
        <w:numPr>
          <w:ilvl w:val="0"/>
          <w:numId w:val="30"/>
        </w:numPr>
        <w:spacing w:line="360" w:lineRule="auto"/>
        <w:ind w:left="426" w:right="36" w:hanging="568"/>
        <w:jc w:val="both"/>
        <w:rPr>
          <w:rFonts w:ascii="Arial" w:hAnsi="Arial" w:cs="Arial"/>
          <w:sz w:val="20"/>
          <w:szCs w:val="20"/>
        </w:rPr>
      </w:pPr>
      <w:r w:rsidRPr="009E4E9B">
        <w:rPr>
          <w:rFonts w:ascii="Arial" w:hAnsi="Arial" w:cs="Arial"/>
          <w:sz w:val="20"/>
          <w:szCs w:val="20"/>
        </w:rPr>
        <w:t xml:space="preserve">El </w:t>
      </w:r>
      <w:r w:rsidR="009E4E9B" w:rsidRPr="009E4E9B">
        <w:rPr>
          <w:rFonts w:ascii="Arial" w:hAnsi="Arial" w:cs="Arial"/>
          <w:sz w:val="20"/>
          <w:szCs w:val="20"/>
        </w:rPr>
        <w:t>11</w:t>
      </w:r>
      <w:r w:rsidRPr="009E4E9B">
        <w:rPr>
          <w:rFonts w:ascii="Arial" w:hAnsi="Arial" w:cs="Arial"/>
          <w:sz w:val="20"/>
          <w:szCs w:val="20"/>
        </w:rPr>
        <w:t xml:space="preserve"> de </w:t>
      </w:r>
      <w:r w:rsidR="009E4E9B" w:rsidRPr="009E4E9B">
        <w:rPr>
          <w:rFonts w:ascii="Arial" w:hAnsi="Arial" w:cs="Arial"/>
          <w:sz w:val="20"/>
          <w:szCs w:val="20"/>
        </w:rPr>
        <w:t xml:space="preserve">abril </w:t>
      </w:r>
      <w:r w:rsidRPr="009E4E9B">
        <w:rPr>
          <w:rFonts w:ascii="Arial" w:hAnsi="Arial" w:cs="Arial"/>
          <w:sz w:val="20"/>
          <w:szCs w:val="20"/>
        </w:rPr>
        <w:t>de 202</w:t>
      </w:r>
      <w:r w:rsidR="009E4E9B" w:rsidRPr="009E4E9B">
        <w:rPr>
          <w:rFonts w:ascii="Arial" w:hAnsi="Arial" w:cs="Arial"/>
          <w:sz w:val="20"/>
          <w:szCs w:val="20"/>
        </w:rPr>
        <w:t>3</w:t>
      </w:r>
      <w:r w:rsidRPr="009E4E9B">
        <w:rPr>
          <w:rFonts w:ascii="Arial" w:hAnsi="Arial" w:cs="Arial"/>
          <w:sz w:val="20"/>
          <w:szCs w:val="20"/>
        </w:rPr>
        <w:t xml:space="preserve">, </w:t>
      </w:r>
      <w:r w:rsidR="006361AC" w:rsidRPr="009E4E9B">
        <w:rPr>
          <w:rFonts w:ascii="Arial" w:hAnsi="Arial" w:cs="Arial"/>
          <w:sz w:val="20"/>
          <w:szCs w:val="20"/>
        </w:rPr>
        <w:t>la visitadora adjunta adscrita a</w:t>
      </w:r>
      <w:r w:rsidRPr="009E4E9B">
        <w:rPr>
          <w:rFonts w:ascii="Arial" w:hAnsi="Arial" w:cs="Arial"/>
          <w:sz w:val="20"/>
          <w:szCs w:val="20"/>
        </w:rPr>
        <w:t xml:space="preserve"> la Tercera Visitaduría Regional de la CDHEC se constituyó en la Agencia Investigadora del Ministerio Público de la</w:t>
      </w:r>
      <w:r w:rsidR="009E4E9B" w:rsidRPr="009E4E9B">
        <w:rPr>
          <w:rFonts w:ascii="Arial" w:hAnsi="Arial" w:cs="Arial"/>
          <w:sz w:val="20"/>
          <w:szCs w:val="20"/>
        </w:rPr>
        <w:t xml:space="preserve"> Unidad de Atención Temprana con detenidos de la </w:t>
      </w:r>
      <w:r w:rsidRPr="009E4E9B">
        <w:rPr>
          <w:rFonts w:ascii="Arial" w:hAnsi="Arial" w:cs="Arial"/>
          <w:sz w:val="20"/>
          <w:szCs w:val="20"/>
        </w:rPr>
        <w:t xml:space="preserve">ciudad de Acuña, </w:t>
      </w:r>
      <w:r w:rsidR="00C40D2A" w:rsidRPr="009E4E9B">
        <w:rPr>
          <w:rFonts w:ascii="Arial" w:hAnsi="Arial" w:cs="Arial"/>
          <w:sz w:val="20"/>
          <w:szCs w:val="20"/>
        </w:rPr>
        <w:t xml:space="preserve">a fin de llevar a cabo una diligencia de inspección </w:t>
      </w:r>
      <w:r w:rsidR="009E4E9B" w:rsidRPr="009E4E9B">
        <w:rPr>
          <w:rFonts w:ascii="Arial" w:hAnsi="Arial" w:cs="Arial"/>
          <w:sz w:val="20"/>
          <w:szCs w:val="20"/>
        </w:rPr>
        <w:t xml:space="preserve">dentro de </w:t>
      </w:r>
      <w:r w:rsidR="00C40D2A" w:rsidRPr="009E4E9B">
        <w:rPr>
          <w:rFonts w:ascii="Arial" w:hAnsi="Arial" w:cs="Arial"/>
          <w:sz w:val="20"/>
          <w:szCs w:val="20"/>
        </w:rPr>
        <w:t xml:space="preserve">la carpeta de investigación </w:t>
      </w:r>
      <w:r w:rsidR="00154FFE">
        <w:rPr>
          <w:rFonts w:ascii="Arial" w:hAnsi="Arial" w:cs="Arial"/>
          <w:sz w:val="20"/>
          <w:szCs w:val="20"/>
        </w:rPr>
        <w:t>X</w:t>
      </w:r>
      <w:r w:rsidR="00154FFE" w:rsidRPr="00387E41">
        <w:rPr>
          <w:rFonts w:ascii="Arial" w:hAnsi="Arial" w:cs="Arial"/>
          <w:sz w:val="20"/>
          <w:szCs w:val="20"/>
        </w:rPr>
        <w:t>/ZAR/UTMC/2022, NUC AA-</w:t>
      </w:r>
      <w:r w:rsidR="00154FFE">
        <w:rPr>
          <w:rFonts w:ascii="Arial" w:hAnsi="Arial" w:cs="Arial"/>
          <w:sz w:val="20"/>
          <w:szCs w:val="20"/>
        </w:rPr>
        <w:t>X</w:t>
      </w:r>
      <w:r w:rsidR="00154FFE">
        <w:rPr>
          <w:rFonts w:ascii="Arial" w:hAnsi="Arial" w:cs="Arial"/>
          <w:sz w:val="20"/>
          <w:szCs w:val="20"/>
        </w:rPr>
        <w:t xml:space="preserve">, </w:t>
      </w:r>
      <w:r w:rsidR="009E4E9B" w:rsidRPr="009E4E9B">
        <w:rPr>
          <w:rFonts w:ascii="Arial" w:hAnsi="Arial" w:cs="Arial"/>
          <w:sz w:val="20"/>
          <w:szCs w:val="20"/>
        </w:rPr>
        <w:t>la cual se inició co</w:t>
      </w:r>
      <w:r w:rsidR="00C40D2A" w:rsidRPr="009E4E9B">
        <w:rPr>
          <w:rFonts w:ascii="Arial" w:hAnsi="Arial" w:cs="Arial"/>
          <w:sz w:val="20"/>
          <w:szCs w:val="20"/>
        </w:rPr>
        <w:t>n motivo de la den</w:t>
      </w:r>
      <w:r w:rsidR="00E415FD" w:rsidRPr="009E4E9B">
        <w:rPr>
          <w:rFonts w:ascii="Arial" w:hAnsi="Arial" w:cs="Arial"/>
          <w:sz w:val="20"/>
          <w:szCs w:val="20"/>
        </w:rPr>
        <w:t xml:space="preserve">uncia presentada </w:t>
      </w:r>
      <w:r w:rsidR="006361AC" w:rsidRPr="009E4E9B">
        <w:rPr>
          <w:rFonts w:ascii="Arial" w:hAnsi="Arial" w:cs="Arial"/>
          <w:sz w:val="20"/>
          <w:szCs w:val="20"/>
        </w:rPr>
        <w:t>por la</w:t>
      </w:r>
      <w:r w:rsidR="00B05FE6">
        <w:rPr>
          <w:rFonts w:ascii="Arial" w:hAnsi="Arial" w:cs="Arial"/>
          <w:sz w:val="20"/>
          <w:szCs w:val="20"/>
        </w:rPr>
        <w:t>s</w:t>
      </w:r>
      <w:r w:rsidR="006361AC" w:rsidRPr="009E4E9B">
        <w:rPr>
          <w:rFonts w:ascii="Arial" w:hAnsi="Arial" w:cs="Arial"/>
          <w:sz w:val="20"/>
          <w:szCs w:val="20"/>
        </w:rPr>
        <w:t xml:space="preserve"> quejosa</w:t>
      </w:r>
      <w:r w:rsidR="00B05FE6">
        <w:rPr>
          <w:rFonts w:ascii="Arial" w:hAnsi="Arial" w:cs="Arial"/>
          <w:sz w:val="20"/>
          <w:szCs w:val="20"/>
        </w:rPr>
        <w:t>s</w:t>
      </w:r>
      <w:r w:rsidR="006361AC" w:rsidRPr="009E4E9B">
        <w:rPr>
          <w:rFonts w:ascii="Arial" w:hAnsi="Arial" w:cs="Arial"/>
          <w:sz w:val="20"/>
          <w:szCs w:val="20"/>
        </w:rPr>
        <w:t xml:space="preserve"> en contra</w:t>
      </w:r>
      <w:r w:rsidR="009E4E9B" w:rsidRPr="009E4E9B">
        <w:rPr>
          <w:rFonts w:ascii="Arial" w:hAnsi="Arial" w:cs="Arial"/>
          <w:sz w:val="20"/>
          <w:szCs w:val="20"/>
        </w:rPr>
        <w:t xml:space="preserve"> </w:t>
      </w:r>
      <w:r w:rsidR="00F7216E">
        <w:rPr>
          <w:rFonts w:ascii="Arial" w:hAnsi="Arial" w:cs="Arial"/>
          <w:sz w:val="20"/>
          <w:szCs w:val="20"/>
        </w:rPr>
        <w:t>E1</w:t>
      </w:r>
      <w:r w:rsidR="009E4E9B" w:rsidRPr="009E4E9B">
        <w:rPr>
          <w:rFonts w:ascii="Arial" w:hAnsi="Arial" w:cs="Arial"/>
          <w:sz w:val="20"/>
          <w:szCs w:val="20"/>
        </w:rPr>
        <w:t>, por su probable responsabilidad en la comisión de los delitos de amenazas, allanamiento de morada, daño en propiedad ajena y los que resulte</w:t>
      </w:r>
      <w:r w:rsidR="003F5060">
        <w:rPr>
          <w:rFonts w:ascii="Arial" w:hAnsi="Arial" w:cs="Arial"/>
          <w:sz w:val="20"/>
          <w:szCs w:val="20"/>
        </w:rPr>
        <w:t xml:space="preserve">n. Y </w:t>
      </w:r>
      <w:r w:rsidR="0022364B" w:rsidRPr="009E4E9B">
        <w:rPr>
          <w:rFonts w:ascii="Arial" w:hAnsi="Arial" w:cs="Arial"/>
          <w:sz w:val="20"/>
          <w:szCs w:val="20"/>
        </w:rPr>
        <w:t xml:space="preserve">al revisar el expediente </w:t>
      </w:r>
      <w:r w:rsidR="00E611CB" w:rsidRPr="009E4E9B">
        <w:rPr>
          <w:rFonts w:ascii="Arial" w:hAnsi="Arial" w:cs="Arial"/>
          <w:sz w:val="20"/>
          <w:szCs w:val="20"/>
        </w:rPr>
        <w:t xml:space="preserve">formado con motivo </w:t>
      </w:r>
      <w:r w:rsidR="0022364B" w:rsidRPr="009E4E9B">
        <w:rPr>
          <w:rFonts w:ascii="Arial" w:hAnsi="Arial" w:cs="Arial"/>
          <w:sz w:val="20"/>
          <w:szCs w:val="20"/>
        </w:rPr>
        <w:t xml:space="preserve">de dicha denuncia, se hizo constar </w:t>
      </w:r>
      <w:r w:rsidR="009E4E9B">
        <w:rPr>
          <w:rFonts w:ascii="Arial" w:hAnsi="Arial" w:cs="Arial"/>
          <w:sz w:val="20"/>
          <w:szCs w:val="20"/>
        </w:rPr>
        <w:t>que se encuentra en trámite</w:t>
      </w:r>
      <w:r w:rsidR="00623341">
        <w:rPr>
          <w:rFonts w:ascii="Arial" w:hAnsi="Arial" w:cs="Arial"/>
          <w:sz w:val="20"/>
          <w:szCs w:val="20"/>
        </w:rPr>
        <w:t xml:space="preserve">, la cual </w:t>
      </w:r>
      <w:r w:rsidR="00C05E94">
        <w:rPr>
          <w:rFonts w:ascii="Arial" w:hAnsi="Arial" w:cs="Arial"/>
          <w:sz w:val="20"/>
          <w:szCs w:val="20"/>
        </w:rPr>
        <w:t>ha estado</w:t>
      </w:r>
      <w:r w:rsidR="00623341">
        <w:rPr>
          <w:rFonts w:ascii="Arial" w:hAnsi="Arial" w:cs="Arial"/>
          <w:sz w:val="20"/>
          <w:szCs w:val="20"/>
        </w:rPr>
        <w:t xml:space="preserve"> a cargo </w:t>
      </w:r>
      <w:r w:rsidR="00C05E94">
        <w:rPr>
          <w:rFonts w:ascii="Arial" w:hAnsi="Arial" w:cs="Arial"/>
          <w:sz w:val="20"/>
          <w:szCs w:val="20"/>
        </w:rPr>
        <w:t xml:space="preserve">tanto </w:t>
      </w:r>
      <w:r w:rsidR="00623341">
        <w:rPr>
          <w:rFonts w:ascii="Arial" w:hAnsi="Arial" w:cs="Arial"/>
          <w:sz w:val="20"/>
          <w:szCs w:val="20"/>
        </w:rPr>
        <w:t>del Agente del Ministerio Público de la Unidad de Investigación de la ciudad de Zaragoza, Coahuila</w:t>
      </w:r>
      <w:r w:rsidR="00C05E94">
        <w:rPr>
          <w:rFonts w:ascii="Arial" w:hAnsi="Arial" w:cs="Arial"/>
          <w:sz w:val="20"/>
          <w:szCs w:val="20"/>
        </w:rPr>
        <w:t>, como del Agente del Ministerio Público de la Unidad de Atención Temprana de la ciudad de Acuña, Coahuila de Zaragoza.</w:t>
      </w:r>
      <w:r w:rsidR="009E4E9B">
        <w:rPr>
          <w:rFonts w:ascii="Arial" w:hAnsi="Arial" w:cs="Arial"/>
          <w:sz w:val="20"/>
          <w:szCs w:val="20"/>
        </w:rPr>
        <w:t xml:space="preserve"> </w:t>
      </w:r>
      <w:r w:rsidR="000A5037" w:rsidRPr="009E4E9B">
        <w:rPr>
          <w:rFonts w:ascii="Arial" w:hAnsi="Arial" w:cs="Arial"/>
          <w:i/>
          <w:color w:val="auto"/>
          <w:sz w:val="20"/>
          <w:szCs w:val="20"/>
        </w:rPr>
        <w:t xml:space="preserve">(Evidencia contenida en el numeral </w:t>
      </w:r>
      <w:r w:rsidR="00940321">
        <w:rPr>
          <w:rFonts w:ascii="Arial" w:hAnsi="Arial" w:cs="Arial"/>
          <w:i/>
          <w:color w:val="auto"/>
          <w:sz w:val="20"/>
          <w:szCs w:val="20"/>
        </w:rPr>
        <w:t>9</w:t>
      </w:r>
      <w:r w:rsidR="00850B81">
        <w:rPr>
          <w:rFonts w:ascii="Arial" w:hAnsi="Arial" w:cs="Arial"/>
          <w:i/>
          <w:color w:val="auto"/>
          <w:sz w:val="20"/>
          <w:szCs w:val="20"/>
        </w:rPr>
        <w:t xml:space="preserve">), </w:t>
      </w:r>
      <w:r w:rsidR="00850B81" w:rsidRPr="00850B81">
        <w:rPr>
          <w:rFonts w:ascii="Arial" w:hAnsi="Arial" w:cs="Arial"/>
          <w:color w:val="auto"/>
          <w:sz w:val="20"/>
          <w:szCs w:val="20"/>
        </w:rPr>
        <w:t xml:space="preserve">y en una segunda inspección </w:t>
      </w:r>
      <w:r w:rsidR="00850B81">
        <w:rPr>
          <w:rFonts w:ascii="Arial" w:hAnsi="Arial" w:cs="Arial"/>
          <w:color w:val="auto"/>
          <w:sz w:val="20"/>
          <w:szCs w:val="20"/>
        </w:rPr>
        <w:t xml:space="preserve">que </w:t>
      </w:r>
      <w:r w:rsidR="00850B81" w:rsidRPr="00850B81">
        <w:rPr>
          <w:rFonts w:ascii="Arial" w:hAnsi="Arial" w:cs="Arial"/>
          <w:color w:val="auto"/>
          <w:sz w:val="20"/>
          <w:szCs w:val="20"/>
        </w:rPr>
        <w:t>se realiz</w:t>
      </w:r>
      <w:r w:rsidR="00850B81">
        <w:rPr>
          <w:rFonts w:ascii="Arial" w:hAnsi="Arial" w:cs="Arial"/>
          <w:color w:val="auto"/>
          <w:sz w:val="20"/>
          <w:szCs w:val="20"/>
        </w:rPr>
        <w:t>a</w:t>
      </w:r>
      <w:r w:rsidR="00154FFE">
        <w:rPr>
          <w:rFonts w:ascii="Arial" w:hAnsi="Arial" w:cs="Arial"/>
          <w:color w:val="auto"/>
          <w:sz w:val="20"/>
          <w:szCs w:val="20"/>
        </w:rPr>
        <w:t>d</w:t>
      </w:r>
      <w:r w:rsidR="00850B81">
        <w:rPr>
          <w:rFonts w:ascii="Arial" w:hAnsi="Arial" w:cs="Arial"/>
          <w:color w:val="auto"/>
          <w:sz w:val="20"/>
          <w:szCs w:val="20"/>
        </w:rPr>
        <w:t>a</w:t>
      </w:r>
      <w:r w:rsidR="00850B81" w:rsidRPr="00850B81">
        <w:rPr>
          <w:rFonts w:ascii="Arial" w:hAnsi="Arial" w:cs="Arial"/>
          <w:color w:val="auto"/>
          <w:sz w:val="20"/>
          <w:szCs w:val="20"/>
        </w:rPr>
        <w:t xml:space="preserve"> el 8 de junio de 2023, dentro de las constancias de dicha indagatoria, durante la cual se advirtió que la autoridad no había realizado ninguna otra diligencia de </w:t>
      </w:r>
      <w:r w:rsidR="00850B81" w:rsidRPr="00850B81">
        <w:rPr>
          <w:rFonts w:ascii="Arial" w:hAnsi="Arial" w:cs="Arial"/>
          <w:color w:val="auto"/>
          <w:sz w:val="20"/>
          <w:szCs w:val="20"/>
        </w:rPr>
        <w:lastRenderedPageBreak/>
        <w:t>las que fueron encontradas en la r</w:t>
      </w:r>
      <w:r w:rsidR="003F5060">
        <w:rPr>
          <w:rFonts w:ascii="Arial" w:hAnsi="Arial" w:cs="Arial"/>
          <w:color w:val="auto"/>
          <w:sz w:val="20"/>
          <w:szCs w:val="20"/>
        </w:rPr>
        <w:t>ealizada el 11 de abril de 2023</w:t>
      </w:r>
      <w:r w:rsidR="00850B81">
        <w:rPr>
          <w:rFonts w:ascii="Arial" w:hAnsi="Arial" w:cs="Arial"/>
          <w:i/>
          <w:color w:val="auto"/>
          <w:sz w:val="20"/>
          <w:szCs w:val="20"/>
        </w:rPr>
        <w:t xml:space="preserve"> </w:t>
      </w:r>
      <w:r w:rsidR="00850B81" w:rsidRPr="009E4E9B">
        <w:rPr>
          <w:rFonts w:ascii="Arial" w:hAnsi="Arial" w:cs="Arial"/>
          <w:i/>
          <w:color w:val="auto"/>
          <w:sz w:val="20"/>
          <w:szCs w:val="20"/>
        </w:rPr>
        <w:t xml:space="preserve">(Evidencia contenida en el numeral </w:t>
      </w:r>
      <w:r w:rsidR="00850B81">
        <w:rPr>
          <w:rFonts w:ascii="Arial" w:hAnsi="Arial" w:cs="Arial"/>
          <w:i/>
          <w:color w:val="auto"/>
          <w:sz w:val="20"/>
          <w:szCs w:val="20"/>
        </w:rPr>
        <w:t>10)</w:t>
      </w:r>
      <w:r w:rsidR="003F5060">
        <w:rPr>
          <w:rFonts w:ascii="Arial" w:hAnsi="Arial" w:cs="Arial"/>
          <w:color w:val="auto"/>
          <w:sz w:val="20"/>
          <w:szCs w:val="20"/>
        </w:rPr>
        <w:t>.</w:t>
      </w:r>
      <w:r w:rsidR="00850B81">
        <w:rPr>
          <w:rFonts w:ascii="Arial" w:hAnsi="Arial" w:cs="Arial"/>
          <w:i/>
          <w:color w:val="auto"/>
          <w:sz w:val="20"/>
          <w:szCs w:val="20"/>
        </w:rPr>
        <w:t xml:space="preserve"> </w:t>
      </w:r>
      <w:r w:rsidR="00850B81" w:rsidRPr="00850B81">
        <w:rPr>
          <w:rFonts w:ascii="Arial" w:hAnsi="Arial" w:cs="Arial"/>
          <w:i/>
          <w:color w:val="auto"/>
          <w:sz w:val="20"/>
          <w:szCs w:val="20"/>
        </w:rPr>
        <w:t xml:space="preserve">  </w:t>
      </w:r>
    </w:p>
    <w:p w14:paraId="468AE8F4" w14:textId="77777777" w:rsidR="003B519F" w:rsidRPr="003B519F" w:rsidRDefault="003B519F" w:rsidP="00052850">
      <w:pPr>
        <w:spacing w:line="360" w:lineRule="auto"/>
        <w:ind w:left="426" w:right="36"/>
        <w:jc w:val="both"/>
        <w:rPr>
          <w:rFonts w:ascii="Arial" w:hAnsi="Arial" w:cs="Arial"/>
          <w:sz w:val="20"/>
          <w:szCs w:val="20"/>
        </w:rPr>
      </w:pPr>
    </w:p>
    <w:p w14:paraId="5A17C523" w14:textId="610CDE6C" w:rsidR="00940321" w:rsidRPr="00940321" w:rsidRDefault="00623341" w:rsidP="00052850">
      <w:pPr>
        <w:numPr>
          <w:ilvl w:val="0"/>
          <w:numId w:val="30"/>
        </w:numPr>
        <w:spacing w:line="360" w:lineRule="auto"/>
        <w:ind w:left="426" w:right="36" w:hanging="568"/>
        <w:jc w:val="both"/>
        <w:rPr>
          <w:i/>
          <w:sz w:val="20"/>
          <w:szCs w:val="20"/>
        </w:rPr>
      </w:pPr>
      <w:r w:rsidRPr="00AE2996">
        <w:rPr>
          <w:rFonts w:ascii="Arial" w:eastAsia="Arial" w:hAnsi="Arial" w:cs="Arial"/>
          <w:sz w:val="20"/>
          <w:szCs w:val="20"/>
        </w:rPr>
        <w:t>Una vez que se analiza</w:t>
      </w:r>
      <w:r w:rsidR="00C473B3">
        <w:rPr>
          <w:rFonts w:ascii="Arial" w:eastAsia="Arial" w:hAnsi="Arial" w:cs="Arial"/>
          <w:sz w:val="20"/>
          <w:szCs w:val="20"/>
        </w:rPr>
        <w:t>n las constancias que forman d</w:t>
      </w:r>
      <w:r w:rsidRPr="00AE2996">
        <w:rPr>
          <w:rFonts w:ascii="Arial" w:eastAsia="Arial" w:hAnsi="Arial" w:cs="Arial"/>
          <w:sz w:val="20"/>
          <w:szCs w:val="20"/>
        </w:rPr>
        <w:t xml:space="preserve">icha indagatoria, se advirtió que </w:t>
      </w:r>
      <w:r w:rsidR="005B1F67" w:rsidRPr="00AE2996">
        <w:rPr>
          <w:rFonts w:ascii="Arial" w:eastAsia="Arial" w:hAnsi="Arial" w:cs="Arial"/>
          <w:sz w:val="20"/>
          <w:szCs w:val="20"/>
        </w:rPr>
        <w:t>la denuncia fue presentada por la hoy agraviada</w:t>
      </w:r>
      <w:r w:rsidR="00B05FE6">
        <w:rPr>
          <w:rFonts w:ascii="Arial" w:eastAsia="Arial" w:hAnsi="Arial" w:cs="Arial"/>
          <w:sz w:val="20"/>
          <w:szCs w:val="20"/>
        </w:rPr>
        <w:t>s</w:t>
      </w:r>
      <w:r w:rsidR="003B519F" w:rsidRPr="00AE2996">
        <w:rPr>
          <w:rFonts w:ascii="Arial" w:eastAsia="Arial" w:hAnsi="Arial" w:cs="Arial"/>
          <w:sz w:val="20"/>
          <w:szCs w:val="20"/>
        </w:rPr>
        <w:t xml:space="preserve"> </w:t>
      </w:r>
      <w:r w:rsidR="009A7619">
        <w:rPr>
          <w:rFonts w:ascii="Arial" w:hAnsi="Arial" w:cs="Arial"/>
          <w:sz w:val="20"/>
          <w:szCs w:val="20"/>
        </w:rPr>
        <w:t>Q1</w:t>
      </w:r>
      <w:r w:rsidR="00154FFE">
        <w:rPr>
          <w:rFonts w:ascii="Arial" w:hAnsi="Arial" w:cs="Arial"/>
          <w:sz w:val="20"/>
          <w:szCs w:val="20"/>
        </w:rPr>
        <w:t xml:space="preserve"> </w:t>
      </w:r>
      <w:r w:rsidR="00B05FE6">
        <w:rPr>
          <w:rFonts w:ascii="Arial" w:hAnsi="Arial" w:cs="Arial"/>
          <w:sz w:val="20"/>
          <w:szCs w:val="20"/>
        </w:rPr>
        <w:t xml:space="preserve">y </w:t>
      </w:r>
      <w:r w:rsidR="001F1921">
        <w:rPr>
          <w:rFonts w:ascii="Arial" w:hAnsi="Arial" w:cs="Arial"/>
          <w:sz w:val="20"/>
          <w:szCs w:val="20"/>
        </w:rPr>
        <w:t>Ag1</w:t>
      </w:r>
      <w:r w:rsidR="005B1F67" w:rsidRPr="00AE2996">
        <w:rPr>
          <w:rFonts w:ascii="Arial" w:eastAsia="Arial" w:hAnsi="Arial" w:cs="Arial"/>
          <w:sz w:val="20"/>
          <w:szCs w:val="20"/>
        </w:rPr>
        <w:t xml:space="preserve"> el </w:t>
      </w:r>
      <w:r w:rsidRPr="00AE2996">
        <w:rPr>
          <w:rFonts w:ascii="Arial" w:eastAsia="Arial" w:hAnsi="Arial" w:cs="Arial"/>
          <w:sz w:val="20"/>
          <w:szCs w:val="20"/>
        </w:rPr>
        <w:t>08</w:t>
      </w:r>
      <w:r w:rsidR="005B1F67" w:rsidRPr="00AE2996">
        <w:rPr>
          <w:rFonts w:ascii="Arial" w:eastAsia="Arial" w:hAnsi="Arial" w:cs="Arial"/>
          <w:sz w:val="20"/>
          <w:szCs w:val="20"/>
        </w:rPr>
        <w:t xml:space="preserve"> de </w:t>
      </w:r>
      <w:r w:rsidRPr="00AE2996">
        <w:rPr>
          <w:rFonts w:ascii="Arial" w:eastAsia="Arial" w:hAnsi="Arial" w:cs="Arial"/>
          <w:sz w:val="20"/>
          <w:szCs w:val="20"/>
        </w:rPr>
        <w:t xml:space="preserve">diciembre </w:t>
      </w:r>
      <w:r w:rsidR="005B1F67" w:rsidRPr="00AE2996">
        <w:rPr>
          <w:rFonts w:ascii="Arial" w:eastAsia="Arial" w:hAnsi="Arial" w:cs="Arial"/>
          <w:sz w:val="20"/>
          <w:szCs w:val="20"/>
        </w:rPr>
        <w:t>de 2021, y</w:t>
      </w:r>
      <w:r w:rsidRPr="00AE2996">
        <w:rPr>
          <w:rFonts w:ascii="Arial" w:eastAsia="Arial" w:hAnsi="Arial" w:cs="Arial"/>
          <w:sz w:val="20"/>
          <w:szCs w:val="20"/>
        </w:rPr>
        <w:t xml:space="preserve"> con fecha </w:t>
      </w:r>
      <w:r w:rsidR="007D0ABC">
        <w:rPr>
          <w:rFonts w:ascii="Arial" w:hAnsi="Arial" w:cs="Arial"/>
          <w:sz w:val="20"/>
          <w:szCs w:val="20"/>
        </w:rPr>
        <w:t>7 de enero de 2022</w:t>
      </w:r>
      <w:r w:rsidRPr="00AE2996">
        <w:rPr>
          <w:rFonts w:ascii="Arial" w:hAnsi="Arial" w:cs="Arial"/>
          <w:sz w:val="20"/>
          <w:szCs w:val="20"/>
        </w:rPr>
        <w:t xml:space="preserve"> se </w:t>
      </w:r>
      <w:r w:rsidR="003B519F" w:rsidRPr="00AE2996">
        <w:rPr>
          <w:rFonts w:ascii="Arial" w:hAnsi="Arial" w:cs="Arial"/>
          <w:sz w:val="20"/>
          <w:szCs w:val="20"/>
        </w:rPr>
        <w:t>realiz</w:t>
      </w:r>
      <w:r w:rsidR="007D0ABC">
        <w:rPr>
          <w:rFonts w:ascii="Arial" w:hAnsi="Arial" w:cs="Arial"/>
          <w:sz w:val="20"/>
          <w:szCs w:val="20"/>
        </w:rPr>
        <w:t>aron las siguientes diligencias:</w:t>
      </w:r>
      <w:r w:rsidR="003B519F" w:rsidRPr="00AE2996">
        <w:rPr>
          <w:rFonts w:ascii="Arial" w:hAnsi="Arial" w:cs="Arial"/>
          <w:sz w:val="20"/>
          <w:szCs w:val="20"/>
        </w:rPr>
        <w:t xml:space="preserve"> </w:t>
      </w:r>
      <w:r w:rsidRPr="00AE2996">
        <w:rPr>
          <w:rFonts w:ascii="Arial" w:hAnsi="Arial" w:cs="Arial"/>
          <w:sz w:val="20"/>
          <w:szCs w:val="20"/>
        </w:rPr>
        <w:t xml:space="preserve">ratificación de </w:t>
      </w:r>
      <w:r w:rsidR="003B519F" w:rsidRPr="00AE2996">
        <w:rPr>
          <w:rFonts w:ascii="Arial" w:hAnsi="Arial" w:cs="Arial"/>
          <w:sz w:val="20"/>
          <w:szCs w:val="20"/>
        </w:rPr>
        <w:t>denuncia</w:t>
      </w:r>
      <w:r w:rsidRPr="00AE2996">
        <w:rPr>
          <w:rFonts w:ascii="Arial" w:hAnsi="Arial" w:cs="Arial"/>
          <w:sz w:val="20"/>
          <w:szCs w:val="20"/>
        </w:rPr>
        <w:t xml:space="preserve"> por parte de</w:t>
      </w:r>
      <w:r w:rsidR="003B519F" w:rsidRPr="00AE2996">
        <w:rPr>
          <w:rFonts w:ascii="Arial" w:hAnsi="Arial" w:cs="Arial"/>
          <w:sz w:val="20"/>
          <w:szCs w:val="20"/>
        </w:rPr>
        <w:t xml:space="preserve"> las querellantes, a</w:t>
      </w:r>
      <w:r w:rsidRPr="00AE2996">
        <w:rPr>
          <w:rFonts w:ascii="Arial" w:hAnsi="Arial" w:cs="Arial"/>
          <w:sz w:val="20"/>
          <w:szCs w:val="20"/>
        </w:rPr>
        <w:t>cuerdo de inicio</w:t>
      </w:r>
      <w:r w:rsidR="003B519F" w:rsidRPr="00AE2996">
        <w:rPr>
          <w:rFonts w:ascii="Arial" w:hAnsi="Arial" w:cs="Arial"/>
          <w:sz w:val="20"/>
          <w:szCs w:val="20"/>
        </w:rPr>
        <w:t xml:space="preserve">, oficio de investigación </w:t>
      </w:r>
      <w:r w:rsidR="007D0ABC">
        <w:rPr>
          <w:rFonts w:ascii="Arial" w:hAnsi="Arial" w:cs="Arial"/>
          <w:sz w:val="20"/>
          <w:szCs w:val="20"/>
        </w:rPr>
        <w:t xml:space="preserve">dirigido </w:t>
      </w:r>
      <w:r w:rsidR="003B519F" w:rsidRPr="00AE2996">
        <w:rPr>
          <w:rFonts w:ascii="Arial" w:hAnsi="Arial" w:cs="Arial"/>
          <w:sz w:val="20"/>
          <w:szCs w:val="20"/>
        </w:rPr>
        <w:t>a los agentes de la Policía de Investigación Criminal</w:t>
      </w:r>
      <w:r w:rsidR="00AE2996" w:rsidRPr="00AE2996">
        <w:rPr>
          <w:rFonts w:ascii="Arial" w:hAnsi="Arial" w:cs="Arial"/>
          <w:sz w:val="20"/>
          <w:szCs w:val="20"/>
        </w:rPr>
        <w:t>, oficio de solicitud para que se des</w:t>
      </w:r>
      <w:r w:rsidRPr="00AE2996">
        <w:rPr>
          <w:rFonts w:ascii="Arial" w:hAnsi="Arial" w:cs="Arial"/>
          <w:sz w:val="20"/>
          <w:szCs w:val="20"/>
        </w:rPr>
        <w:t>ign</w:t>
      </w:r>
      <w:r w:rsidR="00BC40AF">
        <w:rPr>
          <w:rFonts w:ascii="Arial" w:hAnsi="Arial" w:cs="Arial"/>
          <w:sz w:val="20"/>
          <w:szCs w:val="20"/>
        </w:rPr>
        <w:t>ara</w:t>
      </w:r>
      <w:r w:rsidRPr="00AE2996">
        <w:rPr>
          <w:rFonts w:ascii="Arial" w:hAnsi="Arial" w:cs="Arial"/>
          <w:sz w:val="20"/>
          <w:szCs w:val="20"/>
        </w:rPr>
        <w:t xml:space="preserve"> </w:t>
      </w:r>
      <w:r w:rsidR="00BC40AF">
        <w:rPr>
          <w:rFonts w:ascii="Arial" w:hAnsi="Arial" w:cs="Arial"/>
          <w:sz w:val="20"/>
          <w:szCs w:val="20"/>
        </w:rPr>
        <w:t>p</w:t>
      </w:r>
      <w:r w:rsidRPr="00AE2996">
        <w:rPr>
          <w:rFonts w:ascii="Arial" w:hAnsi="Arial" w:cs="Arial"/>
          <w:sz w:val="20"/>
          <w:szCs w:val="20"/>
        </w:rPr>
        <w:t xml:space="preserve">erito en Criminalística de Campo para </w:t>
      </w:r>
      <w:r w:rsidR="007D0ABC">
        <w:rPr>
          <w:rFonts w:ascii="Arial" w:hAnsi="Arial" w:cs="Arial"/>
          <w:sz w:val="20"/>
          <w:szCs w:val="20"/>
        </w:rPr>
        <w:t>la realización de un</w:t>
      </w:r>
      <w:r w:rsidRPr="00AE2996">
        <w:rPr>
          <w:rFonts w:ascii="Arial" w:hAnsi="Arial" w:cs="Arial"/>
          <w:sz w:val="20"/>
          <w:szCs w:val="20"/>
        </w:rPr>
        <w:t xml:space="preserve"> peritaje en el predio ubicado en </w:t>
      </w:r>
      <w:r w:rsidR="00BC40AF">
        <w:rPr>
          <w:rFonts w:ascii="Arial" w:hAnsi="Arial" w:cs="Arial"/>
          <w:sz w:val="20"/>
          <w:szCs w:val="20"/>
        </w:rPr>
        <w:t xml:space="preserve">el </w:t>
      </w:r>
      <w:r w:rsidRPr="00AE2996">
        <w:rPr>
          <w:rFonts w:ascii="Arial" w:hAnsi="Arial" w:cs="Arial"/>
          <w:sz w:val="20"/>
          <w:szCs w:val="20"/>
        </w:rPr>
        <w:t xml:space="preserve">Ejido </w:t>
      </w:r>
      <w:r w:rsidR="00154FFE">
        <w:rPr>
          <w:rFonts w:ascii="Arial" w:hAnsi="Arial" w:cs="Arial"/>
          <w:sz w:val="20"/>
          <w:szCs w:val="20"/>
        </w:rPr>
        <w:t>X</w:t>
      </w:r>
      <w:r w:rsidRPr="00AE2996">
        <w:rPr>
          <w:rFonts w:ascii="Arial" w:hAnsi="Arial" w:cs="Arial"/>
          <w:sz w:val="20"/>
          <w:szCs w:val="20"/>
        </w:rPr>
        <w:t>, m</w:t>
      </w:r>
      <w:r w:rsidR="00AE2996">
        <w:rPr>
          <w:rFonts w:ascii="Arial" w:hAnsi="Arial" w:cs="Arial"/>
          <w:sz w:val="20"/>
          <w:szCs w:val="20"/>
        </w:rPr>
        <w:t>unicipio de Zaragoza, Coahuila.</w:t>
      </w:r>
      <w:r w:rsidR="00940321">
        <w:rPr>
          <w:rFonts w:ascii="Arial" w:hAnsi="Arial" w:cs="Arial"/>
          <w:sz w:val="20"/>
          <w:szCs w:val="20"/>
        </w:rPr>
        <w:t xml:space="preserve"> </w:t>
      </w:r>
      <w:r w:rsidR="00940321" w:rsidRPr="00940321">
        <w:rPr>
          <w:rFonts w:ascii="Arial" w:hAnsi="Arial" w:cs="Arial"/>
          <w:i/>
          <w:color w:val="auto"/>
          <w:sz w:val="20"/>
          <w:szCs w:val="20"/>
        </w:rPr>
        <w:t xml:space="preserve">(Evidencia contenida en el numeral </w:t>
      </w:r>
      <w:r w:rsidR="00940321">
        <w:rPr>
          <w:rFonts w:ascii="Arial" w:hAnsi="Arial" w:cs="Arial"/>
          <w:i/>
          <w:color w:val="auto"/>
          <w:sz w:val="20"/>
          <w:szCs w:val="20"/>
        </w:rPr>
        <w:t>9</w:t>
      </w:r>
      <w:r w:rsidR="00940321" w:rsidRPr="00940321">
        <w:rPr>
          <w:rFonts w:ascii="Arial" w:hAnsi="Arial" w:cs="Arial"/>
          <w:i/>
          <w:color w:val="auto"/>
          <w:sz w:val="20"/>
          <w:szCs w:val="20"/>
        </w:rPr>
        <w:t xml:space="preserve">). </w:t>
      </w:r>
    </w:p>
    <w:p w14:paraId="5CF2AA27" w14:textId="77777777" w:rsidR="00AE2996" w:rsidRDefault="00AE2996" w:rsidP="00052850">
      <w:pPr>
        <w:spacing w:line="360" w:lineRule="auto"/>
        <w:ind w:left="426" w:right="36"/>
        <w:jc w:val="both"/>
        <w:rPr>
          <w:rFonts w:ascii="Arial" w:hAnsi="Arial" w:cs="Arial"/>
          <w:sz w:val="20"/>
          <w:szCs w:val="20"/>
        </w:rPr>
      </w:pPr>
    </w:p>
    <w:p w14:paraId="64767D39" w14:textId="5EC12355" w:rsidR="00940321" w:rsidRPr="00940321" w:rsidRDefault="00AE2996" w:rsidP="00052850">
      <w:pPr>
        <w:numPr>
          <w:ilvl w:val="0"/>
          <w:numId w:val="30"/>
        </w:numPr>
        <w:spacing w:line="360" w:lineRule="auto"/>
        <w:ind w:left="426" w:right="36" w:hanging="568"/>
        <w:jc w:val="both"/>
        <w:rPr>
          <w:i/>
          <w:sz w:val="20"/>
          <w:szCs w:val="20"/>
        </w:rPr>
      </w:pPr>
      <w:r w:rsidRPr="00AE2996">
        <w:rPr>
          <w:rFonts w:ascii="Arial" w:hAnsi="Arial" w:cs="Arial"/>
          <w:sz w:val="20"/>
          <w:szCs w:val="20"/>
        </w:rPr>
        <w:t xml:space="preserve">Así mismo, el </w:t>
      </w:r>
      <w:r w:rsidR="00BC40AF">
        <w:rPr>
          <w:rFonts w:ascii="Arial" w:hAnsi="Arial" w:cs="Arial"/>
          <w:sz w:val="20"/>
          <w:szCs w:val="20"/>
        </w:rPr>
        <w:t>15 de febrero de 2022</w:t>
      </w:r>
      <w:r w:rsidR="003F5060">
        <w:rPr>
          <w:rFonts w:ascii="Arial" w:hAnsi="Arial" w:cs="Arial"/>
          <w:sz w:val="20"/>
          <w:szCs w:val="20"/>
        </w:rPr>
        <w:t>,</w:t>
      </w:r>
      <w:r w:rsidRPr="00AE2996">
        <w:rPr>
          <w:rFonts w:ascii="Arial" w:hAnsi="Arial" w:cs="Arial"/>
          <w:sz w:val="20"/>
          <w:szCs w:val="20"/>
        </w:rPr>
        <w:t xml:space="preserve"> se realizó </w:t>
      </w:r>
      <w:r w:rsidR="00623341" w:rsidRPr="00AE2996">
        <w:rPr>
          <w:rFonts w:ascii="Arial" w:hAnsi="Arial" w:cs="Arial"/>
          <w:sz w:val="20"/>
          <w:szCs w:val="20"/>
        </w:rPr>
        <w:t>canalización a</w:t>
      </w:r>
      <w:r w:rsidRPr="00AE2996">
        <w:rPr>
          <w:rFonts w:ascii="Arial" w:hAnsi="Arial" w:cs="Arial"/>
          <w:sz w:val="20"/>
          <w:szCs w:val="20"/>
        </w:rPr>
        <w:t xml:space="preserve"> </w:t>
      </w:r>
      <w:r w:rsidR="00623341" w:rsidRPr="00AE2996">
        <w:rPr>
          <w:rFonts w:ascii="Arial" w:hAnsi="Arial" w:cs="Arial"/>
          <w:sz w:val="20"/>
          <w:szCs w:val="20"/>
        </w:rPr>
        <w:t>l</w:t>
      </w:r>
      <w:r w:rsidRPr="00AE2996">
        <w:rPr>
          <w:rFonts w:ascii="Arial" w:hAnsi="Arial" w:cs="Arial"/>
          <w:sz w:val="20"/>
          <w:szCs w:val="20"/>
        </w:rPr>
        <w:t>a</w:t>
      </w:r>
      <w:r w:rsidR="00623341" w:rsidRPr="00AE2996">
        <w:rPr>
          <w:rFonts w:ascii="Arial" w:hAnsi="Arial" w:cs="Arial"/>
          <w:sz w:val="20"/>
          <w:szCs w:val="20"/>
        </w:rPr>
        <w:t xml:space="preserve"> Coordina</w:t>
      </w:r>
      <w:r w:rsidRPr="00AE2996">
        <w:rPr>
          <w:rFonts w:ascii="Arial" w:hAnsi="Arial" w:cs="Arial"/>
          <w:sz w:val="20"/>
          <w:szCs w:val="20"/>
        </w:rPr>
        <w:t xml:space="preserve">ción </w:t>
      </w:r>
      <w:r w:rsidR="00623341" w:rsidRPr="00AE2996">
        <w:rPr>
          <w:rFonts w:ascii="Arial" w:hAnsi="Arial" w:cs="Arial"/>
          <w:sz w:val="20"/>
          <w:szCs w:val="20"/>
        </w:rPr>
        <w:t xml:space="preserve">Regional de Medios Alternos y Solución de Conflictos, con la finalidad de entablar un </w:t>
      </w:r>
      <w:r w:rsidR="00154FFE" w:rsidRPr="00AE2996">
        <w:rPr>
          <w:rFonts w:ascii="Arial" w:hAnsi="Arial" w:cs="Arial"/>
          <w:sz w:val="20"/>
          <w:szCs w:val="20"/>
        </w:rPr>
        <w:t>diálogo</w:t>
      </w:r>
      <w:r w:rsidR="00623341" w:rsidRPr="00AE2996">
        <w:rPr>
          <w:rFonts w:ascii="Arial" w:hAnsi="Arial" w:cs="Arial"/>
          <w:sz w:val="20"/>
          <w:szCs w:val="20"/>
        </w:rPr>
        <w:t xml:space="preserve"> </w:t>
      </w:r>
      <w:r w:rsidRPr="00AE2996">
        <w:rPr>
          <w:rFonts w:ascii="Arial" w:hAnsi="Arial" w:cs="Arial"/>
          <w:sz w:val="20"/>
          <w:szCs w:val="20"/>
        </w:rPr>
        <w:t xml:space="preserve">entre las partes para </w:t>
      </w:r>
      <w:r w:rsidR="00623341" w:rsidRPr="00AE2996">
        <w:rPr>
          <w:rFonts w:ascii="Arial" w:hAnsi="Arial" w:cs="Arial"/>
          <w:sz w:val="20"/>
          <w:szCs w:val="20"/>
        </w:rPr>
        <w:t xml:space="preserve"> encontrar una solución al conflicto mediante la reparación </w:t>
      </w:r>
      <w:r w:rsidRPr="00AE2996">
        <w:rPr>
          <w:rFonts w:ascii="Arial" w:hAnsi="Arial" w:cs="Arial"/>
          <w:sz w:val="20"/>
          <w:szCs w:val="20"/>
        </w:rPr>
        <w:t>del dañ</w:t>
      </w:r>
      <w:r w:rsidR="005A006D">
        <w:rPr>
          <w:rFonts w:ascii="Arial" w:hAnsi="Arial" w:cs="Arial"/>
          <w:sz w:val="20"/>
          <w:szCs w:val="20"/>
        </w:rPr>
        <w:t>o ocasionado a las ofendidas.  Posteriormente, se llevó a cabo d</w:t>
      </w:r>
      <w:r w:rsidR="00623341" w:rsidRPr="00AE2996">
        <w:rPr>
          <w:rFonts w:ascii="Arial" w:hAnsi="Arial" w:cs="Arial"/>
          <w:sz w:val="20"/>
          <w:szCs w:val="20"/>
        </w:rPr>
        <w:t xml:space="preserve">iligencia de </w:t>
      </w:r>
      <w:r w:rsidRPr="00AE2996">
        <w:rPr>
          <w:rFonts w:ascii="Arial" w:hAnsi="Arial" w:cs="Arial"/>
          <w:sz w:val="20"/>
          <w:szCs w:val="20"/>
        </w:rPr>
        <w:t>c</w:t>
      </w:r>
      <w:r w:rsidR="00623341" w:rsidRPr="00AE2996">
        <w:rPr>
          <w:rFonts w:ascii="Arial" w:hAnsi="Arial" w:cs="Arial"/>
          <w:sz w:val="20"/>
          <w:szCs w:val="20"/>
        </w:rPr>
        <w:t xml:space="preserve">analización a </w:t>
      </w:r>
      <w:r w:rsidR="005A006D">
        <w:rPr>
          <w:rFonts w:ascii="Arial" w:hAnsi="Arial" w:cs="Arial"/>
          <w:sz w:val="20"/>
          <w:szCs w:val="20"/>
        </w:rPr>
        <w:t xml:space="preserve">la Unidad de Investigación, de </w:t>
      </w:r>
      <w:r w:rsidR="00623341" w:rsidRPr="00AE2996">
        <w:rPr>
          <w:rFonts w:ascii="Arial" w:hAnsi="Arial" w:cs="Arial"/>
          <w:sz w:val="20"/>
          <w:szCs w:val="20"/>
        </w:rPr>
        <w:t xml:space="preserve">fecha 18 de mayo de 2022, </w:t>
      </w:r>
      <w:r w:rsidRPr="00AE2996">
        <w:rPr>
          <w:rFonts w:ascii="Arial" w:hAnsi="Arial" w:cs="Arial"/>
          <w:sz w:val="20"/>
          <w:szCs w:val="20"/>
        </w:rPr>
        <w:t xml:space="preserve">suscrito por el </w:t>
      </w:r>
      <w:r w:rsidR="00623341" w:rsidRPr="00AE2996">
        <w:rPr>
          <w:rFonts w:ascii="Arial" w:hAnsi="Arial" w:cs="Arial"/>
          <w:sz w:val="20"/>
          <w:szCs w:val="20"/>
        </w:rPr>
        <w:t>Facilitador de la Dirección General de Mecanismos Alternativos</w:t>
      </w:r>
      <w:r w:rsidR="007D0ABC">
        <w:rPr>
          <w:rFonts w:ascii="Arial" w:hAnsi="Arial" w:cs="Arial"/>
          <w:sz w:val="20"/>
          <w:szCs w:val="20"/>
        </w:rPr>
        <w:t>,</w:t>
      </w:r>
      <w:r w:rsidR="00623341" w:rsidRPr="00AE2996">
        <w:rPr>
          <w:rFonts w:ascii="Arial" w:hAnsi="Arial" w:cs="Arial"/>
          <w:sz w:val="20"/>
          <w:szCs w:val="20"/>
        </w:rPr>
        <w:t xml:space="preserve"> en el cual se realiza la devolución del expediente por falta de voluntariedad de las partes a efecto de dar solución al conflicto, por lo que se envía a la Unidad de Tramitación Masiva de Casos para que se continúe con el trámite.</w:t>
      </w:r>
      <w:r w:rsidRPr="00AE2996">
        <w:rPr>
          <w:rFonts w:ascii="Arial" w:hAnsi="Arial" w:cs="Arial"/>
          <w:sz w:val="20"/>
          <w:szCs w:val="20"/>
        </w:rPr>
        <w:t xml:space="preserve"> </w:t>
      </w:r>
      <w:r w:rsidR="005A006D">
        <w:rPr>
          <w:rFonts w:ascii="Arial" w:hAnsi="Arial" w:cs="Arial"/>
          <w:sz w:val="20"/>
          <w:szCs w:val="20"/>
        </w:rPr>
        <w:t>Después, obra a</w:t>
      </w:r>
      <w:r w:rsidR="00623341" w:rsidRPr="00AE2996">
        <w:rPr>
          <w:rFonts w:ascii="Arial" w:hAnsi="Arial" w:cs="Arial"/>
          <w:sz w:val="20"/>
          <w:szCs w:val="20"/>
        </w:rPr>
        <w:t xml:space="preserve">cuerdo de inicio sin detenido de fecha 19 de mayo de 2022, </w:t>
      </w:r>
      <w:r w:rsidRPr="00AE2996">
        <w:rPr>
          <w:rFonts w:ascii="Arial" w:hAnsi="Arial" w:cs="Arial"/>
          <w:sz w:val="20"/>
          <w:szCs w:val="20"/>
        </w:rPr>
        <w:t>mediante el cual s</w:t>
      </w:r>
      <w:r w:rsidR="00623341" w:rsidRPr="00AE2996">
        <w:rPr>
          <w:rFonts w:ascii="Arial" w:hAnsi="Arial" w:cs="Arial"/>
          <w:sz w:val="20"/>
          <w:szCs w:val="20"/>
        </w:rPr>
        <w:t xml:space="preserve">e da inicio </w:t>
      </w:r>
      <w:r w:rsidRPr="00AE2996">
        <w:rPr>
          <w:rFonts w:ascii="Arial" w:hAnsi="Arial" w:cs="Arial"/>
          <w:sz w:val="20"/>
          <w:szCs w:val="20"/>
        </w:rPr>
        <w:t xml:space="preserve">a la carpeta de investigación </w:t>
      </w:r>
      <w:r w:rsidR="00623341" w:rsidRPr="00AE2996">
        <w:rPr>
          <w:rFonts w:ascii="Arial" w:hAnsi="Arial" w:cs="Arial"/>
          <w:sz w:val="20"/>
          <w:szCs w:val="20"/>
        </w:rPr>
        <w:t xml:space="preserve">por </w:t>
      </w:r>
      <w:r w:rsidRPr="00AE2996">
        <w:rPr>
          <w:rFonts w:ascii="Arial" w:hAnsi="Arial" w:cs="Arial"/>
          <w:sz w:val="20"/>
          <w:szCs w:val="20"/>
        </w:rPr>
        <w:t xml:space="preserve">la probable responsabilidad en la comisión de los </w:t>
      </w:r>
      <w:r w:rsidR="00623341" w:rsidRPr="00AE2996">
        <w:rPr>
          <w:rFonts w:ascii="Arial" w:hAnsi="Arial" w:cs="Arial"/>
          <w:sz w:val="20"/>
          <w:szCs w:val="20"/>
        </w:rPr>
        <w:t>delito</w:t>
      </w:r>
      <w:r w:rsidRPr="00AE2996">
        <w:rPr>
          <w:rFonts w:ascii="Arial" w:hAnsi="Arial" w:cs="Arial"/>
          <w:sz w:val="20"/>
          <w:szCs w:val="20"/>
        </w:rPr>
        <w:t>s de amenazas, a</w:t>
      </w:r>
      <w:r w:rsidR="00623341" w:rsidRPr="00AE2996">
        <w:rPr>
          <w:rFonts w:ascii="Arial" w:hAnsi="Arial" w:cs="Arial"/>
          <w:sz w:val="20"/>
          <w:szCs w:val="20"/>
        </w:rPr>
        <w:t xml:space="preserve">llanamiento de </w:t>
      </w:r>
      <w:r w:rsidRPr="00AE2996">
        <w:rPr>
          <w:rFonts w:ascii="Arial" w:hAnsi="Arial" w:cs="Arial"/>
          <w:sz w:val="20"/>
          <w:szCs w:val="20"/>
        </w:rPr>
        <w:t>mo</w:t>
      </w:r>
      <w:r w:rsidR="00623341" w:rsidRPr="00AE2996">
        <w:rPr>
          <w:rFonts w:ascii="Arial" w:hAnsi="Arial" w:cs="Arial"/>
          <w:sz w:val="20"/>
          <w:szCs w:val="20"/>
        </w:rPr>
        <w:t xml:space="preserve">rada, </w:t>
      </w:r>
      <w:r w:rsidRPr="00AE2996">
        <w:rPr>
          <w:rFonts w:ascii="Arial" w:hAnsi="Arial" w:cs="Arial"/>
          <w:sz w:val="20"/>
          <w:szCs w:val="20"/>
        </w:rPr>
        <w:t>d</w:t>
      </w:r>
      <w:r w:rsidR="00623341" w:rsidRPr="00AE2996">
        <w:rPr>
          <w:rFonts w:ascii="Arial" w:hAnsi="Arial" w:cs="Arial"/>
          <w:sz w:val="20"/>
          <w:szCs w:val="20"/>
        </w:rPr>
        <w:t xml:space="preserve">años </w:t>
      </w:r>
      <w:r w:rsidRPr="00AE2996">
        <w:rPr>
          <w:rFonts w:ascii="Arial" w:hAnsi="Arial" w:cs="Arial"/>
          <w:sz w:val="20"/>
          <w:szCs w:val="20"/>
        </w:rPr>
        <w:t>en p</w:t>
      </w:r>
      <w:r w:rsidR="00623341" w:rsidRPr="00AE2996">
        <w:rPr>
          <w:rFonts w:ascii="Arial" w:hAnsi="Arial" w:cs="Arial"/>
          <w:sz w:val="20"/>
          <w:szCs w:val="20"/>
        </w:rPr>
        <w:t xml:space="preserve">ropiedad </w:t>
      </w:r>
      <w:r w:rsidRPr="00AE2996">
        <w:rPr>
          <w:rFonts w:ascii="Arial" w:hAnsi="Arial" w:cs="Arial"/>
          <w:sz w:val="20"/>
          <w:szCs w:val="20"/>
        </w:rPr>
        <w:t>a</w:t>
      </w:r>
      <w:r w:rsidR="00623341" w:rsidRPr="00AE2996">
        <w:rPr>
          <w:rFonts w:ascii="Arial" w:hAnsi="Arial" w:cs="Arial"/>
          <w:sz w:val="20"/>
          <w:szCs w:val="20"/>
        </w:rPr>
        <w:t>jena y lo</w:t>
      </w:r>
      <w:r w:rsidRPr="00AE2996">
        <w:rPr>
          <w:rFonts w:ascii="Arial" w:hAnsi="Arial" w:cs="Arial"/>
          <w:sz w:val="20"/>
          <w:szCs w:val="20"/>
        </w:rPr>
        <w:t>s</w:t>
      </w:r>
      <w:r w:rsidR="00623341" w:rsidRPr="00AE2996">
        <w:rPr>
          <w:rFonts w:ascii="Arial" w:hAnsi="Arial" w:cs="Arial"/>
          <w:sz w:val="20"/>
          <w:szCs w:val="20"/>
        </w:rPr>
        <w:t xml:space="preserve"> que resulte</w:t>
      </w:r>
      <w:r w:rsidRPr="00AE2996">
        <w:rPr>
          <w:rFonts w:ascii="Arial" w:hAnsi="Arial" w:cs="Arial"/>
          <w:sz w:val="20"/>
          <w:szCs w:val="20"/>
        </w:rPr>
        <w:t>n</w:t>
      </w:r>
      <w:r w:rsidR="00623341" w:rsidRPr="00AE2996">
        <w:rPr>
          <w:rFonts w:ascii="Arial" w:hAnsi="Arial" w:cs="Arial"/>
          <w:sz w:val="20"/>
          <w:szCs w:val="20"/>
        </w:rPr>
        <w:t xml:space="preserve"> en agravio de </w:t>
      </w:r>
      <w:r w:rsidR="009A7619">
        <w:rPr>
          <w:rFonts w:ascii="Arial" w:hAnsi="Arial" w:cs="Arial"/>
          <w:sz w:val="20"/>
          <w:szCs w:val="20"/>
        </w:rPr>
        <w:t>Q1</w:t>
      </w:r>
      <w:r w:rsidR="00154FFE">
        <w:rPr>
          <w:rFonts w:ascii="Arial" w:hAnsi="Arial" w:cs="Arial"/>
          <w:sz w:val="20"/>
          <w:szCs w:val="20"/>
        </w:rPr>
        <w:t xml:space="preserve"> </w:t>
      </w:r>
      <w:r w:rsidR="007D0ABC">
        <w:rPr>
          <w:rFonts w:ascii="Arial" w:hAnsi="Arial" w:cs="Arial"/>
          <w:sz w:val="20"/>
          <w:szCs w:val="20"/>
        </w:rPr>
        <w:t xml:space="preserve">y </w:t>
      </w:r>
      <w:r w:rsidR="001F1921">
        <w:rPr>
          <w:rFonts w:ascii="Arial" w:hAnsi="Arial" w:cs="Arial"/>
          <w:sz w:val="20"/>
          <w:szCs w:val="20"/>
        </w:rPr>
        <w:t>Ag1</w:t>
      </w:r>
      <w:r w:rsidR="007D0ABC">
        <w:rPr>
          <w:rFonts w:ascii="Arial" w:hAnsi="Arial" w:cs="Arial"/>
          <w:sz w:val="20"/>
          <w:szCs w:val="20"/>
        </w:rPr>
        <w:t>,</w:t>
      </w:r>
      <w:r w:rsidR="00623341" w:rsidRPr="00AE2996">
        <w:rPr>
          <w:rFonts w:ascii="Arial" w:hAnsi="Arial" w:cs="Arial"/>
          <w:sz w:val="20"/>
          <w:szCs w:val="20"/>
        </w:rPr>
        <w:t xml:space="preserve"> en contra de </w:t>
      </w:r>
      <w:r w:rsidR="00F7216E">
        <w:rPr>
          <w:rFonts w:ascii="Arial" w:hAnsi="Arial" w:cs="Arial"/>
          <w:sz w:val="20"/>
          <w:szCs w:val="20"/>
        </w:rPr>
        <w:t>E1</w:t>
      </w:r>
      <w:r w:rsidR="00940321">
        <w:rPr>
          <w:rFonts w:ascii="Arial" w:hAnsi="Arial" w:cs="Arial"/>
          <w:sz w:val="20"/>
          <w:szCs w:val="20"/>
        </w:rPr>
        <w:t xml:space="preserve"> </w:t>
      </w:r>
      <w:r w:rsidR="00940321" w:rsidRPr="00940321">
        <w:rPr>
          <w:rFonts w:ascii="Arial" w:hAnsi="Arial" w:cs="Arial"/>
          <w:i/>
          <w:color w:val="auto"/>
          <w:sz w:val="20"/>
          <w:szCs w:val="20"/>
        </w:rPr>
        <w:t xml:space="preserve">(Evidencia contenida en el numeral </w:t>
      </w:r>
      <w:r w:rsidR="00940321">
        <w:rPr>
          <w:rFonts w:ascii="Arial" w:hAnsi="Arial" w:cs="Arial"/>
          <w:i/>
          <w:color w:val="auto"/>
          <w:sz w:val="20"/>
          <w:szCs w:val="20"/>
        </w:rPr>
        <w:t>9</w:t>
      </w:r>
      <w:r w:rsidR="00940321" w:rsidRPr="00940321">
        <w:rPr>
          <w:rFonts w:ascii="Arial" w:hAnsi="Arial" w:cs="Arial"/>
          <w:i/>
          <w:color w:val="auto"/>
          <w:sz w:val="20"/>
          <w:szCs w:val="20"/>
        </w:rPr>
        <w:t xml:space="preserve">). </w:t>
      </w:r>
    </w:p>
    <w:p w14:paraId="30AED27E" w14:textId="77777777" w:rsidR="00AE2996" w:rsidRDefault="00AE2996" w:rsidP="00052850">
      <w:pPr>
        <w:spacing w:line="360" w:lineRule="auto"/>
        <w:ind w:left="426" w:right="36"/>
        <w:jc w:val="both"/>
        <w:rPr>
          <w:rFonts w:ascii="Arial" w:hAnsi="Arial" w:cs="Arial"/>
          <w:sz w:val="20"/>
          <w:szCs w:val="20"/>
        </w:rPr>
      </w:pPr>
      <w:r>
        <w:rPr>
          <w:rFonts w:ascii="Arial" w:hAnsi="Arial" w:cs="Arial"/>
          <w:sz w:val="20"/>
          <w:szCs w:val="20"/>
        </w:rPr>
        <w:t xml:space="preserve"> </w:t>
      </w:r>
    </w:p>
    <w:p w14:paraId="3DCDFCFF" w14:textId="7D1E3CF3" w:rsidR="00940321" w:rsidRPr="00031A38" w:rsidRDefault="00AE2996" w:rsidP="00052850">
      <w:pPr>
        <w:numPr>
          <w:ilvl w:val="0"/>
          <w:numId w:val="30"/>
        </w:numPr>
        <w:spacing w:line="360" w:lineRule="auto"/>
        <w:ind w:left="426" w:right="36" w:hanging="568"/>
        <w:jc w:val="both"/>
        <w:rPr>
          <w:i/>
          <w:sz w:val="20"/>
          <w:szCs w:val="20"/>
        </w:rPr>
      </w:pPr>
      <w:r w:rsidRPr="002D5781">
        <w:rPr>
          <w:rFonts w:ascii="Arial" w:hAnsi="Arial" w:cs="Arial"/>
          <w:sz w:val="20"/>
          <w:szCs w:val="20"/>
        </w:rPr>
        <w:t xml:space="preserve">Continuando con </w:t>
      </w:r>
      <w:r w:rsidR="001E4E9E">
        <w:rPr>
          <w:rFonts w:ascii="Arial" w:hAnsi="Arial" w:cs="Arial"/>
          <w:sz w:val="20"/>
          <w:szCs w:val="20"/>
        </w:rPr>
        <w:t xml:space="preserve">el análisis de </w:t>
      </w:r>
      <w:r w:rsidRPr="002D5781">
        <w:rPr>
          <w:rFonts w:ascii="Arial" w:hAnsi="Arial" w:cs="Arial"/>
          <w:sz w:val="20"/>
          <w:szCs w:val="20"/>
        </w:rPr>
        <w:t>las diligencias encontradas, se advirtió que</w:t>
      </w:r>
      <w:r w:rsidR="005A006D">
        <w:rPr>
          <w:rFonts w:ascii="Arial" w:hAnsi="Arial" w:cs="Arial"/>
          <w:sz w:val="20"/>
          <w:szCs w:val="20"/>
        </w:rPr>
        <w:t>,</w:t>
      </w:r>
      <w:r w:rsidRPr="002D5781">
        <w:rPr>
          <w:rFonts w:ascii="Arial" w:hAnsi="Arial" w:cs="Arial"/>
          <w:sz w:val="20"/>
          <w:szCs w:val="20"/>
        </w:rPr>
        <w:t xml:space="preserve"> el 19 de mayo de 2022, se giró o</w:t>
      </w:r>
      <w:r w:rsidR="00623341" w:rsidRPr="002D5781">
        <w:rPr>
          <w:rFonts w:ascii="Arial" w:hAnsi="Arial" w:cs="Arial"/>
          <w:sz w:val="20"/>
          <w:szCs w:val="20"/>
        </w:rPr>
        <w:t>ficio de investigación sin número</w:t>
      </w:r>
      <w:r w:rsidRPr="002D5781">
        <w:rPr>
          <w:rFonts w:ascii="Arial" w:hAnsi="Arial" w:cs="Arial"/>
          <w:sz w:val="20"/>
          <w:szCs w:val="20"/>
        </w:rPr>
        <w:t xml:space="preserve">, </w:t>
      </w:r>
      <w:r w:rsidR="005A006D">
        <w:rPr>
          <w:rFonts w:ascii="Arial" w:hAnsi="Arial" w:cs="Arial"/>
          <w:sz w:val="20"/>
          <w:szCs w:val="20"/>
        </w:rPr>
        <w:t xml:space="preserve">y </w:t>
      </w:r>
      <w:r w:rsidRPr="002D5781">
        <w:rPr>
          <w:rFonts w:ascii="Arial" w:hAnsi="Arial" w:cs="Arial"/>
          <w:sz w:val="20"/>
          <w:szCs w:val="20"/>
        </w:rPr>
        <w:t xml:space="preserve">se recibió </w:t>
      </w:r>
      <w:r w:rsidR="00623341" w:rsidRPr="002D5781">
        <w:rPr>
          <w:rFonts w:ascii="Arial" w:hAnsi="Arial" w:cs="Arial"/>
          <w:sz w:val="20"/>
          <w:szCs w:val="20"/>
        </w:rPr>
        <w:t>Informe Policial Homologado</w:t>
      </w:r>
      <w:r w:rsidRPr="002D5781">
        <w:rPr>
          <w:rFonts w:ascii="Arial" w:hAnsi="Arial" w:cs="Arial"/>
          <w:sz w:val="20"/>
          <w:szCs w:val="20"/>
        </w:rPr>
        <w:t xml:space="preserve">, </w:t>
      </w:r>
      <w:r w:rsidR="00623341" w:rsidRPr="002D5781">
        <w:rPr>
          <w:rFonts w:ascii="Arial" w:hAnsi="Arial" w:cs="Arial"/>
          <w:sz w:val="20"/>
          <w:szCs w:val="20"/>
        </w:rPr>
        <w:t xml:space="preserve">suscrito por </w:t>
      </w:r>
      <w:r w:rsidR="001E4E9E">
        <w:rPr>
          <w:rFonts w:ascii="Arial" w:hAnsi="Arial" w:cs="Arial"/>
          <w:sz w:val="20"/>
          <w:szCs w:val="20"/>
        </w:rPr>
        <w:t xml:space="preserve">los agentes </w:t>
      </w:r>
      <w:r w:rsidR="00245BDC">
        <w:rPr>
          <w:rFonts w:ascii="Arial" w:hAnsi="Arial" w:cs="Arial"/>
          <w:sz w:val="20"/>
          <w:szCs w:val="20"/>
        </w:rPr>
        <w:t>A6</w:t>
      </w:r>
      <w:r w:rsidR="00154FFE">
        <w:rPr>
          <w:rFonts w:ascii="Arial" w:hAnsi="Arial" w:cs="Arial"/>
          <w:sz w:val="20"/>
          <w:szCs w:val="20"/>
        </w:rPr>
        <w:t xml:space="preserve"> </w:t>
      </w:r>
      <w:r w:rsidR="00623341" w:rsidRPr="002D5781">
        <w:rPr>
          <w:rFonts w:ascii="Arial" w:hAnsi="Arial" w:cs="Arial"/>
          <w:sz w:val="20"/>
          <w:szCs w:val="20"/>
        </w:rPr>
        <w:t xml:space="preserve">y </w:t>
      </w:r>
      <w:r w:rsidR="00245BDC">
        <w:rPr>
          <w:rFonts w:ascii="Arial" w:hAnsi="Arial" w:cs="Arial"/>
          <w:sz w:val="20"/>
          <w:szCs w:val="20"/>
        </w:rPr>
        <w:t>A7</w:t>
      </w:r>
      <w:r w:rsidR="00623341" w:rsidRPr="002D5781">
        <w:rPr>
          <w:rFonts w:ascii="Arial" w:hAnsi="Arial" w:cs="Arial"/>
          <w:sz w:val="20"/>
          <w:szCs w:val="20"/>
        </w:rPr>
        <w:t xml:space="preserve">, elementos de la Agencia de Investigación Criminal, en el cual señalan que acudieron al rancho </w:t>
      </w:r>
      <w:r w:rsidR="00154FFE">
        <w:rPr>
          <w:rFonts w:ascii="Arial" w:hAnsi="Arial" w:cs="Arial"/>
          <w:sz w:val="20"/>
          <w:szCs w:val="20"/>
        </w:rPr>
        <w:t>X</w:t>
      </w:r>
      <w:r w:rsidR="00753DFC">
        <w:rPr>
          <w:rFonts w:ascii="Arial" w:hAnsi="Arial" w:cs="Arial"/>
          <w:sz w:val="20"/>
          <w:szCs w:val="20"/>
        </w:rPr>
        <w:t xml:space="preserve"> </w:t>
      </w:r>
      <w:r w:rsidR="00623341" w:rsidRPr="002D5781">
        <w:rPr>
          <w:rFonts w:ascii="Arial" w:hAnsi="Arial" w:cs="Arial"/>
          <w:sz w:val="20"/>
          <w:szCs w:val="20"/>
        </w:rPr>
        <w:t>observando que se encontraba cerrado con cadena y candado y al tocar no obtuvieron respuesta, retirándose del lugar.</w:t>
      </w:r>
      <w:r w:rsidR="002D5781" w:rsidRPr="002D5781">
        <w:rPr>
          <w:rFonts w:ascii="Arial" w:hAnsi="Arial" w:cs="Arial"/>
          <w:sz w:val="20"/>
          <w:szCs w:val="20"/>
        </w:rPr>
        <w:t xml:space="preserve"> Así </w:t>
      </w:r>
      <w:r w:rsidR="001E4E9E">
        <w:rPr>
          <w:rFonts w:ascii="Arial" w:hAnsi="Arial" w:cs="Arial"/>
          <w:sz w:val="20"/>
          <w:szCs w:val="20"/>
        </w:rPr>
        <w:t>mismo, en la misma fecha se giró</w:t>
      </w:r>
      <w:r w:rsidR="002D5781" w:rsidRPr="002D5781">
        <w:rPr>
          <w:rFonts w:ascii="Arial" w:hAnsi="Arial" w:cs="Arial"/>
          <w:sz w:val="20"/>
          <w:szCs w:val="20"/>
        </w:rPr>
        <w:t xml:space="preserve"> oficio para que s</w:t>
      </w:r>
      <w:r w:rsidR="00623341" w:rsidRPr="002D5781">
        <w:rPr>
          <w:rFonts w:ascii="Arial" w:hAnsi="Arial" w:cs="Arial"/>
          <w:sz w:val="20"/>
          <w:szCs w:val="20"/>
        </w:rPr>
        <w:t>e realiz</w:t>
      </w:r>
      <w:r w:rsidR="001E4E9E">
        <w:rPr>
          <w:rFonts w:ascii="Arial" w:hAnsi="Arial" w:cs="Arial"/>
          <w:sz w:val="20"/>
          <w:szCs w:val="20"/>
        </w:rPr>
        <w:t>ar</w:t>
      </w:r>
      <w:r w:rsidR="00623341" w:rsidRPr="002D5781">
        <w:rPr>
          <w:rFonts w:ascii="Arial" w:hAnsi="Arial" w:cs="Arial"/>
          <w:sz w:val="20"/>
          <w:szCs w:val="20"/>
        </w:rPr>
        <w:t>a pe</w:t>
      </w:r>
      <w:r w:rsidR="002D5781" w:rsidRPr="002D5781">
        <w:rPr>
          <w:rFonts w:ascii="Arial" w:hAnsi="Arial" w:cs="Arial"/>
          <w:sz w:val="20"/>
          <w:szCs w:val="20"/>
        </w:rPr>
        <w:t>ritaje en materia de Topografía</w:t>
      </w:r>
      <w:r w:rsidR="005A006D">
        <w:rPr>
          <w:rFonts w:ascii="Arial" w:hAnsi="Arial" w:cs="Arial"/>
          <w:sz w:val="20"/>
          <w:szCs w:val="20"/>
        </w:rPr>
        <w:t xml:space="preserve">. Y </w:t>
      </w:r>
      <w:r w:rsidR="000C0CE8">
        <w:rPr>
          <w:rFonts w:ascii="Arial" w:hAnsi="Arial" w:cs="Arial"/>
          <w:sz w:val="20"/>
          <w:szCs w:val="20"/>
        </w:rPr>
        <w:t>c</w:t>
      </w:r>
      <w:r w:rsidR="002D5781" w:rsidRPr="002D5781">
        <w:rPr>
          <w:rFonts w:ascii="Arial" w:hAnsi="Arial" w:cs="Arial"/>
          <w:sz w:val="20"/>
          <w:szCs w:val="20"/>
        </w:rPr>
        <w:t xml:space="preserve">on fecha </w:t>
      </w:r>
      <w:r w:rsidR="001E4E9E">
        <w:rPr>
          <w:rFonts w:ascii="Arial" w:hAnsi="Arial" w:cs="Arial"/>
          <w:sz w:val="20"/>
          <w:szCs w:val="20"/>
        </w:rPr>
        <w:t>25 de mayo de 2022</w:t>
      </w:r>
      <w:r w:rsidR="000C0CE8">
        <w:rPr>
          <w:rFonts w:ascii="Arial" w:hAnsi="Arial" w:cs="Arial"/>
          <w:sz w:val="20"/>
          <w:szCs w:val="20"/>
        </w:rPr>
        <w:t>,</w:t>
      </w:r>
      <w:r w:rsidR="00623341" w:rsidRPr="002D5781">
        <w:rPr>
          <w:rFonts w:ascii="Arial" w:hAnsi="Arial" w:cs="Arial"/>
          <w:sz w:val="20"/>
          <w:szCs w:val="20"/>
        </w:rPr>
        <w:t xml:space="preserve"> </w:t>
      </w:r>
      <w:r w:rsidR="002D5781" w:rsidRPr="002D5781">
        <w:rPr>
          <w:rFonts w:ascii="Arial" w:hAnsi="Arial" w:cs="Arial"/>
          <w:sz w:val="20"/>
          <w:szCs w:val="20"/>
        </w:rPr>
        <w:t>se emit</w:t>
      </w:r>
      <w:r w:rsidR="001E4E9E">
        <w:rPr>
          <w:rFonts w:ascii="Arial" w:hAnsi="Arial" w:cs="Arial"/>
          <w:sz w:val="20"/>
          <w:szCs w:val="20"/>
        </w:rPr>
        <w:t>ió</w:t>
      </w:r>
      <w:r w:rsidR="002D5781" w:rsidRPr="002D5781">
        <w:rPr>
          <w:rFonts w:ascii="Arial" w:hAnsi="Arial" w:cs="Arial"/>
          <w:sz w:val="20"/>
          <w:szCs w:val="20"/>
        </w:rPr>
        <w:t xml:space="preserve"> diligencia </w:t>
      </w:r>
      <w:r w:rsidR="001E4E9E">
        <w:rPr>
          <w:rFonts w:ascii="Arial" w:hAnsi="Arial" w:cs="Arial"/>
          <w:sz w:val="20"/>
          <w:szCs w:val="20"/>
        </w:rPr>
        <w:t xml:space="preserve">durante la cual </w:t>
      </w:r>
      <w:r w:rsidR="00623341" w:rsidRPr="002D5781">
        <w:rPr>
          <w:rFonts w:ascii="Arial" w:hAnsi="Arial" w:cs="Arial"/>
          <w:sz w:val="20"/>
          <w:szCs w:val="20"/>
        </w:rPr>
        <w:t>se h</w:t>
      </w:r>
      <w:r w:rsidR="001E4E9E">
        <w:rPr>
          <w:rFonts w:ascii="Arial" w:hAnsi="Arial" w:cs="Arial"/>
          <w:sz w:val="20"/>
          <w:szCs w:val="20"/>
        </w:rPr>
        <w:t>izo</w:t>
      </w:r>
      <w:r w:rsidR="00623341" w:rsidRPr="002D5781">
        <w:rPr>
          <w:rFonts w:ascii="Arial" w:hAnsi="Arial" w:cs="Arial"/>
          <w:sz w:val="20"/>
          <w:szCs w:val="20"/>
        </w:rPr>
        <w:t xml:space="preserve"> constar la comparecencia de </w:t>
      </w:r>
      <w:r w:rsidR="00753DFC">
        <w:rPr>
          <w:rFonts w:ascii="Arial" w:hAnsi="Arial" w:cs="Arial"/>
          <w:sz w:val="20"/>
          <w:szCs w:val="20"/>
        </w:rPr>
        <w:t>Q1</w:t>
      </w:r>
      <w:r w:rsidR="00623341" w:rsidRPr="002D5781">
        <w:rPr>
          <w:rFonts w:ascii="Arial" w:hAnsi="Arial" w:cs="Arial"/>
          <w:sz w:val="20"/>
          <w:szCs w:val="20"/>
        </w:rPr>
        <w:t xml:space="preserve">, </w:t>
      </w:r>
      <w:r w:rsidR="002D5781" w:rsidRPr="002D5781">
        <w:rPr>
          <w:rFonts w:ascii="Arial" w:hAnsi="Arial" w:cs="Arial"/>
          <w:sz w:val="20"/>
          <w:szCs w:val="20"/>
        </w:rPr>
        <w:t xml:space="preserve">quien se hizo acompañar de su </w:t>
      </w:r>
      <w:r w:rsidR="00623341" w:rsidRPr="002D5781">
        <w:rPr>
          <w:rFonts w:ascii="Arial" w:hAnsi="Arial" w:cs="Arial"/>
          <w:sz w:val="20"/>
          <w:szCs w:val="20"/>
        </w:rPr>
        <w:t xml:space="preserve">asesor jurídico </w:t>
      </w:r>
      <w:r w:rsidR="005A006D">
        <w:rPr>
          <w:rFonts w:ascii="Arial" w:hAnsi="Arial" w:cs="Arial"/>
          <w:sz w:val="20"/>
          <w:szCs w:val="20"/>
        </w:rPr>
        <w:t>l</w:t>
      </w:r>
      <w:r w:rsidR="00623341" w:rsidRPr="002D5781">
        <w:rPr>
          <w:rFonts w:ascii="Arial" w:hAnsi="Arial" w:cs="Arial"/>
          <w:sz w:val="20"/>
          <w:szCs w:val="20"/>
        </w:rPr>
        <w:t xml:space="preserve">icenciado </w:t>
      </w:r>
      <w:r w:rsidR="00753DFC">
        <w:rPr>
          <w:rFonts w:ascii="Arial" w:hAnsi="Arial" w:cs="Arial"/>
          <w:sz w:val="20"/>
          <w:szCs w:val="20"/>
        </w:rPr>
        <w:t>E3</w:t>
      </w:r>
      <w:r w:rsidR="002D5781" w:rsidRPr="002D5781">
        <w:rPr>
          <w:rFonts w:ascii="Arial" w:hAnsi="Arial" w:cs="Arial"/>
          <w:sz w:val="20"/>
          <w:szCs w:val="20"/>
        </w:rPr>
        <w:t xml:space="preserve">, con el fin de </w:t>
      </w:r>
      <w:r w:rsidR="00623341" w:rsidRPr="002D5781">
        <w:rPr>
          <w:rFonts w:ascii="Arial" w:hAnsi="Arial" w:cs="Arial"/>
          <w:sz w:val="20"/>
          <w:szCs w:val="20"/>
        </w:rPr>
        <w:t xml:space="preserve">realizar una ampliación de </w:t>
      </w:r>
      <w:r w:rsidR="002D5781" w:rsidRPr="002D5781">
        <w:rPr>
          <w:rFonts w:ascii="Arial" w:hAnsi="Arial" w:cs="Arial"/>
          <w:sz w:val="20"/>
          <w:szCs w:val="20"/>
        </w:rPr>
        <w:t>su querella</w:t>
      </w:r>
      <w:r w:rsidR="00623341" w:rsidRPr="002D5781">
        <w:rPr>
          <w:rFonts w:ascii="Arial" w:hAnsi="Arial" w:cs="Arial"/>
          <w:sz w:val="20"/>
          <w:szCs w:val="20"/>
        </w:rPr>
        <w:t xml:space="preserve">, a la cual </w:t>
      </w:r>
      <w:r w:rsidR="002D5781" w:rsidRPr="002D5781">
        <w:rPr>
          <w:rFonts w:ascii="Arial" w:hAnsi="Arial" w:cs="Arial"/>
          <w:sz w:val="20"/>
          <w:szCs w:val="20"/>
        </w:rPr>
        <w:t>anexó diversas d</w:t>
      </w:r>
      <w:r w:rsidR="00623341" w:rsidRPr="002D5781">
        <w:rPr>
          <w:rFonts w:ascii="Arial" w:hAnsi="Arial" w:cs="Arial"/>
          <w:sz w:val="20"/>
          <w:szCs w:val="20"/>
        </w:rPr>
        <w:t xml:space="preserve">ocumentales consistentes en contrato de compraventa del año </w:t>
      </w:r>
      <w:r w:rsidR="002D5781" w:rsidRPr="002D5781">
        <w:rPr>
          <w:rFonts w:ascii="Arial" w:hAnsi="Arial" w:cs="Arial"/>
          <w:sz w:val="20"/>
          <w:szCs w:val="20"/>
        </w:rPr>
        <w:t xml:space="preserve">de </w:t>
      </w:r>
      <w:r w:rsidR="00623341" w:rsidRPr="002D5781">
        <w:rPr>
          <w:rFonts w:ascii="Arial" w:hAnsi="Arial" w:cs="Arial"/>
          <w:sz w:val="20"/>
          <w:szCs w:val="20"/>
        </w:rPr>
        <w:t xml:space="preserve">1967, </w:t>
      </w:r>
      <w:r w:rsidR="002D5781" w:rsidRPr="002D5781">
        <w:rPr>
          <w:rFonts w:ascii="Arial" w:hAnsi="Arial" w:cs="Arial"/>
          <w:sz w:val="20"/>
          <w:szCs w:val="20"/>
        </w:rPr>
        <w:t>así</w:t>
      </w:r>
      <w:r w:rsidR="00623341" w:rsidRPr="002D5781">
        <w:rPr>
          <w:rFonts w:ascii="Arial" w:hAnsi="Arial" w:cs="Arial"/>
          <w:sz w:val="20"/>
          <w:szCs w:val="20"/>
        </w:rPr>
        <w:t xml:space="preserve"> como un oficio expedido por el Juez Tercero de Primera Instancia en Materia Civil de </w:t>
      </w:r>
      <w:r w:rsidR="002D5781" w:rsidRPr="002D5781">
        <w:rPr>
          <w:rFonts w:ascii="Arial" w:hAnsi="Arial" w:cs="Arial"/>
          <w:sz w:val="20"/>
          <w:szCs w:val="20"/>
        </w:rPr>
        <w:t xml:space="preserve">la ciudad de </w:t>
      </w:r>
      <w:r w:rsidR="00623341" w:rsidRPr="002D5781">
        <w:rPr>
          <w:rFonts w:ascii="Arial" w:hAnsi="Arial" w:cs="Arial"/>
          <w:sz w:val="20"/>
          <w:szCs w:val="20"/>
        </w:rPr>
        <w:t xml:space="preserve">Saltillo, dirigido al Director General de Notaría del Estado, ampliando la denuncia en contra </w:t>
      </w:r>
      <w:r w:rsidR="00623341" w:rsidRPr="00031A38">
        <w:rPr>
          <w:rFonts w:ascii="Arial" w:hAnsi="Arial" w:cs="Arial"/>
          <w:sz w:val="20"/>
          <w:szCs w:val="20"/>
        </w:rPr>
        <w:t xml:space="preserve">de </w:t>
      </w:r>
      <w:r w:rsidR="00031A38" w:rsidRPr="00031A38">
        <w:rPr>
          <w:rFonts w:ascii="Arial" w:hAnsi="Arial" w:cs="Arial"/>
          <w:sz w:val="20"/>
          <w:szCs w:val="20"/>
        </w:rPr>
        <w:t>E5</w:t>
      </w:r>
      <w:r w:rsidR="00623341" w:rsidRPr="00031A38">
        <w:rPr>
          <w:rFonts w:ascii="Arial" w:hAnsi="Arial" w:cs="Arial"/>
          <w:sz w:val="20"/>
          <w:szCs w:val="20"/>
        </w:rPr>
        <w:t>.</w:t>
      </w:r>
      <w:r w:rsidR="00940321" w:rsidRPr="00031A38">
        <w:rPr>
          <w:rFonts w:ascii="Arial" w:hAnsi="Arial" w:cs="Arial"/>
          <w:sz w:val="20"/>
          <w:szCs w:val="20"/>
        </w:rPr>
        <w:t xml:space="preserve"> </w:t>
      </w:r>
      <w:r w:rsidR="00940321" w:rsidRPr="00031A38">
        <w:rPr>
          <w:rFonts w:ascii="Arial" w:hAnsi="Arial" w:cs="Arial"/>
          <w:i/>
          <w:color w:val="auto"/>
          <w:sz w:val="20"/>
          <w:szCs w:val="20"/>
        </w:rPr>
        <w:t xml:space="preserve">(Evidencia contenida en el numeral 9). </w:t>
      </w:r>
    </w:p>
    <w:p w14:paraId="226F9895" w14:textId="77777777" w:rsidR="001B7EAB" w:rsidRDefault="001B7EAB" w:rsidP="00052850">
      <w:pPr>
        <w:spacing w:line="360" w:lineRule="auto"/>
        <w:ind w:left="426" w:right="36"/>
        <w:jc w:val="both"/>
        <w:rPr>
          <w:rFonts w:ascii="Arial" w:hAnsi="Arial" w:cs="Arial"/>
          <w:sz w:val="20"/>
          <w:szCs w:val="20"/>
        </w:rPr>
      </w:pPr>
    </w:p>
    <w:p w14:paraId="2E3D4CB8" w14:textId="24D7DE6F" w:rsidR="00940321" w:rsidRPr="00940321" w:rsidRDefault="002D5781" w:rsidP="00052850">
      <w:pPr>
        <w:numPr>
          <w:ilvl w:val="0"/>
          <w:numId w:val="30"/>
        </w:numPr>
        <w:spacing w:line="360" w:lineRule="auto"/>
        <w:ind w:left="426" w:right="36" w:hanging="568"/>
        <w:jc w:val="both"/>
        <w:rPr>
          <w:i/>
          <w:sz w:val="20"/>
          <w:szCs w:val="20"/>
        </w:rPr>
      </w:pPr>
      <w:r w:rsidRPr="001B7EAB">
        <w:rPr>
          <w:rFonts w:ascii="Arial" w:hAnsi="Arial" w:cs="Arial"/>
          <w:sz w:val="20"/>
          <w:szCs w:val="20"/>
        </w:rPr>
        <w:t>Así mismo, se encontró un a</w:t>
      </w:r>
      <w:r w:rsidR="00623341" w:rsidRPr="001B7EAB">
        <w:rPr>
          <w:rFonts w:ascii="Arial" w:hAnsi="Arial" w:cs="Arial"/>
          <w:sz w:val="20"/>
          <w:szCs w:val="20"/>
        </w:rPr>
        <w:t xml:space="preserve">cta de entrevista de testigo </w:t>
      </w:r>
      <w:r w:rsidRPr="001B7EAB">
        <w:rPr>
          <w:rFonts w:ascii="Arial" w:hAnsi="Arial" w:cs="Arial"/>
          <w:sz w:val="20"/>
          <w:szCs w:val="20"/>
        </w:rPr>
        <w:t xml:space="preserve">realizada el </w:t>
      </w:r>
      <w:r w:rsidR="00623341" w:rsidRPr="001B7EAB">
        <w:rPr>
          <w:rFonts w:ascii="Arial" w:hAnsi="Arial" w:cs="Arial"/>
          <w:sz w:val="20"/>
          <w:szCs w:val="20"/>
        </w:rPr>
        <w:t xml:space="preserve">10 de julio de 2022, </w:t>
      </w:r>
      <w:r w:rsidRPr="001B7EAB">
        <w:rPr>
          <w:rFonts w:ascii="Arial" w:hAnsi="Arial" w:cs="Arial"/>
          <w:sz w:val="20"/>
          <w:szCs w:val="20"/>
        </w:rPr>
        <w:t xml:space="preserve">a cargo de </w:t>
      </w:r>
      <w:r w:rsidR="00031A38">
        <w:rPr>
          <w:rFonts w:ascii="Arial" w:hAnsi="Arial" w:cs="Arial"/>
          <w:sz w:val="20"/>
          <w:szCs w:val="20"/>
        </w:rPr>
        <w:t>E6</w:t>
      </w:r>
      <w:r w:rsidR="00623341" w:rsidRPr="001B7EAB">
        <w:rPr>
          <w:rFonts w:ascii="Arial" w:hAnsi="Arial" w:cs="Arial"/>
          <w:sz w:val="20"/>
          <w:szCs w:val="20"/>
        </w:rPr>
        <w:t xml:space="preserve">, </w:t>
      </w:r>
      <w:r w:rsidRPr="001B7EAB">
        <w:rPr>
          <w:rFonts w:ascii="Arial" w:hAnsi="Arial" w:cs="Arial"/>
          <w:sz w:val="20"/>
          <w:szCs w:val="20"/>
        </w:rPr>
        <w:t xml:space="preserve">quien dijo ser </w:t>
      </w:r>
      <w:r w:rsidR="009024B7" w:rsidRPr="001B7EAB">
        <w:rPr>
          <w:rFonts w:ascii="Arial" w:hAnsi="Arial" w:cs="Arial"/>
          <w:sz w:val="20"/>
          <w:szCs w:val="20"/>
        </w:rPr>
        <w:t>sobrino de la denunciante, y c</w:t>
      </w:r>
      <w:r w:rsidR="00623341" w:rsidRPr="001B7EAB">
        <w:rPr>
          <w:rFonts w:ascii="Arial" w:hAnsi="Arial" w:cs="Arial"/>
          <w:sz w:val="20"/>
          <w:szCs w:val="20"/>
        </w:rPr>
        <w:t>omparecencia de</w:t>
      </w:r>
      <w:r w:rsidR="009024B7" w:rsidRPr="001B7EAB">
        <w:rPr>
          <w:rFonts w:ascii="Arial" w:hAnsi="Arial" w:cs="Arial"/>
          <w:sz w:val="20"/>
          <w:szCs w:val="20"/>
        </w:rPr>
        <w:t xml:space="preserve">l C. </w:t>
      </w:r>
      <w:r w:rsidR="00753DFC">
        <w:rPr>
          <w:rFonts w:ascii="Arial" w:hAnsi="Arial" w:cs="Arial"/>
          <w:sz w:val="20"/>
          <w:szCs w:val="20"/>
        </w:rPr>
        <w:t>E1</w:t>
      </w:r>
      <w:r w:rsidR="00154FFE">
        <w:rPr>
          <w:rFonts w:ascii="Arial" w:hAnsi="Arial" w:cs="Arial"/>
          <w:sz w:val="20"/>
          <w:szCs w:val="20"/>
        </w:rPr>
        <w:t xml:space="preserve"> </w:t>
      </w:r>
      <w:r w:rsidR="000C0CE8">
        <w:rPr>
          <w:rFonts w:ascii="Arial" w:hAnsi="Arial" w:cs="Arial"/>
          <w:sz w:val="20"/>
          <w:szCs w:val="20"/>
        </w:rPr>
        <w:t>(sic)</w:t>
      </w:r>
      <w:r w:rsidR="009024B7" w:rsidRPr="001B7EAB">
        <w:rPr>
          <w:rFonts w:ascii="Arial" w:hAnsi="Arial" w:cs="Arial"/>
          <w:sz w:val="20"/>
          <w:szCs w:val="20"/>
        </w:rPr>
        <w:t xml:space="preserve">, </w:t>
      </w:r>
      <w:r w:rsidR="00623341" w:rsidRPr="001B7EAB">
        <w:rPr>
          <w:rFonts w:ascii="Arial" w:hAnsi="Arial" w:cs="Arial"/>
          <w:sz w:val="20"/>
          <w:szCs w:val="20"/>
        </w:rPr>
        <w:t>e</w:t>
      </w:r>
      <w:r w:rsidR="009024B7" w:rsidRPr="001B7EAB">
        <w:rPr>
          <w:rFonts w:ascii="Arial" w:hAnsi="Arial" w:cs="Arial"/>
          <w:sz w:val="20"/>
          <w:szCs w:val="20"/>
        </w:rPr>
        <w:t>l</w:t>
      </w:r>
      <w:r w:rsidR="00623341" w:rsidRPr="001B7EAB">
        <w:rPr>
          <w:rFonts w:ascii="Arial" w:hAnsi="Arial" w:cs="Arial"/>
          <w:sz w:val="20"/>
          <w:szCs w:val="20"/>
        </w:rPr>
        <w:t xml:space="preserve"> </w:t>
      </w:r>
      <w:r w:rsidR="009024B7" w:rsidRPr="001B7EAB">
        <w:rPr>
          <w:rFonts w:ascii="Arial" w:hAnsi="Arial" w:cs="Arial"/>
          <w:sz w:val="20"/>
          <w:szCs w:val="20"/>
        </w:rPr>
        <w:t xml:space="preserve">12 de octubre de </w:t>
      </w:r>
      <w:r w:rsidR="009024B7" w:rsidRPr="001B7EAB">
        <w:rPr>
          <w:rFonts w:ascii="Arial" w:hAnsi="Arial" w:cs="Arial"/>
          <w:sz w:val="20"/>
          <w:szCs w:val="20"/>
        </w:rPr>
        <w:lastRenderedPageBreak/>
        <w:t>2022</w:t>
      </w:r>
      <w:r w:rsidR="000C0CE8">
        <w:rPr>
          <w:rFonts w:ascii="Arial" w:hAnsi="Arial" w:cs="Arial"/>
          <w:sz w:val="20"/>
          <w:szCs w:val="20"/>
        </w:rPr>
        <w:t>, durante la cual se recabó su entrevista sobre los hechos imputados a su persona</w:t>
      </w:r>
      <w:r w:rsidR="009024B7" w:rsidRPr="001B7EAB">
        <w:rPr>
          <w:rFonts w:ascii="Arial" w:hAnsi="Arial" w:cs="Arial"/>
          <w:sz w:val="20"/>
          <w:szCs w:val="20"/>
        </w:rPr>
        <w:t xml:space="preserve">. Por otra parte, se recibieron dos escritos presentados el 3 de diciembre de 2022, mediante los cuales las querellantes designan como su abogado particular </w:t>
      </w:r>
      <w:r w:rsidR="00623341" w:rsidRPr="001B7EAB">
        <w:rPr>
          <w:rFonts w:ascii="Arial" w:hAnsi="Arial" w:cs="Arial"/>
          <w:sz w:val="20"/>
          <w:szCs w:val="20"/>
        </w:rPr>
        <w:t xml:space="preserve">al </w:t>
      </w:r>
      <w:r w:rsidR="00245BDC">
        <w:rPr>
          <w:rFonts w:ascii="Arial" w:hAnsi="Arial" w:cs="Arial"/>
          <w:sz w:val="20"/>
          <w:szCs w:val="20"/>
        </w:rPr>
        <w:t>E3</w:t>
      </w:r>
      <w:r w:rsidR="00753DFC">
        <w:rPr>
          <w:rFonts w:ascii="Arial" w:hAnsi="Arial" w:cs="Arial"/>
          <w:sz w:val="20"/>
          <w:szCs w:val="20"/>
        </w:rPr>
        <w:t xml:space="preserve"> </w:t>
      </w:r>
      <w:r w:rsidR="009024B7" w:rsidRPr="001B7EAB">
        <w:rPr>
          <w:rFonts w:ascii="Arial" w:hAnsi="Arial" w:cs="Arial"/>
          <w:sz w:val="20"/>
          <w:szCs w:val="20"/>
        </w:rPr>
        <w:t>y, por último</w:t>
      </w:r>
      <w:r w:rsidR="000C0CE8">
        <w:rPr>
          <w:rFonts w:ascii="Arial" w:hAnsi="Arial" w:cs="Arial"/>
          <w:sz w:val="20"/>
          <w:szCs w:val="20"/>
        </w:rPr>
        <w:t>,</w:t>
      </w:r>
      <w:r w:rsidR="009024B7" w:rsidRPr="001B7EAB">
        <w:rPr>
          <w:rFonts w:ascii="Arial" w:hAnsi="Arial" w:cs="Arial"/>
          <w:sz w:val="20"/>
          <w:szCs w:val="20"/>
        </w:rPr>
        <w:t xml:space="preserve"> se recibe d</w:t>
      </w:r>
      <w:r w:rsidR="00623341" w:rsidRPr="001B7EAB">
        <w:rPr>
          <w:rFonts w:ascii="Arial" w:hAnsi="Arial" w:cs="Arial"/>
          <w:sz w:val="20"/>
          <w:szCs w:val="20"/>
        </w:rPr>
        <w:t>ictamen en</w:t>
      </w:r>
      <w:r w:rsidR="009024B7" w:rsidRPr="001B7EAB">
        <w:rPr>
          <w:rFonts w:ascii="Arial" w:hAnsi="Arial" w:cs="Arial"/>
          <w:sz w:val="20"/>
          <w:szCs w:val="20"/>
        </w:rPr>
        <w:t xml:space="preserve"> materia de topografía forense </w:t>
      </w:r>
      <w:r w:rsidR="00623341" w:rsidRPr="001B7EAB">
        <w:rPr>
          <w:rFonts w:ascii="Arial" w:hAnsi="Arial" w:cs="Arial"/>
          <w:sz w:val="20"/>
          <w:szCs w:val="20"/>
        </w:rPr>
        <w:t xml:space="preserve">de fecha 29 de abril de 2022, sin </w:t>
      </w:r>
      <w:r w:rsidR="009024B7" w:rsidRPr="001B7EAB">
        <w:rPr>
          <w:rFonts w:ascii="Arial" w:hAnsi="Arial" w:cs="Arial"/>
          <w:sz w:val="20"/>
          <w:szCs w:val="20"/>
        </w:rPr>
        <w:t xml:space="preserve">que contenga la </w:t>
      </w:r>
      <w:r w:rsidR="00623341" w:rsidRPr="001B7EAB">
        <w:rPr>
          <w:rFonts w:ascii="Arial" w:hAnsi="Arial" w:cs="Arial"/>
          <w:sz w:val="20"/>
          <w:szCs w:val="20"/>
        </w:rPr>
        <w:t xml:space="preserve">fecha de recibido, suscrito por el Ingeniero Civil </w:t>
      </w:r>
      <w:r w:rsidR="00245BDC">
        <w:rPr>
          <w:rFonts w:ascii="Arial" w:hAnsi="Arial" w:cs="Arial"/>
          <w:sz w:val="20"/>
          <w:szCs w:val="20"/>
        </w:rPr>
        <w:t>E7</w:t>
      </w:r>
      <w:r w:rsidR="00623341" w:rsidRPr="001B7EAB">
        <w:rPr>
          <w:rFonts w:ascii="Arial" w:hAnsi="Arial" w:cs="Arial"/>
          <w:sz w:val="20"/>
          <w:szCs w:val="20"/>
        </w:rPr>
        <w:t>, Perito Oficial adscrito a la Fiscalía General del Estado al cual</w:t>
      </w:r>
      <w:r w:rsidR="005A006D">
        <w:rPr>
          <w:rFonts w:ascii="Arial" w:hAnsi="Arial" w:cs="Arial"/>
          <w:sz w:val="20"/>
          <w:szCs w:val="20"/>
        </w:rPr>
        <w:t xml:space="preserve"> se agregan fotografías a color</w:t>
      </w:r>
      <w:r w:rsidR="00940321">
        <w:rPr>
          <w:rFonts w:ascii="Arial" w:hAnsi="Arial" w:cs="Arial"/>
          <w:sz w:val="20"/>
          <w:szCs w:val="20"/>
        </w:rPr>
        <w:t xml:space="preserve"> </w:t>
      </w:r>
      <w:r w:rsidR="00940321" w:rsidRPr="00940321">
        <w:rPr>
          <w:rFonts w:ascii="Arial" w:hAnsi="Arial" w:cs="Arial"/>
          <w:i/>
          <w:color w:val="auto"/>
          <w:sz w:val="20"/>
          <w:szCs w:val="20"/>
        </w:rPr>
        <w:t xml:space="preserve">(Evidencia contenida en el numeral </w:t>
      </w:r>
      <w:r w:rsidR="00940321">
        <w:rPr>
          <w:rFonts w:ascii="Arial" w:hAnsi="Arial" w:cs="Arial"/>
          <w:i/>
          <w:color w:val="auto"/>
          <w:sz w:val="20"/>
          <w:szCs w:val="20"/>
        </w:rPr>
        <w:t>9</w:t>
      </w:r>
      <w:r w:rsidR="00940321" w:rsidRPr="00940321">
        <w:rPr>
          <w:rFonts w:ascii="Arial" w:hAnsi="Arial" w:cs="Arial"/>
          <w:i/>
          <w:color w:val="auto"/>
          <w:sz w:val="20"/>
          <w:szCs w:val="20"/>
        </w:rPr>
        <w:t xml:space="preserve">). </w:t>
      </w:r>
    </w:p>
    <w:p w14:paraId="00B4F85A" w14:textId="77777777" w:rsidR="00CA5E1E" w:rsidRDefault="00CA5E1E" w:rsidP="00052850">
      <w:pPr>
        <w:spacing w:line="360" w:lineRule="auto"/>
        <w:ind w:left="426" w:right="36"/>
        <w:jc w:val="both"/>
        <w:rPr>
          <w:rFonts w:ascii="Arial" w:hAnsi="Arial" w:cs="Arial"/>
          <w:sz w:val="20"/>
          <w:szCs w:val="20"/>
        </w:rPr>
      </w:pPr>
    </w:p>
    <w:p w14:paraId="39A84F71" w14:textId="3ECECDE5" w:rsidR="003B2277" w:rsidRDefault="00CA5E1E" w:rsidP="00052850">
      <w:pPr>
        <w:numPr>
          <w:ilvl w:val="0"/>
          <w:numId w:val="30"/>
        </w:numPr>
        <w:spacing w:line="360" w:lineRule="auto"/>
        <w:ind w:left="426" w:right="36" w:hanging="568"/>
        <w:jc w:val="both"/>
        <w:rPr>
          <w:rFonts w:ascii="Arial" w:hAnsi="Arial" w:cs="Arial"/>
          <w:sz w:val="20"/>
          <w:szCs w:val="20"/>
        </w:rPr>
      </w:pPr>
      <w:r>
        <w:rPr>
          <w:rFonts w:ascii="Arial" w:hAnsi="Arial" w:cs="Arial"/>
          <w:sz w:val="20"/>
          <w:szCs w:val="20"/>
        </w:rPr>
        <w:t xml:space="preserve">Como se podrá observar, </w:t>
      </w:r>
      <w:r w:rsidR="00D027D9">
        <w:rPr>
          <w:rFonts w:ascii="Arial" w:hAnsi="Arial" w:cs="Arial"/>
          <w:sz w:val="20"/>
          <w:szCs w:val="20"/>
        </w:rPr>
        <w:t>dentro de la carpeta de investigación que se inició con motivo de la q</w:t>
      </w:r>
      <w:r>
        <w:rPr>
          <w:rFonts w:ascii="Arial" w:hAnsi="Arial" w:cs="Arial"/>
          <w:sz w:val="20"/>
          <w:szCs w:val="20"/>
        </w:rPr>
        <w:t xml:space="preserve">uerella presentada por la parte ofendida el 8 de diciembre de 2021, ante el Agente del Ministerio Público de la Fiscalía General del Estado, Delegación Región Norte II, </w:t>
      </w:r>
      <w:r w:rsidR="00D027D9">
        <w:rPr>
          <w:rFonts w:ascii="Arial" w:hAnsi="Arial" w:cs="Arial"/>
          <w:sz w:val="20"/>
          <w:szCs w:val="20"/>
        </w:rPr>
        <w:t xml:space="preserve">existe una </w:t>
      </w:r>
      <w:r w:rsidR="00A24F02">
        <w:rPr>
          <w:rFonts w:ascii="Arial" w:hAnsi="Arial" w:cs="Arial"/>
          <w:sz w:val="20"/>
          <w:szCs w:val="20"/>
        </w:rPr>
        <w:t xml:space="preserve">evidente </w:t>
      </w:r>
      <w:r w:rsidR="00D027D9">
        <w:rPr>
          <w:rFonts w:ascii="Arial" w:hAnsi="Arial" w:cs="Arial"/>
          <w:sz w:val="20"/>
          <w:szCs w:val="20"/>
        </w:rPr>
        <w:t xml:space="preserve">dilación en su integración, tal y como se analizará enseguida. En efecto, una vez presentada dicha querella, </w:t>
      </w:r>
      <w:r>
        <w:rPr>
          <w:rFonts w:ascii="Arial" w:hAnsi="Arial" w:cs="Arial"/>
          <w:sz w:val="20"/>
          <w:szCs w:val="20"/>
        </w:rPr>
        <w:t>el 7 de enero de 2022 se re</w:t>
      </w:r>
      <w:r w:rsidR="00A24F02">
        <w:rPr>
          <w:rFonts w:ascii="Arial" w:hAnsi="Arial" w:cs="Arial"/>
          <w:sz w:val="20"/>
          <w:szCs w:val="20"/>
        </w:rPr>
        <w:t xml:space="preserve">alizó </w:t>
      </w:r>
      <w:r>
        <w:rPr>
          <w:rFonts w:ascii="Arial" w:hAnsi="Arial" w:cs="Arial"/>
          <w:sz w:val="20"/>
          <w:szCs w:val="20"/>
        </w:rPr>
        <w:t>la ratificación de la querella</w:t>
      </w:r>
      <w:r w:rsidR="00A24F02">
        <w:rPr>
          <w:rFonts w:ascii="Arial" w:hAnsi="Arial" w:cs="Arial"/>
          <w:sz w:val="20"/>
          <w:szCs w:val="20"/>
        </w:rPr>
        <w:t xml:space="preserve"> por parte de las ofendidas, y se emitió acuerdo de inicio, se giró oficio de investigación y se solicitó la designación de un perito en criminalística de campo para la realización de un peritaje en el predio ubicado en el Ejido </w:t>
      </w:r>
      <w:r w:rsidR="00154FFE">
        <w:rPr>
          <w:rFonts w:ascii="Arial" w:hAnsi="Arial" w:cs="Arial"/>
          <w:sz w:val="20"/>
          <w:szCs w:val="20"/>
        </w:rPr>
        <w:t>X</w:t>
      </w:r>
      <w:r w:rsidR="00A24F02">
        <w:rPr>
          <w:rFonts w:ascii="Arial" w:hAnsi="Arial" w:cs="Arial"/>
          <w:sz w:val="20"/>
          <w:szCs w:val="20"/>
        </w:rPr>
        <w:t>, municipio de Zaragoza, y fue hasta 39 días después</w:t>
      </w:r>
      <w:r w:rsidR="003B2277">
        <w:rPr>
          <w:rFonts w:ascii="Arial" w:hAnsi="Arial" w:cs="Arial"/>
          <w:sz w:val="20"/>
          <w:szCs w:val="20"/>
        </w:rPr>
        <w:t xml:space="preserve">, esto es, el día 15 de febrero de 2022, </w:t>
      </w:r>
      <w:r w:rsidR="00A24F02">
        <w:rPr>
          <w:rFonts w:ascii="Arial" w:hAnsi="Arial" w:cs="Arial"/>
          <w:sz w:val="20"/>
          <w:szCs w:val="20"/>
        </w:rPr>
        <w:t xml:space="preserve">que </w:t>
      </w:r>
      <w:r w:rsidR="00014AD1">
        <w:rPr>
          <w:rFonts w:ascii="Arial" w:hAnsi="Arial" w:cs="Arial"/>
          <w:sz w:val="20"/>
          <w:szCs w:val="20"/>
        </w:rPr>
        <w:t>el representante social determinó canalizar a la Coordinación Regional de Medios Alternos de Solución de Conflictos el asunto planteado por la parte querellante, a fin de buscar una s</w:t>
      </w:r>
      <w:r w:rsidR="00961C58">
        <w:rPr>
          <w:rFonts w:ascii="Arial" w:hAnsi="Arial" w:cs="Arial"/>
          <w:sz w:val="20"/>
          <w:szCs w:val="20"/>
        </w:rPr>
        <w:t>olución al problema planteado. S</w:t>
      </w:r>
      <w:r w:rsidR="00014AD1">
        <w:rPr>
          <w:rFonts w:ascii="Arial" w:hAnsi="Arial" w:cs="Arial"/>
          <w:sz w:val="20"/>
          <w:szCs w:val="20"/>
        </w:rPr>
        <w:t xml:space="preserve">in embargo, al no encontrar </w:t>
      </w:r>
      <w:r w:rsidR="008D19B1">
        <w:rPr>
          <w:rFonts w:ascii="Arial" w:hAnsi="Arial" w:cs="Arial"/>
          <w:sz w:val="20"/>
          <w:szCs w:val="20"/>
        </w:rPr>
        <w:t xml:space="preserve">una </w:t>
      </w:r>
      <w:r w:rsidR="00014AD1">
        <w:rPr>
          <w:rFonts w:ascii="Arial" w:hAnsi="Arial" w:cs="Arial"/>
          <w:sz w:val="20"/>
          <w:szCs w:val="20"/>
        </w:rPr>
        <w:t>solución</w:t>
      </w:r>
      <w:r w:rsidR="008D19B1">
        <w:rPr>
          <w:rFonts w:ascii="Arial" w:hAnsi="Arial" w:cs="Arial"/>
          <w:sz w:val="20"/>
          <w:szCs w:val="20"/>
        </w:rPr>
        <w:t xml:space="preserve"> entre las partes</w:t>
      </w:r>
      <w:r w:rsidR="00014AD1">
        <w:rPr>
          <w:rFonts w:ascii="Arial" w:hAnsi="Arial" w:cs="Arial"/>
          <w:sz w:val="20"/>
          <w:szCs w:val="20"/>
        </w:rPr>
        <w:t>, el</w:t>
      </w:r>
      <w:r w:rsidR="008D19B1">
        <w:rPr>
          <w:rFonts w:ascii="Arial" w:hAnsi="Arial" w:cs="Arial"/>
          <w:sz w:val="20"/>
          <w:szCs w:val="20"/>
        </w:rPr>
        <w:t xml:space="preserve"> 18 de mayo del mismo año</w:t>
      </w:r>
      <w:r w:rsidR="003B2277">
        <w:rPr>
          <w:rFonts w:ascii="Arial" w:hAnsi="Arial" w:cs="Arial"/>
          <w:sz w:val="20"/>
          <w:szCs w:val="20"/>
        </w:rPr>
        <w:t xml:space="preserve"> se regresa el expediente a la Agencia del Ministerio Público de la Unidad de Investigación a fin de continuar con la integración de la carpeta de investigación correspondiente, para lo cual transcurrieron 92 días.</w:t>
      </w:r>
    </w:p>
    <w:p w14:paraId="08FC651E" w14:textId="77777777" w:rsidR="003B2277" w:rsidRDefault="003B2277" w:rsidP="00052850">
      <w:pPr>
        <w:spacing w:line="360" w:lineRule="auto"/>
        <w:ind w:left="426" w:right="36"/>
        <w:jc w:val="both"/>
        <w:rPr>
          <w:rFonts w:ascii="Arial" w:hAnsi="Arial" w:cs="Arial"/>
          <w:sz w:val="20"/>
          <w:szCs w:val="20"/>
        </w:rPr>
      </w:pPr>
      <w:r>
        <w:rPr>
          <w:rFonts w:ascii="Arial" w:hAnsi="Arial" w:cs="Arial"/>
          <w:sz w:val="20"/>
          <w:szCs w:val="20"/>
        </w:rPr>
        <w:t xml:space="preserve"> </w:t>
      </w:r>
    </w:p>
    <w:p w14:paraId="55BFDE47" w14:textId="30768D2A" w:rsidR="00020C74" w:rsidRDefault="003B2277" w:rsidP="00052850">
      <w:pPr>
        <w:numPr>
          <w:ilvl w:val="0"/>
          <w:numId w:val="30"/>
        </w:numPr>
        <w:spacing w:line="360" w:lineRule="auto"/>
        <w:ind w:left="426" w:right="36" w:hanging="568"/>
        <w:jc w:val="both"/>
        <w:rPr>
          <w:rFonts w:ascii="Arial" w:hAnsi="Arial" w:cs="Arial"/>
          <w:sz w:val="20"/>
          <w:szCs w:val="20"/>
        </w:rPr>
      </w:pPr>
      <w:r>
        <w:rPr>
          <w:rFonts w:ascii="Arial" w:hAnsi="Arial" w:cs="Arial"/>
          <w:sz w:val="20"/>
          <w:szCs w:val="20"/>
        </w:rPr>
        <w:t>Así mismo, el 19 de mayo de 2022</w:t>
      </w:r>
      <w:r w:rsidR="00961C58">
        <w:rPr>
          <w:rFonts w:ascii="Arial" w:hAnsi="Arial" w:cs="Arial"/>
          <w:sz w:val="20"/>
          <w:szCs w:val="20"/>
        </w:rPr>
        <w:t>,</w:t>
      </w:r>
      <w:r>
        <w:rPr>
          <w:rFonts w:ascii="Arial" w:hAnsi="Arial" w:cs="Arial"/>
          <w:sz w:val="20"/>
          <w:szCs w:val="20"/>
        </w:rPr>
        <w:t xml:space="preserve"> </w:t>
      </w:r>
      <w:r w:rsidR="00020C74">
        <w:rPr>
          <w:rFonts w:ascii="Arial" w:hAnsi="Arial" w:cs="Arial"/>
          <w:sz w:val="20"/>
          <w:szCs w:val="20"/>
        </w:rPr>
        <w:t xml:space="preserve">el representante social </w:t>
      </w:r>
      <w:r>
        <w:rPr>
          <w:rFonts w:ascii="Arial" w:hAnsi="Arial" w:cs="Arial"/>
          <w:sz w:val="20"/>
          <w:szCs w:val="20"/>
        </w:rPr>
        <w:t xml:space="preserve">emite nuevamente un acuerdo </w:t>
      </w:r>
      <w:r w:rsidR="00020C74">
        <w:rPr>
          <w:rFonts w:ascii="Arial" w:hAnsi="Arial" w:cs="Arial"/>
          <w:sz w:val="20"/>
          <w:szCs w:val="20"/>
        </w:rPr>
        <w:t xml:space="preserve">de inicio y </w:t>
      </w:r>
      <w:r>
        <w:rPr>
          <w:rFonts w:ascii="Arial" w:hAnsi="Arial" w:cs="Arial"/>
          <w:sz w:val="20"/>
          <w:szCs w:val="20"/>
        </w:rPr>
        <w:t>gira oficio de investigaci</w:t>
      </w:r>
      <w:r w:rsidR="00020C74">
        <w:rPr>
          <w:rFonts w:ascii="Arial" w:hAnsi="Arial" w:cs="Arial"/>
          <w:sz w:val="20"/>
          <w:szCs w:val="20"/>
        </w:rPr>
        <w:t>ón y en la misma fecha</w:t>
      </w:r>
      <w:r>
        <w:rPr>
          <w:rFonts w:ascii="Arial" w:hAnsi="Arial" w:cs="Arial"/>
          <w:sz w:val="20"/>
          <w:szCs w:val="20"/>
        </w:rPr>
        <w:t xml:space="preserve"> se recibe un informe policial homologado suscrito por agentes de la Policía de Investigación, en el que señalan que acudieron al rancho </w:t>
      </w:r>
      <w:r w:rsidR="00154FFE">
        <w:rPr>
          <w:rFonts w:ascii="Arial" w:hAnsi="Arial" w:cs="Arial"/>
          <w:sz w:val="20"/>
          <w:szCs w:val="20"/>
        </w:rPr>
        <w:t>X</w:t>
      </w:r>
      <w:r>
        <w:rPr>
          <w:rFonts w:ascii="Arial" w:hAnsi="Arial" w:cs="Arial"/>
          <w:sz w:val="20"/>
          <w:szCs w:val="20"/>
        </w:rPr>
        <w:t xml:space="preserve">, observando que se encontraba cerrado y con candado, y que al tocar nadie abrió, por lo que se retiraron. </w:t>
      </w:r>
      <w:r w:rsidR="00020C74">
        <w:rPr>
          <w:rFonts w:ascii="Arial" w:hAnsi="Arial" w:cs="Arial"/>
          <w:sz w:val="20"/>
          <w:szCs w:val="20"/>
        </w:rPr>
        <w:t>De lo antes analizado</w:t>
      </w:r>
      <w:r w:rsidR="00961C58">
        <w:rPr>
          <w:rFonts w:ascii="Arial" w:hAnsi="Arial" w:cs="Arial"/>
          <w:sz w:val="20"/>
          <w:szCs w:val="20"/>
        </w:rPr>
        <w:t>,</w:t>
      </w:r>
      <w:r w:rsidR="00020C74">
        <w:rPr>
          <w:rFonts w:ascii="Arial" w:hAnsi="Arial" w:cs="Arial"/>
          <w:sz w:val="20"/>
          <w:szCs w:val="20"/>
        </w:rPr>
        <w:t xml:space="preserve"> se advierte </w:t>
      </w:r>
      <w:r>
        <w:rPr>
          <w:rFonts w:ascii="Arial" w:hAnsi="Arial" w:cs="Arial"/>
          <w:sz w:val="20"/>
          <w:szCs w:val="20"/>
        </w:rPr>
        <w:t xml:space="preserve">que el agente del Ministerio Público </w:t>
      </w:r>
      <w:r w:rsidR="00020C74">
        <w:rPr>
          <w:rFonts w:ascii="Arial" w:hAnsi="Arial" w:cs="Arial"/>
          <w:sz w:val="20"/>
          <w:szCs w:val="20"/>
        </w:rPr>
        <w:t xml:space="preserve">no </w:t>
      </w:r>
      <w:r>
        <w:rPr>
          <w:rFonts w:ascii="Arial" w:hAnsi="Arial" w:cs="Arial"/>
          <w:sz w:val="20"/>
          <w:szCs w:val="20"/>
        </w:rPr>
        <w:t>les solicit</w:t>
      </w:r>
      <w:r w:rsidR="00020C74">
        <w:rPr>
          <w:rFonts w:ascii="Arial" w:hAnsi="Arial" w:cs="Arial"/>
          <w:sz w:val="20"/>
          <w:szCs w:val="20"/>
        </w:rPr>
        <w:t>ó a los agentes de la Policía de Investigación</w:t>
      </w:r>
      <w:r>
        <w:rPr>
          <w:rFonts w:ascii="Arial" w:hAnsi="Arial" w:cs="Arial"/>
          <w:sz w:val="20"/>
          <w:szCs w:val="20"/>
        </w:rPr>
        <w:t xml:space="preserve"> mayores datos </w:t>
      </w:r>
      <w:r w:rsidR="00020C74">
        <w:rPr>
          <w:rFonts w:ascii="Arial" w:hAnsi="Arial" w:cs="Arial"/>
          <w:sz w:val="20"/>
          <w:szCs w:val="20"/>
        </w:rPr>
        <w:t xml:space="preserve">o bien, </w:t>
      </w:r>
      <w:r w:rsidR="008D19B1">
        <w:rPr>
          <w:rFonts w:ascii="Arial" w:hAnsi="Arial" w:cs="Arial"/>
          <w:sz w:val="20"/>
          <w:szCs w:val="20"/>
        </w:rPr>
        <w:t xml:space="preserve">no les pidió </w:t>
      </w:r>
      <w:r>
        <w:rPr>
          <w:rFonts w:ascii="Arial" w:hAnsi="Arial" w:cs="Arial"/>
          <w:sz w:val="20"/>
          <w:szCs w:val="20"/>
        </w:rPr>
        <w:t xml:space="preserve">que acudieran </w:t>
      </w:r>
      <w:r w:rsidR="00020C74">
        <w:rPr>
          <w:rFonts w:ascii="Arial" w:hAnsi="Arial" w:cs="Arial"/>
          <w:sz w:val="20"/>
          <w:szCs w:val="20"/>
        </w:rPr>
        <w:t xml:space="preserve">nuevamente </w:t>
      </w:r>
      <w:r>
        <w:rPr>
          <w:rFonts w:ascii="Arial" w:hAnsi="Arial" w:cs="Arial"/>
          <w:sz w:val="20"/>
          <w:szCs w:val="20"/>
        </w:rPr>
        <w:t xml:space="preserve">al predio para entrevistar a personas que estén en posesión de dicho predio. También </w:t>
      </w:r>
      <w:r w:rsidRPr="00031A38">
        <w:rPr>
          <w:rFonts w:ascii="Arial" w:hAnsi="Arial" w:cs="Arial"/>
          <w:sz w:val="20"/>
          <w:szCs w:val="20"/>
        </w:rPr>
        <w:t xml:space="preserve">en la fecha en cita, </w:t>
      </w:r>
      <w:r w:rsidR="00020C74" w:rsidRPr="00031A38">
        <w:rPr>
          <w:rFonts w:ascii="Arial" w:hAnsi="Arial" w:cs="Arial"/>
          <w:sz w:val="20"/>
          <w:szCs w:val="20"/>
        </w:rPr>
        <w:t>el representante social solicitó</w:t>
      </w:r>
      <w:r w:rsidR="00163BEA" w:rsidRPr="00031A38">
        <w:rPr>
          <w:rFonts w:ascii="Arial" w:hAnsi="Arial" w:cs="Arial"/>
          <w:sz w:val="20"/>
          <w:szCs w:val="20"/>
        </w:rPr>
        <w:t xml:space="preserve"> se reali</w:t>
      </w:r>
      <w:r w:rsidR="008D19B1" w:rsidRPr="00031A38">
        <w:rPr>
          <w:rFonts w:ascii="Arial" w:hAnsi="Arial" w:cs="Arial"/>
          <w:sz w:val="20"/>
          <w:szCs w:val="20"/>
        </w:rPr>
        <w:t>z</w:t>
      </w:r>
      <w:r w:rsidR="00020C74" w:rsidRPr="00031A38">
        <w:rPr>
          <w:rFonts w:ascii="Arial" w:hAnsi="Arial" w:cs="Arial"/>
          <w:sz w:val="20"/>
          <w:szCs w:val="20"/>
        </w:rPr>
        <w:t>ara</w:t>
      </w:r>
      <w:r w:rsidR="00163BEA" w:rsidRPr="00031A38">
        <w:rPr>
          <w:rFonts w:ascii="Arial" w:hAnsi="Arial" w:cs="Arial"/>
          <w:sz w:val="20"/>
          <w:szCs w:val="20"/>
        </w:rPr>
        <w:t xml:space="preserve"> un di</w:t>
      </w:r>
      <w:r w:rsidR="00B05FE6" w:rsidRPr="00031A38">
        <w:rPr>
          <w:rFonts w:ascii="Arial" w:hAnsi="Arial" w:cs="Arial"/>
          <w:sz w:val="20"/>
          <w:szCs w:val="20"/>
        </w:rPr>
        <w:t>ctamen en materia de topografía</w:t>
      </w:r>
      <w:r w:rsidR="00163BEA" w:rsidRPr="00031A38">
        <w:rPr>
          <w:rFonts w:ascii="Arial" w:hAnsi="Arial" w:cs="Arial"/>
          <w:sz w:val="20"/>
          <w:szCs w:val="20"/>
        </w:rPr>
        <w:t xml:space="preserve"> </w:t>
      </w:r>
      <w:r w:rsidR="00020C74" w:rsidRPr="00031A38">
        <w:rPr>
          <w:rFonts w:ascii="Arial" w:hAnsi="Arial" w:cs="Arial"/>
          <w:sz w:val="20"/>
          <w:szCs w:val="20"/>
        </w:rPr>
        <w:t xml:space="preserve">y </w:t>
      </w:r>
      <w:r w:rsidR="00163BEA" w:rsidRPr="00031A38">
        <w:rPr>
          <w:rFonts w:ascii="Arial" w:hAnsi="Arial" w:cs="Arial"/>
          <w:sz w:val="20"/>
          <w:szCs w:val="20"/>
        </w:rPr>
        <w:t xml:space="preserve">el 25 de mayo de 2022, se recibe una ampliación de la querella </w:t>
      </w:r>
      <w:r w:rsidR="00020C74" w:rsidRPr="00031A38">
        <w:rPr>
          <w:rFonts w:ascii="Arial" w:hAnsi="Arial" w:cs="Arial"/>
          <w:sz w:val="20"/>
          <w:szCs w:val="20"/>
        </w:rPr>
        <w:t xml:space="preserve">por parte de la denunciante </w:t>
      </w:r>
      <w:r w:rsidR="00163BEA" w:rsidRPr="00031A38">
        <w:rPr>
          <w:rFonts w:ascii="Arial" w:hAnsi="Arial" w:cs="Arial"/>
          <w:sz w:val="20"/>
          <w:szCs w:val="20"/>
        </w:rPr>
        <w:t xml:space="preserve">en contra de </w:t>
      </w:r>
      <w:r w:rsidR="00031A38" w:rsidRPr="00031A38">
        <w:rPr>
          <w:rFonts w:ascii="Arial" w:hAnsi="Arial" w:cs="Arial"/>
          <w:sz w:val="20"/>
          <w:szCs w:val="20"/>
        </w:rPr>
        <w:t>E5</w:t>
      </w:r>
      <w:r w:rsidR="00163BEA" w:rsidRPr="00031A38">
        <w:rPr>
          <w:rFonts w:ascii="Arial" w:hAnsi="Arial" w:cs="Arial"/>
          <w:sz w:val="20"/>
          <w:szCs w:val="20"/>
        </w:rPr>
        <w:t>, además de a</w:t>
      </w:r>
      <w:r w:rsidR="008D19B1" w:rsidRPr="00031A38">
        <w:rPr>
          <w:rFonts w:ascii="Arial" w:hAnsi="Arial" w:cs="Arial"/>
          <w:sz w:val="20"/>
          <w:szCs w:val="20"/>
        </w:rPr>
        <w:t xml:space="preserve">nexar </w:t>
      </w:r>
      <w:r w:rsidR="00163BEA" w:rsidRPr="00031A38">
        <w:rPr>
          <w:rFonts w:ascii="Arial" w:hAnsi="Arial" w:cs="Arial"/>
          <w:sz w:val="20"/>
          <w:szCs w:val="20"/>
        </w:rPr>
        <w:t>diversas documentales para apoyar dicha ampliaci</w:t>
      </w:r>
      <w:r w:rsidR="00020C74" w:rsidRPr="00031A38">
        <w:rPr>
          <w:rFonts w:ascii="Arial" w:hAnsi="Arial" w:cs="Arial"/>
          <w:sz w:val="20"/>
          <w:szCs w:val="20"/>
        </w:rPr>
        <w:t xml:space="preserve">ón, sin que se advierta que </w:t>
      </w:r>
      <w:r w:rsidR="008D19B1" w:rsidRPr="00031A38">
        <w:rPr>
          <w:rFonts w:ascii="Arial" w:hAnsi="Arial" w:cs="Arial"/>
          <w:sz w:val="20"/>
          <w:szCs w:val="20"/>
        </w:rPr>
        <w:t>el</w:t>
      </w:r>
      <w:r w:rsidR="008D19B1">
        <w:rPr>
          <w:rFonts w:ascii="Arial" w:hAnsi="Arial" w:cs="Arial"/>
          <w:sz w:val="20"/>
          <w:szCs w:val="20"/>
        </w:rPr>
        <w:t xml:space="preserve"> representante social haya emitido algún acuerdo para agregar las documentales recibidas, y que </w:t>
      </w:r>
      <w:r w:rsidR="00020C74">
        <w:rPr>
          <w:rFonts w:ascii="Arial" w:hAnsi="Arial" w:cs="Arial"/>
          <w:sz w:val="20"/>
          <w:szCs w:val="20"/>
        </w:rPr>
        <w:t xml:space="preserve">se </w:t>
      </w:r>
      <w:r w:rsidR="00A60E75">
        <w:rPr>
          <w:rFonts w:ascii="Arial" w:hAnsi="Arial" w:cs="Arial"/>
          <w:sz w:val="20"/>
          <w:szCs w:val="20"/>
        </w:rPr>
        <w:t xml:space="preserve">haya </w:t>
      </w:r>
      <w:r w:rsidR="008D19B1">
        <w:rPr>
          <w:rFonts w:ascii="Arial" w:hAnsi="Arial" w:cs="Arial"/>
          <w:sz w:val="20"/>
          <w:szCs w:val="20"/>
        </w:rPr>
        <w:t xml:space="preserve">determinado citar </w:t>
      </w:r>
      <w:r w:rsidR="00020C74">
        <w:rPr>
          <w:rFonts w:ascii="Arial" w:hAnsi="Arial" w:cs="Arial"/>
          <w:sz w:val="20"/>
          <w:szCs w:val="20"/>
        </w:rPr>
        <w:t>a la persona denunciada para recabar su entrevista.</w:t>
      </w:r>
    </w:p>
    <w:p w14:paraId="3CBF3457" w14:textId="77777777" w:rsidR="00020C74" w:rsidRDefault="00020C74" w:rsidP="00052850">
      <w:pPr>
        <w:spacing w:line="360" w:lineRule="auto"/>
        <w:ind w:left="426" w:right="36"/>
        <w:jc w:val="both"/>
        <w:rPr>
          <w:rFonts w:ascii="Arial" w:hAnsi="Arial" w:cs="Arial"/>
          <w:sz w:val="20"/>
          <w:szCs w:val="20"/>
        </w:rPr>
      </w:pPr>
      <w:r>
        <w:rPr>
          <w:rFonts w:ascii="Arial" w:hAnsi="Arial" w:cs="Arial"/>
          <w:sz w:val="20"/>
          <w:szCs w:val="20"/>
        </w:rPr>
        <w:t xml:space="preserve"> </w:t>
      </w:r>
    </w:p>
    <w:p w14:paraId="0E47D2B0" w14:textId="1694FE82" w:rsidR="00CA5E1E" w:rsidRPr="001B7EAB" w:rsidRDefault="00020C74" w:rsidP="00052850">
      <w:pPr>
        <w:numPr>
          <w:ilvl w:val="0"/>
          <w:numId w:val="30"/>
        </w:numPr>
        <w:spacing w:line="360" w:lineRule="auto"/>
        <w:ind w:left="426" w:right="36" w:hanging="568"/>
        <w:jc w:val="both"/>
        <w:rPr>
          <w:rFonts w:ascii="Arial" w:hAnsi="Arial" w:cs="Arial"/>
          <w:sz w:val="20"/>
          <w:szCs w:val="20"/>
        </w:rPr>
      </w:pPr>
      <w:r>
        <w:rPr>
          <w:rFonts w:ascii="Arial" w:hAnsi="Arial" w:cs="Arial"/>
          <w:sz w:val="20"/>
          <w:szCs w:val="20"/>
        </w:rPr>
        <w:t xml:space="preserve">El 10 de julio de 2022, es decir, 46 días después, se recaba la entrevista de un testigo que dijo ser sobrino de la parte denunciante, y 94 días después, es decir, </w:t>
      </w:r>
      <w:r w:rsidR="009E24BC">
        <w:rPr>
          <w:rFonts w:ascii="Arial" w:hAnsi="Arial" w:cs="Arial"/>
          <w:sz w:val="20"/>
          <w:szCs w:val="20"/>
        </w:rPr>
        <w:t xml:space="preserve">hasta </w:t>
      </w:r>
      <w:r>
        <w:rPr>
          <w:rFonts w:ascii="Arial" w:hAnsi="Arial" w:cs="Arial"/>
          <w:sz w:val="20"/>
          <w:szCs w:val="20"/>
        </w:rPr>
        <w:t xml:space="preserve">el 12 de octubre </w:t>
      </w:r>
      <w:r w:rsidR="009E24BC">
        <w:rPr>
          <w:rFonts w:ascii="Arial" w:hAnsi="Arial" w:cs="Arial"/>
          <w:sz w:val="20"/>
          <w:szCs w:val="20"/>
        </w:rPr>
        <w:t>de 2022</w:t>
      </w:r>
      <w:r w:rsidR="002A5A41">
        <w:rPr>
          <w:rFonts w:ascii="Arial" w:hAnsi="Arial" w:cs="Arial"/>
          <w:sz w:val="20"/>
          <w:szCs w:val="20"/>
        </w:rPr>
        <w:t>,</w:t>
      </w:r>
      <w:r>
        <w:rPr>
          <w:rFonts w:ascii="Arial" w:hAnsi="Arial" w:cs="Arial"/>
          <w:sz w:val="20"/>
          <w:szCs w:val="20"/>
        </w:rPr>
        <w:t xml:space="preserve"> </w:t>
      </w:r>
      <w:r w:rsidR="008D19B1">
        <w:rPr>
          <w:rFonts w:ascii="Arial" w:hAnsi="Arial" w:cs="Arial"/>
          <w:sz w:val="20"/>
          <w:szCs w:val="20"/>
        </w:rPr>
        <w:t>se recabó</w:t>
      </w:r>
      <w:r w:rsidR="009E24BC">
        <w:rPr>
          <w:rFonts w:ascii="Arial" w:hAnsi="Arial" w:cs="Arial"/>
          <w:sz w:val="20"/>
          <w:szCs w:val="20"/>
        </w:rPr>
        <w:t xml:space="preserve"> la entrevista de la parte denunciada</w:t>
      </w:r>
      <w:r w:rsidR="002A5A41">
        <w:rPr>
          <w:rFonts w:ascii="Arial" w:hAnsi="Arial" w:cs="Arial"/>
          <w:sz w:val="20"/>
          <w:szCs w:val="20"/>
        </w:rPr>
        <w:t xml:space="preserve"> </w:t>
      </w:r>
      <w:r w:rsidR="00753DFC">
        <w:rPr>
          <w:rFonts w:ascii="Arial" w:hAnsi="Arial" w:cs="Arial"/>
          <w:sz w:val="20"/>
          <w:szCs w:val="20"/>
        </w:rPr>
        <w:t>E1</w:t>
      </w:r>
      <w:r w:rsidR="009E24BC">
        <w:rPr>
          <w:rFonts w:ascii="Arial" w:hAnsi="Arial" w:cs="Arial"/>
          <w:sz w:val="20"/>
          <w:szCs w:val="20"/>
        </w:rPr>
        <w:t xml:space="preserve">, </w:t>
      </w:r>
      <w:r w:rsidR="002A5A41">
        <w:rPr>
          <w:rFonts w:ascii="Arial" w:hAnsi="Arial" w:cs="Arial"/>
          <w:sz w:val="20"/>
          <w:szCs w:val="20"/>
        </w:rPr>
        <w:t xml:space="preserve">durante la cual refirió contar con la posesión del predio por más de 40 años, además de ofrecer la entrevista de dos testigos, sin que la autoridad ministerial </w:t>
      </w:r>
      <w:r w:rsidR="002A5A41">
        <w:rPr>
          <w:rFonts w:ascii="Arial" w:hAnsi="Arial" w:cs="Arial"/>
          <w:sz w:val="20"/>
          <w:szCs w:val="20"/>
        </w:rPr>
        <w:lastRenderedPageBreak/>
        <w:t>h</w:t>
      </w:r>
      <w:r w:rsidR="00CE7DBE">
        <w:rPr>
          <w:rFonts w:ascii="Arial" w:hAnsi="Arial" w:cs="Arial"/>
          <w:sz w:val="20"/>
          <w:szCs w:val="20"/>
        </w:rPr>
        <w:t>ubiera</w:t>
      </w:r>
      <w:r w:rsidR="002A5A41">
        <w:rPr>
          <w:rFonts w:ascii="Arial" w:hAnsi="Arial" w:cs="Arial"/>
          <w:sz w:val="20"/>
          <w:szCs w:val="20"/>
        </w:rPr>
        <w:t xml:space="preserve"> realizado alguna diligencia </w:t>
      </w:r>
      <w:r w:rsidR="008D19B1">
        <w:rPr>
          <w:rFonts w:ascii="Arial" w:hAnsi="Arial" w:cs="Arial"/>
          <w:sz w:val="20"/>
          <w:szCs w:val="20"/>
        </w:rPr>
        <w:t xml:space="preserve">o citatorio </w:t>
      </w:r>
      <w:r w:rsidR="002A5A41">
        <w:rPr>
          <w:rFonts w:ascii="Arial" w:hAnsi="Arial" w:cs="Arial"/>
          <w:sz w:val="20"/>
          <w:szCs w:val="20"/>
        </w:rPr>
        <w:t>para recabar sus testimonios. Así mismo,</w:t>
      </w:r>
      <w:r w:rsidR="00CE7DBE">
        <w:rPr>
          <w:rFonts w:ascii="Arial" w:hAnsi="Arial" w:cs="Arial"/>
          <w:sz w:val="20"/>
          <w:szCs w:val="20"/>
        </w:rPr>
        <w:t xml:space="preserve"> 52 días de</w:t>
      </w:r>
      <w:r w:rsidR="008D19B1">
        <w:rPr>
          <w:rFonts w:ascii="Arial" w:hAnsi="Arial" w:cs="Arial"/>
          <w:sz w:val="20"/>
          <w:szCs w:val="20"/>
        </w:rPr>
        <w:t>spués</w:t>
      </w:r>
      <w:r w:rsidR="00CE7DBE">
        <w:rPr>
          <w:rFonts w:ascii="Arial" w:hAnsi="Arial" w:cs="Arial"/>
          <w:sz w:val="20"/>
          <w:szCs w:val="20"/>
        </w:rPr>
        <w:t xml:space="preserve"> se reciben dos escritos ambos del 3 de diciembre de 2021 (sic) sin que tengan acuse de recibo, mediante los cuales la parte denunciante designan asesor jurídico, y por últ</w:t>
      </w:r>
      <w:r w:rsidR="008D19B1">
        <w:rPr>
          <w:rFonts w:ascii="Arial" w:hAnsi="Arial" w:cs="Arial"/>
          <w:sz w:val="20"/>
          <w:szCs w:val="20"/>
        </w:rPr>
        <w:t>i</w:t>
      </w:r>
      <w:r w:rsidR="00CE7DBE">
        <w:rPr>
          <w:rFonts w:ascii="Arial" w:hAnsi="Arial" w:cs="Arial"/>
          <w:sz w:val="20"/>
          <w:szCs w:val="20"/>
        </w:rPr>
        <w:t xml:space="preserve">mo, obra un dictamen en materia de topografía forense del 29 de abril de 2022, sin que obre el acuse de recibo por parte de la representación social, </w:t>
      </w:r>
      <w:r w:rsidR="008D19B1">
        <w:rPr>
          <w:rFonts w:ascii="Arial" w:hAnsi="Arial" w:cs="Arial"/>
          <w:sz w:val="20"/>
          <w:szCs w:val="20"/>
        </w:rPr>
        <w:t xml:space="preserve">siendo todas las </w:t>
      </w:r>
      <w:r w:rsidR="00CE7DBE">
        <w:rPr>
          <w:rFonts w:ascii="Arial" w:hAnsi="Arial" w:cs="Arial"/>
          <w:sz w:val="20"/>
          <w:szCs w:val="20"/>
        </w:rPr>
        <w:t xml:space="preserve">diligencias, por lo que hasta la fecha de la emisión de esta resolución </w:t>
      </w:r>
      <w:r w:rsidR="008D19B1">
        <w:rPr>
          <w:rFonts w:ascii="Arial" w:hAnsi="Arial" w:cs="Arial"/>
          <w:sz w:val="20"/>
          <w:szCs w:val="20"/>
        </w:rPr>
        <w:t xml:space="preserve">no se ha </w:t>
      </w:r>
      <w:r w:rsidR="00CE7DBE">
        <w:rPr>
          <w:rFonts w:ascii="Arial" w:hAnsi="Arial" w:cs="Arial"/>
          <w:sz w:val="20"/>
          <w:szCs w:val="20"/>
        </w:rPr>
        <w:t>terminado de integrar la carpeta de investigación, y el 08 de junio de 2023</w:t>
      </w:r>
      <w:r w:rsidR="008D19B1">
        <w:rPr>
          <w:rFonts w:ascii="Arial" w:hAnsi="Arial" w:cs="Arial"/>
          <w:sz w:val="20"/>
          <w:szCs w:val="20"/>
        </w:rPr>
        <w:t xml:space="preserve"> se realizó una nueva diligencia de inspección, sin que se hubiera encontrado que se hubiera realizado ninguna otra diligencia o acto de investigación.</w:t>
      </w:r>
      <w:r w:rsidR="00CE7DBE">
        <w:rPr>
          <w:rFonts w:ascii="Arial" w:hAnsi="Arial" w:cs="Arial"/>
          <w:sz w:val="20"/>
          <w:szCs w:val="20"/>
        </w:rPr>
        <w:t xml:space="preserve">      </w:t>
      </w:r>
      <w:r w:rsidR="002A5A41">
        <w:rPr>
          <w:rFonts w:ascii="Arial" w:hAnsi="Arial" w:cs="Arial"/>
          <w:sz w:val="20"/>
          <w:szCs w:val="20"/>
        </w:rPr>
        <w:t xml:space="preserve">  </w:t>
      </w:r>
      <w:r w:rsidR="009E24BC">
        <w:rPr>
          <w:rFonts w:ascii="Arial" w:hAnsi="Arial" w:cs="Arial"/>
          <w:sz w:val="20"/>
          <w:szCs w:val="20"/>
        </w:rPr>
        <w:t xml:space="preserve">  </w:t>
      </w:r>
      <w:r>
        <w:rPr>
          <w:rFonts w:ascii="Arial" w:hAnsi="Arial" w:cs="Arial"/>
          <w:sz w:val="20"/>
          <w:szCs w:val="20"/>
        </w:rPr>
        <w:t xml:space="preserve"> </w:t>
      </w:r>
      <w:r w:rsidR="00163BEA">
        <w:rPr>
          <w:rFonts w:ascii="Arial" w:hAnsi="Arial" w:cs="Arial"/>
          <w:sz w:val="20"/>
          <w:szCs w:val="20"/>
        </w:rPr>
        <w:t xml:space="preserve"> </w:t>
      </w:r>
      <w:r w:rsidR="003B2277">
        <w:rPr>
          <w:rFonts w:ascii="Arial" w:hAnsi="Arial" w:cs="Arial"/>
          <w:sz w:val="20"/>
          <w:szCs w:val="20"/>
        </w:rPr>
        <w:t xml:space="preserve"> </w:t>
      </w:r>
      <w:r w:rsidR="00014AD1">
        <w:rPr>
          <w:rFonts w:ascii="Arial" w:hAnsi="Arial" w:cs="Arial"/>
          <w:sz w:val="20"/>
          <w:szCs w:val="20"/>
        </w:rPr>
        <w:t xml:space="preserve">  </w:t>
      </w:r>
      <w:r w:rsidR="00CA5E1E">
        <w:rPr>
          <w:rFonts w:ascii="Arial" w:hAnsi="Arial" w:cs="Arial"/>
          <w:sz w:val="20"/>
          <w:szCs w:val="20"/>
        </w:rPr>
        <w:t xml:space="preserve">   </w:t>
      </w:r>
    </w:p>
    <w:p w14:paraId="746A5EAF" w14:textId="77777777" w:rsidR="006251ED" w:rsidRDefault="006251ED" w:rsidP="00052850">
      <w:pPr>
        <w:spacing w:line="360" w:lineRule="auto"/>
        <w:ind w:left="426" w:right="36"/>
        <w:jc w:val="both"/>
        <w:rPr>
          <w:sz w:val="20"/>
          <w:szCs w:val="20"/>
        </w:rPr>
      </w:pPr>
    </w:p>
    <w:p w14:paraId="2FBF5AFC" w14:textId="77777777" w:rsidR="00AF312F" w:rsidRPr="006251ED" w:rsidRDefault="00961C58" w:rsidP="00052850">
      <w:pPr>
        <w:numPr>
          <w:ilvl w:val="0"/>
          <w:numId w:val="30"/>
        </w:numPr>
        <w:spacing w:line="360" w:lineRule="auto"/>
        <w:ind w:left="426" w:right="36" w:hanging="568"/>
        <w:jc w:val="both"/>
        <w:rPr>
          <w:sz w:val="20"/>
          <w:szCs w:val="20"/>
        </w:rPr>
      </w:pPr>
      <w:r>
        <w:rPr>
          <w:rFonts w:ascii="Arial" w:eastAsia="Arial" w:hAnsi="Arial" w:cs="Arial"/>
          <w:sz w:val="20"/>
        </w:rPr>
        <w:t>De tal manera,</w:t>
      </w:r>
      <w:r w:rsidR="001000F7" w:rsidRPr="006251ED">
        <w:rPr>
          <w:rFonts w:ascii="Arial" w:eastAsia="Arial" w:hAnsi="Arial" w:cs="Arial"/>
          <w:sz w:val="20"/>
        </w:rPr>
        <w:t xml:space="preserve"> ha quedado acreditado </w:t>
      </w:r>
      <w:r w:rsidR="00F20980" w:rsidRPr="006251ED">
        <w:rPr>
          <w:rFonts w:ascii="Arial" w:eastAsia="Arial" w:hAnsi="Arial" w:cs="Arial"/>
          <w:sz w:val="20"/>
        </w:rPr>
        <w:t xml:space="preserve">que </w:t>
      </w:r>
      <w:r w:rsidR="008D19B1">
        <w:rPr>
          <w:rFonts w:ascii="Arial" w:eastAsia="Arial" w:hAnsi="Arial" w:cs="Arial"/>
          <w:sz w:val="20"/>
        </w:rPr>
        <w:t xml:space="preserve">han transcurrido más de un año y </w:t>
      </w:r>
      <w:r w:rsidR="007321B1">
        <w:rPr>
          <w:rFonts w:ascii="Arial" w:eastAsia="Arial" w:hAnsi="Arial" w:cs="Arial"/>
          <w:sz w:val="20"/>
        </w:rPr>
        <w:t>diez</w:t>
      </w:r>
      <w:r w:rsidR="008D19B1">
        <w:rPr>
          <w:rFonts w:ascii="Arial" w:eastAsia="Arial" w:hAnsi="Arial" w:cs="Arial"/>
          <w:sz w:val="20"/>
        </w:rPr>
        <w:t xml:space="preserve"> meses desde la interposición de la querella, y </w:t>
      </w:r>
      <w:r w:rsidR="00F20980" w:rsidRPr="006251ED">
        <w:rPr>
          <w:rFonts w:ascii="Arial" w:eastAsia="Arial" w:hAnsi="Arial" w:cs="Arial"/>
          <w:sz w:val="20"/>
        </w:rPr>
        <w:t>a</w:t>
      </w:r>
      <w:r w:rsidR="006251ED">
        <w:rPr>
          <w:rFonts w:ascii="Arial" w:eastAsia="Arial" w:hAnsi="Arial" w:cs="Arial"/>
          <w:sz w:val="20"/>
        </w:rPr>
        <w:t xml:space="preserve"> </w:t>
      </w:r>
      <w:r w:rsidR="00F20980" w:rsidRPr="006251ED">
        <w:rPr>
          <w:rFonts w:ascii="Arial" w:eastAsia="Arial" w:hAnsi="Arial" w:cs="Arial"/>
          <w:sz w:val="20"/>
        </w:rPr>
        <w:t>l</w:t>
      </w:r>
      <w:r w:rsidR="006251ED">
        <w:rPr>
          <w:rFonts w:ascii="Arial" w:eastAsia="Arial" w:hAnsi="Arial" w:cs="Arial"/>
          <w:sz w:val="20"/>
        </w:rPr>
        <w:t xml:space="preserve">a </w:t>
      </w:r>
      <w:r w:rsidR="00A60E75">
        <w:rPr>
          <w:rFonts w:ascii="Arial" w:eastAsia="Arial" w:hAnsi="Arial" w:cs="Arial"/>
          <w:sz w:val="20"/>
        </w:rPr>
        <w:t xml:space="preserve">parte </w:t>
      </w:r>
      <w:r w:rsidR="006251ED">
        <w:rPr>
          <w:rFonts w:ascii="Arial" w:eastAsia="Arial" w:hAnsi="Arial" w:cs="Arial"/>
          <w:sz w:val="20"/>
        </w:rPr>
        <w:t>quejosa</w:t>
      </w:r>
      <w:r w:rsidR="00F20980" w:rsidRPr="006251ED">
        <w:rPr>
          <w:rFonts w:ascii="Arial" w:eastAsia="Arial" w:hAnsi="Arial" w:cs="Arial"/>
          <w:sz w:val="20"/>
        </w:rPr>
        <w:t xml:space="preserve"> no se le garantizó el acceso a la justicia y, en general, se violentó  su derecho a la legalidad y a la seguridad jurídica, pues es posible afirmar que la investigación de los delitos y persecución de los probables responsables no puede diferirse en el tiempo de manera ilimitada, debido a que la imposibilidad material para obtener los elementos de prueba para acreditar la probable responsabilidad de</w:t>
      </w:r>
      <w:r w:rsidR="00FC42EA" w:rsidRPr="006251ED">
        <w:rPr>
          <w:rFonts w:ascii="Arial" w:eastAsia="Arial" w:hAnsi="Arial" w:cs="Arial"/>
          <w:sz w:val="20"/>
        </w:rPr>
        <w:t xml:space="preserve"> </w:t>
      </w:r>
      <w:r w:rsidR="00F20980" w:rsidRPr="006251ED">
        <w:rPr>
          <w:rFonts w:ascii="Arial" w:eastAsia="Arial" w:hAnsi="Arial" w:cs="Arial"/>
          <w:sz w:val="20"/>
        </w:rPr>
        <w:t>l</w:t>
      </w:r>
      <w:r w:rsidR="00FC42EA" w:rsidRPr="006251ED">
        <w:rPr>
          <w:rFonts w:ascii="Arial" w:eastAsia="Arial" w:hAnsi="Arial" w:cs="Arial"/>
          <w:sz w:val="20"/>
        </w:rPr>
        <w:t>os</w:t>
      </w:r>
      <w:r w:rsidR="00F20980" w:rsidRPr="006251ED">
        <w:rPr>
          <w:rFonts w:ascii="Arial" w:eastAsia="Arial" w:hAnsi="Arial" w:cs="Arial"/>
          <w:sz w:val="20"/>
        </w:rPr>
        <w:t xml:space="preserve"> sujeto</w:t>
      </w:r>
      <w:r w:rsidR="00FC42EA" w:rsidRPr="006251ED">
        <w:rPr>
          <w:rFonts w:ascii="Arial" w:eastAsia="Arial" w:hAnsi="Arial" w:cs="Arial"/>
          <w:sz w:val="20"/>
        </w:rPr>
        <w:t>s activos</w:t>
      </w:r>
      <w:r w:rsidR="00F20980" w:rsidRPr="006251ED">
        <w:rPr>
          <w:rFonts w:ascii="Arial" w:eastAsia="Arial" w:hAnsi="Arial" w:cs="Arial"/>
          <w:sz w:val="20"/>
        </w:rPr>
        <w:t xml:space="preserve"> se diluye conforme trascurre el tiempo, y es por ello que el límite de actuación de los servidores públicos se encuentra en la posibilidad real de allegarse nuevos elementos de juicio; de lo contrario, el mantener una investigación abierta después de trascurrido un plazo razonable puede arrojar información poco confiable sobre la eficacia con la que se desempeñan las instancias de procuración de justicia, sobre todo cuando el paso del tiempo es el principal</w:t>
      </w:r>
      <w:r w:rsidR="00355B69" w:rsidRPr="006251ED">
        <w:rPr>
          <w:rFonts w:ascii="Arial" w:eastAsia="Arial" w:hAnsi="Arial" w:cs="Arial"/>
          <w:sz w:val="20"/>
        </w:rPr>
        <w:t xml:space="preserve"> enemigo de las investigaciones, además de que existe el peligro latente que pueda prescribir el derecho a que se ejercite la acción penal en contra del presunto responsable. </w:t>
      </w:r>
      <w:r w:rsidR="00F20980" w:rsidRPr="006251ED">
        <w:rPr>
          <w:rFonts w:ascii="Arial" w:eastAsia="Arial" w:hAnsi="Arial" w:cs="Arial"/>
          <w:sz w:val="20"/>
        </w:rPr>
        <w:t xml:space="preserve">  </w:t>
      </w:r>
    </w:p>
    <w:p w14:paraId="5B122F51" w14:textId="77777777" w:rsidR="00AF312F" w:rsidRDefault="00F20980" w:rsidP="00052850">
      <w:pPr>
        <w:spacing w:line="360" w:lineRule="auto"/>
        <w:ind w:left="426" w:hanging="852"/>
      </w:pPr>
      <w:r>
        <w:rPr>
          <w:rFonts w:ascii="Arial" w:eastAsia="Arial" w:hAnsi="Arial" w:cs="Arial"/>
          <w:sz w:val="20"/>
        </w:rPr>
        <w:t xml:space="preserve"> </w:t>
      </w:r>
    </w:p>
    <w:p w14:paraId="63AE11FC" w14:textId="4F125AA6" w:rsidR="00AF312F" w:rsidRDefault="00F20980" w:rsidP="00052850">
      <w:pPr>
        <w:numPr>
          <w:ilvl w:val="0"/>
          <w:numId w:val="30"/>
        </w:numPr>
        <w:spacing w:line="360" w:lineRule="auto"/>
        <w:ind w:left="426" w:right="36" w:hanging="568"/>
        <w:jc w:val="both"/>
      </w:pPr>
      <w:r>
        <w:rPr>
          <w:rFonts w:ascii="Arial" w:eastAsia="Arial" w:hAnsi="Arial" w:cs="Arial"/>
          <w:sz w:val="20"/>
        </w:rPr>
        <w:t>Entonces, considerando que la autoridad ministerial debe realizar todas las actuaciones necesarias para determinar lo que en derecho corresponda, de acuerdo a la naturaleza de los hechos expuestos en la denuncia y/o querella y a la de las dilig</w:t>
      </w:r>
      <w:r w:rsidR="007321B1">
        <w:rPr>
          <w:rFonts w:ascii="Arial" w:eastAsia="Arial" w:hAnsi="Arial" w:cs="Arial"/>
          <w:sz w:val="20"/>
        </w:rPr>
        <w:t>encias que practicará. S</w:t>
      </w:r>
      <w:r>
        <w:rPr>
          <w:rFonts w:ascii="Arial" w:eastAsia="Arial" w:hAnsi="Arial" w:cs="Arial"/>
          <w:sz w:val="20"/>
        </w:rPr>
        <w:t>in embargo, en el presente caso lo anterior no aconteció</w:t>
      </w:r>
      <w:r w:rsidR="007321B1">
        <w:rPr>
          <w:rFonts w:ascii="Arial" w:eastAsia="Arial" w:hAnsi="Arial" w:cs="Arial"/>
          <w:sz w:val="20"/>
        </w:rPr>
        <w:t>,</w:t>
      </w:r>
      <w:r>
        <w:rPr>
          <w:rFonts w:ascii="Arial" w:eastAsia="Arial" w:hAnsi="Arial" w:cs="Arial"/>
          <w:sz w:val="20"/>
        </w:rPr>
        <w:t xml:space="preserve"> ya que los elementos que obran integrados al presente expediente permiten arribar a la conclusión de que la autoridad investigadora incurrió en una dilació</w:t>
      </w:r>
      <w:r w:rsidR="00FC42EA">
        <w:rPr>
          <w:rFonts w:ascii="Arial" w:eastAsia="Arial" w:hAnsi="Arial" w:cs="Arial"/>
          <w:sz w:val="20"/>
        </w:rPr>
        <w:t>n en la procuración de justicia, ya que</w:t>
      </w:r>
      <w:r w:rsidR="00154FFE">
        <w:rPr>
          <w:rFonts w:ascii="Arial" w:eastAsia="Arial" w:hAnsi="Arial" w:cs="Arial"/>
          <w:sz w:val="20"/>
        </w:rPr>
        <w:t>,</w:t>
      </w:r>
      <w:r w:rsidR="00FC42EA">
        <w:rPr>
          <w:rFonts w:ascii="Arial" w:eastAsia="Arial" w:hAnsi="Arial" w:cs="Arial"/>
          <w:sz w:val="20"/>
        </w:rPr>
        <w:t xml:space="preserve"> si bien es cierto, llevó a cabo algunas actuaciones y diligencias, las mismas fueron con retardo y sin lograr </w:t>
      </w:r>
      <w:r w:rsidR="00C87664">
        <w:rPr>
          <w:rFonts w:ascii="Arial" w:eastAsia="Arial" w:hAnsi="Arial" w:cs="Arial"/>
          <w:sz w:val="20"/>
        </w:rPr>
        <w:t xml:space="preserve">recabar </w:t>
      </w:r>
      <w:r w:rsidR="00FC42EA">
        <w:rPr>
          <w:rFonts w:ascii="Arial" w:eastAsia="Arial" w:hAnsi="Arial" w:cs="Arial"/>
          <w:sz w:val="20"/>
        </w:rPr>
        <w:t xml:space="preserve">los datos de prueba necesarios para lograr </w:t>
      </w:r>
      <w:r w:rsidR="006963C8">
        <w:rPr>
          <w:rFonts w:ascii="Arial" w:eastAsia="Arial" w:hAnsi="Arial" w:cs="Arial"/>
          <w:sz w:val="20"/>
        </w:rPr>
        <w:t>el ejercicio de la acción penal</w:t>
      </w:r>
      <w:r w:rsidR="00CE7DBE">
        <w:rPr>
          <w:rFonts w:ascii="Arial" w:eastAsia="Arial" w:hAnsi="Arial" w:cs="Arial"/>
          <w:sz w:val="20"/>
        </w:rPr>
        <w:t xml:space="preserve">. </w:t>
      </w:r>
      <w:r>
        <w:rPr>
          <w:rFonts w:ascii="Arial" w:eastAsia="Arial" w:hAnsi="Arial" w:cs="Arial"/>
          <w:sz w:val="20"/>
        </w:rPr>
        <w:t xml:space="preserve"> </w:t>
      </w:r>
    </w:p>
    <w:p w14:paraId="27F4EF67" w14:textId="77777777" w:rsidR="00AF312F" w:rsidRDefault="00F20980" w:rsidP="00052850">
      <w:pPr>
        <w:spacing w:line="360" w:lineRule="auto"/>
        <w:ind w:left="426" w:hanging="852"/>
      </w:pPr>
      <w:r>
        <w:rPr>
          <w:rFonts w:ascii="Arial" w:eastAsia="Arial" w:hAnsi="Arial" w:cs="Arial"/>
          <w:sz w:val="20"/>
        </w:rPr>
        <w:t xml:space="preserve"> </w:t>
      </w:r>
    </w:p>
    <w:p w14:paraId="7A9109BF"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Para tal afirmación, debemos recordar que el Ministerio Público es una institución </w:t>
      </w:r>
      <w:r w:rsidR="00FC42EA">
        <w:rPr>
          <w:rFonts w:ascii="Arial" w:eastAsia="Arial" w:hAnsi="Arial" w:cs="Arial"/>
          <w:sz w:val="20"/>
        </w:rPr>
        <w:t xml:space="preserve">de buena fe que además debe </w:t>
      </w:r>
      <w:r>
        <w:rPr>
          <w:rFonts w:ascii="Arial" w:eastAsia="Arial" w:hAnsi="Arial" w:cs="Arial"/>
          <w:sz w:val="20"/>
        </w:rPr>
        <w:t>brinda</w:t>
      </w:r>
      <w:r w:rsidR="00FC42EA">
        <w:rPr>
          <w:rFonts w:ascii="Arial" w:eastAsia="Arial" w:hAnsi="Arial" w:cs="Arial"/>
          <w:sz w:val="20"/>
        </w:rPr>
        <w:t>r</w:t>
      </w:r>
      <w:r>
        <w:rPr>
          <w:rFonts w:ascii="Arial" w:eastAsia="Arial" w:hAnsi="Arial" w:cs="Arial"/>
          <w:sz w:val="20"/>
        </w:rPr>
        <w:t xml:space="preserve"> atención a las víctimas del delito con el respeto irrestricto a los derechos humanos de cualquiera persona que intervenga en la indagatoria y que la actuación del personal de la procuración de justicia se regirá, entre otros, bajo los principios de legalidad, lealtad, eficiencia, profesionalismo, honradez y respeto a los derechos humanos</w:t>
      </w:r>
      <w:r w:rsidR="00CE7DBE">
        <w:rPr>
          <w:rFonts w:ascii="Arial" w:eastAsia="Arial" w:hAnsi="Arial" w:cs="Arial"/>
          <w:sz w:val="20"/>
        </w:rPr>
        <w:t>. En el presente caso</w:t>
      </w:r>
      <w:r w:rsidR="007321B1">
        <w:rPr>
          <w:rFonts w:ascii="Arial" w:eastAsia="Arial" w:hAnsi="Arial" w:cs="Arial"/>
          <w:sz w:val="20"/>
        </w:rPr>
        <w:t>,</w:t>
      </w:r>
      <w:r w:rsidR="00CE7DBE">
        <w:rPr>
          <w:rFonts w:ascii="Arial" w:eastAsia="Arial" w:hAnsi="Arial" w:cs="Arial"/>
          <w:sz w:val="20"/>
        </w:rPr>
        <w:t xml:space="preserve"> es pertinente </w:t>
      </w:r>
      <w:r w:rsidR="00CE7DBE">
        <w:rPr>
          <w:rFonts w:ascii="Arial" w:eastAsia="Arial" w:hAnsi="Arial" w:cs="Arial"/>
          <w:sz w:val="20"/>
        </w:rPr>
        <w:lastRenderedPageBreak/>
        <w:t xml:space="preserve">señalar que tanto el personal de la Agencia del Ministerio Público de la Unidad de Investigación de la ciudad de Zaragoza, como de la Agencia del Ministerio Público de la Unidad de </w:t>
      </w:r>
      <w:r w:rsidR="008D19B1">
        <w:rPr>
          <w:rFonts w:ascii="Arial" w:eastAsia="Arial" w:hAnsi="Arial" w:cs="Arial"/>
          <w:sz w:val="20"/>
        </w:rPr>
        <w:t xml:space="preserve">Atención Temprana </w:t>
      </w:r>
      <w:r w:rsidR="00CE7DBE">
        <w:rPr>
          <w:rFonts w:ascii="Arial" w:eastAsia="Arial" w:hAnsi="Arial" w:cs="Arial"/>
          <w:sz w:val="20"/>
        </w:rPr>
        <w:t>de la ciudad de Acuña, Coahuila, no se sujetaron a los</w:t>
      </w:r>
      <w:r>
        <w:rPr>
          <w:rFonts w:ascii="Arial" w:eastAsia="Arial" w:hAnsi="Arial" w:cs="Arial"/>
          <w:sz w:val="20"/>
        </w:rPr>
        <w:t xml:space="preserve"> principios </w:t>
      </w:r>
      <w:r w:rsidR="00947522">
        <w:rPr>
          <w:rFonts w:ascii="Arial" w:eastAsia="Arial" w:hAnsi="Arial" w:cs="Arial"/>
          <w:sz w:val="20"/>
        </w:rPr>
        <w:t xml:space="preserve">ya citados, </w:t>
      </w:r>
      <w:r>
        <w:rPr>
          <w:rFonts w:ascii="Arial" w:eastAsia="Arial" w:hAnsi="Arial" w:cs="Arial"/>
          <w:sz w:val="20"/>
        </w:rPr>
        <w:t xml:space="preserve">toda vez que </w:t>
      </w:r>
      <w:r w:rsidR="00ED4F31">
        <w:rPr>
          <w:rFonts w:ascii="Arial" w:eastAsia="Arial" w:hAnsi="Arial" w:cs="Arial"/>
          <w:sz w:val="20"/>
        </w:rPr>
        <w:t>el personal q</w:t>
      </w:r>
      <w:r w:rsidR="00FC42EA">
        <w:rPr>
          <w:rFonts w:ascii="Arial" w:eastAsia="Arial" w:hAnsi="Arial" w:cs="Arial"/>
          <w:sz w:val="20"/>
        </w:rPr>
        <w:t xml:space="preserve">ue </w:t>
      </w:r>
      <w:r w:rsidR="00947522">
        <w:rPr>
          <w:rFonts w:ascii="Arial" w:eastAsia="Arial" w:hAnsi="Arial" w:cs="Arial"/>
          <w:sz w:val="20"/>
        </w:rPr>
        <w:t>tiene</w:t>
      </w:r>
      <w:r w:rsidR="00ED4F31">
        <w:rPr>
          <w:rFonts w:ascii="Arial" w:eastAsia="Arial" w:hAnsi="Arial" w:cs="Arial"/>
          <w:sz w:val="20"/>
        </w:rPr>
        <w:t xml:space="preserve"> </w:t>
      </w:r>
      <w:r w:rsidR="00FC42EA">
        <w:rPr>
          <w:rFonts w:ascii="Arial" w:eastAsia="Arial" w:hAnsi="Arial" w:cs="Arial"/>
          <w:sz w:val="20"/>
        </w:rPr>
        <w:t xml:space="preserve">a </w:t>
      </w:r>
      <w:r w:rsidR="00ED4F31">
        <w:rPr>
          <w:rFonts w:ascii="Arial" w:eastAsia="Arial" w:hAnsi="Arial" w:cs="Arial"/>
          <w:sz w:val="20"/>
        </w:rPr>
        <w:t xml:space="preserve">su </w:t>
      </w:r>
      <w:r w:rsidR="00FC42EA">
        <w:rPr>
          <w:rFonts w:ascii="Arial" w:eastAsia="Arial" w:hAnsi="Arial" w:cs="Arial"/>
          <w:sz w:val="20"/>
        </w:rPr>
        <w:t xml:space="preserve">cargo </w:t>
      </w:r>
      <w:r w:rsidR="00ED4F31">
        <w:rPr>
          <w:rFonts w:ascii="Arial" w:eastAsia="Arial" w:hAnsi="Arial" w:cs="Arial"/>
          <w:sz w:val="20"/>
        </w:rPr>
        <w:t xml:space="preserve">la indagatoria </w:t>
      </w:r>
      <w:r>
        <w:rPr>
          <w:rFonts w:ascii="Arial" w:eastAsia="Arial" w:hAnsi="Arial" w:cs="Arial"/>
          <w:sz w:val="20"/>
        </w:rPr>
        <w:t>omitieron realizar las diligencias necesarias para esclarecer l</w:t>
      </w:r>
      <w:r w:rsidR="00FC42EA">
        <w:rPr>
          <w:rFonts w:ascii="Arial" w:eastAsia="Arial" w:hAnsi="Arial" w:cs="Arial"/>
          <w:sz w:val="20"/>
        </w:rPr>
        <w:t>os</w:t>
      </w:r>
      <w:r>
        <w:rPr>
          <w:rFonts w:ascii="Arial" w:eastAsia="Arial" w:hAnsi="Arial" w:cs="Arial"/>
          <w:sz w:val="20"/>
        </w:rPr>
        <w:t xml:space="preserve"> hecho</w:t>
      </w:r>
      <w:r w:rsidR="00FC42EA">
        <w:rPr>
          <w:rFonts w:ascii="Arial" w:eastAsia="Arial" w:hAnsi="Arial" w:cs="Arial"/>
          <w:sz w:val="20"/>
        </w:rPr>
        <w:t>s</w:t>
      </w:r>
      <w:r>
        <w:rPr>
          <w:rFonts w:ascii="Arial" w:eastAsia="Arial" w:hAnsi="Arial" w:cs="Arial"/>
          <w:sz w:val="20"/>
        </w:rPr>
        <w:t xml:space="preserve"> que la ley considera como delito, en un tiempo razonable, lo que causa un per</w:t>
      </w:r>
      <w:r w:rsidR="006963C8">
        <w:rPr>
          <w:rFonts w:ascii="Arial" w:eastAsia="Arial" w:hAnsi="Arial" w:cs="Arial"/>
          <w:sz w:val="20"/>
        </w:rPr>
        <w:t>juicio directo a</w:t>
      </w:r>
      <w:r w:rsidR="00ED4F31">
        <w:rPr>
          <w:rFonts w:ascii="Arial" w:eastAsia="Arial" w:hAnsi="Arial" w:cs="Arial"/>
          <w:sz w:val="20"/>
        </w:rPr>
        <w:t xml:space="preserve"> </w:t>
      </w:r>
      <w:r w:rsidR="006963C8">
        <w:rPr>
          <w:rFonts w:ascii="Arial" w:eastAsia="Arial" w:hAnsi="Arial" w:cs="Arial"/>
          <w:sz w:val="20"/>
        </w:rPr>
        <w:t>l</w:t>
      </w:r>
      <w:r w:rsidR="00ED4F31">
        <w:rPr>
          <w:rFonts w:ascii="Arial" w:eastAsia="Arial" w:hAnsi="Arial" w:cs="Arial"/>
          <w:sz w:val="20"/>
        </w:rPr>
        <w:t>a</w:t>
      </w:r>
      <w:r w:rsidR="00A60E75">
        <w:rPr>
          <w:rFonts w:ascii="Arial" w:eastAsia="Arial" w:hAnsi="Arial" w:cs="Arial"/>
          <w:sz w:val="20"/>
        </w:rPr>
        <w:t>s</w:t>
      </w:r>
      <w:r w:rsidR="00ED4F31">
        <w:rPr>
          <w:rFonts w:ascii="Arial" w:eastAsia="Arial" w:hAnsi="Arial" w:cs="Arial"/>
          <w:sz w:val="20"/>
        </w:rPr>
        <w:t xml:space="preserve"> hoy agraviada</w:t>
      </w:r>
      <w:r w:rsidR="00A60E75">
        <w:rPr>
          <w:rFonts w:ascii="Arial" w:eastAsia="Arial" w:hAnsi="Arial" w:cs="Arial"/>
          <w:sz w:val="20"/>
        </w:rPr>
        <w:t>s</w:t>
      </w:r>
      <w:r w:rsidR="006963C8">
        <w:rPr>
          <w:rFonts w:ascii="Arial" w:eastAsia="Arial" w:hAnsi="Arial" w:cs="Arial"/>
          <w:sz w:val="20"/>
        </w:rPr>
        <w:t xml:space="preserve">, habiendo </w:t>
      </w:r>
      <w:r w:rsidRPr="006963C8">
        <w:rPr>
          <w:rFonts w:ascii="Arial" w:eastAsia="Arial" w:hAnsi="Arial" w:cs="Arial"/>
          <w:sz w:val="20"/>
        </w:rPr>
        <w:t>incurri</w:t>
      </w:r>
      <w:r w:rsidR="006963C8">
        <w:rPr>
          <w:rFonts w:ascii="Arial" w:eastAsia="Arial" w:hAnsi="Arial" w:cs="Arial"/>
          <w:sz w:val="20"/>
        </w:rPr>
        <w:t>do</w:t>
      </w:r>
      <w:r w:rsidRPr="006963C8">
        <w:rPr>
          <w:rFonts w:ascii="Arial" w:eastAsia="Arial" w:hAnsi="Arial" w:cs="Arial"/>
          <w:sz w:val="20"/>
        </w:rPr>
        <w:t xml:space="preserve"> en retardo negligente </w:t>
      </w:r>
      <w:r w:rsidR="006963C8">
        <w:rPr>
          <w:rFonts w:ascii="Arial" w:eastAsia="Arial" w:hAnsi="Arial" w:cs="Arial"/>
          <w:sz w:val="20"/>
        </w:rPr>
        <w:t xml:space="preserve">por </w:t>
      </w:r>
      <w:r w:rsidR="00C87664">
        <w:rPr>
          <w:rFonts w:ascii="Arial" w:eastAsia="Arial" w:hAnsi="Arial" w:cs="Arial"/>
          <w:sz w:val="20"/>
        </w:rPr>
        <w:t>un período de más de</w:t>
      </w:r>
      <w:r w:rsidR="00ED4F31">
        <w:rPr>
          <w:rFonts w:ascii="Arial" w:eastAsia="Arial" w:hAnsi="Arial" w:cs="Arial"/>
          <w:sz w:val="20"/>
        </w:rPr>
        <w:t xml:space="preserve"> </w:t>
      </w:r>
      <w:r w:rsidR="00947522">
        <w:rPr>
          <w:rFonts w:ascii="Arial" w:eastAsia="Arial" w:hAnsi="Arial" w:cs="Arial"/>
          <w:sz w:val="20"/>
        </w:rPr>
        <w:t>1 año</w:t>
      </w:r>
      <w:r w:rsidR="00C87664">
        <w:rPr>
          <w:rFonts w:ascii="Arial" w:eastAsia="Arial" w:hAnsi="Arial" w:cs="Arial"/>
          <w:sz w:val="20"/>
        </w:rPr>
        <w:t xml:space="preserve">, </w:t>
      </w:r>
      <w:r w:rsidR="007321B1">
        <w:rPr>
          <w:rFonts w:ascii="Arial" w:eastAsia="Arial" w:hAnsi="Arial" w:cs="Arial"/>
          <w:sz w:val="20"/>
        </w:rPr>
        <w:t>10</w:t>
      </w:r>
      <w:r w:rsidR="00947522">
        <w:rPr>
          <w:rFonts w:ascii="Arial" w:eastAsia="Arial" w:hAnsi="Arial" w:cs="Arial"/>
          <w:sz w:val="20"/>
        </w:rPr>
        <w:t xml:space="preserve"> meses </w:t>
      </w:r>
      <w:r w:rsidRPr="006963C8">
        <w:rPr>
          <w:rFonts w:ascii="Arial" w:eastAsia="Arial" w:hAnsi="Arial" w:cs="Arial"/>
          <w:sz w:val="20"/>
        </w:rPr>
        <w:t>en la función investigadora de los delitos, tendiente a practicar diligencias en tiempo prudente para fortalecer la investigación</w:t>
      </w:r>
      <w:r w:rsidR="00C87664">
        <w:rPr>
          <w:rFonts w:ascii="Arial" w:eastAsia="Arial" w:hAnsi="Arial" w:cs="Arial"/>
          <w:sz w:val="20"/>
        </w:rPr>
        <w:t xml:space="preserve"> para </w:t>
      </w:r>
      <w:r w:rsidRPr="006963C8">
        <w:rPr>
          <w:rFonts w:ascii="Arial" w:eastAsia="Arial" w:hAnsi="Arial" w:cs="Arial"/>
          <w:sz w:val="20"/>
        </w:rPr>
        <w:t xml:space="preserve">acreditar datos que establecieran que se había cometido un hecho que la ley señale como delito, para investigar y conocer la verdad histórica de los hechos de la denuncia y con base en ello, determinar lo que procediera conforme a derecho. </w:t>
      </w:r>
    </w:p>
    <w:p w14:paraId="292FE198" w14:textId="77777777" w:rsidR="00AF312F" w:rsidRDefault="00F20980" w:rsidP="00052850">
      <w:pPr>
        <w:spacing w:line="360" w:lineRule="auto"/>
        <w:ind w:left="426" w:hanging="852"/>
      </w:pPr>
      <w:r>
        <w:rPr>
          <w:rFonts w:ascii="Arial" w:eastAsia="Arial" w:hAnsi="Arial" w:cs="Arial"/>
          <w:sz w:val="20"/>
        </w:rPr>
        <w:t xml:space="preserve"> </w:t>
      </w:r>
    </w:p>
    <w:p w14:paraId="2CEE4BC7"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Consecuentemente, el artículo 17 de la CPEUM establece que toda persona tiene derecho a que se administre justicia por tribunales que estarán expeditos para impartirla en los plazos y términos previstos que fijen las leyes, emitiendo sus resoluciones de manera pronta, </w:t>
      </w:r>
      <w:r w:rsidR="00B86DA7">
        <w:rPr>
          <w:rFonts w:ascii="Arial" w:eastAsia="Arial" w:hAnsi="Arial" w:cs="Arial"/>
          <w:sz w:val="20"/>
        </w:rPr>
        <w:t>completa e imparcial. C</w:t>
      </w:r>
      <w:r>
        <w:rPr>
          <w:rFonts w:ascii="Arial" w:eastAsia="Arial" w:hAnsi="Arial" w:cs="Arial"/>
          <w:sz w:val="20"/>
        </w:rPr>
        <w:t xml:space="preserve">omo actividad estatal previa a la </w:t>
      </w:r>
      <w:r w:rsidR="00B86DA7">
        <w:rPr>
          <w:rFonts w:ascii="Arial" w:eastAsia="Arial" w:hAnsi="Arial" w:cs="Arial"/>
          <w:sz w:val="20"/>
        </w:rPr>
        <w:t xml:space="preserve">impartición de justicia penal, </w:t>
      </w:r>
      <w:r>
        <w:rPr>
          <w:rFonts w:ascii="Arial" w:eastAsia="Arial" w:hAnsi="Arial" w:cs="Arial"/>
          <w:sz w:val="20"/>
        </w:rPr>
        <w:t>el artículo 21 del mismo ordenamiento nacional establece que la investigación y persecución de los delitos incumbe al Ministerio Público, el cual se auxiliará de una policía que estará bajo s</w:t>
      </w:r>
      <w:r w:rsidR="00B86DA7">
        <w:rPr>
          <w:rFonts w:ascii="Arial" w:eastAsia="Arial" w:hAnsi="Arial" w:cs="Arial"/>
          <w:sz w:val="20"/>
        </w:rPr>
        <w:t>u autoridad y mando inmediato. L</w:t>
      </w:r>
      <w:r>
        <w:rPr>
          <w:rFonts w:ascii="Arial" w:eastAsia="Arial" w:hAnsi="Arial" w:cs="Arial"/>
          <w:sz w:val="20"/>
        </w:rPr>
        <w:t xml:space="preserve">o cual a su vez es retomado por la CPECZ en su artículo 108, al señalar que compete al Ministerio Público, como representante social, a través de sus agentes la investigación y persecución de los delitos del orden común ante los tribunales. </w:t>
      </w:r>
    </w:p>
    <w:p w14:paraId="4CDDD6AD" w14:textId="77777777" w:rsidR="00AF312F" w:rsidRDefault="00F20980" w:rsidP="00052850">
      <w:pPr>
        <w:spacing w:line="360" w:lineRule="auto"/>
        <w:ind w:left="426" w:hanging="852"/>
      </w:pPr>
      <w:r>
        <w:rPr>
          <w:rFonts w:ascii="Arial" w:eastAsia="Arial" w:hAnsi="Arial" w:cs="Arial"/>
          <w:sz w:val="20"/>
        </w:rPr>
        <w:t xml:space="preserve"> </w:t>
      </w:r>
    </w:p>
    <w:p w14:paraId="75818C54" w14:textId="77777777" w:rsidR="00AF312F" w:rsidRPr="00507E3E" w:rsidRDefault="00F20980" w:rsidP="00052850">
      <w:pPr>
        <w:numPr>
          <w:ilvl w:val="0"/>
          <w:numId w:val="30"/>
        </w:numPr>
        <w:spacing w:line="360" w:lineRule="auto"/>
        <w:ind w:left="426" w:right="36" w:hanging="568"/>
        <w:jc w:val="both"/>
      </w:pPr>
      <w:r>
        <w:rPr>
          <w:rFonts w:ascii="Arial" w:eastAsia="Arial" w:hAnsi="Arial" w:cs="Arial"/>
          <w:sz w:val="20"/>
        </w:rPr>
        <w:t xml:space="preserve">Por las anteriores consideraciones, es posible señalar que para que una persona ocurra ante los tribunales a solicitar se le imparta justicia en un asunto de carácter penal, en forma genérica, es requisito realizarlo a través del Ministerio Público, por ser </w:t>
      </w:r>
      <w:r w:rsidR="00FC42EA">
        <w:rPr>
          <w:rFonts w:ascii="Arial" w:eastAsia="Arial" w:hAnsi="Arial" w:cs="Arial"/>
          <w:sz w:val="20"/>
        </w:rPr>
        <w:t xml:space="preserve">la institución que cuenta con la facultad </w:t>
      </w:r>
      <w:r>
        <w:rPr>
          <w:rFonts w:ascii="Arial" w:eastAsia="Arial" w:hAnsi="Arial" w:cs="Arial"/>
          <w:sz w:val="20"/>
        </w:rPr>
        <w:t xml:space="preserve">de investigar los delitos y su persecución. Por lo anterior, es evidente la importancia que reviste su función, para garantizar la seguridad jurídica de quienes ocurran ante dicha institución y, precisamente, esa función debe de estar apegada a los principios de legalidad, honradez, lealtad, imparcialidad y eficiencia, a los que se refiere el artículo 109, fracción III de la CPEUM y los cuales son ratificados por la CPECZ en su artículo 160, fracción III, máxime si se considera que en la fase de investigación, la autoridad investigadora realiza una serie de diligencias, en ejercicio de sus funciones de orden público, y en cumplimiento </w:t>
      </w:r>
      <w:r w:rsidR="00FC42EA">
        <w:rPr>
          <w:rFonts w:ascii="Arial" w:eastAsia="Arial" w:hAnsi="Arial" w:cs="Arial"/>
          <w:sz w:val="20"/>
        </w:rPr>
        <w:t>de un imperativo constitucional, que en el caso en estudio no se cumplió.</w:t>
      </w:r>
      <w:r>
        <w:rPr>
          <w:rFonts w:ascii="Arial" w:eastAsia="Arial" w:hAnsi="Arial" w:cs="Arial"/>
          <w:sz w:val="20"/>
        </w:rPr>
        <w:t xml:space="preserve"> </w:t>
      </w:r>
    </w:p>
    <w:p w14:paraId="05F1586C" w14:textId="77777777" w:rsidR="00507E3E" w:rsidRDefault="00507E3E" w:rsidP="00052850">
      <w:pPr>
        <w:spacing w:line="360" w:lineRule="auto"/>
        <w:ind w:left="426" w:right="36"/>
        <w:jc w:val="both"/>
      </w:pPr>
    </w:p>
    <w:p w14:paraId="16D9DBE9" w14:textId="77777777" w:rsidR="00752DED" w:rsidRPr="004E6714" w:rsidRDefault="00F20980" w:rsidP="00052850">
      <w:pPr>
        <w:numPr>
          <w:ilvl w:val="0"/>
          <w:numId w:val="30"/>
        </w:numPr>
        <w:spacing w:line="360" w:lineRule="auto"/>
        <w:ind w:left="426" w:right="36" w:hanging="568"/>
        <w:jc w:val="both"/>
      </w:pPr>
      <w:r>
        <w:rPr>
          <w:rFonts w:ascii="Arial" w:eastAsia="Arial" w:hAnsi="Arial" w:cs="Arial"/>
          <w:sz w:val="20"/>
        </w:rPr>
        <w:t xml:space="preserve">En conclusión, para esta CDHEC resulta evidente que </w:t>
      </w:r>
      <w:r w:rsidR="00ED4F31">
        <w:rPr>
          <w:rFonts w:ascii="Arial" w:eastAsia="Arial" w:hAnsi="Arial" w:cs="Arial"/>
          <w:sz w:val="20"/>
        </w:rPr>
        <w:t>la denuncia que la</w:t>
      </w:r>
      <w:r w:rsidR="00A60E75">
        <w:rPr>
          <w:rFonts w:ascii="Arial" w:eastAsia="Arial" w:hAnsi="Arial" w:cs="Arial"/>
          <w:sz w:val="20"/>
        </w:rPr>
        <w:t xml:space="preserve">s ofendidas </w:t>
      </w:r>
      <w:r w:rsidR="00ED4F31">
        <w:rPr>
          <w:rFonts w:ascii="Arial" w:eastAsia="Arial" w:hAnsi="Arial" w:cs="Arial"/>
          <w:sz w:val="20"/>
        </w:rPr>
        <w:t>present</w:t>
      </w:r>
      <w:r w:rsidR="00A60E75">
        <w:rPr>
          <w:rFonts w:ascii="Arial" w:eastAsia="Arial" w:hAnsi="Arial" w:cs="Arial"/>
          <w:sz w:val="20"/>
        </w:rPr>
        <w:t>aron</w:t>
      </w:r>
      <w:r w:rsidR="00ED4F31">
        <w:rPr>
          <w:rFonts w:ascii="Arial" w:eastAsia="Arial" w:hAnsi="Arial" w:cs="Arial"/>
          <w:sz w:val="20"/>
        </w:rPr>
        <w:t xml:space="preserve"> el </w:t>
      </w:r>
      <w:r w:rsidR="00947522">
        <w:rPr>
          <w:rFonts w:ascii="Arial" w:eastAsia="Arial" w:hAnsi="Arial" w:cs="Arial"/>
          <w:sz w:val="20"/>
        </w:rPr>
        <w:t xml:space="preserve">08 </w:t>
      </w:r>
      <w:r w:rsidR="00ED4F31">
        <w:rPr>
          <w:rFonts w:ascii="Arial" w:eastAsia="Arial" w:hAnsi="Arial" w:cs="Arial"/>
          <w:sz w:val="20"/>
        </w:rPr>
        <w:t xml:space="preserve">de </w:t>
      </w:r>
      <w:r w:rsidR="00947522">
        <w:rPr>
          <w:rFonts w:ascii="Arial" w:eastAsia="Arial" w:hAnsi="Arial" w:cs="Arial"/>
          <w:sz w:val="20"/>
        </w:rPr>
        <w:t xml:space="preserve">diciembre </w:t>
      </w:r>
      <w:r w:rsidR="00ED4F31">
        <w:rPr>
          <w:rFonts w:ascii="Arial" w:eastAsia="Arial" w:hAnsi="Arial" w:cs="Arial"/>
          <w:sz w:val="20"/>
        </w:rPr>
        <w:t>de 202</w:t>
      </w:r>
      <w:r w:rsidR="008D19B1">
        <w:rPr>
          <w:rFonts w:ascii="Arial" w:eastAsia="Arial" w:hAnsi="Arial" w:cs="Arial"/>
          <w:sz w:val="20"/>
        </w:rPr>
        <w:t>1</w:t>
      </w:r>
      <w:r w:rsidR="00ED4F31">
        <w:rPr>
          <w:rFonts w:ascii="Arial" w:eastAsia="Arial" w:hAnsi="Arial" w:cs="Arial"/>
          <w:sz w:val="20"/>
        </w:rPr>
        <w:t>, los s</w:t>
      </w:r>
      <w:r>
        <w:rPr>
          <w:rFonts w:ascii="Arial" w:eastAsia="Arial" w:hAnsi="Arial" w:cs="Arial"/>
          <w:sz w:val="20"/>
        </w:rPr>
        <w:t xml:space="preserve">ervidores públicos que </w:t>
      </w:r>
      <w:r w:rsidR="00947522">
        <w:rPr>
          <w:rFonts w:ascii="Arial" w:eastAsia="Arial" w:hAnsi="Arial" w:cs="Arial"/>
          <w:sz w:val="20"/>
        </w:rPr>
        <w:t>tiene</w:t>
      </w:r>
      <w:r w:rsidR="00ED4F31">
        <w:rPr>
          <w:rFonts w:ascii="Arial" w:eastAsia="Arial" w:hAnsi="Arial" w:cs="Arial"/>
          <w:sz w:val="20"/>
        </w:rPr>
        <w:t xml:space="preserve"> a su cargo </w:t>
      </w:r>
      <w:r>
        <w:rPr>
          <w:rFonts w:ascii="Arial" w:eastAsia="Arial" w:hAnsi="Arial" w:cs="Arial"/>
          <w:sz w:val="20"/>
        </w:rPr>
        <w:t>la integración de l</w:t>
      </w:r>
      <w:r w:rsidR="00ED4F31">
        <w:rPr>
          <w:rFonts w:ascii="Arial" w:eastAsia="Arial" w:hAnsi="Arial" w:cs="Arial"/>
          <w:sz w:val="20"/>
        </w:rPr>
        <w:t>a</w:t>
      </w:r>
      <w:r w:rsidR="00947522">
        <w:rPr>
          <w:rFonts w:ascii="Arial" w:eastAsia="Arial" w:hAnsi="Arial" w:cs="Arial"/>
          <w:sz w:val="20"/>
        </w:rPr>
        <w:t xml:space="preserve"> misma </w:t>
      </w:r>
      <w:r>
        <w:rPr>
          <w:rFonts w:ascii="Arial" w:eastAsia="Arial" w:hAnsi="Arial" w:cs="Arial"/>
          <w:sz w:val="20"/>
        </w:rPr>
        <w:t xml:space="preserve">no aplicaron los principios a que se refieren los artículos </w:t>
      </w:r>
      <w:r w:rsidR="006963C8">
        <w:rPr>
          <w:rFonts w:ascii="Arial" w:eastAsia="Arial" w:hAnsi="Arial" w:cs="Arial"/>
          <w:sz w:val="20"/>
        </w:rPr>
        <w:t xml:space="preserve">ya </w:t>
      </w:r>
      <w:r>
        <w:rPr>
          <w:rFonts w:ascii="Arial" w:eastAsia="Arial" w:hAnsi="Arial" w:cs="Arial"/>
          <w:sz w:val="20"/>
        </w:rPr>
        <w:t>mencionados, por tal razón violentaron el derecho a la legalidad y seguridad jurídica de</w:t>
      </w:r>
      <w:r w:rsidR="00ED4F31">
        <w:rPr>
          <w:rFonts w:ascii="Arial" w:eastAsia="Arial" w:hAnsi="Arial" w:cs="Arial"/>
          <w:sz w:val="20"/>
        </w:rPr>
        <w:t xml:space="preserve"> </w:t>
      </w:r>
      <w:r>
        <w:rPr>
          <w:rFonts w:ascii="Arial" w:eastAsia="Arial" w:hAnsi="Arial" w:cs="Arial"/>
          <w:sz w:val="20"/>
        </w:rPr>
        <w:t>l</w:t>
      </w:r>
      <w:r w:rsidR="00ED4F31">
        <w:rPr>
          <w:rFonts w:ascii="Arial" w:eastAsia="Arial" w:hAnsi="Arial" w:cs="Arial"/>
          <w:sz w:val="20"/>
        </w:rPr>
        <w:t>a</w:t>
      </w:r>
      <w:r w:rsidR="00A60E75">
        <w:rPr>
          <w:rFonts w:ascii="Arial" w:eastAsia="Arial" w:hAnsi="Arial" w:cs="Arial"/>
          <w:sz w:val="20"/>
        </w:rPr>
        <w:t>s</w:t>
      </w:r>
      <w:r>
        <w:rPr>
          <w:rFonts w:ascii="Arial" w:eastAsia="Arial" w:hAnsi="Arial" w:cs="Arial"/>
          <w:sz w:val="20"/>
        </w:rPr>
        <w:t xml:space="preserve"> agraviad</w:t>
      </w:r>
      <w:r w:rsidR="00ED4F31">
        <w:rPr>
          <w:rFonts w:ascii="Arial" w:eastAsia="Arial" w:hAnsi="Arial" w:cs="Arial"/>
          <w:sz w:val="20"/>
        </w:rPr>
        <w:t>a</w:t>
      </w:r>
      <w:r w:rsidR="00A60E75">
        <w:rPr>
          <w:rFonts w:ascii="Arial" w:eastAsia="Arial" w:hAnsi="Arial" w:cs="Arial"/>
          <w:sz w:val="20"/>
        </w:rPr>
        <w:t>s</w:t>
      </w:r>
      <w:r>
        <w:rPr>
          <w:rFonts w:ascii="Arial" w:eastAsia="Arial" w:hAnsi="Arial" w:cs="Arial"/>
          <w:sz w:val="20"/>
        </w:rPr>
        <w:t xml:space="preserve">, al haber incurrido en un retraso </w:t>
      </w:r>
      <w:r>
        <w:rPr>
          <w:rFonts w:ascii="Arial" w:eastAsia="Arial" w:hAnsi="Arial" w:cs="Arial"/>
          <w:sz w:val="20"/>
        </w:rPr>
        <w:lastRenderedPageBreak/>
        <w:t>negligente por no haber agotado todos los medios que tenían a su alcance para la debida integración de la referida indagatoria, lo que trajo consigo la dilación en la realización de diligencias necesarias para la debida documentación de los asuntos</w:t>
      </w:r>
      <w:r w:rsidR="00C24E37">
        <w:rPr>
          <w:rFonts w:ascii="Arial" w:eastAsia="Arial" w:hAnsi="Arial" w:cs="Arial"/>
          <w:sz w:val="20"/>
        </w:rPr>
        <w:t>, además de que existe el riesgo de que por el tiempo transcurrido, pueda prescribir el ejercicio de la acción penal, con lo cual se haría nugatorio el derecho de acceso a la justicia.</w:t>
      </w:r>
      <w:r>
        <w:rPr>
          <w:rFonts w:ascii="Arial" w:eastAsia="Arial" w:hAnsi="Arial" w:cs="Arial"/>
          <w:b/>
          <w:sz w:val="19"/>
        </w:rPr>
        <w:t xml:space="preserve"> </w:t>
      </w:r>
    </w:p>
    <w:p w14:paraId="3ED647B8" w14:textId="77777777" w:rsidR="004E6714" w:rsidRDefault="004E6714" w:rsidP="00052850">
      <w:pPr>
        <w:spacing w:line="360" w:lineRule="auto"/>
        <w:ind w:left="426" w:right="36"/>
        <w:jc w:val="both"/>
      </w:pPr>
    </w:p>
    <w:p w14:paraId="3D8A4206" w14:textId="77777777" w:rsidR="00752DED" w:rsidRPr="00752DED" w:rsidRDefault="00752DED" w:rsidP="00052850">
      <w:pPr>
        <w:pStyle w:val="Prrafodelista"/>
        <w:spacing w:after="0" w:line="360" w:lineRule="auto"/>
        <w:ind w:left="0" w:right="-15" w:firstLine="426"/>
        <w:rPr>
          <w:rFonts w:ascii="Arial" w:hAnsi="Arial" w:cs="Arial"/>
          <w:sz w:val="20"/>
          <w:szCs w:val="20"/>
        </w:rPr>
      </w:pPr>
      <w:r w:rsidRPr="00752DED">
        <w:rPr>
          <w:rFonts w:ascii="Arial" w:hAnsi="Arial" w:cs="Arial"/>
          <w:b/>
          <w:sz w:val="20"/>
          <w:szCs w:val="20"/>
        </w:rPr>
        <w:t xml:space="preserve">1.2. Estudio de una irregular integración de la carpeta de investigación </w:t>
      </w:r>
    </w:p>
    <w:p w14:paraId="7C13B465" w14:textId="77777777" w:rsidR="00752DED" w:rsidRDefault="00752DED" w:rsidP="00052850">
      <w:pPr>
        <w:spacing w:line="360" w:lineRule="auto"/>
        <w:ind w:left="426" w:right="36"/>
        <w:jc w:val="both"/>
      </w:pPr>
    </w:p>
    <w:p w14:paraId="1AFC8D31"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 xml:space="preserve">El artículo 17 de la </w:t>
      </w:r>
      <w:r w:rsidRPr="003A254C">
        <w:rPr>
          <w:rFonts w:ascii="Arial" w:hAnsi="Arial" w:cs="Arial"/>
          <w:i/>
          <w:sz w:val="20"/>
          <w:szCs w:val="20"/>
        </w:rPr>
        <w:t>CPEUM</w:t>
      </w:r>
      <w:r w:rsidRPr="00752DED">
        <w:rPr>
          <w:rFonts w:ascii="Arial" w:hAnsi="Arial" w:cs="Arial"/>
          <w:sz w:val="20"/>
          <w:szCs w:val="20"/>
        </w:rPr>
        <w:t xml:space="preserve"> establece que toda persona tiene derecho a que se administre justicia por tribunales que estarán expeditos para impartirla en los plazos y términos previstos que fijen las leyes, emitiendo sus resoluciones de maner</w:t>
      </w:r>
      <w:r w:rsidR="003A254C">
        <w:rPr>
          <w:rFonts w:ascii="Arial" w:hAnsi="Arial" w:cs="Arial"/>
          <w:sz w:val="20"/>
          <w:szCs w:val="20"/>
        </w:rPr>
        <w:t>a pronta, completa e imparcial. C</w:t>
      </w:r>
      <w:r w:rsidRPr="00752DED">
        <w:rPr>
          <w:rFonts w:ascii="Arial" w:hAnsi="Arial" w:cs="Arial"/>
          <w:sz w:val="20"/>
          <w:szCs w:val="20"/>
        </w:rPr>
        <w:t>omo actividad estatal previa a la impartic</w:t>
      </w:r>
      <w:r w:rsidR="003A254C">
        <w:rPr>
          <w:rFonts w:ascii="Arial" w:hAnsi="Arial" w:cs="Arial"/>
          <w:sz w:val="20"/>
          <w:szCs w:val="20"/>
        </w:rPr>
        <w:t>ión de justicia penal,</w:t>
      </w:r>
      <w:r w:rsidRPr="00752DED">
        <w:rPr>
          <w:rFonts w:ascii="Arial" w:hAnsi="Arial" w:cs="Arial"/>
          <w:sz w:val="20"/>
          <w:szCs w:val="20"/>
        </w:rPr>
        <w:t xml:space="preserve"> el artículo 21 del mismo ordenamiento nacional establece que la investigación y persecución de los delitos incumbe al Ministerio Público, el cual se auxiliará de una policía que estará bajo</w:t>
      </w:r>
      <w:r w:rsidR="003A254C">
        <w:rPr>
          <w:rFonts w:ascii="Arial" w:hAnsi="Arial" w:cs="Arial"/>
          <w:sz w:val="20"/>
          <w:szCs w:val="20"/>
        </w:rPr>
        <w:t xml:space="preserve"> su autoridad y mando inmediato. L</w:t>
      </w:r>
      <w:r w:rsidRPr="00752DED">
        <w:rPr>
          <w:rFonts w:ascii="Arial" w:hAnsi="Arial" w:cs="Arial"/>
          <w:sz w:val="20"/>
          <w:szCs w:val="20"/>
        </w:rPr>
        <w:t xml:space="preserve">o cual a su vez es retomado por la </w:t>
      </w:r>
      <w:r w:rsidRPr="003A254C">
        <w:rPr>
          <w:rFonts w:ascii="Arial" w:hAnsi="Arial" w:cs="Arial"/>
          <w:i/>
          <w:sz w:val="20"/>
          <w:szCs w:val="20"/>
        </w:rPr>
        <w:t>CPECZ</w:t>
      </w:r>
      <w:r w:rsidRPr="00752DED">
        <w:rPr>
          <w:rFonts w:ascii="Arial" w:hAnsi="Arial" w:cs="Arial"/>
          <w:sz w:val="20"/>
          <w:szCs w:val="20"/>
        </w:rPr>
        <w:t xml:space="preserve"> en su artículo 108, al señalar que compete al Ministerio Público, como representante social, a través de sus agentes la investigación y persecución de los delitos del orden común ante los tribunales.</w:t>
      </w:r>
      <w:r w:rsidRPr="00752DED">
        <w:rPr>
          <w:rFonts w:ascii="Arial" w:hAnsi="Arial" w:cs="Arial"/>
          <w:b/>
          <w:sz w:val="20"/>
          <w:szCs w:val="20"/>
        </w:rPr>
        <w:t xml:space="preserve"> </w:t>
      </w:r>
    </w:p>
    <w:p w14:paraId="65C14613" w14:textId="77777777" w:rsidR="00752DED" w:rsidRDefault="00752DED" w:rsidP="00052850">
      <w:pPr>
        <w:spacing w:line="360" w:lineRule="auto"/>
        <w:ind w:left="426" w:right="36"/>
        <w:jc w:val="both"/>
      </w:pPr>
    </w:p>
    <w:p w14:paraId="42AA265C"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 xml:space="preserve">En ese contexto, es posible señalar que para que una persona ocurra ante los tribunales a solicitar se le imparta justicia en un asunto de carácter penal, en forma genérica, es requisito realizarlo a través del Ministerio Público, por ser quien cuenta con la facultad exclusiva de investigar los delitos y su persecución. Por lo anterior, es evidente la importancia que reviste su función, para garantizar la seguridad jurídica de quienes ocurran ante dicha institución y, precisamente, esa función debe de estar apegada a los principios de legalidad, honradez, lealtad, imparcialidad y eficiencia, a los que se refiere el artículo 109, fracción III de la </w:t>
      </w:r>
      <w:r w:rsidRPr="003A254C">
        <w:rPr>
          <w:rFonts w:ascii="Arial" w:hAnsi="Arial" w:cs="Arial"/>
          <w:i/>
          <w:sz w:val="20"/>
          <w:szCs w:val="20"/>
        </w:rPr>
        <w:t>CPEUM</w:t>
      </w:r>
      <w:r w:rsidRPr="00752DED">
        <w:rPr>
          <w:rFonts w:ascii="Arial" w:hAnsi="Arial" w:cs="Arial"/>
          <w:sz w:val="20"/>
          <w:szCs w:val="20"/>
        </w:rPr>
        <w:t xml:space="preserve"> y los cuales son ratificados por la </w:t>
      </w:r>
      <w:r w:rsidRPr="003A254C">
        <w:rPr>
          <w:rFonts w:ascii="Arial" w:hAnsi="Arial" w:cs="Arial"/>
          <w:i/>
          <w:sz w:val="20"/>
          <w:szCs w:val="20"/>
        </w:rPr>
        <w:t>CPECZ</w:t>
      </w:r>
      <w:r w:rsidRPr="00752DED">
        <w:rPr>
          <w:rFonts w:ascii="Arial" w:hAnsi="Arial" w:cs="Arial"/>
          <w:sz w:val="20"/>
          <w:szCs w:val="20"/>
        </w:rPr>
        <w:t xml:space="preserve"> en su artículo 160, fracción III, máxime si se considera que en la fase de investigación, la autoridad investigadora realiza una serie de diligencias, en ejercicio de sus funciones de orden público, y en cumplimiento de un imperativo constitucional.</w:t>
      </w:r>
      <w:r w:rsidRPr="00752DED">
        <w:rPr>
          <w:rFonts w:ascii="Arial" w:hAnsi="Arial" w:cs="Arial"/>
          <w:b/>
          <w:sz w:val="20"/>
          <w:szCs w:val="20"/>
        </w:rPr>
        <w:t xml:space="preserve"> </w:t>
      </w:r>
    </w:p>
    <w:p w14:paraId="148E8100" w14:textId="77777777" w:rsidR="00752DED" w:rsidRDefault="00752DED" w:rsidP="00052850">
      <w:pPr>
        <w:spacing w:line="360" w:lineRule="auto"/>
        <w:ind w:left="426" w:right="36"/>
        <w:jc w:val="both"/>
      </w:pPr>
    </w:p>
    <w:p w14:paraId="39F78DDB"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 xml:space="preserve">Por lo tanto, para obtener justicia y, con ello, lograr el fortalecimiento y afianzamiento del Estado de Derecho, la obligación de la autoridad ministerial, fundamental en la procuración de justicia, es actuar de modo tal que la transgresión no quede impune y se restablezca, en cuanto sea posible, a la víctima del delito en el conjunto de sus derechos y libertades humanas. </w:t>
      </w:r>
      <w:r w:rsidRPr="00752DED">
        <w:rPr>
          <w:rFonts w:ascii="Arial" w:hAnsi="Arial" w:cs="Arial"/>
          <w:b/>
          <w:sz w:val="20"/>
          <w:szCs w:val="20"/>
        </w:rPr>
        <w:t xml:space="preserve"> </w:t>
      </w:r>
    </w:p>
    <w:p w14:paraId="6909CE84" w14:textId="77777777" w:rsidR="00752DED" w:rsidRDefault="00752DED" w:rsidP="00052850">
      <w:pPr>
        <w:spacing w:line="360" w:lineRule="auto"/>
        <w:ind w:left="426" w:right="36"/>
        <w:jc w:val="both"/>
      </w:pPr>
    </w:p>
    <w:p w14:paraId="3844947E"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Una investigación seria, imparcial y efectiva dota de certeza jurídica a la persona humana, al satisfacer las formalidades y exigencias del procedimiento que protegen a los ciudadanos para que no les deje en estado de indefensión. Es así</w:t>
      </w:r>
      <w:r w:rsidR="003A254C">
        <w:rPr>
          <w:rFonts w:ascii="Arial" w:hAnsi="Arial" w:cs="Arial"/>
          <w:sz w:val="20"/>
          <w:szCs w:val="20"/>
        </w:rPr>
        <w:t>,</w:t>
      </w:r>
      <w:r w:rsidRPr="00752DED">
        <w:rPr>
          <w:rFonts w:ascii="Arial" w:hAnsi="Arial" w:cs="Arial"/>
          <w:sz w:val="20"/>
          <w:szCs w:val="20"/>
        </w:rPr>
        <w:t xml:space="preserve"> que este derecho humano no se extingue con la gestión </w:t>
      </w:r>
      <w:r w:rsidRPr="00752DED">
        <w:rPr>
          <w:rFonts w:ascii="Arial" w:hAnsi="Arial" w:cs="Arial"/>
          <w:sz w:val="20"/>
          <w:szCs w:val="20"/>
        </w:rPr>
        <w:lastRenderedPageBreak/>
        <w:t>de procesos internos, sino que éste debe además asegurar, en tiempo razonable, el derecho de la colectividad a que se haga todo lo necesario para conocer la verdad de lo sucedido y sancionar a los responsables.</w:t>
      </w:r>
      <w:r w:rsidRPr="00752DED">
        <w:rPr>
          <w:rFonts w:ascii="Arial" w:hAnsi="Arial" w:cs="Arial"/>
          <w:b/>
          <w:sz w:val="20"/>
          <w:szCs w:val="20"/>
        </w:rPr>
        <w:t xml:space="preserve"> </w:t>
      </w:r>
    </w:p>
    <w:p w14:paraId="3A0166E3" w14:textId="77777777" w:rsidR="00752DED" w:rsidRDefault="00752DED" w:rsidP="00052850">
      <w:pPr>
        <w:spacing w:line="360" w:lineRule="auto"/>
        <w:ind w:left="426" w:right="36"/>
        <w:jc w:val="both"/>
      </w:pPr>
    </w:p>
    <w:p w14:paraId="62D4E662"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 xml:space="preserve">Entonces, considerando que la autoridad ministerial debe realizar todas las actuaciones necesarias para determinar lo que en derecho corresponda, de acuerdo a la naturaleza de los hechos expuestos en la denuncia y/o querella y a la de las diligencias que practicará, es posible afirmar que en el presente caso lo anterior no aconteció ya que del análisis de las constancias que obran integradas al presente expediente permiten arribar a la conclusión de que la autoridad investigadora incurrió en una violación al derecho a la legalidad y seguridad jurídica. </w:t>
      </w:r>
      <w:r w:rsidRPr="00752DED">
        <w:rPr>
          <w:rFonts w:ascii="Arial" w:hAnsi="Arial" w:cs="Arial"/>
          <w:b/>
          <w:sz w:val="20"/>
          <w:szCs w:val="20"/>
        </w:rPr>
        <w:t xml:space="preserve"> </w:t>
      </w:r>
    </w:p>
    <w:p w14:paraId="1C97283A" w14:textId="77777777" w:rsidR="008D53AA" w:rsidRDefault="008D53AA" w:rsidP="00052850">
      <w:pPr>
        <w:spacing w:line="360" w:lineRule="auto"/>
        <w:ind w:left="426" w:right="36"/>
        <w:jc w:val="both"/>
      </w:pPr>
    </w:p>
    <w:p w14:paraId="6DEEFEC0" w14:textId="77777777" w:rsidR="00CD7C93" w:rsidRPr="00CD7C93" w:rsidRDefault="00752DED" w:rsidP="00052850">
      <w:pPr>
        <w:numPr>
          <w:ilvl w:val="0"/>
          <w:numId w:val="30"/>
        </w:numPr>
        <w:spacing w:line="360" w:lineRule="auto"/>
        <w:ind w:left="426" w:right="36" w:hanging="568"/>
        <w:jc w:val="both"/>
      </w:pPr>
      <w:r w:rsidRPr="00EA5D89">
        <w:rPr>
          <w:rFonts w:ascii="Arial" w:hAnsi="Arial" w:cs="Arial"/>
          <w:sz w:val="20"/>
          <w:szCs w:val="20"/>
        </w:rPr>
        <w:t>Para tal afirmación, debemos recordar que el Ministerio Público es una institución que brinda  atención  a  las  víctimas del delito con el respeto irrestricto a los derechos humanos de cualquiera persona que intervenga en la indagatoria y que la actuación del personal de la procuración de justicia se regirá, entre otros, bajo los principios de legalidad, lealtad, eficiencia, profesionalismo, honradez y respeto a los derechos humanos, principios a los que debió sujetarse el personal</w:t>
      </w:r>
      <w:r w:rsidR="008D19B1">
        <w:rPr>
          <w:rFonts w:ascii="Arial" w:hAnsi="Arial" w:cs="Arial"/>
          <w:sz w:val="20"/>
          <w:szCs w:val="20"/>
        </w:rPr>
        <w:t>,</w:t>
      </w:r>
      <w:r w:rsidRPr="00EA5D89">
        <w:rPr>
          <w:rFonts w:ascii="Arial" w:hAnsi="Arial" w:cs="Arial"/>
          <w:sz w:val="20"/>
          <w:szCs w:val="20"/>
        </w:rPr>
        <w:t xml:space="preserve"> </w:t>
      </w:r>
      <w:r w:rsidR="00712D16" w:rsidRPr="00EA5D89">
        <w:rPr>
          <w:rFonts w:ascii="Arial" w:hAnsi="Arial" w:cs="Arial"/>
          <w:sz w:val="20"/>
          <w:szCs w:val="20"/>
        </w:rPr>
        <w:t xml:space="preserve">tanto </w:t>
      </w:r>
      <w:r w:rsidRPr="00EA5D89">
        <w:rPr>
          <w:rFonts w:ascii="Arial" w:hAnsi="Arial" w:cs="Arial"/>
          <w:sz w:val="20"/>
          <w:szCs w:val="20"/>
        </w:rPr>
        <w:t>de la Agencia del Ministerio Público de la Unidad de</w:t>
      </w:r>
      <w:r w:rsidR="00712D16" w:rsidRPr="00EA5D89">
        <w:rPr>
          <w:rFonts w:ascii="Arial" w:hAnsi="Arial" w:cs="Arial"/>
          <w:sz w:val="20"/>
          <w:szCs w:val="20"/>
        </w:rPr>
        <w:t xml:space="preserve"> </w:t>
      </w:r>
      <w:r w:rsidR="00CD7C93">
        <w:rPr>
          <w:rFonts w:ascii="Arial" w:hAnsi="Arial" w:cs="Arial"/>
          <w:sz w:val="20"/>
          <w:szCs w:val="20"/>
        </w:rPr>
        <w:t xml:space="preserve">Investigación de la ciudad de Zaragoza </w:t>
      </w:r>
      <w:r w:rsidR="008D19B1">
        <w:rPr>
          <w:rFonts w:ascii="Arial" w:hAnsi="Arial" w:cs="Arial"/>
          <w:sz w:val="20"/>
          <w:szCs w:val="20"/>
        </w:rPr>
        <w:t xml:space="preserve">como </w:t>
      </w:r>
      <w:r w:rsidR="00712D16" w:rsidRPr="00EA5D89">
        <w:rPr>
          <w:rFonts w:ascii="Arial" w:hAnsi="Arial" w:cs="Arial"/>
          <w:sz w:val="20"/>
          <w:szCs w:val="20"/>
        </w:rPr>
        <w:t xml:space="preserve">de la </w:t>
      </w:r>
      <w:r w:rsidR="00EA5D89" w:rsidRPr="00EA5D89">
        <w:rPr>
          <w:rFonts w:ascii="Arial" w:hAnsi="Arial" w:cs="Arial"/>
          <w:sz w:val="20"/>
          <w:szCs w:val="20"/>
        </w:rPr>
        <w:t xml:space="preserve">Agencia del Ministerio Público </w:t>
      </w:r>
      <w:r w:rsidR="00CD7C93">
        <w:rPr>
          <w:rFonts w:ascii="Arial" w:hAnsi="Arial" w:cs="Arial"/>
          <w:sz w:val="20"/>
          <w:szCs w:val="20"/>
        </w:rPr>
        <w:t>de la Unidad de Atención Temprana</w:t>
      </w:r>
      <w:r w:rsidR="004E6714">
        <w:rPr>
          <w:rFonts w:ascii="Arial" w:hAnsi="Arial" w:cs="Arial"/>
          <w:sz w:val="20"/>
          <w:szCs w:val="20"/>
        </w:rPr>
        <w:t xml:space="preserve"> con </w:t>
      </w:r>
      <w:r w:rsidR="00CD7C93">
        <w:rPr>
          <w:rFonts w:ascii="Arial" w:hAnsi="Arial" w:cs="Arial"/>
          <w:sz w:val="20"/>
          <w:szCs w:val="20"/>
        </w:rPr>
        <w:t xml:space="preserve">Detenidos </w:t>
      </w:r>
      <w:r w:rsidR="008D19B1">
        <w:rPr>
          <w:rFonts w:ascii="Arial" w:hAnsi="Arial" w:cs="Arial"/>
          <w:sz w:val="20"/>
          <w:szCs w:val="20"/>
        </w:rPr>
        <w:t>de</w:t>
      </w:r>
      <w:r w:rsidR="00EA5D89" w:rsidRPr="00EA5D89">
        <w:rPr>
          <w:rFonts w:ascii="Arial" w:hAnsi="Arial" w:cs="Arial"/>
          <w:sz w:val="20"/>
          <w:szCs w:val="20"/>
        </w:rPr>
        <w:t xml:space="preserve"> la ciudad de Acuña, Coahuila, </w:t>
      </w:r>
      <w:r w:rsidR="00CD7C93">
        <w:rPr>
          <w:rFonts w:ascii="Arial" w:hAnsi="Arial" w:cs="Arial"/>
          <w:sz w:val="20"/>
          <w:szCs w:val="20"/>
        </w:rPr>
        <w:t xml:space="preserve">lo anterior en virtud de que ambas </w:t>
      </w:r>
      <w:r w:rsidR="008D19B1">
        <w:rPr>
          <w:rFonts w:ascii="Arial" w:hAnsi="Arial" w:cs="Arial"/>
          <w:sz w:val="20"/>
          <w:szCs w:val="20"/>
        </w:rPr>
        <w:t>A</w:t>
      </w:r>
      <w:r w:rsidR="00CD7C93">
        <w:rPr>
          <w:rFonts w:ascii="Arial" w:hAnsi="Arial" w:cs="Arial"/>
          <w:sz w:val="20"/>
          <w:szCs w:val="20"/>
        </w:rPr>
        <w:t xml:space="preserve">gencias </w:t>
      </w:r>
      <w:r w:rsidR="00507E3E">
        <w:rPr>
          <w:rFonts w:ascii="Arial" w:hAnsi="Arial" w:cs="Arial"/>
          <w:sz w:val="20"/>
          <w:szCs w:val="20"/>
        </w:rPr>
        <w:t xml:space="preserve">que </w:t>
      </w:r>
      <w:r w:rsidR="00CD7C93">
        <w:rPr>
          <w:rFonts w:ascii="Arial" w:hAnsi="Arial" w:cs="Arial"/>
          <w:sz w:val="20"/>
          <w:szCs w:val="20"/>
        </w:rPr>
        <w:t xml:space="preserve">han tenido a su cargo la indagatoria, </w:t>
      </w:r>
      <w:r w:rsidRPr="00EA5D89">
        <w:rPr>
          <w:rFonts w:ascii="Arial" w:hAnsi="Arial" w:cs="Arial"/>
          <w:sz w:val="20"/>
          <w:szCs w:val="20"/>
        </w:rPr>
        <w:t>omitieron realizar las diligencias necesarias para esclarecer l</w:t>
      </w:r>
      <w:r w:rsidR="00EA5D89">
        <w:rPr>
          <w:rFonts w:ascii="Arial" w:hAnsi="Arial" w:cs="Arial"/>
          <w:sz w:val="20"/>
          <w:szCs w:val="20"/>
        </w:rPr>
        <w:t>os</w:t>
      </w:r>
      <w:r w:rsidRPr="00EA5D89">
        <w:rPr>
          <w:rFonts w:ascii="Arial" w:hAnsi="Arial" w:cs="Arial"/>
          <w:sz w:val="20"/>
          <w:szCs w:val="20"/>
        </w:rPr>
        <w:t xml:space="preserve"> hecho</w:t>
      </w:r>
      <w:r w:rsidR="00EA5D89">
        <w:rPr>
          <w:rFonts w:ascii="Arial" w:hAnsi="Arial" w:cs="Arial"/>
          <w:sz w:val="20"/>
          <w:szCs w:val="20"/>
        </w:rPr>
        <w:t>s</w:t>
      </w:r>
      <w:r w:rsidRPr="00EA5D89">
        <w:rPr>
          <w:rFonts w:ascii="Arial" w:hAnsi="Arial" w:cs="Arial"/>
          <w:sz w:val="20"/>
          <w:szCs w:val="20"/>
        </w:rPr>
        <w:t xml:space="preserve"> que la ley considera como delito</w:t>
      </w:r>
      <w:r w:rsidR="00EA5D89">
        <w:rPr>
          <w:rFonts w:ascii="Arial" w:hAnsi="Arial" w:cs="Arial"/>
          <w:sz w:val="20"/>
          <w:szCs w:val="20"/>
        </w:rPr>
        <w:t>s</w:t>
      </w:r>
      <w:r w:rsidRPr="00EA5D89">
        <w:rPr>
          <w:rFonts w:ascii="Arial" w:hAnsi="Arial" w:cs="Arial"/>
          <w:sz w:val="20"/>
          <w:szCs w:val="20"/>
        </w:rPr>
        <w:t xml:space="preserve">, en un tiempo razonable, </w:t>
      </w:r>
      <w:r w:rsidR="004E6714">
        <w:rPr>
          <w:rFonts w:ascii="Arial" w:hAnsi="Arial" w:cs="Arial"/>
          <w:sz w:val="20"/>
          <w:szCs w:val="20"/>
        </w:rPr>
        <w:t>además de observarse algunas irregularidades en su integración, lo</w:t>
      </w:r>
      <w:r w:rsidRPr="00EA5D89">
        <w:rPr>
          <w:rFonts w:ascii="Arial" w:hAnsi="Arial" w:cs="Arial"/>
          <w:sz w:val="20"/>
          <w:szCs w:val="20"/>
        </w:rPr>
        <w:t xml:space="preserve"> que causa un perjuicio directo a la hoy agraviada. </w:t>
      </w:r>
    </w:p>
    <w:p w14:paraId="04B0091C" w14:textId="77777777" w:rsidR="00752DED" w:rsidRDefault="00752DED" w:rsidP="00052850">
      <w:pPr>
        <w:spacing w:line="360" w:lineRule="auto"/>
        <w:ind w:left="426" w:right="36"/>
        <w:jc w:val="both"/>
      </w:pPr>
      <w:r w:rsidRPr="00EA5D89">
        <w:rPr>
          <w:rFonts w:ascii="Arial" w:hAnsi="Arial" w:cs="Arial"/>
          <w:b/>
          <w:sz w:val="20"/>
          <w:szCs w:val="20"/>
        </w:rPr>
        <w:t xml:space="preserve"> </w:t>
      </w:r>
    </w:p>
    <w:p w14:paraId="705A264D"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Antes de entrar al estudio de este apartado, resulta indispensable asentar que la debida diligencia es un principio rector de los derechos humanos que requiere un grado de prudencia mínimo y razonable que debe ser atendido por las autoridades durante su ejercicio profesional, lo anterior es así, pues las mejores prácticas facilitan que los servidores públicos, principalmente aquellos inmersos en la procuración de justicia, puedan investigar con eficacia conductas que afectan la esfera jurídica de los gobernados.</w:t>
      </w:r>
      <w:r w:rsidRPr="00752DED">
        <w:rPr>
          <w:rFonts w:ascii="Arial" w:hAnsi="Arial" w:cs="Arial"/>
          <w:b/>
          <w:sz w:val="20"/>
          <w:szCs w:val="20"/>
        </w:rPr>
        <w:t xml:space="preserve"> </w:t>
      </w:r>
    </w:p>
    <w:p w14:paraId="4D7C3B7A" w14:textId="77777777" w:rsidR="00752DED" w:rsidRDefault="00752DED" w:rsidP="00052850">
      <w:pPr>
        <w:spacing w:line="360" w:lineRule="auto"/>
        <w:ind w:left="426" w:right="36"/>
        <w:jc w:val="both"/>
      </w:pPr>
    </w:p>
    <w:p w14:paraId="3202998D"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 xml:space="preserve">En esta tesitura, la </w:t>
      </w:r>
      <w:r w:rsidRPr="003A254C">
        <w:rPr>
          <w:rFonts w:ascii="Arial" w:hAnsi="Arial" w:cs="Arial"/>
          <w:i/>
          <w:sz w:val="20"/>
          <w:szCs w:val="20"/>
        </w:rPr>
        <w:t>Corte IDH</w:t>
      </w:r>
      <w:r w:rsidRPr="00752DED">
        <w:rPr>
          <w:rFonts w:ascii="Arial" w:hAnsi="Arial" w:cs="Arial"/>
          <w:sz w:val="20"/>
          <w:szCs w:val="20"/>
        </w:rPr>
        <w:t xml:space="preserve"> en el </w:t>
      </w:r>
      <w:r w:rsidRPr="003A254C">
        <w:rPr>
          <w:rFonts w:ascii="Arial" w:hAnsi="Arial" w:cs="Arial"/>
          <w:i/>
          <w:sz w:val="20"/>
          <w:szCs w:val="20"/>
        </w:rPr>
        <w:t>Caso Heliodoro Portugal vs. Panamá</w:t>
      </w:r>
      <w:r w:rsidRPr="00752DED">
        <w:rPr>
          <w:rFonts w:ascii="Arial" w:hAnsi="Arial" w:cs="Arial"/>
          <w:sz w:val="20"/>
          <w:szCs w:val="20"/>
          <w:vertAlign w:val="superscript"/>
        </w:rPr>
        <w:footnoteReference w:id="27"/>
      </w:r>
      <w:r w:rsidRPr="00752DED">
        <w:rPr>
          <w:rFonts w:ascii="Arial" w:hAnsi="Arial" w:cs="Arial"/>
          <w:sz w:val="20"/>
          <w:szCs w:val="20"/>
        </w:rPr>
        <w:t xml:space="preserve">, sostuvo que para que un hecho delictivo se investigue con seriedad y efectividad, la representación social y personal coadyuvante (funciones científicas, pragmáticas e institucionales de las autoridades ministeriales) debe asumir como principios torales de la debida diligencia lo siguiente: oficiosidad, investigación en un plazo razonable y propositiva, realizada por profesionales competentes y empleando los </w:t>
      </w:r>
      <w:r w:rsidRPr="00752DED">
        <w:rPr>
          <w:rFonts w:ascii="Arial" w:hAnsi="Arial" w:cs="Arial"/>
          <w:sz w:val="20"/>
          <w:szCs w:val="20"/>
        </w:rPr>
        <w:lastRenderedPageBreak/>
        <w:t>procedimientos apropiados, y una investigación que agote todos los medios para esclarecer la verdad de los hechos y provee</w:t>
      </w:r>
      <w:r w:rsidR="003A254C">
        <w:rPr>
          <w:rFonts w:ascii="Arial" w:hAnsi="Arial" w:cs="Arial"/>
          <w:sz w:val="20"/>
          <w:szCs w:val="20"/>
        </w:rPr>
        <w:t>r castigo a los responsables. Se</w:t>
      </w:r>
      <w:r w:rsidRPr="00752DED">
        <w:rPr>
          <w:rFonts w:ascii="Arial" w:hAnsi="Arial" w:cs="Arial"/>
          <w:sz w:val="20"/>
          <w:szCs w:val="20"/>
        </w:rPr>
        <w:t xml:space="preserve"> hace hincapié, que si los hechos no son averiguados bajo estos mínimos, resultarían, en cierto modo, auxiliados o tolerados por el poder público, y generaría responsabilidad estatal.</w:t>
      </w:r>
      <w:r w:rsidRPr="00752DED">
        <w:rPr>
          <w:rFonts w:ascii="Arial" w:hAnsi="Arial" w:cs="Arial"/>
          <w:b/>
          <w:sz w:val="20"/>
          <w:szCs w:val="20"/>
        </w:rPr>
        <w:t xml:space="preserve"> </w:t>
      </w:r>
    </w:p>
    <w:p w14:paraId="28C99515" w14:textId="77777777" w:rsidR="00752DED" w:rsidRDefault="00752DED" w:rsidP="00052850">
      <w:pPr>
        <w:spacing w:line="360" w:lineRule="auto"/>
        <w:ind w:left="426" w:right="36"/>
        <w:jc w:val="both"/>
      </w:pPr>
    </w:p>
    <w:p w14:paraId="58691ED1"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En primer término, la oficiosidad entraña que la investigación se realice por todos los medios legales disponibles y se oriente a la determinación de la verdad, a la persecución, captura, enjuiciamiento y eventual castigo de los responsables del hecho delictuoso. La segunda particularidad, establece una actuación oportuna para impedir la pérdida irremediable de los elementos de convicción que puedan resultar fundamentales para la determinación de responsabilidades, y que se realicen de manera proactiva y propositiva en un plazo razonable.</w:t>
      </w:r>
      <w:r w:rsidRPr="00752DED">
        <w:rPr>
          <w:rFonts w:ascii="Arial" w:hAnsi="Arial" w:cs="Arial"/>
          <w:b/>
          <w:sz w:val="20"/>
          <w:szCs w:val="20"/>
        </w:rPr>
        <w:t xml:space="preserve"> </w:t>
      </w:r>
    </w:p>
    <w:p w14:paraId="53D0301C" w14:textId="77777777" w:rsidR="00752DED" w:rsidRDefault="00752DED" w:rsidP="00052850">
      <w:pPr>
        <w:spacing w:line="360" w:lineRule="auto"/>
        <w:ind w:left="426" w:right="36"/>
        <w:jc w:val="both"/>
      </w:pPr>
    </w:p>
    <w:p w14:paraId="74D2897F"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La competitividad, conlleva la actuación de profesionales competentes que empleen procedimientos y técnicas adecuadas en la investigación de los hechos delictivos, con la capacidad de reacción para producir diligencias rigurosas, al utilizar de manera efectiva todos los recursos a su disposición y una eficiente coordinación entre los intervinientes. Finalmente, la exhaustividad, como piedra angular de la investigación, implica agotar todos los medios posibles que esclarezcan los siguientes aspectos: identificación de la víctima; recuperación y conservación de los medios probatorios relacionados con el ilícito para ayudar en todo lo posible al enjuiciamiento de los responsables; identificación de los testigos y obtener sus declaraciones con respecto al hecho delictuoso; y la individualización y aprehensión de la persona o personas responsables.</w:t>
      </w:r>
      <w:r w:rsidRPr="00752DED">
        <w:rPr>
          <w:rFonts w:ascii="Arial" w:hAnsi="Arial" w:cs="Arial"/>
          <w:b/>
          <w:sz w:val="20"/>
          <w:szCs w:val="20"/>
        </w:rPr>
        <w:t xml:space="preserve"> </w:t>
      </w:r>
    </w:p>
    <w:p w14:paraId="4BF1B97C" w14:textId="77777777" w:rsidR="00752DED" w:rsidRDefault="00752DED" w:rsidP="00052850">
      <w:pPr>
        <w:spacing w:line="360" w:lineRule="auto"/>
        <w:ind w:left="426" w:right="36"/>
        <w:jc w:val="both"/>
      </w:pPr>
    </w:p>
    <w:p w14:paraId="136596B4" w14:textId="5DF130C2" w:rsidR="00940321" w:rsidRPr="00940321" w:rsidRDefault="00752DED" w:rsidP="00052850">
      <w:pPr>
        <w:numPr>
          <w:ilvl w:val="0"/>
          <w:numId w:val="30"/>
        </w:numPr>
        <w:spacing w:line="360" w:lineRule="auto"/>
        <w:ind w:left="426" w:right="36" w:hanging="568"/>
        <w:jc w:val="both"/>
      </w:pPr>
      <w:r w:rsidRPr="00940321">
        <w:rPr>
          <w:rFonts w:ascii="Arial" w:hAnsi="Arial" w:cs="Arial"/>
          <w:sz w:val="20"/>
          <w:szCs w:val="20"/>
        </w:rPr>
        <w:t xml:space="preserve">En el presente caso, </w:t>
      </w:r>
      <w:r w:rsidR="00EA57A0" w:rsidRPr="00940321">
        <w:rPr>
          <w:rFonts w:ascii="Arial" w:hAnsi="Arial" w:cs="Arial"/>
          <w:sz w:val="20"/>
          <w:szCs w:val="20"/>
        </w:rPr>
        <w:t xml:space="preserve">durante la inspección que fuera realizada el 11 de mayo de 2023, dentro de la carpeta de investigación en estudio, se pudo advertir la presencia de </w:t>
      </w:r>
      <w:r w:rsidRPr="00940321">
        <w:rPr>
          <w:rFonts w:ascii="Arial" w:hAnsi="Arial" w:cs="Arial"/>
          <w:sz w:val="20"/>
          <w:szCs w:val="20"/>
        </w:rPr>
        <w:t>diversas irregularidades</w:t>
      </w:r>
      <w:r w:rsidR="003A254C">
        <w:rPr>
          <w:rFonts w:ascii="Arial" w:hAnsi="Arial" w:cs="Arial"/>
          <w:sz w:val="20"/>
          <w:szCs w:val="20"/>
        </w:rPr>
        <w:t xml:space="preserve"> que se señalaran enseguida </w:t>
      </w:r>
      <w:r w:rsidR="00940321" w:rsidRPr="00940321">
        <w:rPr>
          <w:rFonts w:ascii="Arial" w:hAnsi="Arial" w:cs="Arial"/>
          <w:i/>
          <w:color w:val="auto"/>
          <w:sz w:val="20"/>
          <w:szCs w:val="20"/>
        </w:rPr>
        <w:t>(Evidencia contenida en el numeral 9).</w:t>
      </w:r>
      <w:r w:rsidR="00940321">
        <w:rPr>
          <w:rFonts w:ascii="Arial" w:hAnsi="Arial" w:cs="Arial"/>
          <w:i/>
          <w:color w:val="auto"/>
          <w:sz w:val="20"/>
          <w:szCs w:val="20"/>
        </w:rPr>
        <w:t xml:space="preserve"> </w:t>
      </w:r>
      <w:r w:rsidR="00EA57A0" w:rsidRPr="00940321">
        <w:rPr>
          <w:rFonts w:ascii="Arial" w:hAnsi="Arial" w:cs="Arial"/>
          <w:sz w:val="20"/>
          <w:szCs w:val="20"/>
        </w:rPr>
        <w:t>Una primer</w:t>
      </w:r>
      <w:r w:rsidR="003A254C">
        <w:rPr>
          <w:rFonts w:ascii="Arial" w:hAnsi="Arial" w:cs="Arial"/>
          <w:sz w:val="20"/>
          <w:szCs w:val="20"/>
        </w:rPr>
        <w:t>a</w:t>
      </w:r>
      <w:r w:rsidR="00EA57A0" w:rsidRPr="00940321">
        <w:rPr>
          <w:rFonts w:ascii="Arial" w:hAnsi="Arial" w:cs="Arial"/>
          <w:sz w:val="20"/>
          <w:szCs w:val="20"/>
        </w:rPr>
        <w:t xml:space="preserve"> irregularidad</w:t>
      </w:r>
      <w:r w:rsidR="003A254C">
        <w:rPr>
          <w:rFonts w:ascii="Arial" w:hAnsi="Arial" w:cs="Arial"/>
          <w:sz w:val="20"/>
          <w:szCs w:val="20"/>
        </w:rPr>
        <w:t>,</w:t>
      </w:r>
      <w:r w:rsidR="00EA57A0" w:rsidRPr="00940321">
        <w:rPr>
          <w:rFonts w:ascii="Arial" w:hAnsi="Arial" w:cs="Arial"/>
          <w:sz w:val="20"/>
          <w:szCs w:val="20"/>
        </w:rPr>
        <w:t xml:space="preserve"> y la cual ya fue objeto de estudio</w:t>
      </w:r>
      <w:r w:rsidR="003A254C">
        <w:rPr>
          <w:rFonts w:ascii="Arial" w:hAnsi="Arial" w:cs="Arial"/>
          <w:sz w:val="20"/>
          <w:szCs w:val="20"/>
        </w:rPr>
        <w:t>,</w:t>
      </w:r>
      <w:r w:rsidR="00EA57A0" w:rsidRPr="00940321">
        <w:rPr>
          <w:rFonts w:ascii="Arial" w:hAnsi="Arial" w:cs="Arial"/>
          <w:sz w:val="20"/>
          <w:szCs w:val="20"/>
        </w:rPr>
        <w:t xml:space="preserve"> es la dilación en que se han llevado a cabo las diligencias y actuaciones dentro de la indagatoria, a cargo de los Agentes del Ministerio Público que</w:t>
      </w:r>
      <w:r w:rsidR="003A254C">
        <w:rPr>
          <w:rFonts w:ascii="Arial" w:hAnsi="Arial" w:cs="Arial"/>
          <w:sz w:val="20"/>
          <w:szCs w:val="20"/>
        </w:rPr>
        <w:t xml:space="preserve"> han tenido a su cargo la misma. A</w:t>
      </w:r>
      <w:r w:rsidR="00EA57A0" w:rsidRPr="00940321">
        <w:rPr>
          <w:rFonts w:ascii="Arial" w:hAnsi="Arial" w:cs="Arial"/>
          <w:sz w:val="20"/>
          <w:szCs w:val="20"/>
        </w:rPr>
        <w:t xml:space="preserve">sí mismo, se advirtió que algunos oficios que se giraron, como </w:t>
      </w:r>
      <w:r w:rsidR="003D2E79" w:rsidRPr="00940321">
        <w:rPr>
          <w:rFonts w:ascii="Arial" w:hAnsi="Arial" w:cs="Arial"/>
          <w:sz w:val="20"/>
          <w:szCs w:val="20"/>
        </w:rPr>
        <w:t xml:space="preserve">el de investigación del 7 de </w:t>
      </w:r>
      <w:r w:rsidR="003A254C">
        <w:rPr>
          <w:rFonts w:ascii="Arial" w:hAnsi="Arial" w:cs="Arial"/>
          <w:sz w:val="20"/>
          <w:szCs w:val="20"/>
        </w:rPr>
        <w:t xml:space="preserve">enero de 2022, suscrito por la </w:t>
      </w:r>
      <w:r w:rsidR="00F7216E">
        <w:rPr>
          <w:rFonts w:ascii="Arial" w:hAnsi="Arial" w:cs="Arial"/>
          <w:sz w:val="20"/>
          <w:szCs w:val="20"/>
        </w:rPr>
        <w:t>A4</w:t>
      </w:r>
      <w:r w:rsidR="003D2E79" w:rsidRPr="00940321">
        <w:rPr>
          <w:rFonts w:ascii="Arial" w:hAnsi="Arial" w:cs="Arial"/>
          <w:sz w:val="20"/>
          <w:szCs w:val="20"/>
        </w:rPr>
        <w:t>, el diverso oficio de la misma fecha, mediante el cual dicha representante social solicitó se designara perito en criminalística de campo para que se reali</w:t>
      </w:r>
      <w:r w:rsidR="00F319AD" w:rsidRPr="00940321">
        <w:rPr>
          <w:rFonts w:ascii="Arial" w:hAnsi="Arial" w:cs="Arial"/>
          <w:sz w:val="20"/>
          <w:szCs w:val="20"/>
        </w:rPr>
        <w:t>zara</w:t>
      </w:r>
      <w:r w:rsidR="003D2E79" w:rsidRPr="00940321">
        <w:rPr>
          <w:rFonts w:ascii="Arial" w:hAnsi="Arial" w:cs="Arial"/>
          <w:sz w:val="20"/>
          <w:szCs w:val="20"/>
        </w:rPr>
        <w:t xml:space="preserve"> un peritaje en el predio ubicado en el Ejido </w:t>
      </w:r>
      <w:r w:rsidR="00154FFE">
        <w:rPr>
          <w:rFonts w:ascii="Arial" w:hAnsi="Arial" w:cs="Arial"/>
          <w:sz w:val="20"/>
          <w:szCs w:val="20"/>
        </w:rPr>
        <w:t xml:space="preserve">X </w:t>
      </w:r>
      <w:r w:rsidR="003D2E79" w:rsidRPr="00940321">
        <w:rPr>
          <w:rFonts w:ascii="Arial" w:hAnsi="Arial" w:cs="Arial"/>
          <w:sz w:val="20"/>
          <w:szCs w:val="20"/>
        </w:rPr>
        <w:t xml:space="preserve">y el informe policial homologado del 19 de mayo de 2022, no cuentan con el </w:t>
      </w:r>
      <w:r w:rsidR="003A254C">
        <w:rPr>
          <w:rFonts w:ascii="Arial" w:hAnsi="Arial" w:cs="Arial"/>
          <w:sz w:val="20"/>
          <w:szCs w:val="20"/>
        </w:rPr>
        <w:t>acuse</w:t>
      </w:r>
      <w:r w:rsidR="003D2E79" w:rsidRPr="00940321">
        <w:rPr>
          <w:rFonts w:ascii="Arial" w:hAnsi="Arial" w:cs="Arial"/>
          <w:sz w:val="20"/>
          <w:szCs w:val="20"/>
        </w:rPr>
        <w:t xml:space="preserve"> de recibido a cargo de la representación social, por lo que no existe la seguridad </w:t>
      </w:r>
      <w:r w:rsidR="00F319AD" w:rsidRPr="00940321">
        <w:rPr>
          <w:rFonts w:ascii="Arial" w:hAnsi="Arial" w:cs="Arial"/>
          <w:sz w:val="20"/>
          <w:szCs w:val="20"/>
        </w:rPr>
        <w:t xml:space="preserve">de </w:t>
      </w:r>
      <w:r w:rsidR="003D2E79" w:rsidRPr="00940321">
        <w:rPr>
          <w:rFonts w:ascii="Arial" w:hAnsi="Arial" w:cs="Arial"/>
          <w:sz w:val="20"/>
          <w:szCs w:val="20"/>
        </w:rPr>
        <w:t xml:space="preserve">la fecha en que se recibieron,  generando incertidumbre tanto para quien los presenta como para quien los recibe, al no tener </w:t>
      </w:r>
      <w:r w:rsidR="00F319AD" w:rsidRPr="00940321">
        <w:rPr>
          <w:rFonts w:ascii="Arial" w:hAnsi="Arial" w:cs="Arial"/>
          <w:sz w:val="20"/>
          <w:szCs w:val="20"/>
        </w:rPr>
        <w:t xml:space="preserve">preciso </w:t>
      </w:r>
      <w:r w:rsidR="003D2E79" w:rsidRPr="00940321">
        <w:rPr>
          <w:rFonts w:ascii="Arial" w:hAnsi="Arial" w:cs="Arial"/>
          <w:sz w:val="20"/>
          <w:szCs w:val="20"/>
        </w:rPr>
        <w:t>el inicio o vencimiento de los plazos para el cumplimiento de lo solicitado, además de que no se emitieron los acuerdos correspondientes.</w:t>
      </w:r>
    </w:p>
    <w:p w14:paraId="3B5323E6" w14:textId="77777777" w:rsidR="003D2E79" w:rsidRPr="003D2E79" w:rsidRDefault="003D2E79" w:rsidP="00052850">
      <w:pPr>
        <w:spacing w:line="360" w:lineRule="auto"/>
        <w:ind w:left="426" w:right="36"/>
        <w:jc w:val="both"/>
      </w:pPr>
      <w:r w:rsidRPr="00940321">
        <w:rPr>
          <w:rFonts w:ascii="Arial" w:hAnsi="Arial" w:cs="Arial"/>
          <w:sz w:val="20"/>
          <w:szCs w:val="20"/>
        </w:rPr>
        <w:t xml:space="preserve"> </w:t>
      </w:r>
    </w:p>
    <w:p w14:paraId="7F950458" w14:textId="34C57CBC" w:rsidR="00940321" w:rsidRPr="00940321" w:rsidRDefault="003D2E79" w:rsidP="00052850">
      <w:pPr>
        <w:numPr>
          <w:ilvl w:val="0"/>
          <w:numId w:val="30"/>
        </w:numPr>
        <w:spacing w:line="360" w:lineRule="auto"/>
        <w:ind w:left="426" w:right="36" w:hanging="568"/>
        <w:jc w:val="both"/>
        <w:rPr>
          <w:i/>
          <w:sz w:val="20"/>
          <w:szCs w:val="20"/>
        </w:rPr>
      </w:pPr>
      <w:r>
        <w:rPr>
          <w:rFonts w:ascii="Arial" w:hAnsi="Arial" w:cs="Arial"/>
          <w:sz w:val="20"/>
          <w:szCs w:val="20"/>
        </w:rPr>
        <w:lastRenderedPageBreak/>
        <w:t>Otra situación que se advierte</w:t>
      </w:r>
      <w:r w:rsidR="003A254C">
        <w:rPr>
          <w:rFonts w:ascii="Arial" w:hAnsi="Arial" w:cs="Arial"/>
          <w:sz w:val="20"/>
          <w:szCs w:val="20"/>
        </w:rPr>
        <w:t>,</w:t>
      </w:r>
      <w:r>
        <w:rPr>
          <w:rFonts w:ascii="Arial" w:hAnsi="Arial" w:cs="Arial"/>
          <w:sz w:val="20"/>
          <w:szCs w:val="20"/>
        </w:rPr>
        <w:t xml:space="preserve"> es que no obra ningún citatorio para que el denunciado </w:t>
      </w:r>
      <w:r w:rsidR="00753DFC">
        <w:rPr>
          <w:rFonts w:ascii="Arial" w:hAnsi="Arial" w:cs="Arial"/>
          <w:sz w:val="20"/>
          <w:szCs w:val="20"/>
        </w:rPr>
        <w:t xml:space="preserve">E1 </w:t>
      </w:r>
      <w:r>
        <w:rPr>
          <w:rFonts w:ascii="Arial" w:hAnsi="Arial" w:cs="Arial"/>
          <w:sz w:val="20"/>
          <w:szCs w:val="20"/>
        </w:rPr>
        <w:t>acudiera a</w:t>
      </w:r>
      <w:r w:rsidR="00F319AD">
        <w:rPr>
          <w:rFonts w:ascii="Arial" w:hAnsi="Arial" w:cs="Arial"/>
          <w:sz w:val="20"/>
          <w:szCs w:val="20"/>
        </w:rPr>
        <w:t xml:space="preserve">nte </w:t>
      </w:r>
      <w:r>
        <w:rPr>
          <w:rFonts w:ascii="Arial" w:hAnsi="Arial" w:cs="Arial"/>
          <w:sz w:val="20"/>
          <w:szCs w:val="20"/>
        </w:rPr>
        <w:t>el representante social</w:t>
      </w:r>
      <w:r w:rsidR="00F319AD">
        <w:rPr>
          <w:rFonts w:ascii="Arial" w:hAnsi="Arial" w:cs="Arial"/>
          <w:sz w:val="20"/>
          <w:szCs w:val="20"/>
        </w:rPr>
        <w:t xml:space="preserve"> para que </w:t>
      </w:r>
      <w:r>
        <w:rPr>
          <w:rFonts w:ascii="Arial" w:hAnsi="Arial" w:cs="Arial"/>
          <w:sz w:val="20"/>
          <w:szCs w:val="20"/>
        </w:rPr>
        <w:t>l</w:t>
      </w:r>
      <w:r w:rsidR="00940321">
        <w:rPr>
          <w:rFonts w:ascii="Arial" w:hAnsi="Arial" w:cs="Arial"/>
          <w:sz w:val="20"/>
          <w:szCs w:val="20"/>
        </w:rPr>
        <w:t>o</w:t>
      </w:r>
      <w:r w:rsidR="00F319AD">
        <w:rPr>
          <w:rFonts w:ascii="Arial" w:hAnsi="Arial" w:cs="Arial"/>
          <w:sz w:val="20"/>
          <w:szCs w:val="20"/>
        </w:rPr>
        <w:t xml:space="preserve"> entrevistara</w:t>
      </w:r>
      <w:r>
        <w:rPr>
          <w:rFonts w:ascii="Arial" w:hAnsi="Arial" w:cs="Arial"/>
          <w:sz w:val="20"/>
          <w:szCs w:val="20"/>
        </w:rPr>
        <w:t>, y de forma inexplicable</w:t>
      </w:r>
      <w:r w:rsidR="00F319AD">
        <w:rPr>
          <w:rFonts w:ascii="Arial" w:hAnsi="Arial" w:cs="Arial"/>
          <w:sz w:val="20"/>
          <w:szCs w:val="20"/>
        </w:rPr>
        <w:t xml:space="preserve"> el</w:t>
      </w:r>
      <w:r>
        <w:rPr>
          <w:rFonts w:ascii="Arial" w:hAnsi="Arial" w:cs="Arial"/>
          <w:sz w:val="20"/>
          <w:szCs w:val="20"/>
        </w:rPr>
        <w:t xml:space="preserve"> 12 de octubre de 2022 dicho inculpado comparece ante el Agente del Ministerio Público a rendir su declaración, lo anterior a pesar de que no obra dicho citatorio, </w:t>
      </w:r>
      <w:r w:rsidR="0088028D">
        <w:rPr>
          <w:rFonts w:ascii="Arial" w:hAnsi="Arial" w:cs="Arial"/>
          <w:sz w:val="20"/>
          <w:szCs w:val="20"/>
        </w:rPr>
        <w:t xml:space="preserve">sin que exista alguna explicación de la forma en que se dio cuenta de la denuncia que fue presentada en su contra. Así mismo, el 25 de mayo de 2022, la parte denunciante comparece ante el Agente del Ministerio Público con el fin de ampliar su querella en contra de </w:t>
      </w:r>
      <w:r w:rsidR="00031A38" w:rsidRPr="00154FFE">
        <w:rPr>
          <w:rFonts w:ascii="Arial" w:hAnsi="Arial" w:cs="Arial"/>
          <w:sz w:val="20"/>
          <w:szCs w:val="20"/>
        </w:rPr>
        <w:t>E5</w:t>
      </w:r>
      <w:r w:rsidR="0088028D" w:rsidRPr="00154FFE">
        <w:rPr>
          <w:rFonts w:ascii="Arial" w:hAnsi="Arial" w:cs="Arial"/>
          <w:sz w:val="20"/>
          <w:szCs w:val="20"/>
        </w:rPr>
        <w:t>,</w:t>
      </w:r>
      <w:r w:rsidR="0088028D">
        <w:rPr>
          <w:rFonts w:ascii="Arial" w:hAnsi="Arial" w:cs="Arial"/>
          <w:sz w:val="20"/>
          <w:szCs w:val="20"/>
        </w:rPr>
        <w:t xml:space="preserve"> sin que obre algún acuerdo mediante el cual se señale la procedencia de dicha ampliación de la querella, además de que no se citó a la persona querellada, a fin de que </w:t>
      </w:r>
      <w:r w:rsidR="00F319AD">
        <w:rPr>
          <w:rFonts w:ascii="Arial" w:hAnsi="Arial" w:cs="Arial"/>
          <w:sz w:val="20"/>
          <w:szCs w:val="20"/>
        </w:rPr>
        <w:t>se pudiera recabar s</w:t>
      </w:r>
      <w:r w:rsidR="0088028D">
        <w:rPr>
          <w:rFonts w:ascii="Arial" w:hAnsi="Arial" w:cs="Arial"/>
          <w:sz w:val="20"/>
          <w:szCs w:val="20"/>
        </w:rPr>
        <w:t>u decl</w:t>
      </w:r>
      <w:r w:rsidR="003A254C">
        <w:rPr>
          <w:rFonts w:ascii="Arial" w:hAnsi="Arial" w:cs="Arial"/>
          <w:sz w:val="20"/>
          <w:szCs w:val="20"/>
        </w:rPr>
        <w:t>aración de los hechos imputados</w:t>
      </w:r>
      <w:r w:rsidR="0088028D">
        <w:rPr>
          <w:rFonts w:ascii="Arial" w:hAnsi="Arial" w:cs="Arial"/>
          <w:sz w:val="20"/>
          <w:szCs w:val="20"/>
        </w:rPr>
        <w:t xml:space="preserve"> </w:t>
      </w:r>
      <w:r w:rsidR="00940321" w:rsidRPr="00940321">
        <w:rPr>
          <w:rFonts w:ascii="Arial" w:hAnsi="Arial" w:cs="Arial"/>
          <w:i/>
          <w:color w:val="auto"/>
          <w:sz w:val="20"/>
          <w:szCs w:val="20"/>
        </w:rPr>
        <w:t xml:space="preserve">(Evidencia contenida en el numeral </w:t>
      </w:r>
      <w:r w:rsidR="00940321">
        <w:rPr>
          <w:rFonts w:ascii="Arial" w:hAnsi="Arial" w:cs="Arial"/>
          <w:i/>
          <w:color w:val="auto"/>
          <w:sz w:val="20"/>
          <w:szCs w:val="20"/>
        </w:rPr>
        <w:t>9</w:t>
      </w:r>
      <w:r w:rsidR="00940321" w:rsidRPr="00940321">
        <w:rPr>
          <w:rFonts w:ascii="Arial" w:hAnsi="Arial" w:cs="Arial"/>
          <w:i/>
          <w:color w:val="auto"/>
          <w:sz w:val="20"/>
          <w:szCs w:val="20"/>
        </w:rPr>
        <w:t xml:space="preserve">). </w:t>
      </w:r>
    </w:p>
    <w:p w14:paraId="12D4A35A" w14:textId="77777777" w:rsidR="00F319AD" w:rsidRPr="00940321" w:rsidRDefault="00F319AD" w:rsidP="00052850">
      <w:pPr>
        <w:spacing w:line="360" w:lineRule="auto"/>
        <w:ind w:left="426" w:right="36"/>
        <w:jc w:val="both"/>
        <w:rPr>
          <w:rFonts w:ascii="Arial" w:hAnsi="Arial" w:cs="Arial"/>
          <w:sz w:val="20"/>
          <w:szCs w:val="20"/>
        </w:rPr>
      </w:pPr>
    </w:p>
    <w:p w14:paraId="028B5F15" w14:textId="65205263" w:rsidR="00940321" w:rsidRPr="00940321" w:rsidRDefault="0088028D" w:rsidP="00052850">
      <w:pPr>
        <w:numPr>
          <w:ilvl w:val="0"/>
          <w:numId w:val="30"/>
        </w:numPr>
        <w:spacing w:line="360" w:lineRule="auto"/>
        <w:ind w:left="426" w:right="36" w:hanging="568"/>
        <w:jc w:val="both"/>
        <w:rPr>
          <w:i/>
          <w:sz w:val="20"/>
          <w:szCs w:val="20"/>
        </w:rPr>
      </w:pPr>
      <w:r>
        <w:rPr>
          <w:rFonts w:ascii="Arial" w:hAnsi="Arial" w:cs="Arial"/>
          <w:sz w:val="20"/>
          <w:szCs w:val="20"/>
        </w:rPr>
        <w:t>Así mismo, se advierte que el 3 de diciembre de 2022 se recibieron dos promociones a través de las cuales las denunciantes designan defensor particular, sin que se haya emitido algún acuerdo para proveer sobre lo solicitado. Otra de las irregularidades que se pudo advertir e</w:t>
      </w:r>
      <w:r w:rsidR="00F319AD">
        <w:rPr>
          <w:rFonts w:ascii="Arial" w:hAnsi="Arial" w:cs="Arial"/>
          <w:sz w:val="20"/>
          <w:szCs w:val="20"/>
        </w:rPr>
        <w:t>s</w:t>
      </w:r>
      <w:r>
        <w:rPr>
          <w:rFonts w:ascii="Arial" w:hAnsi="Arial" w:cs="Arial"/>
          <w:sz w:val="20"/>
          <w:szCs w:val="20"/>
        </w:rPr>
        <w:t xml:space="preserve"> que el Agente del Ministerio Público no requirió que le fuera rendido el peritaje que se solicitó el 7 de enero de 2022, en el predio ubicado en el Ejido </w:t>
      </w:r>
      <w:r w:rsidR="00154FFE">
        <w:rPr>
          <w:rFonts w:ascii="Arial" w:hAnsi="Arial" w:cs="Arial"/>
          <w:sz w:val="20"/>
          <w:szCs w:val="20"/>
        </w:rPr>
        <w:t>X</w:t>
      </w:r>
      <w:r>
        <w:rPr>
          <w:rFonts w:ascii="Arial" w:hAnsi="Arial" w:cs="Arial"/>
          <w:sz w:val="20"/>
          <w:szCs w:val="20"/>
        </w:rPr>
        <w:t xml:space="preserve">, municipio de Zaragoza, Coahuila, lo que puede ser generado por el hecho de que el oficio sin número que se giró, no fue entregado a su destinatario, ya que como se dijo, no cuenta con acuse de recibido, además de que la representación social no requirió a los agentes de la Policía de Investigación Criminal que rindieron el Informe Policial Homologado del 19 de mayo de 2022, que volvieran a constituirse en el Rancho </w:t>
      </w:r>
      <w:r w:rsidR="00154FFE">
        <w:rPr>
          <w:rFonts w:ascii="Arial" w:hAnsi="Arial" w:cs="Arial"/>
          <w:sz w:val="20"/>
          <w:szCs w:val="20"/>
        </w:rPr>
        <w:t>X</w:t>
      </w:r>
      <w:r>
        <w:rPr>
          <w:rFonts w:ascii="Arial" w:hAnsi="Arial" w:cs="Arial"/>
          <w:sz w:val="20"/>
          <w:szCs w:val="20"/>
        </w:rPr>
        <w:t>, ya que como se recordará, señalaron que acudieron en la fecha y que nadie se encontraba en dicho predio, sin que hubiera acudido nuevamente para recabar información en relación a la investigació</w:t>
      </w:r>
      <w:r w:rsidR="007509CE">
        <w:rPr>
          <w:rFonts w:ascii="Arial" w:hAnsi="Arial" w:cs="Arial"/>
          <w:sz w:val="20"/>
          <w:szCs w:val="20"/>
        </w:rPr>
        <w:t>n a la cual fueron comisionados</w:t>
      </w:r>
      <w:r>
        <w:rPr>
          <w:rFonts w:ascii="Arial" w:hAnsi="Arial" w:cs="Arial"/>
          <w:sz w:val="20"/>
          <w:szCs w:val="20"/>
        </w:rPr>
        <w:t xml:space="preserve"> </w:t>
      </w:r>
      <w:r w:rsidR="00940321" w:rsidRPr="00940321">
        <w:rPr>
          <w:rFonts w:ascii="Arial" w:hAnsi="Arial" w:cs="Arial"/>
          <w:i/>
          <w:color w:val="auto"/>
          <w:sz w:val="20"/>
          <w:szCs w:val="20"/>
        </w:rPr>
        <w:t xml:space="preserve">(Evidencia contenida en el numeral </w:t>
      </w:r>
      <w:r w:rsidR="00940321">
        <w:rPr>
          <w:rFonts w:ascii="Arial" w:hAnsi="Arial" w:cs="Arial"/>
          <w:i/>
          <w:color w:val="auto"/>
          <w:sz w:val="20"/>
          <w:szCs w:val="20"/>
        </w:rPr>
        <w:t>9</w:t>
      </w:r>
      <w:r w:rsidR="00940321" w:rsidRPr="00940321">
        <w:rPr>
          <w:rFonts w:ascii="Arial" w:hAnsi="Arial" w:cs="Arial"/>
          <w:i/>
          <w:color w:val="auto"/>
          <w:sz w:val="20"/>
          <w:szCs w:val="20"/>
        </w:rPr>
        <w:t xml:space="preserve">). </w:t>
      </w:r>
    </w:p>
    <w:p w14:paraId="37CB62A0" w14:textId="77777777" w:rsidR="00752DED" w:rsidRPr="00706EAC" w:rsidRDefault="00752DED" w:rsidP="00052850">
      <w:pPr>
        <w:spacing w:line="360" w:lineRule="auto"/>
        <w:ind w:left="426" w:right="36"/>
        <w:jc w:val="both"/>
        <w:rPr>
          <w:rFonts w:ascii="Arial" w:hAnsi="Arial" w:cs="Arial"/>
          <w:sz w:val="20"/>
          <w:szCs w:val="20"/>
        </w:rPr>
      </w:pPr>
    </w:p>
    <w:p w14:paraId="10935E3C" w14:textId="77777777" w:rsidR="00752DED" w:rsidRDefault="00752DED" w:rsidP="00052850">
      <w:pPr>
        <w:numPr>
          <w:ilvl w:val="0"/>
          <w:numId w:val="30"/>
        </w:numPr>
        <w:spacing w:line="360" w:lineRule="auto"/>
        <w:ind w:left="426" w:right="36" w:hanging="568"/>
        <w:jc w:val="both"/>
      </w:pPr>
      <w:r w:rsidRPr="00752DED">
        <w:rPr>
          <w:rFonts w:ascii="Arial" w:hAnsi="Arial" w:cs="Arial"/>
          <w:sz w:val="20"/>
          <w:szCs w:val="20"/>
        </w:rPr>
        <w:t>En consecuencia, resulta notable q</w:t>
      </w:r>
      <w:r w:rsidR="00CF37A8">
        <w:rPr>
          <w:rFonts w:ascii="Arial" w:hAnsi="Arial" w:cs="Arial"/>
          <w:sz w:val="20"/>
          <w:szCs w:val="20"/>
        </w:rPr>
        <w:t>ue desde la interposición de la</w:t>
      </w:r>
      <w:r w:rsidR="00E77676">
        <w:rPr>
          <w:rFonts w:ascii="Arial" w:hAnsi="Arial" w:cs="Arial"/>
          <w:sz w:val="20"/>
          <w:szCs w:val="20"/>
        </w:rPr>
        <w:t xml:space="preserve"> </w:t>
      </w:r>
      <w:r w:rsidR="00CF37A8">
        <w:rPr>
          <w:rFonts w:ascii="Arial" w:hAnsi="Arial" w:cs="Arial"/>
          <w:sz w:val="20"/>
          <w:szCs w:val="20"/>
        </w:rPr>
        <w:t>querella</w:t>
      </w:r>
      <w:r w:rsidR="00E77676">
        <w:rPr>
          <w:rFonts w:ascii="Arial" w:hAnsi="Arial" w:cs="Arial"/>
          <w:sz w:val="20"/>
          <w:szCs w:val="20"/>
        </w:rPr>
        <w:t xml:space="preserve"> que dio </w:t>
      </w:r>
      <w:r w:rsidR="007509CE">
        <w:rPr>
          <w:rFonts w:ascii="Arial" w:hAnsi="Arial" w:cs="Arial"/>
          <w:sz w:val="20"/>
          <w:szCs w:val="20"/>
        </w:rPr>
        <w:t xml:space="preserve">origen </w:t>
      </w:r>
      <w:r w:rsidR="00E77676">
        <w:rPr>
          <w:rFonts w:ascii="Arial" w:hAnsi="Arial" w:cs="Arial"/>
          <w:sz w:val="20"/>
          <w:szCs w:val="20"/>
        </w:rPr>
        <w:t xml:space="preserve">a la </w:t>
      </w:r>
      <w:r w:rsidRPr="00752DED">
        <w:rPr>
          <w:rFonts w:ascii="Arial" w:hAnsi="Arial" w:cs="Arial"/>
          <w:sz w:val="20"/>
          <w:szCs w:val="20"/>
        </w:rPr>
        <w:t>carpeta de investigación</w:t>
      </w:r>
      <w:r w:rsidR="00E77676">
        <w:rPr>
          <w:rFonts w:ascii="Arial" w:hAnsi="Arial" w:cs="Arial"/>
          <w:sz w:val="20"/>
          <w:szCs w:val="20"/>
        </w:rPr>
        <w:t>,</w:t>
      </w:r>
      <w:r w:rsidR="00CF37A8">
        <w:rPr>
          <w:rFonts w:ascii="Arial" w:hAnsi="Arial" w:cs="Arial"/>
          <w:sz w:val="20"/>
          <w:szCs w:val="20"/>
        </w:rPr>
        <w:t xml:space="preserve"> no se realizaron los </w:t>
      </w:r>
      <w:r w:rsidRPr="00752DED">
        <w:rPr>
          <w:rFonts w:ascii="Arial" w:hAnsi="Arial" w:cs="Arial"/>
          <w:sz w:val="20"/>
          <w:szCs w:val="20"/>
        </w:rPr>
        <w:t>acto</w:t>
      </w:r>
      <w:r w:rsidR="00CF37A8">
        <w:rPr>
          <w:rFonts w:ascii="Arial" w:hAnsi="Arial" w:cs="Arial"/>
          <w:sz w:val="20"/>
          <w:szCs w:val="20"/>
        </w:rPr>
        <w:t>s</w:t>
      </w:r>
      <w:r w:rsidRPr="00752DED">
        <w:rPr>
          <w:rFonts w:ascii="Arial" w:hAnsi="Arial" w:cs="Arial"/>
          <w:sz w:val="20"/>
          <w:szCs w:val="20"/>
        </w:rPr>
        <w:t xml:space="preserve"> de investigación por parte de la representación social, tendientes a la recabar elementos para llegar a la verdad histórica de los hechos, no se advierte diligencia alguna que permita acreditar l</w:t>
      </w:r>
      <w:r w:rsidR="00CF37A8">
        <w:rPr>
          <w:rFonts w:ascii="Arial" w:hAnsi="Arial" w:cs="Arial"/>
          <w:sz w:val="20"/>
          <w:szCs w:val="20"/>
        </w:rPr>
        <w:t>os</w:t>
      </w:r>
      <w:r w:rsidRPr="00752DED">
        <w:rPr>
          <w:rFonts w:ascii="Arial" w:hAnsi="Arial" w:cs="Arial"/>
          <w:sz w:val="20"/>
          <w:szCs w:val="20"/>
        </w:rPr>
        <w:t xml:space="preserve"> hecho</w:t>
      </w:r>
      <w:r w:rsidR="00CF37A8">
        <w:rPr>
          <w:rFonts w:ascii="Arial" w:hAnsi="Arial" w:cs="Arial"/>
          <w:sz w:val="20"/>
          <w:szCs w:val="20"/>
        </w:rPr>
        <w:t>s</w:t>
      </w:r>
      <w:r w:rsidRPr="00752DED">
        <w:rPr>
          <w:rFonts w:ascii="Arial" w:hAnsi="Arial" w:cs="Arial"/>
          <w:sz w:val="20"/>
          <w:szCs w:val="20"/>
        </w:rPr>
        <w:t xml:space="preserve"> que la ley considera como delito</w:t>
      </w:r>
      <w:r w:rsidR="00CF37A8">
        <w:rPr>
          <w:rFonts w:ascii="Arial" w:hAnsi="Arial" w:cs="Arial"/>
          <w:sz w:val="20"/>
          <w:szCs w:val="20"/>
        </w:rPr>
        <w:t>s</w:t>
      </w:r>
      <w:r w:rsidRPr="00752DED">
        <w:rPr>
          <w:rFonts w:ascii="Arial" w:hAnsi="Arial" w:cs="Arial"/>
          <w:sz w:val="20"/>
          <w:szCs w:val="20"/>
        </w:rPr>
        <w:t xml:space="preserve"> de </w:t>
      </w:r>
      <w:r w:rsidR="00CF37A8">
        <w:rPr>
          <w:rFonts w:ascii="Arial" w:hAnsi="Arial" w:cs="Arial"/>
          <w:sz w:val="20"/>
          <w:szCs w:val="20"/>
        </w:rPr>
        <w:t>amenazas, allanamiento de morada y daño en propiedad ajena</w:t>
      </w:r>
      <w:r w:rsidRPr="00752DED">
        <w:rPr>
          <w:rFonts w:ascii="Arial" w:hAnsi="Arial" w:cs="Arial"/>
          <w:sz w:val="20"/>
          <w:szCs w:val="20"/>
        </w:rPr>
        <w:t>.</w:t>
      </w:r>
      <w:r w:rsidRPr="00752DED">
        <w:rPr>
          <w:rFonts w:ascii="Arial" w:hAnsi="Arial" w:cs="Arial"/>
          <w:b/>
          <w:sz w:val="20"/>
          <w:szCs w:val="20"/>
        </w:rPr>
        <w:t xml:space="preserve"> </w:t>
      </w:r>
    </w:p>
    <w:p w14:paraId="0092E091" w14:textId="77777777" w:rsidR="00752DED" w:rsidRDefault="00752DED" w:rsidP="00052850">
      <w:pPr>
        <w:spacing w:line="360" w:lineRule="auto"/>
        <w:ind w:left="426" w:right="36"/>
        <w:jc w:val="both"/>
      </w:pPr>
    </w:p>
    <w:p w14:paraId="1DBDDA11" w14:textId="77777777" w:rsidR="00940321" w:rsidRPr="00940321" w:rsidRDefault="00752DED" w:rsidP="00052850">
      <w:pPr>
        <w:numPr>
          <w:ilvl w:val="0"/>
          <w:numId w:val="30"/>
        </w:numPr>
        <w:spacing w:line="360" w:lineRule="auto"/>
        <w:ind w:left="426" w:right="36" w:hanging="568"/>
        <w:jc w:val="both"/>
        <w:rPr>
          <w:i/>
          <w:sz w:val="20"/>
          <w:szCs w:val="20"/>
        </w:rPr>
      </w:pPr>
      <w:r w:rsidRPr="00752DED">
        <w:rPr>
          <w:rFonts w:ascii="Arial" w:hAnsi="Arial" w:cs="Arial"/>
          <w:sz w:val="20"/>
          <w:szCs w:val="20"/>
        </w:rPr>
        <w:t xml:space="preserve">Por las anteriores consideraciones, esta CDHEC concluye que existieron violaciones a los derechos fundamentales de la parte quejosa desde el inicio de la investigación de los hechos, puesto que no fue </w:t>
      </w:r>
      <w:r w:rsidR="00CF37A8">
        <w:rPr>
          <w:rFonts w:ascii="Arial" w:hAnsi="Arial" w:cs="Arial"/>
          <w:sz w:val="20"/>
          <w:szCs w:val="20"/>
        </w:rPr>
        <w:t>conducida con debida diligencia</w:t>
      </w:r>
      <w:r w:rsidRPr="00752DED">
        <w:rPr>
          <w:rFonts w:ascii="Arial" w:hAnsi="Arial" w:cs="Arial"/>
          <w:sz w:val="20"/>
          <w:szCs w:val="20"/>
        </w:rPr>
        <w:t xml:space="preserve"> y</w:t>
      </w:r>
      <w:r w:rsidR="00CF37A8">
        <w:rPr>
          <w:rFonts w:ascii="Arial" w:hAnsi="Arial" w:cs="Arial"/>
          <w:sz w:val="20"/>
          <w:szCs w:val="20"/>
        </w:rPr>
        <w:t>,</w:t>
      </w:r>
      <w:r w:rsidRPr="00752DED">
        <w:rPr>
          <w:rFonts w:ascii="Arial" w:hAnsi="Arial" w:cs="Arial"/>
          <w:sz w:val="20"/>
          <w:szCs w:val="20"/>
        </w:rPr>
        <w:t xml:space="preserve"> por tanto</w:t>
      </w:r>
      <w:r w:rsidR="00CF37A8">
        <w:rPr>
          <w:rFonts w:ascii="Arial" w:hAnsi="Arial" w:cs="Arial"/>
          <w:sz w:val="20"/>
          <w:szCs w:val="20"/>
        </w:rPr>
        <w:t>,</w:t>
      </w:r>
      <w:r w:rsidRPr="00752DED">
        <w:rPr>
          <w:rFonts w:ascii="Arial" w:hAnsi="Arial" w:cs="Arial"/>
          <w:sz w:val="20"/>
          <w:szCs w:val="20"/>
        </w:rPr>
        <w:t xml:space="preserve"> resulta evidente que </w:t>
      </w:r>
      <w:r w:rsidR="0016705C">
        <w:rPr>
          <w:rFonts w:ascii="Arial" w:hAnsi="Arial" w:cs="Arial"/>
          <w:sz w:val="20"/>
          <w:szCs w:val="20"/>
        </w:rPr>
        <w:t>tanto el</w:t>
      </w:r>
      <w:r w:rsidRPr="00752DED">
        <w:rPr>
          <w:rFonts w:ascii="Arial" w:hAnsi="Arial" w:cs="Arial"/>
          <w:sz w:val="20"/>
          <w:szCs w:val="20"/>
        </w:rPr>
        <w:t xml:space="preserve"> </w:t>
      </w:r>
      <w:r w:rsidR="00AB3CEB">
        <w:rPr>
          <w:rFonts w:ascii="Arial" w:hAnsi="Arial" w:cs="Arial"/>
          <w:sz w:val="20"/>
          <w:szCs w:val="20"/>
        </w:rPr>
        <w:t>A</w:t>
      </w:r>
      <w:r w:rsidRPr="00752DED">
        <w:rPr>
          <w:rFonts w:ascii="Arial" w:hAnsi="Arial" w:cs="Arial"/>
          <w:sz w:val="20"/>
          <w:szCs w:val="20"/>
        </w:rPr>
        <w:t xml:space="preserve">gente del </w:t>
      </w:r>
      <w:r w:rsidR="00AB3CEB">
        <w:rPr>
          <w:rFonts w:ascii="Arial" w:hAnsi="Arial" w:cs="Arial"/>
          <w:sz w:val="20"/>
          <w:szCs w:val="20"/>
        </w:rPr>
        <w:t>M</w:t>
      </w:r>
      <w:r w:rsidRPr="00752DED">
        <w:rPr>
          <w:rFonts w:ascii="Arial" w:hAnsi="Arial" w:cs="Arial"/>
          <w:sz w:val="20"/>
          <w:szCs w:val="20"/>
        </w:rPr>
        <w:t xml:space="preserve">inisterio </w:t>
      </w:r>
      <w:r w:rsidR="00AB3CEB">
        <w:rPr>
          <w:rFonts w:ascii="Arial" w:hAnsi="Arial" w:cs="Arial"/>
          <w:sz w:val="20"/>
          <w:szCs w:val="20"/>
        </w:rPr>
        <w:t>P</w:t>
      </w:r>
      <w:r w:rsidRPr="00752DED">
        <w:rPr>
          <w:rFonts w:ascii="Arial" w:hAnsi="Arial" w:cs="Arial"/>
          <w:sz w:val="20"/>
          <w:szCs w:val="20"/>
        </w:rPr>
        <w:t xml:space="preserve">úblico de la Unidad </w:t>
      </w:r>
      <w:r w:rsidR="00CF37A8">
        <w:rPr>
          <w:rFonts w:ascii="Arial" w:hAnsi="Arial" w:cs="Arial"/>
          <w:sz w:val="20"/>
          <w:szCs w:val="20"/>
        </w:rPr>
        <w:t xml:space="preserve">de Investigación de Zaragoza, y </w:t>
      </w:r>
      <w:r w:rsidR="0016705C">
        <w:rPr>
          <w:rFonts w:ascii="Arial" w:hAnsi="Arial" w:cs="Arial"/>
          <w:sz w:val="20"/>
          <w:szCs w:val="20"/>
        </w:rPr>
        <w:t xml:space="preserve">el </w:t>
      </w:r>
      <w:r w:rsidR="00CF37A8">
        <w:rPr>
          <w:rFonts w:ascii="Arial" w:hAnsi="Arial" w:cs="Arial"/>
          <w:sz w:val="20"/>
          <w:szCs w:val="20"/>
        </w:rPr>
        <w:t xml:space="preserve">de la Unidad de Atención Temprana de Acuña, </w:t>
      </w:r>
      <w:r w:rsidR="0016705C">
        <w:rPr>
          <w:rFonts w:ascii="Arial" w:hAnsi="Arial" w:cs="Arial"/>
          <w:sz w:val="20"/>
          <w:szCs w:val="20"/>
        </w:rPr>
        <w:t>ambos de la Región Norte II</w:t>
      </w:r>
      <w:r w:rsidR="007509CE">
        <w:rPr>
          <w:rFonts w:ascii="Arial" w:hAnsi="Arial" w:cs="Arial"/>
          <w:sz w:val="20"/>
          <w:szCs w:val="20"/>
        </w:rPr>
        <w:t xml:space="preserve">, </w:t>
      </w:r>
      <w:r w:rsidRPr="00752DED">
        <w:rPr>
          <w:rFonts w:ascii="Arial" w:hAnsi="Arial" w:cs="Arial"/>
          <w:sz w:val="20"/>
          <w:szCs w:val="20"/>
        </w:rPr>
        <w:t>que intervinieron en</w:t>
      </w:r>
      <w:r w:rsidR="00E77676">
        <w:rPr>
          <w:rFonts w:ascii="Arial" w:hAnsi="Arial" w:cs="Arial"/>
          <w:sz w:val="20"/>
          <w:szCs w:val="20"/>
        </w:rPr>
        <w:t xml:space="preserve"> </w:t>
      </w:r>
      <w:r w:rsidR="001543A1">
        <w:rPr>
          <w:rFonts w:ascii="Arial" w:hAnsi="Arial" w:cs="Arial"/>
          <w:sz w:val="20"/>
          <w:szCs w:val="20"/>
        </w:rPr>
        <w:t xml:space="preserve">el trámite de la </w:t>
      </w:r>
      <w:r w:rsidRPr="00752DED">
        <w:rPr>
          <w:rFonts w:ascii="Arial" w:hAnsi="Arial" w:cs="Arial"/>
          <w:sz w:val="20"/>
          <w:szCs w:val="20"/>
        </w:rPr>
        <w:t>indagatoria</w:t>
      </w:r>
      <w:r w:rsidR="0016705C">
        <w:rPr>
          <w:rFonts w:ascii="Arial" w:hAnsi="Arial" w:cs="Arial"/>
          <w:sz w:val="20"/>
          <w:szCs w:val="20"/>
        </w:rPr>
        <w:t>,</w:t>
      </w:r>
      <w:r w:rsidRPr="00752DED">
        <w:rPr>
          <w:rFonts w:ascii="Arial" w:hAnsi="Arial" w:cs="Arial"/>
          <w:sz w:val="20"/>
          <w:szCs w:val="20"/>
        </w:rPr>
        <w:t xml:space="preserve"> incurrieron en omisiones que se traducen una abstención injustificada de practicar en la carpeta de investigación diligencias para acreditar l</w:t>
      </w:r>
      <w:r w:rsidR="001543A1">
        <w:rPr>
          <w:rFonts w:ascii="Arial" w:hAnsi="Arial" w:cs="Arial"/>
          <w:sz w:val="20"/>
          <w:szCs w:val="20"/>
        </w:rPr>
        <w:t>os</w:t>
      </w:r>
      <w:r w:rsidRPr="00752DED">
        <w:rPr>
          <w:rFonts w:ascii="Arial" w:hAnsi="Arial" w:cs="Arial"/>
          <w:sz w:val="20"/>
          <w:szCs w:val="20"/>
        </w:rPr>
        <w:t xml:space="preserve"> hecho</w:t>
      </w:r>
      <w:r w:rsidR="001543A1">
        <w:rPr>
          <w:rFonts w:ascii="Arial" w:hAnsi="Arial" w:cs="Arial"/>
          <w:sz w:val="20"/>
          <w:szCs w:val="20"/>
        </w:rPr>
        <w:t>s</w:t>
      </w:r>
      <w:r w:rsidR="00E77676">
        <w:rPr>
          <w:rFonts w:ascii="Arial" w:hAnsi="Arial" w:cs="Arial"/>
          <w:sz w:val="20"/>
          <w:szCs w:val="20"/>
        </w:rPr>
        <w:t xml:space="preserve"> delictivo</w:t>
      </w:r>
      <w:r w:rsidR="001543A1">
        <w:rPr>
          <w:rFonts w:ascii="Arial" w:hAnsi="Arial" w:cs="Arial"/>
          <w:sz w:val="20"/>
          <w:szCs w:val="20"/>
        </w:rPr>
        <w:t>s</w:t>
      </w:r>
      <w:r w:rsidRPr="00752DED">
        <w:rPr>
          <w:rFonts w:ascii="Arial" w:hAnsi="Arial" w:cs="Arial"/>
          <w:sz w:val="20"/>
          <w:szCs w:val="20"/>
        </w:rPr>
        <w:t xml:space="preserve">, además del abandono o desatención en la función persecutoria del delito, </w:t>
      </w:r>
      <w:r w:rsidR="00940321">
        <w:rPr>
          <w:rFonts w:ascii="Arial" w:hAnsi="Arial" w:cs="Arial"/>
          <w:sz w:val="20"/>
          <w:szCs w:val="20"/>
        </w:rPr>
        <w:t xml:space="preserve">en virtud de que a pesar de que se realizó una inspección en la carpeta de </w:t>
      </w:r>
      <w:r w:rsidR="00940321">
        <w:rPr>
          <w:rFonts w:ascii="Arial" w:hAnsi="Arial" w:cs="Arial"/>
          <w:sz w:val="20"/>
          <w:szCs w:val="20"/>
        </w:rPr>
        <w:lastRenderedPageBreak/>
        <w:t xml:space="preserve">investigación el 11 de abril de 2023, el 8 de junio del mismo año, es decir, 58 días después, se realizó una segunda inspección, sin que se hubiera realizado alguna otra diligencia, por lo que es claro que se </w:t>
      </w:r>
      <w:r w:rsidRPr="00752DED">
        <w:rPr>
          <w:rFonts w:ascii="Arial" w:hAnsi="Arial" w:cs="Arial"/>
          <w:sz w:val="20"/>
          <w:szCs w:val="20"/>
        </w:rPr>
        <w:t>violent</w:t>
      </w:r>
      <w:r w:rsidR="00940321">
        <w:rPr>
          <w:rFonts w:ascii="Arial" w:hAnsi="Arial" w:cs="Arial"/>
          <w:sz w:val="20"/>
          <w:szCs w:val="20"/>
        </w:rPr>
        <w:t xml:space="preserve">ó </w:t>
      </w:r>
      <w:r w:rsidRPr="00752DED">
        <w:rPr>
          <w:rFonts w:ascii="Arial" w:hAnsi="Arial" w:cs="Arial"/>
          <w:sz w:val="20"/>
          <w:szCs w:val="20"/>
        </w:rPr>
        <w:t xml:space="preserve">el derecho </w:t>
      </w:r>
      <w:r w:rsidR="00940321">
        <w:rPr>
          <w:rFonts w:ascii="Arial" w:hAnsi="Arial" w:cs="Arial"/>
          <w:sz w:val="20"/>
          <w:szCs w:val="20"/>
        </w:rPr>
        <w:t xml:space="preserve">a la </w:t>
      </w:r>
      <w:r w:rsidRPr="00752DED">
        <w:rPr>
          <w:rFonts w:ascii="Arial" w:hAnsi="Arial" w:cs="Arial"/>
          <w:sz w:val="20"/>
          <w:szCs w:val="20"/>
        </w:rPr>
        <w:t>legalidad y seguridad jurídica en la modalidad de irregular integración</w:t>
      </w:r>
      <w:r w:rsidR="007509CE">
        <w:rPr>
          <w:rFonts w:ascii="Arial" w:hAnsi="Arial" w:cs="Arial"/>
          <w:sz w:val="20"/>
          <w:szCs w:val="20"/>
        </w:rPr>
        <w:t xml:space="preserve"> de la carpeta de investigación</w:t>
      </w:r>
      <w:r w:rsidR="00940321">
        <w:rPr>
          <w:rFonts w:ascii="Arial" w:hAnsi="Arial" w:cs="Arial"/>
          <w:sz w:val="20"/>
          <w:szCs w:val="20"/>
        </w:rPr>
        <w:t xml:space="preserve"> </w:t>
      </w:r>
      <w:r w:rsidR="00940321" w:rsidRPr="00940321">
        <w:rPr>
          <w:rFonts w:ascii="Arial" w:hAnsi="Arial" w:cs="Arial"/>
          <w:i/>
          <w:color w:val="auto"/>
          <w:sz w:val="20"/>
          <w:szCs w:val="20"/>
        </w:rPr>
        <w:t>(Evidencia</w:t>
      </w:r>
      <w:r w:rsidR="00940321">
        <w:rPr>
          <w:rFonts w:ascii="Arial" w:hAnsi="Arial" w:cs="Arial"/>
          <w:i/>
          <w:color w:val="auto"/>
          <w:sz w:val="20"/>
          <w:szCs w:val="20"/>
        </w:rPr>
        <w:t>s</w:t>
      </w:r>
      <w:r w:rsidR="00940321" w:rsidRPr="00940321">
        <w:rPr>
          <w:rFonts w:ascii="Arial" w:hAnsi="Arial" w:cs="Arial"/>
          <w:i/>
          <w:color w:val="auto"/>
          <w:sz w:val="20"/>
          <w:szCs w:val="20"/>
        </w:rPr>
        <w:t xml:space="preserve"> contenida</w:t>
      </w:r>
      <w:r w:rsidR="00940321">
        <w:rPr>
          <w:rFonts w:ascii="Arial" w:hAnsi="Arial" w:cs="Arial"/>
          <w:i/>
          <w:color w:val="auto"/>
          <w:sz w:val="20"/>
          <w:szCs w:val="20"/>
        </w:rPr>
        <w:t>s</w:t>
      </w:r>
      <w:r w:rsidR="00940321" w:rsidRPr="00940321">
        <w:rPr>
          <w:rFonts w:ascii="Arial" w:hAnsi="Arial" w:cs="Arial"/>
          <w:i/>
          <w:color w:val="auto"/>
          <w:sz w:val="20"/>
          <w:szCs w:val="20"/>
        </w:rPr>
        <w:t xml:space="preserve"> en l</w:t>
      </w:r>
      <w:r w:rsidR="00940321">
        <w:rPr>
          <w:rFonts w:ascii="Arial" w:hAnsi="Arial" w:cs="Arial"/>
          <w:i/>
          <w:color w:val="auto"/>
          <w:sz w:val="20"/>
          <w:szCs w:val="20"/>
        </w:rPr>
        <w:t>os</w:t>
      </w:r>
      <w:r w:rsidR="00940321" w:rsidRPr="00940321">
        <w:rPr>
          <w:rFonts w:ascii="Arial" w:hAnsi="Arial" w:cs="Arial"/>
          <w:i/>
          <w:color w:val="auto"/>
          <w:sz w:val="20"/>
          <w:szCs w:val="20"/>
        </w:rPr>
        <w:t xml:space="preserve"> numeral</w:t>
      </w:r>
      <w:r w:rsidR="00940321">
        <w:rPr>
          <w:rFonts w:ascii="Arial" w:hAnsi="Arial" w:cs="Arial"/>
          <w:i/>
          <w:color w:val="auto"/>
          <w:sz w:val="20"/>
          <w:szCs w:val="20"/>
        </w:rPr>
        <w:t>es</w:t>
      </w:r>
      <w:r w:rsidR="00940321" w:rsidRPr="00940321">
        <w:rPr>
          <w:rFonts w:ascii="Arial" w:hAnsi="Arial" w:cs="Arial"/>
          <w:i/>
          <w:color w:val="auto"/>
          <w:sz w:val="20"/>
          <w:szCs w:val="20"/>
        </w:rPr>
        <w:t xml:space="preserve"> </w:t>
      </w:r>
      <w:r w:rsidR="00940321">
        <w:rPr>
          <w:rFonts w:ascii="Arial" w:hAnsi="Arial" w:cs="Arial"/>
          <w:i/>
          <w:color w:val="auto"/>
          <w:sz w:val="20"/>
          <w:szCs w:val="20"/>
        </w:rPr>
        <w:t>9 y 10</w:t>
      </w:r>
      <w:r w:rsidR="00940321" w:rsidRPr="00940321">
        <w:rPr>
          <w:rFonts w:ascii="Arial" w:hAnsi="Arial" w:cs="Arial"/>
          <w:i/>
          <w:color w:val="auto"/>
          <w:sz w:val="20"/>
          <w:szCs w:val="20"/>
        </w:rPr>
        <w:t xml:space="preserve">). </w:t>
      </w:r>
    </w:p>
    <w:p w14:paraId="17638B48" w14:textId="77777777" w:rsidR="00752DED" w:rsidRDefault="00752DED" w:rsidP="00052850">
      <w:pPr>
        <w:spacing w:line="360" w:lineRule="auto"/>
        <w:ind w:left="-142" w:right="36"/>
        <w:jc w:val="both"/>
        <w:rPr>
          <w:rFonts w:ascii="Arial" w:hAnsi="Arial" w:cs="Arial"/>
          <w:b/>
          <w:sz w:val="20"/>
          <w:szCs w:val="20"/>
        </w:rPr>
      </w:pPr>
    </w:p>
    <w:p w14:paraId="60E3049C" w14:textId="77777777" w:rsidR="00AF312F" w:rsidRDefault="00F20980" w:rsidP="00052850">
      <w:pPr>
        <w:spacing w:line="360" w:lineRule="auto"/>
        <w:ind w:left="427"/>
      </w:pPr>
      <w:r>
        <w:rPr>
          <w:rFonts w:ascii="Arial" w:eastAsia="Arial" w:hAnsi="Arial" w:cs="Arial"/>
          <w:b/>
          <w:sz w:val="20"/>
        </w:rPr>
        <w:t xml:space="preserve">2. Reparación del daño </w:t>
      </w:r>
    </w:p>
    <w:p w14:paraId="0034C6C1" w14:textId="77777777" w:rsidR="00AF312F" w:rsidRPr="00A4626B" w:rsidRDefault="00F20980" w:rsidP="00052850">
      <w:pPr>
        <w:spacing w:line="360" w:lineRule="auto"/>
        <w:ind w:left="427"/>
        <w:rPr>
          <w:rFonts w:ascii="Arial" w:hAnsi="Arial" w:cs="Arial"/>
        </w:rPr>
      </w:pPr>
      <w:r>
        <w:rPr>
          <w:rFonts w:ascii="Times New Roman" w:eastAsia="Times New Roman" w:hAnsi="Times New Roman" w:cs="Times New Roman"/>
          <w:sz w:val="20"/>
        </w:rPr>
        <w:t xml:space="preserve"> </w:t>
      </w:r>
    </w:p>
    <w:p w14:paraId="03B98F77"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Pr>
          <w:rFonts w:ascii="Arial" w:eastAsia="Arial" w:hAnsi="Arial" w:cs="Arial"/>
          <w:sz w:val="20"/>
          <w:vertAlign w:val="superscript"/>
        </w:rPr>
        <w:footnoteReference w:id="28"/>
      </w:r>
      <w:r>
        <w:rPr>
          <w:rFonts w:ascii="Arial" w:eastAsia="Arial" w:hAnsi="Arial" w:cs="Arial"/>
          <w:sz w:val="20"/>
        </w:rPr>
        <w:t xml:space="preserve">. Por lo anterior, se destaca la importancia de emitir la presente Recomendación, la cual estriba no tan solo para restituir los derechos del agraviado o para señalar a las autoridades responsables de las violaciones de sus derechos humanos, sino más bien, en dar a conocer las irregularidades que estructuralmente presentan las actuaciones de la autoridad. </w:t>
      </w:r>
    </w:p>
    <w:p w14:paraId="00C1884D" w14:textId="77777777" w:rsidR="00AF312F" w:rsidRDefault="00F20980" w:rsidP="00052850">
      <w:pPr>
        <w:spacing w:line="360" w:lineRule="auto"/>
        <w:ind w:left="426" w:hanging="852"/>
      </w:pPr>
      <w:r>
        <w:rPr>
          <w:rFonts w:ascii="Arial" w:eastAsia="Arial" w:hAnsi="Arial" w:cs="Arial"/>
          <w:sz w:val="20"/>
        </w:rPr>
        <w:t xml:space="preserve"> </w:t>
      </w:r>
    </w:p>
    <w:p w14:paraId="1B969913" w14:textId="77777777" w:rsidR="00AF312F" w:rsidRPr="00AB3CEB" w:rsidRDefault="00F20980" w:rsidP="00052850">
      <w:pPr>
        <w:numPr>
          <w:ilvl w:val="0"/>
          <w:numId w:val="30"/>
        </w:numPr>
        <w:spacing w:line="360" w:lineRule="auto"/>
        <w:ind w:left="426" w:right="36" w:hanging="568"/>
        <w:jc w:val="both"/>
        <w:rPr>
          <w:color w:val="auto"/>
        </w:rPr>
      </w:pPr>
      <w:r w:rsidRPr="00AB3CEB">
        <w:rPr>
          <w:rFonts w:ascii="Arial" w:eastAsia="Arial" w:hAnsi="Arial" w:cs="Arial"/>
          <w:color w:val="auto"/>
          <w:sz w:val="20"/>
        </w:rPr>
        <w:t>Es de suma importancia destacar que</w:t>
      </w:r>
      <w:r w:rsidR="003322E4">
        <w:rPr>
          <w:rFonts w:ascii="Arial" w:eastAsia="Arial" w:hAnsi="Arial" w:cs="Arial"/>
          <w:color w:val="auto"/>
          <w:sz w:val="20"/>
        </w:rPr>
        <w:t>,</w:t>
      </w:r>
      <w:r w:rsidRPr="00AB3CEB">
        <w:rPr>
          <w:rFonts w:ascii="Arial" w:eastAsia="Arial" w:hAnsi="Arial" w:cs="Arial"/>
          <w:color w:val="auto"/>
          <w:sz w:val="20"/>
        </w:rPr>
        <w:t xml:space="preserve"> en atención a que </w:t>
      </w:r>
      <w:r w:rsidR="00FC42EA" w:rsidRPr="00AB3CEB">
        <w:rPr>
          <w:rFonts w:ascii="Arial" w:eastAsia="Arial" w:hAnsi="Arial" w:cs="Arial"/>
          <w:color w:val="auto"/>
          <w:sz w:val="20"/>
        </w:rPr>
        <w:t>l</w:t>
      </w:r>
      <w:r w:rsidR="00AB3CEB" w:rsidRPr="00AB3CEB">
        <w:rPr>
          <w:rFonts w:ascii="Arial" w:eastAsia="Arial" w:hAnsi="Arial" w:cs="Arial"/>
          <w:color w:val="auto"/>
          <w:sz w:val="20"/>
        </w:rPr>
        <w:t>a</w:t>
      </w:r>
      <w:r w:rsidR="00FC42EA" w:rsidRPr="00AB3CEB">
        <w:rPr>
          <w:rFonts w:ascii="Arial" w:eastAsia="Arial" w:hAnsi="Arial" w:cs="Arial"/>
          <w:color w:val="auto"/>
          <w:sz w:val="20"/>
        </w:rPr>
        <w:t xml:space="preserve"> </w:t>
      </w:r>
      <w:r w:rsidR="003C087A">
        <w:rPr>
          <w:rFonts w:ascii="Arial" w:eastAsia="Arial" w:hAnsi="Arial" w:cs="Arial"/>
          <w:color w:val="auto"/>
          <w:sz w:val="20"/>
        </w:rPr>
        <w:t xml:space="preserve">parte </w:t>
      </w:r>
      <w:r w:rsidR="00FC42EA" w:rsidRPr="00AB3CEB">
        <w:rPr>
          <w:rFonts w:ascii="Arial" w:eastAsia="Arial" w:hAnsi="Arial" w:cs="Arial"/>
          <w:color w:val="auto"/>
          <w:sz w:val="20"/>
        </w:rPr>
        <w:t>agraviad</w:t>
      </w:r>
      <w:r w:rsidR="00AB3CEB" w:rsidRPr="00AB3CEB">
        <w:rPr>
          <w:rFonts w:ascii="Arial" w:eastAsia="Arial" w:hAnsi="Arial" w:cs="Arial"/>
          <w:color w:val="auto"/>
          <w:sz w:val="20"/>
        </w:rPr>
        <w:t>a</w:t>
      </w:r>
      <w:r w:rsidR="00FC42EA" w:rsidRPr="00AB3CEB">
        <w:rPr>
          <w:rFonts w:ascii="Arial" w:eastAsia="Arial" w:hAnsi="Arial" w:cs="Arial"/>
          <w:color w:val="auto"/>
          <w:sz w:val="20"/>
        </w:rPr>
        <w:t xml:space="preserve"> </w:t>
      </w:r>
      <w:r w:rsidRPr="00AB3CEB">
        <w:rPr>
          <w:rFonts w:ascii="Arial" w:eastAsia="Arial" w:hAnsi="Arial" w:cs="Arial"/>
          <w:color w:val="auto"/>
          <w:sz w:val="20"/>
        </w:rPr>
        <w:t xml:space="preserve">tiene el carácter de víctima, toda vez que ha quedado plenamente demostrado que fue objeto de violación a sus derechos humanos por los servidores públicos adscritos a la Agencia del Ministerio Público </w:t>
      </w:r>
      <w:r w:rsidR="00AB3CEB">
        <w:rPr>
          <w:rFonts w:ascii="Arial" w:eastAsia="Arial" w:hAnsi="Arial" w:cs="Arial"/>
          <w:color w:val="auto"/>
          <w:sz w:val="20"/>
        </w:rPr>
        <w:t xml:space="preserve">de la Unidad de </w:t>
      </w:r>
      <w:r w:rsidR="001543A1">
        <w:rPr>
          <w:rFonts w:ascii="Arial" w:eastAsia="Arial" w:hAnsi="Arial" w:cs="Arial"/>
          <w:color w:val="auto"/>
          <w:sz w:val="20"/>
        </w:rPr>
        <w:t>Investi</w:t>
      </w:r>
      <w:r w:rsidR="003322E4">
        <w:rPr>
          <w:rFonts w:ascii="Arial" w:eastAsia="Arial" w:hAnsi="Arial" w:cs="Arial"/>
          <w:color w:val="auto"/>
          <w:sz w:val="20"/>
        </w:rPr>
        <w:t>gación de la ciudad de Zaragoza</w:t>
      </w:r>
      <w:r w:rsidR="001543A1">
        <w:rPr>
          <w:rFonts w:ascii="Arial" w:eastAsia="Arial" w:hAnsi="Arial" w:cs="Arial"/>
          <w:color w:val="auto"/>
          <w:sz w:val="20"/>
        </w:rPr>
        <w:t xml:space="preserve"> </w:t>
      </w:r>
      <w:r w:rsidR="00AB3CEB">
        <w:rPr>
          <w:rFonts w:ascii="Arial" w:eastAsia="Arial" w:hAnsi="Arial" w:cs="Arial"/>
          <w:color w:val="auto"/>
          <w:sz w:val="20"/>
        </w:rPr>
        <w:t xml:space="preserve">y de la Agencia del Ministerio Público de la Unidad </w:t>
      </w:r>
      <w:r w:rsidR="001543A1">
        <w:rPr>
          <w:rFonts w:ascii="Arial" w:eastAsia="Arial" w:hAnsi="Arial" w:cs="Arial"/>
          <w:color w:val="auto"/>
          <w:sz w:val="20"/>
        </w:rPr>
        <w:t>de Atención Temprana co</w:t>
      </w:r>
      <w:r w:rsidR="00502E4B" w:rsidRPr="00AB3CEB">
        <w:rPr>
          <w:rFonts w:ascii="Arial" w:eastAsia="Arial" w:hAnsi="Arial" w:cs="Arial"/>
          <w:color w:val="auto"/>
          <w:sz w:val="20"/>
        </w:rPr>
        <w:t xml:space="preserve">n </w:t>
      </w:r>
      <w:r w:rsidR="00AB3CEB">
        <w:rPr>
          <w:rFonts w:ascii="Arial" w:eastAsia="Arial" w:hAnsi="Arial" w:cs="Arial"/>
          <w:color w:val="auto"/>
          <w:sz w:val="20"/>
        </w:rPr>
        <w:t xml:space="preserve">residencia </w:t>
      </w:r>
      <w:r w:rsidR="00502E4B" w:rsidRPr="00AB3CEB">
        <w:rPr>
          <w:rFonts w:ascii="Arial" w:eastAsia="Arial" w:hAnsi="Arial" w:cs="Arial"/>
          <w:color w:val="auto"/>
          <w:sz w:val="20"/>
        </w:rPr>
        <w:t xml:space="preserve">en </w:t>
      </w:r>
      <w:r w:rsidR="00AB3CEB">
        <w:rPr>
          <w:rFonts w:ascii="Arial" w:eastAsia="Arial" w:hAnsi="Arial" w:cs="Arial"/>
          <w:color w:val="auto"/>
          <w:sz w:val="20"/>
        </w:rPr>
        <w:t xml:space="preserve">Acuña, </w:t>
      </w:r>
      <w:r w:rsidRPr="00AB3CEB">
        <w:rPr>
          <w:rFonts w:ascii="Arial" w:eastAsia="Arial" w:hAnsi="Arial" w:cs="Arial"/>
          <w:color w:val="auto"/>
          <w:sz w:val="20"/>
        </w:rPr>
        <w:t>Coahuila de Zaragoza</w:t>
      </w:r>
      <w:r w:rsidR="003322E4">
        <w:rPr>
          <w:rFonts w:ascii="Arial" w:eastAsia="Arial" w:hAnsi="Arial" w:cs="Arial"/>
          <w:color w:val="auto"/>
          <w:sz w:val="20"/>
        </w:rPr>
        <w:t>,</w:t>
      </w:r>
      <w:r w:rsidRPr="00AB3CEB">
        <w:rPr>
          <w:rFonts w:ascii="Arial" w:eastAsia="Arial" w:hAnsi="Arial" w:cs="Arial"/>
          <w:color w:val="auto"/>
          <w:sz w:val="20"/>
        </w:rPr>
        <w:t xml:space="preserve"> dependientes de la Fiscalía General del Estado,</w:t>
      </w:r>
      <w:r w:rsidR="009418F3">
        <w:rPr>
          <w:rFonts w:ascii="Arial" w:eastAsia="Arial" w:hAnsi="Arial" w:cs="Arial"/>
          <w:color w:val="auto"/>
          <w:sz w:val="20"/>
        </w:rPr>
        <w:t xml:space="preserve"> Región Norte II,</w:t>
      </w:r>
      <w:r w:rsidRPr="00AB3CEB">
        <w:rPr>
          <w:rFonts w:ascii="Arial" w:eastAsia="Arial" w:hAnsi="Arial" w:cs="Arial"/>
          <w:color w:val="auto"/>
          <w:sz w:val="20"/>
        </w:rPr>
        <w:t xml:space="preserve"> por lo tanto, resulta procedente y necesario emitir la presente Recomendación.  </w:t>
      </w:r>
    </w:p>
    <w:p w14:paraId="7B7B29CF" w14:textId="77777777" w:rsidR="00AF312F" w:rsidRPr="00AB3CEB" w:rsidRDefault="00F20980" w:rsidP="00052850">
      <w:pPr>
        <w:spacing w:line="360" w:lineRule="auto"/>
        <w:ind w:left="426" w:hanging="852"/>
        <w:rPr>
          <w:color w:val="auto"/>
        </w:rPr>
      </w:pPr>
      <w:r w:rsidRPr="00AB3CEB">
        <w:rPr>
          <w:rFonts w:ascii="Arial" w:eastAsia="Arial" w:hAnsi="Arial" w:cs="Arial"/>
          <w:color w:val="auto"/>
          <w:sz w:val="20"/>
        </w:rPr>
        <w:t xml:space="preserve"> </w:t>
      </w:r>
    </w:p>
    <w:p w14:paraId="7C151479" w14:textId="317FEB46" w:rsidR="00502E4B" w:rsidRPr="00154FFE" w:rsidRDefault="00F20980" w:rsidP="00154FFE">
      <w:pPr>
        <w:numPr>
          <w:ilvl w:val="0"/>
          <w:numId w:val="30"/>
        </w:numPr>
        <w:spacing w:line="360" w:lineRule="auto"/>
        <w:ind w:left="426" w:right="36" w:hanging="568"/>
        <w:jc w:val="both"/>
      </w:pPr>
      <w:r>
        <w:rPr>
          <w:rFonts w:ascii="Arial" w:eastAsia="Arial" w:hAnsi="Arial" w:cs="Arial"/>
          <w:sz w:val="20"/>
        </w:rPr>
        <w:t>Desde una perspectiva universal, en el año de 2005, las Naciones Unidas establecieron un precedente fundamental en materia de reparación integral, la resolución</w:t>
      </w:r>
      <w:r>
        <w:rPr>
          <w:rFonts w:ascii="Arial" w:eastAsia="Arial" w:hAnsi="Arial" w:cs="Arial"/>
          <w:i/>
          <w:sz w:val="20"/>
        </w:rPr>
        <w:t xml:space="preserve"> “Principios y directrices básicos sobre el derecho de las víctimas de violaciones manifiestas de las normas internacionales </w:t>
      </w:r>
      <w:r w:rsidRPr="00502E4B">
        <w:rPr>
          <w:rFonts w:ascii="Arial" w:eastAsia="Arial" w:hAnsi="Arial" w:cs="Arial"/>
          <w:i/>
          <w:sz w:val="20"/>
        </w:rPr>
        <w:t>de derechos humanos y de violaciones graves del derecho internacional humanitario a interponer recursos y obtener reparaciones”</w:t>
      </w:r>
      <w:r w:rsidR="00A56DEC">
        <w:rPr>
          <w:rFonts w:ascii="Arial" w:eastAsia="Arial" w:hAnsi="Arial" w:cs="Arial"/>
          <w:i/>
          <w:sz w:val="20"/>
        </w:rPr>
        <w:t xml:space="preserve"> </w:t>
      </w:r>
      <w:r>
        <w:rPr>
          <w:rFonts w:ascii="Arial" w:eastAsia="Arial" w:hAnsi="Arial" w:cs="Arial"/>
          <w:sz w:val="20"/>
          <w:vertAlign w:val="superscript"/>
        </w:rPr>
        <w:footnoteReference w:id="29"/>
      </w:r>
      <w:r w:rsidRPr="00502E4B">
        <w:rPr>
          <w:rFonts w:ascii="Arial" w:eastAsia="Arial" w:hAnsi="Arial" w:cs="Arial"/>
          <w:sz w:val="20"/>
        </w:rPr>
        <w:t xml:space="preserve">, el cual dispone que: </w:t>
      </w:r>
    </w:p>
    <w:p w14:paraId="4FBF6064" w14:textId="77777777" w:rsidR="00AF312F" w:rsidRDefault="00F20980" w:rsidP="00052850">
      <w:pPr>
        <w:spacing w:line="360" w:lineRule="auto"/>
        <w:ind w:left="1276" w:right="381" w:firstLine="142"/>
        <w:jc w:val="both"/>
      </w:pPr>
      <w:r>
        <w:rPr>
          <w:rFonts w:ascii="Arial" w:eastAsia="Arial" w:hAnsi="Arial" w:cs="Arial"/>
          <w:i/>
          <w:sz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Pr>
          <w:rFonts w:ascii="Arial" w:eastAsia="Arial" w:hAnsi="Arial" w:cs="Arial"/>
          <w:sz w:val="16"/>
        </w:rPr>
        <w:t xml:space="preserve"> (Principio núm. 18). </w:t>
      </w:r>
    </w:p>
    <w:p w14:paraId="7BE1AEAC" w14:textId="77777777" w:rsidR="00AF312F" w:rsidRDefault="00F20980" w:rsidP="00052850">
      <w:pPr>
        <w:spacing w:line="360" w:lineRule="auto"/>
        <w:ind w:left="427"/>
      </w:pPr>
      <w:r>
        <w:rPr>
          <w:rFonts w:ascii="Arial" w:eastAsia="Arial" w:hAnsi="Arial" w:cs="Arial"/>
          <w:sz w:val="20"/>
        </w:rPr>
        <w:lastRenderedPageBreak/>
        <w:t xml:space="preserve"> </w:t>
      </w:r>
    </w:p>
    <w:p w14:paraId="1BF6EE3A" w14:textId="77777777" w:rsidR="00457F79" w:rsidRPr="00457F79" w:rsidRDefault="00F20980" w:rsidP="00052850">
      <w:pPr>
        <w:numPr>
          <w:ilvl w:val="0"/>
          <w:numId w:val="30"/>
        </w:numPr>
        <w:spacing w:line="360" w:lineRule="auto"/>
        <w:ind w:left="426" w:right="36" w:hanging="568"/>
        <w:jc w:val="both"/>
      </w:pPr>
      <w:r>
        <w:rPr>
          <w:rFonts w:ascii="Arial" w:eastAsia="Arial" w:hAnsi="Arial" w:cs="Arial"/>
          <w:sz w:val="20"/>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w:t>
      </w:r>
      <w:r w:rsidR="003322E4">
        <w:rPr>
          <w:rFonts w:ascii="Arial" w:eastAsia="Arial" w:hAnsi="Arial" w:cs="Arial"/>
          <w:sz w:val="20"/>
        </w:rPr>
        <w:t>,</w:t>
      </w:r>
      <w:r>
        <w:rPr>
          <w:rFonts w:ascii="Arial" w:eastAsia="Arial" w:hAnsi="Arial" w:cs="Arial"/>
          <w:sz w:val="20"/>
        </w:rPr>
        <w:t xml:space="preserve">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6B1DF6B7" w14:textId="77777777" w:rsidR="00EC0417" w:rsidRDefault="00F20980" w:rsidP="00052850">
      <w:pPr>
        <w:spacing w:line="360" w:lineRule="auto"/>
        <w:ind w:left="426" w:right="36" w:hanging="852"/>
        <w:jc w:val="both"/>
      </w:pPr>
      <w:r>
        <w:rPr>
          <w:rFonts w:ascii="Arial" w:eastAsia="Arial" w:hAnsi="Arial" w:cs="Arial"/>
          <w:sz w:val="20"/>
        </w:rPr>
        <w:t xml:space="preserve"> </w:t>
      </w:r>
    </w:p>
    <w:p w14:paraId="778ECDE7" w14:textId="77777777" w:rsidR="00AF312F" w:rsidRDefault="00F20980" w:rsidP="00052850">
      <w:pPr>
        <w:numPr>
          <w:ilvl w:val="0"/>
          <w:numId w:val="30"/>
        </w:numPr>
        <w:spacing w:line="360" w:lineRule="auto"/>
        <w:ind w:left="426" w:right="36" w:hanging="568"/>
        <w:jc w:val="both"/>
      </w:pPr>
      <w:r w:rsidRPr="00EC0417">
        <w:rPr>
          <w:rFonts w:ascii="Arial" w:eastAsia="Arial" w:hAnsi="Arial" w:cs="Arial"/>
          <w:sz w:val="20"/>
        </w:rPr>
        <w:t>Es preciso determinar el concepto de reparación integral</w:t>
      </w:r>
      <w:r w:rsidR="003322E4">
        <w:rPr>
          <w:rFonts w:ascii="Arial" w:eastAsia="Arial" w:hAnsi="Arial" w:cs="Arial"/>
          <w:sz w:val="20"/>
        </w:rPr>
        <w:t>,</w:t>
      </w:r>
      <w:r w:rsidRPr="00EC0417">
        <w:rPr>
          <w:rFonts w:ascii="Arial" w:eastAsia="Arial" w:hAnsi="Arial" w:cs="Arial"/>
          <w:sz w:val="20"/>
        </w:rPr>
        <w:t xml:space="preserve"> mismo que deriva del artículo 63.1 de la Convención Americana sobre Derechos Humanos</w:t>
      </w:r>
      <w:r>
        <w:rPr>
          <w:rFonts w:ascii="Arial" w:eastAsia="Arial" w:hAnsi="Arial" w:cs="Arial"/>
          <w:sz w:val="20"/>
          <w:vertAlign w:val="superscript"/>
        </w:rPr>
        <w:footnoteReference w:id="30"/>
      </w:r>
      <w:r w:rsidRPr="00EC0417">
        <w:rPr>
          <w:rFonts w:ascii="Arial" w:eastAsia="Arial" w:hAnsi="Arial" w:cs="Arial"/>
          <w:sz w:val="20"/>
        </w:rPr>
        <w:t>, el cual establece que cuando decida que hubo violación de un derec</w:t>
      </w:r>
      <w:r w:rsidR="003322E4">
        <w:rPr>
          <w:rFonts w:ascii="Arial" w:eastAsia="Arial" w:hAnsi="Arial" w:cs="Arial"/>
          <w:sz w:val="20"/>
        </w:rPr>
        <w:t xml:space="preserve">ho o libertad protegido en la </w:t>
      </w:r>
      <w:r w:rsidRPr="00EC0417">
        <w:rPr>
          <w:rFonts w:ascii="Arial" w:eastAsia="Arial" w:hAnsi="Arial" w:cs="Arial"/>
          <w:sz w:val="20"/>
        </w:rPr>
        <w:t>Convención, la Corte dispondrá que se garantice al lesionado en el goce de su derecho o libertad conculcados y si ello fuere procedente, “</w:t>
      </w:r>
      <w:r w:rsidRPr="00EC0417">
        <w:rPr>
          <w:rFonts w:ascii="Arial" w:eastAsia="Arial" w:hAnsi="Arial" w:cs="Arial"/>
          <w:i/>
          <w:sz w:val="20"/>
        </w:rPr>
        <w:t>se reparen las consecuencias de la medida o situación que ha configurado la vulneración de esos derechos y el pago de una justa indemnización a la parte lesionada</w:t>
      </w:r>
      <w:r w:rsidRPr="00EC0417">
        <w:rPr>
          <w:rFonts w:ascii="Arial" w:eastAsia="Arial" w:hAnsi="Arial" w:cs="Arial"/>
          <w:sz w:val="20"/>
        </w:rPr>
        <w:t>”</w:t>
      </w:r>
      <w:r>
        <w:rPr>
          <w:rFonts w:ascii="Arial" w:eastAsia="Arial" w:hAnsi="Arial" w:cs="Arial"/>
          <w:sz w:val="20"/>
          <w:vertAlign w:val="superscript"/>
        </w:rPr>
        <w:footnoteReference w:id="31"/>
      </w:r>
      <w:r w:rsidRPr="00EC0417">
        <w:rPr>
          <w:rFonts w:ascii="Arial" w:eastAsia="Arial" w:hAnsi="Arial" w:cs="Arial"/>
          <w:sz w:val="20"/>
        </w:rPr>
        <w:t xml:space="preserve">.  </w:t>
      </w:r>
    </w:p>
    <w:p w14:paraId="3C7E07D6" w14:textId="77777777" w:rsidR="00AF312F" w:rsidRDefault="00F20980" w:rsidP="00052850">
      <w:pPr>
        <w:spacing w:line="360" w:lineRule="auto"/>
        <w:ind w:left="426" w:hanging="852"/>
      </w:pPr>
      <w:r>
        <w:rPr>
          <w:rFonts w:ascii="Arial" w:eastAsia="Arial" w:hAnsi="Arial" w:cs="Arial"/>
          <w:sz w:val="20"/>
        </w:rPr>
        <w:t xml:space="preserve"> </w:t>
      </w:r>
    </w:p>
    <w:p w14:paraId="49FF6C64"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Pr>
          <w:rFonts w:ascii="Arial" w:eastAsia="Arial" w:hAnsi="Arial" w:cs="Arial"/>
          <w:sz w:val="20"/>
          <w:vertAlign w:val="superscript"/>
        </w:rPr>
        <w:footnoteReference w:id="32"/>
      </w:r>
      <w:r>
        <w:rPr>
          <w:rFonts w:ascii="Arial" w:eastAsia="Arial" w:hAnsi="Arial" w:cs="Arial"/>
          <w:sz w:val="20"/>
        </w:rPr>
        <w:t xml:space="preserve">. </w:t>
      </w:r>
    </w:p>
    <w:p w14:paraId="66EE1563" w14:textId="77777777" w:rsidR="00AF312F" w:rsidRDefault="00F20980" w:rsidP="00052850">
      <w:pPr>
        <w:spacing w:line="360" w:lineRule="auto"/>
        <w:ind w:left="426" w:hanging="852"/>
      </w:pPr>
      <w:r>
        <w:rPr>
          <w:rFonts w:ascii="Arial" w:eastAsia="Arial" w:hAnsi="Arial" w:cs="Arial"/>
          <w:sz w:val="20"/>
        </w:rPr>
        <w:t xml:space="preserve"> </w:t>
      </w:r>
    </w:p>
    <w:p w14:paraId="56B767BB"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Ahora bien, en el marco nacional, la reparación de daño toma el rango de derecho humano y se encuentra establecido por la </w:t>
      </w:r>
      <w:r>
        <w:rPr>
          <w:rFonts w:ascii="Arial" w:eastAsia="Arial" w:hAnsi="Arial" w:cs="Arial"/>
          <w:i/>
          <w:sz w:val="20"/>
        </w:rPr>
        <w:t>CPEUM</w:t>
      </w:r>
      <w:r>
        <w:rPr>
          <w:rFonts w:ascii="Arial" w:eastAsia="Arial" w:hAnsi="Arial" w:cs="Arial"/>
          <w:sz w:val="20"/>
        </w:rPr>
        <w:t xml:space="preserve"> en su artículo 1°, párrafo tercero, el cual prevé la reparación de las violaciones a los derechos humanos de conformidad a como lo establezcan las leyes y consecuentemente, se menciona en los artículos 17 y 20 apartado C</w:t>
      </w:r>
      <w:r w:rsidR="00502E4B">
        <w:rPr>
          <w:rStyle w:val="Refdenotaalpie"/>
          <w:rFonts w:ascii="Arial" w:eastAsia="Arial" w:hAnsi="Arial" w:cs="Arial"/>
          <w:sz w:val="20"/>
        </w:rPr>
        <w:footnoteReference w:id="33"/>
      </w:r>
      <w:r>
        <w:rPr>
          <w:rFonts w:ascii="Arial" w:eastAsia="Arial" w:hAnsi="Arial" w:cs="Arial"/>
          <w:sz w:val="20"/>
        </w:rPr>
        <w:t xml:space="preserve">. De igual manera, la garantía </w:t>
      </w:r>
      <w:r>
        <w:rPr>
          <w:rFonts w:ascii="Arial" w:eastAsia="Arial" w:hAnsi="Arial" w:cs="Arial"/>
          <w:sz w:val="20"/>
        </w:rPr>
        <w:lastRenderedPageBreak/>
        <w:t xml:space="preserve">de reparación es constituida en el último párrafo del artículo 109 de la </w:t>
      </w:r>
      <w:r w:rsidRPr="003322E4">
        <w:rPr>
          <w:rFonts w:ascii="Arial" w:eastAsia="Arial" w:hAnsi="Arial" w:cs="Arial"/>
          <w:i/>
          <w:sz w:val="20"/>
        </w:rPr>
        <w:t xml:space="preserve">CPEUM </w:t>
      </w:r>
      <w:r>
        <w:rPr>
          <w:rFonts w:ascii="Arial" w:eastAsia="Arial" w:hAnsi="Arial" w:cs="Arial"/>
          <w:sz w:val="20"/>
        </w:rPr>
        <w:t>(antes ubicada en el artículo 113) cuya ley reglamentaria se denomina Ley Federal de Responsabilidad Patrimonial del Estado, en la que su artículo 2° segundo párrafo, define que será aplicable para cumplimentar las Recomendaciones de los Organismos Públicos de los Derechos Humanos</w:t>
      </w:r>
      <w:r w:rsidR="00502E4B">
        <w:rPr>
          <w:rStyle w:val="Refdenotaalpie"/>
          <w:rFonts w:ascii="Arial" w:eastAsia="Arial" w:hAnsi="Arial" w:cs="Arial"/>
          <w:sz w:val="20"/>
        </w:rPr>
        <w:footnoteReference w:id="34"/>
      </w:r>
      <w:r>
        <w:rPr>
          <w:rFonts w:ascii="Arial" w:eastAsia="Arial" w:hAnsi="Arial" w:cs="Arial"/>
          <w:sz w:val="20"/>
        </w:rPr>
        <w:t xml:space="preserve">. </w:t>
      </w:r>
    </w:p>
    <w:p w14:paraId="551358EF" w14:textId="77777777" w:rsidR="00AF312F" w:rsidRDefault="00F20980" w:rsidP="00052850">
      <w:pPr>
        <w:spacing w:line="360" w:lineRule="auto"/>
        <w:ind w:left="426" w:hanging="852"/>
      </w:pPr>
      <w:r>
        <w:rPr>
          <w:rFonts w:ascii="Arial" w:eastAsia="Arial" w:hAnsi="Arial" w:cs="Arial"/>
          <w:sz w:val="20"/>
        </w:rPr>
        <w:t xml:space="preserve"> </w:t>
      </w:r>
    </w:p>
    <w:p w14:paraId="6247A728"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Por lo tanto, resulta aplicable como legislación secundaria, la </w:t>
      </w:r>
      <w:r w:rsidRPr="003322E4">
        <w:rPr>
          <w:rFonts w:ascii="Arial" w:eastAsia="Arial" w:hAnsi="Arial" w:cs="Arial"/>
          <w:i/>
          <w:sz w:val="20"/>
        </w:rPr>
        <w:t>Ley General de Víctimas</w:t>
      </w:r>
      <w:r>
        <w:rPr>
          <w:rFonts w:ascii="Arial" w:eastAsia="Arial" w:hAnsi="Arial" w:cs="Arial"/>
          <w:sz w:val="20"/>
        </w:rPr>
        <w:t>,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00502E4B">
        <w:rPr>
          <w:rStyle w:val="Refdenotaalpie"/>
          <w:rFonts w:ascii="Arial" w:eastAsia="Arial" w:hAnsi="Arial" w:cs="Arial"/>
          <w:sz w:val="20"/>
        </w:rPr>
        <w:footnoteReference w:id="35"/>
      </w:r>
      <w:r>
        <w:rPr>
          <w:rFonts w:ascii="Arial" w:eastAsia="Arial" w:hAnsi="Arial" w:cs="Arial"/>
          <w:sz w:val="20"/>
        </w:rPr>
        <w:t xml:space="preserve">. </w:t>
      </w:r>
    </w:p>
    <w:p w14:paraId="71E49DAB" w14:textId="77777777" w:rsidR="00AF312F" w:rsidRDefault="00F20980" w:rsidP="00052850">
      <w:pPr>
        <w:spacing w:line="360" w:lineRule="auto"/>
        <w:ind w:left="426" w:hanging="852"/>
      </w:pPr>
      <w:r>
        <w:rPr>
          <w:rFonts w:ascii="Arial" w:eastAsia="Arial" w:hAnsi="Arial" w:cs="Arial"/>
          <w:sz w:val="20"/>
        </w:rPr>
        <w:t xml:space="preserve"> </w:t>
      </w:r>
    </w:p>
    <w:p w14:paraId="6A8197CA"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Ahora bien, de conformidad a lo dispuesto por el artículo 4° de la referida </w:t>
      </w:r>
      <w:r w:rsidRPr="003322E4">
        <w:rPr>
          <w:rFonts w:ascii="Arial" w:eastAsia="Arial" w:hAnsi="Arial" w:cs="Arial"/>
          <w:i/>
          <w:sz w:val="20"/>
        </w:rPr>
        <w:t>Ley General de Víctimas</w:t>
      </w:r>
      <w:r>
        <w:rPr>
          <w:rFonts w:ascii="Arial" w:eastAsia="Arial" w:hAnsi="Arial" w:cs="Arial"/>
          <w:sz w:val="20"/>
        </w:rPr>
        <w:t>,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w:t>
      </w:r>
      <w:r w:rsidR="003322E4">
        <w:rPr>
          <w:rFonts w:ascii="Arial" w:eastAsia="Arial" w:hAnsi="Arial" w:cs="Arial"/>
          <w:sz w:val="20"/>
        </w:rPr>
        <w:t>,</w:t>
      </w:r>
      <w:r>
        <w:rPr>
          <w:rFonts w:ascii="Arial" w:eastAsia="Arial" w:hAnsi="Arial" w:cs="Arial"/>
          <w:sz w:val="20"/>
        </w:rPr>
        <w:t xml:space="preserve"> y como víctimas indirectas a los familiares o aquellas personas físicas a cargo de la víctima directa que tengan una relación inmediata con ella</w:t>
      </w:r>
      <w:r w:rsidR="00502E4B">
        <w:rPr>
          <w:rStyle w:val="Refdenotaalpie"/>
          <w:rFonts w:ascii="Arial" w:eastAsia="Arial" w:hAnsi="Arial" w:cs="Arial"/>
          <w:sz w:val="20"/>
        </w:rPr>
        <w:footnoteReference w:id="36"/>
      </w:r>
      <w:r>
        <w:rPr>
          <w:rFonts w:ascii="Arial" w:eastAsia="Arial" w:hAnsi="Arial" w:cs="Arial"/>
          <w:sz w:val="20"/>
        </w:rPr>
        <w:t xml:space="preserve">. </w:t>
      </w:r>
    </w:p>
    <w:p w14:paraId="08A9052A" w14:textId="77777777" w:rsidR="00AF312F" w:rsidRDefault="00F20980" w:rsidP="00052850">
      <w:pPr>
        <w:spacing w:line="360" w:lineRule="auto"/>
        <w:ind w:left="426" w:hanging="852"/>
      </w:pP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p w14:paraId="14EC7CAB" w14:textId="61D51188" w:rsidR="00AF312F" w:rsidRDefault="00F20980" w:rsidP="00154FFE">
      <w:pPr>
        <w:numPr>
          <w:ilvl w:val="0"/>
          <w:numId w:val="30"/>
        </w:numPr>
        <w:spacing w:line="360" w:lineRule="auto"/>
        <w:ind w:left="426" w:right="36" w:hanging="568"/>
        <w:jc w:val="both"/>
      </w:pPr>
      <w:r>
        <w:rPr>
          <w:rFonts w:ascii="Arial" w:eastAsia="Arial" w:hAnsi="Arial" w:cs="Arial"/>
          <w:sz w:val="20"/>
        </w:rPr>
        <w:t>A su vez, el referido ordenamiento establece en su artículo 7°</w:t>
      </w:r>
      <w:r w:rsidR="003322E4">
        <w:rPr>
          <w:rFonts w:ascii="Arial" w:eastAsia="Arial" w:hAnsi="Arial" w:cs="Arial"/>
          <w:sz w:val="20"/>
        </w:rPr>
        <w:t>,</w:t>
      </w:r>
      <w:r>
        <w:rPr>
          <w:rFonts w:ascii="Arial" w:eastAsia="Arial" w:hAnsi="Arial" w:cs="Arial"/>
          <w:sz w:val="20"/>
        </w:rPr>
        <w:t xml:space="preserve">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Pr>
          <w:rFonts w:ascii="Arial" w:eastAsia="Arial" w:hAnsi="Arial" w:cs="Arial"/>
          <w:sz w:val="20"/>
          <w:vertAlign w:val="superscript"/>
        </w:rPr>
        <w:footnoteReference w:id="37"/>
      </w:r>
      <w:r>
        <w:rPr>
          <w:rFonts w:ascii="Arial" w:eastAsia="Arial" w:hAnsi="Arial" w:cs="Arial"/>
          <w:sz w:val="20"/>
        </w:rPr>
        <w:t xml:space="preserve">. </w:t>
      </w:r>
    </w:p>
    <w:p w14:paraId="4F776451" w14:textId="77777777" w:rsidR="00457F79" w:rsidRPr="00457F79" w:rsidRDefault="00F20980" w:rsidP="00052850">
      <w:pPr>
        <w:numPr>
          <w:ilvl w:val="0"/>
          <w:numId w:val="30"/>
        </w:numPr>
        <w:spacing w:line="360" w:lineRule="auto"/>
        <w:ind w:left="426" w:right="36" w:hanging="568"/>
        <w:jc w:val="both"/>
      </w:pPr>
      <w:r>
        <w:rPr>
          <w:rFonts w:ascii="Arial" w:eastAsia="Arial" w:hAnsi="Arial" w:cs="Arial"/>
          <w:sz w:val="20"/>
        </w:rPr>
        <w:lastRenderedPageBreak/>
        <w:t>En el ámbito Local, la Ley de Víctimas para el Estado de Coahuila de Zaragoza, establece en su artículo 1° que el referido ordenamiento contiene disposiciones de orden público, interés social y observancia obligatoria para el Estado de Coahuila de Zaragoza en materia de atención, protección, ayuda, asistencia y reparación integral de personas víctimas por la comisión delitos y violaciones a los derechos humanos</w:t>
      </w:r>
      <w:r>
        <w:rPr>
          <w:rFonts w:ascii="Arial" w:eastAsia="Arial" w:hAnsi="Arial" w:cs="Arial"/>
          <w:sz w:val="20"/>
          <w:vertAlign w:val="superscript"/>
        </w:rPr>
        <w:footnoteReference w:id="38"/>
      </w:r>
      <w:r>
        <w:rPr>
          <w:rFonts w:ascii="Arial" w:eastAsia="Arial" w:hAnsi="Arial" w:cs="Arial"/>
          <w:sz w:val="20"/>
        </w:rPr>
        <w:t xml:space="preserve">. </w:t>
      </w:r>
    </w:p>
    <w:p w14:paraId="32505A1C" w14:textId="77777777" w:rsidR="00AF312F" w:rsidRDefault="00F20980" w:rsidP="00052850">
      <w:pPr>
        <w:spacing w:line="360" w:lineRule="auto"/>
        <w:ind w:left="426" w:right="36" w:hanging="852"/>
        <w:jc w:val="both"/>
      </w:pPr>
      <w:r w:rsidRPr="00EC0417">
        <w:rPr>
          <w:rFonts w:ascii="Arial" w:eastAsia="Arial" w:hAnsi="Arial" w:cs="Arial"/>
          <w:sz w:val="20"/>
        </w:rPr>
        <w:t xml:space="preserve"> </w:t>
      </w:r>
    </w:p>
    <w:p w14:paraId="4F9DA01D"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Posteriormente</w:t>
      </w:r>
      <w:r w:rsidR="003322E4">
        <w:rPr>
          <w:rFonts w:ascii="Arial" w:eastAsia="Arial" w:hAnsi="Arial" w:cs="Arial"/>
          <w:sz w:val="20"/>
        </w:rPr>
        <w:t>,</w:t>
      </w:r>
      <w:r>
        <w:rPr>
          <w:rFonts w:ascii="Arial" w:eastAsia="Arial" w:hAnsi="Arial" w:cs="Arial"/>
          <w:sz w:val="20"/>
        </w:rPr>
        <w:t xml:space="preserve"> en su artículo 4°</w:t>
      </w:r>
      <w:r w:rsidR="003322E4">
        <w:rPr>
          <w:rFonts w:ascii="Arial" w:eastAsia="Arial" w:hAnsi="Arial" w:cs="Arial"/>
          <w:sz w:val="20"/>
        </w:rPr>
        <w:t>,</w:t>
      </w:r>
      <w:r>
        <w:rPr>
          <w:rFonts w:ascii="Arial" w:eastAsia="Arial" w:hAnsi="Arial" w:cs="Arial"/>
          <w:sz w:val="20"/>
        </w:rPr>
        <w:t xml:space="preserve">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Pr>
          <w:rFonts w:ascii="Arial" w:eastAsia="Arial" w:hAnsi="Arial" w:cs="Arial"/>
          <w:sz w:val="20"/>
          <w:vertAlign w:val="superscript"/>
        </w:rPr>
        <w:footnoteReference w:id="39"/>
      </w:r>
      <w:r>
        <w:rPr>
          <w:rFonts w:ascii="Arial" w:eastAsia="Arial" w:hAnsi="Arial" w:cs="Arial"/>
          <w:sz w:val="20"/>
        </w:rPr>
        <w:t xml:space="preserve">. </w:t>
      </w:r>
    </w:p>
    <w:p w14:paraId="6D145E5C" w14:textId="77777777" w:rsidR="00AF312F" w:rsidRDefault="00F20980" w:rsidP="00052850">
      <w:pPr>
        <w:spacing w:line="360" w:lineRule="auto"/>
        <w:ind w:left="426" w:hanging="852"/>
      </w:pPr>
      <w:r>
        <w:rPr>
          <w:rFonts w:ascii="Arial" w:eastAsia="Arial" w:hAnsi="Arial" w:cs="Arial"/>
          <w:sz w:val="20"/>
        </w:rPr>
        <w:t xml:space="preserve"> </w:t>
      </w:r>
    </w:p>
    <w:p w14:paraId="4174E9DB"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En fecha 1° de marzo de 2019 se publicó en el Periódico Oficial de Coahuila, la </w:t>
      </w:r>
      <w:r>
        <w:rPr>
          <w:rFonts w:ascii="Arial" w:eastAsia="Arial" w:hAnsi="Arial" w:cs="Arial"/>
          <w:i/>
          <w:sz w:val="20"/>
        </w:rPr>
        <w:t>Ley de Responsabilidad Patrimonial del Estado y Municipios de Coahuila de Zaragoza</w:t>
      </w:r>
      <w:r>
        <w:rPr>
          <w:rFonts w:ascii="Arial" w:eastAsia="Arial" w:hAnsi="Arial" w:cs="Arial"/>
          <w:sz w:val="20"/>
        </w:rPr>
        <w:t xml:space="preserve">, y en su artículo 2° establece que la ley es aplicable para cumplimentar las Recomendaciones emitidas por la </w:t>
      </w:r>
      <w:r>
        <w:rPr>
          <w:rFonts w:ascii="Arial" w:eastAsia="Arial" w:hAnsi="Arial" w:cs="Arial"/>
          <w:i/>
          <w:sz w:val="20"/>
        </w:rPr>
        <w:t>CDHEC</w:t>
      </w:r>
      <w:r w:rsidR="00502E4B">
        <w:rPr>
          <w:rStyle w:val="Refdenotaalpie"/>
          <w:rFonts w:ascii="Arial" w:eastAsia="Arial" w:hAnsi="Arial" w:cs="Arial"/>
          <w:i/>
          <w:sz w:val="20"/>
        </w:rPr>
        <w:footnoteReference w:id="40"/>
      </w:r>
      <w:r>
        <w:rPr>
          <w:rFonts w:ascii="Arial" w:eastAsia="Arial" w:hAnsi="Arial" w:cs="Arial"/>
          <w:i/>
          <w:sz w:val="20"/>
        </w:rPr>
        <w:t>.</w:t>
      </w:r>
      <w:r>
        <w:rPr>
          <w:rFonts w:ascii="Arial" w:eastAsia="Arial" w:hAnsi="Arial" w:cs="Arial"/>
          <w:sz w:val="20"/>
        </w:rPr>
        <w:t xml:space="preserve"> </w:t>
      </w:r>
    </w:p>
    <w:p w14:paraId="3D3C48E8" w14:textId="77777777" w:rsidR="00AF312F" w:rsidRDefault="00F20980" w:rsidP="00052850">
      <w:pPr>
        <w:spacing w:line="360" w:lineRule="auto"/>
        <w:ind w:left="426" w:hanging="852"/>
      </w:pPr>
      <w:r>
        <w:rPr>
          <w:rFonts w:ascii="Arial" w:eastAsia="Arial" w:hAnsi="Arial" w:cs="Arial"/>
          <w:sz w:val="20"/>
        </w:rPr>
        <w:t xml:space="preserve"> </w:t>
      </w:r>
    </w:p>
    <w:p w14:paraId="4CC5B7A9" w14:textId="77777777" w:rsidR="00AF312F" w:rsidRDefault="00F20980" w:rsidP="00052850">
      <w:pPr>
        <w:numPr>
          <w:ilvl w:val="0"/>
          <w:numId w:val="30"/>
        </w:numPr>
        <w:spacing w:line="360" w:lineRule="auto"/>
        <w:ind w:left="426" w:right="36" w:hanging="568"/>
        <w:jc w:val="both"/>
      </w:pPr>
      <w:r w:rsidRPr="00E5422B">
        <w:rPr>
          <w:rFonts w:ascii="Arial" w:eastAsia="Arial" w:hAnsi="Arial" w:cs="Arial"/>
          <w:sz w:val="20"/>
        </w:rPr>
        <w:t xml:space="preserve">Por consiguiente, la presente recomendación expondrá lo referido a las medidas que conforman una reparación integral señaladas en la </w:t>
      </w:r>
      <w:r w:rsidRPr="00806E87">
        <w:rPr>
          <w:rFonts w:ascii="Arial" w:eastAsia="Arial" w:hAnsi="Arial" w:cs="Arial"/>
          <w:i/>
          <w:sz w:val="20"/>
        </w:rPr>
        <w:t>Ley General de Víctimas</w:t>
      </w:r>
      <w:r w:rsidRPr="00E36707">
        <w:rPr>
          <w:rFonts w:ascii="Arial" w:eastAsia="Arial" w:hAnsi="Arial" w:cs="Arial"/>
          <w:sz w:val="20"/>
        </w:rPr>
        <w:t xml:space="preserve"> y la </w:t>
      </w:r>
      <w:r w:rsidRPr="00806E87">
        <w:rPr>
          <w:rFonts w:ascii="Arial" w:eastAsia="Arial" w:hAnsi="Arial" w:cs="Arial"/>
          <w:i/>
          <w:sz w:val="20"/>
        </w:rPr>
        <w:t>Ley de Víctimas del Estado de</w:t>
      </w:r>
      <w:r w:rsidR="00E5422B" w:rsidRPr="00806E87">
        <w:rPr>
          <w:rFonts w:ascii="Arial" w:eastAsia="Arial" w:hAnsi="Arial" w:cs="Arial"/>
          <w:i/>
          <w:sz w:val="20"/>
        </w:rPr>
        <w:t xml:space="preserve"> </w:t>
      </w:r>
      <w:r w:rsidRPr="00806E87">
        <w:rPr>
          <w:rFonts w:ascii="Arial" w:eastAsia="Arial" w:hAnsi="Arial" w:cs="Arial"/>
          <w:i/>
          <w:sz w:val="20"/>
        </w:rPr>
        <w:t>Coahuila de Zaragoza</w:t>
      </w:r>
      <w:r w:rsidRPr="00E36707">
        <w:rPr>
          <w:rFonts w:ascii="Arial" w:eastAsia="Arial" w:hAnsi="Arial" w:cs="Arial"/>
          <w:sz w:val="20"/>
        </w:rPr>
        <w:t>, así como en l</w:t>
      </w:r>
      <w:r w:rsidRPr="00E5422B">
        <w:rPr>
          <w:rFonts w:ascii="Arial" w:eastAsia="Arial" w:hAnsi="Arial" w:cs="Arial"/>
          <w:sz w:val="20"/>
        </w:rPr>
        <w:t>os diversos instrumentos internacionales, tomando en cuenta que el derecho a la reparación es uno de los pilares básicos de un régimen democrático y que quedó acreditada la intervención de los servidores públicos de la</w:t>
      </w:r>
      <w:r w:rsidR="009418F3">
        <w:rPr>
          <w:rFonts w:ascii="Arial" w:eastAsia="Arial" w:hAnsi="Arial" w:cs="Arial"/>
          <w:sz w:val="20"/>
        </w:rPr>
        <w:t xml:space="preserve">s </w:t>
      </w:r>
      <w:r w:rsidRPr="00E5422B">
        <w:rPr>
          <w:rFonts w:ascii="Arial" w:eastAsia="Arial" w:hAnsi="Arial" w:cs="Arial"/>
          <w:sz w:val="20"/>
        </w:rPr>
        <w:t>Agencia</w:t>
      </w:r>
      <w:r w:rsidR="009418F3">
        <w:rPr>
          <w:rFonts w:ascii="Arial" w:eastAsia="Arial" w:hAnsi="Arial" w:cs="Arial"/>
          <w:sz w:val="20"/>
        </w:rPr>
        <w:t>s</w:t>
      </w:r>
      <w:r w:rsidRPr="00E5422B">
        <w:rPr>
          <w:rFonts w:ascii="Arial" w:eastAsia="Arial" w:hAnsi="Arial" w:cs="Arial"/>
          <w:sz w:val="20"/>
        </w:rPr>
        <w:t xml:space="preserve"> Investigadora</w:t>
      </w:r>
      <w:r w:rsidR="009418F3">
        <w:rPr>
          <w:rFonts w:ascii="Arial" w:eastAsia="Arial" w:hAnsi="Arial" w:cs="Arial"/>
          <w:sz w:val="20"/>
        </w:rPr>
        <w:t>s</w:t>
      </w:r>
      <w:r w:rsidRPr="00E5422B">
        <w:rPr>
          <w:rFonts w:ascii="Arial" w:eastAsia="Arial" w:hAnsi="Arial" w:cs="Arial"/>
          <w:sz w:val="20"/>
        </w:rPr>
        <w:t xml:space="preserve"> de</w:t>
      </w:r>
      <w:r w:rsidR="00E5422B">
        <w:rPr>
          <w:rFonts w:ascii="Arial" w:eastAsia="Arial" w:hAnsi="Arial" w:cs="Arial"/>
          <w:sz w:val="20"/>
        </w:rPr>
        <w:t xml:space="preserve">l Ministerio Público </w:t>
      </w:r>
      <w:r w:rsidR="009418F3">
        <w:rPr>
          <w:rFonts w:ascii="Arial" w:eastAsia="Arial" w:hAnsi="Arial" w:cs="Arial"/>
          <w:sz w:val="20"/>
        </w:rPr>
        <w:t>ya citadas</w:t>
      </w:r>
      <w:r w:rsidRPr="00E5422B">
        <w:rPr>
          <w:rFonts w:ascii="Arial" w:eastAsia="Arial" w:hAnsi="Arial" w:cs="Arial"/>
          <w:sz w:val="20"/>
        </w:rPr>
        <w:t xml:space="preserve">. </w:t>
      </w:r>
    </w:p>
    <w:p w14:paraId="58239DE4" w14:textId="77777777" w:rsidR="00AF312F" w:rsidRDefault="00F20980" w:rsidP="00052850">
      <w:pPr>
        <w:spacing w:line="360" w:lineRule="auto"/>
        <w:ind w:left="426" w:hanging="852"/>
      </w:pPr>
      <w:r>
        <w:rPr>
          <w:rFonts w:ascii="Arial" w:eastAsia="Arial" w:hAnsi="Arial" w:cs="Arial"/>
          <w:sz w:val="20"/>
        </w:rPr>
        <w:t xml:space="preserve"> </w:t>
      </w:r>
    </w:p>
    <w:p w14:paraId="696D2950" w14:textId="5BF848F7" w:rsidR="00AF312F" w:rsidRDefault="00F20980" w:rsidP="00052850">
      <w:pPr>
        <w:numPr>
          <w:ilvl w:val="0"/>
          <w:numId w:val="30"/>
        </w:numPr>
        <w:spacing w:line="360" w:lineRule="auto"/>
        <w:ind w:left="426" w:right="36" w:hanging="568"/>
        <w:jc w:val="both"/>
      </w:pPr>
      <w:r>
        <w:rPr>
          <w:rFonts w:ascii="Arial" w:eastAsia="Arial" w:hAnsi="Arial" w:cs="Arial"/>
          <w:sz w:val="20"/>
        </w:rPr>
        <w:t xml:space="preserve">Entonces, con la finalidad de establecer lineamientos que permitan disponer de las medidas necesarias para reparar integralmente el daño a </w:t>
      </w:r>
      <w:r w:rsidR="001F1921">
        <w:rPr>
          <w:rFonts w:ascii="Arial" w:eastAsia="Arial" w:hAnsi="Arial" w:cs="Arial"/>
          <w:sz w:val="20"/>
        </w:rPr>
        <w:t>Q1</w:t>
      </w:r>
      <w:r w:rsidR="003C087A">
        <w:rPr>
          <w:rFonts w:ascii="Arial" w:eastAsia="Arial" w:hAnsi="Arial" w:cs="Arial"/>
          <w:sz w:val="20"/>
        </w:rPr>
        <w:t xml:space="preserve">y </w:t>
      </w:r>
      <w:r w:rsidR="00F7216E">
        <w:rPr>
          <w:rFonts w:ascii="Arial" w:eastAsia="Arial" w:hAnsi="Arial" w:cs="Arial"/>
          <w:sz w:val="20"/>
        </w:rPr>
        <w:t>Ag1</w:t>
      </w:r>
      <w:r w:rsidR="003C087A">
        <w:rPr>
          <w:rFonts w:ascii="Arial" w:eastAsia="Arial" w:hAnsi="Arial" w:cs="Arial"/>
          <w:sz w:val="20"/>
        </w:rPr>
        <w:t xml:space="preserve">, </w:t>
      </w:r>
      <w:r>
        <w:rPr>
          <w:rFonts w:ascii="Arial" w:eastAsia="Arial" w:hAnsi="Arial" w:cs="Arial"/>
          <w:sz w:val="20"/>
        </w:rPr>
        <w:t>se recomienda se tomen en cuenta los parámetros nacionales e internacionales sobre reparación integral del daño. De conformidad con lo anterior,</w:t>
      </w:r>
      <w:r w:rsidR="009418F3">
        <w:rPr>
          <w:rFonts w:ascii="Arial" w:eastAsia="Arial" w:hAnsi="Arial" w:cs="Arial"/>
          <w:sz w:val="20"/>
        </w:rPr>
        <w:t xml:space="preserve"> </w:t>
      </w:r>
      <w:r>
        <w:rPr>
          <w:rFonts w:ascii="Arial" w:eastAsia="Arial" w:hAnsi="Arial" w:cs="Arial"/>
          <w:sz w:val="20"/>
        </w:rPr>
        <w:t>l</w:t>
      </w:r>
      <w:r w:rsidR="009418F3">
        <w:rPr>
          <w:rFonts w:ascii="Arial" w:eastAsia="Arial" w:hAnsi="Arial" w:cs="Arial"/>
          <w:sz w:val="20"/>
        </w:rPr>
        <w:t>a</w:t>
      </w:r>
      <w:r w:rsidR="003C087A">
        <w:rPr>
          <w:rFonts w:ascii="Arial" w:eastAsia="Arial" w:hAnsi="Arial" w:cs="Arial"/>
          <w:sz w:val="20"/>
        </w:rPr>
        <w:t>s</w:t>
      </w:r>
      <w:r>
        <w:rPr>
          <w:rFonts w:ascii="Arial" w:eastAsia="Arial" w:hAnsi="Arial" w:cs="Arial"/>
          <w:sz w:val="20"/>
        </w:rPr>
        <w:t xml:space="preserve"> agraviad</w:t>
      </w:r>
      <w:r w:rsidR="009418F3">
        <w:rPr>
          <w:rFonts w:ascii="Arial" w:eastAsia="Arial" w:hAnsi="Arial" w:cs="Arial"/>
          <w:sz w:val="20"/>
        </w:rPr>
        <w:t>a</w:t>
      </w:r>
      <w:r w:rsidR="003C087A">
        <w:rPr>
          <w:rFonts w:ascii="Arial" w:eastAsia="Arial" w:hAnsi="Arial" w:cs="Arial"/>
          <w:sz w:val="20"/>
        </w:rPr>
        <w:t>s</w:t>
      </w:r>
      <w:r>
        <w:rPr>
          <w:rFonts w:ascii="Arial" w:eastAsia="Arial" w:hAnsi="Arial" w:cs="Arial"/>
          <w:sz w:val="20"/>
        </w:rPr>
        <w:t xml:space="preserve"> tiene</w:t>
      </w:r>
      <w:r w:rsidR="003C087A">
        <w:rPr>
          <w:rFonts w:ascii="Arial" w:eastAsia="Arial" w:hAnsi="Arial" w:cs="Arial"/>
          <w:sz w:val="20"/>
        </w:rPr>
        <w:t>n</w:t>
      </w:r>
      <w:r>
        <w:rPr>
          <w:rFonts w:ascii="Arial" w:eastAsia="Arial" w:hAnsi="Arial" w:cs="Arial"/>
          <w:sz w:val="20"/>
        </w:rPr>
        <w:t xml:space="preserve"> la calidad de víctima, por haber sufrido una trasgresión a sus derechos humanos y para que pueda existir reparación plena y efectiva, la misma se podrá otorgar en diversas </w:t>
      </w:r>
      <w:r>
        <w:rPr>
          <w:rFonts w:ascii="Arial" w:eastAsia="Arial" w:hAnsi="Arial" w:cs="Arial"/>
          <w:sz w:val="20"/>
        </w:rPr>
        <w:lastRenderedPageBreak/>
        <w:t xml:space="preserve">formas, siendo estas mediante las medidas de restitución, satisfacción y de no repetición, siendo aplicables al presente caso, las siguientes: </w:t>
      </w:r>
    </w:p>
    <w:p w14:paraId="1BD6DB13" w14:textId="77777777" w:rsidR="00AF312F" w:rsidRDefault="00F20980" w:rsidP="00052850">
      <w:pPr>
        <w:spacing w:line="360" w:lineRule="auto"/>
        <w:ind w:left="1147"/>
      </w:pPr>
      <w:r>
        <w:rPr>
          <w:rFonts w:ascii="Arial" w:eastAsia="Arial" w:hAnsi="Arial" w:cs="Arial"/>
          <w:sz w:val="20"/>
        </w:rPr>
        <w:t xml:space="preserve"> </w:t>
      </w:r>
    </w:p>
    <w:p w14:paraId="1C9F28CB" w14:textId="77777777" w:rsidR="00AF312F" w:rsidRDefault="003859C1" w:rsidP="00052850">
      <w:pPr>
        <w:spacing w:line="360" w:lineRule="auto"/>
        <w:ind w:right="-15"/>
      </w:pPr>
      <w:r>
        <w:rPr>
          <w:rFonts w:ascii="Arial" w:eastAsia="Arial" w:hAnsi="Arial" w:cs="Arial"/>
          <w:b/>
          <w:sz w:val="20"/>
        </w:rPr>
        <w:t xml:space="preserve">        </w:t>
      </w:r>
      <w:r w:rsidR="00F20980">
        <w:rPr>
          <w:rFonts w:ascii="Arial" w:eastAsia="Arial" w:hAnsi="Arial" w:cs="Arial"/>
          <w:b/>
          <w:sz w:val="20"/>
        </w:rPr>
        <w:t xml:space="preserve">a. Restitución  </w:t>
      </w:r>
    </w:p>
    <w:p w14:paraId="20ECB2C3" w14:textId="77777777" w:rsidR="00AF312F" w:rsidRDefault="00F20980" w:rsidP="00052850">
      <w:pPr>
        <w:spacing w:line="360" w:lineRule="auto"/>
        <w:ind w:left="787"/>
      </w:pPr>
      <w:r>
        <w:rPr>
          <w:rFonts w:ascii="Arial" w:eastAsia="Arial" w:hAnsi="Arial" w:cs="Arial"/>
          <w:b/>
          <w:sz w:val="20"/>
        </w:rPr>
        <w:t xml:space="preserve"> </w:t>
      </w:r>
    </w:p>
    <w:p w14:paraId="3392B377"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El objetivo de las medidas de restitución en el ejercicio del derecho es reestablecer, hasta donde sea posible, la situación en la que se encontraban las víctimas con anterioridad a la alegada violación</w:t>
      </w:r>
      <w:r w:rsidR="00E5422B">
        <w:rPr>
          <w:rStyle w:val="Refdenotaalpie"/>
          <w:rFonts w:ascii="Arial" w:eastAsia="Arial" w:hAnsi="Arial" w:cs="Arial"/>
          <w:sz w:val="20"/>
        </w:rPr>
        <w:footnoteReference w:id="41"/>
      </w:r>
      <w:r>
        <w:rPr>
          <w:rFonts w:ascii="Arial" w:eastAsia="Arial" w:hAnsi="Arial" w:cs="Arial"/>
          <w:sz w:val="20"/>
        </w:rPr>
        <w:t>.</w:t>
      </w:r>
      <w:r w:rsidR="00AB7982">
        <w:rPr>
          <w:rFonts w:ascii="Arial" w:eastAsia="Arial" w:hAnsi="Arial" w:cs="Arial"/>
          <w:sz w:val="20"/>
        </w:rPr>
        <w:t xml:space="preserve"> </w:t>
      </w:r>
      <w:r>
        <w:rPr>
          <w:rFonts w:ascii="Arial" w:eastAsia="Arial" w:hAnsi="Arial" w:cs="Arial"/>
          <w:sz w:val="20"/>
        </w:rPr>
        <w:t xml:space="preserve">La implementación de estas medidas conlleva la terminación de la actividad o conducta que se considera violatoria de los derechos de las víctimas y el establecimiento de las cosas al estado que tenían antes de que los hechos ocurrieran.  </w:t>
      </w:r>
    </w:p>
    <w:p w14:paraId="1DFBA0CB" w14:textId="77777777" w:rsidR="00AF312F" w:rsidRDefault="00F20980" w:rsidP="00052850">
      <w:pPr>
        <w:spacing w:line="360" w:lineRule="auto"/>
        <w:ind w:left="426" w:hanging="852"/>
      </w:pPr>
      <w:r>
        <w:rPr>
          <w:rFonts w:ascii="Arial" w:eastAsia="Arial" w:hAnsi="Arial" w:cs="Arial"/>
          <w:sz w:val="20"/>
        </w:rPr>
        <w:t xml:space="preserve"> </w:t>
      </w:r>
    </w:p>
    <w:p w14:paraId="595446F0" w14:textId="77777777" w:rsidR="00AF312F" w:rsidRDefault="00F20980" w:rsidP="00052850">
      <w:pPr>
        <w:numPr>
          <w:ilvl w:val="0"/>
          <w:numId w:val="30"/>
        </w:numPr>
        <w:spacing w:line="360" w:lineRule="auto"/>
        <w:ind w:left="426" w:right="36" w:hanging="568"/>
        <w:jc w:val="both"/>
      </w:pPr>
      <w:r>
        <w:rPr>
          <w:rFonts w:ascii="Arial" w:eastAsia="Arial" w:hAnsi="Arial" w:cs="Arial"/>
          <w:sz w:val="20"/>
        </w:rPr>
        <w:t>La naturaleza de los hechos que dieron origen a la supuesta violación es lo que determina si la restitución puede considerarse como una medida de reparación factible. Por lo tanto, en el caso que nos ocupa, se recomienda que en forma inmediata se instruya al</w:t>
      </w:r>
      <w:r w:rsidR="00C24E37">
        <w:rPr>
          <w:rFonts w:ascii="Arial" w:eastAsia="Arial" w:hAnsi="Arial" w:cs="Arial"/>
          <w:sz w:val="20"/>
        </w:rPr>
        <w:t xml:space="preserve"> personal de la </w:t>
      </w:r>
      <w:r>
        <w:rPr>
          <w:rFonts w:ascii="Arial" w:eastAsia="Arial" w:hAnsi="Arial" w:cs="Arial"/>
          <w:sz w:val="20"/>
        </w:rPr>
        <w:t>Agen</w:t>
      </w:r>
      <w:r w:rsidR="00C24E37">
        <w:rPr>
          <w:rFonts w:ascii="Arial" w:eastAsia="Arial" w:hAnsi="Arial" w:cs="Arial"/>
          <w:sz w:val="20"/>
        </w:rPr>
        <w:t>cia</w:t>
      </w:r>
      <w:r>
        <w:rPr>
          <w:rFonts w:ascii="Arial" w:eastAsia="Arial" w:hAnsi="Arial" w:cs="Arial"/>
          <w:sz w:val="20"/>
        </w:rPr>
        <w:t xml:space="preserve"> del Ministerio Público </w:t>
      </w:r>
      <w:r w:rsidR="00646A90">
        <w:rPr>
          <w:rFonts w:ascii="Arial" w:eastAsia="Arial" w:hAnsi="Arial" w:cs="Arial"/>
          <w:sz w:val="20"/>
        </w:rPr>
        <w:t xml:space="preserve">de la </w:t>
      </w:r>
      <w:r w:rsidR="0084068E">
        <w:rPr>
          <w:rFonts w:ascii="Arial" w:eastAsia="Arial" w:hAnsi="Arial" w:cs="Arial"/>
          <w:sz w:val="20"/>
        </w:rPr>
        <w:t xml:space="preserve">Unidad de </w:t>
      </w:r>
      <w:r w:rsidR="001543A1">
        <w:rPr>
          <w:rFonts w:ascii="Arial" w:eastAsia="Arial" w:hAnsi="Arial" w:cs="Arial"/>
          <w:sz w:val="20"/>
        </w:rPr>
        <w:t xml:space="preserve">Investigación de Zaragoza, Coahuila, así como de la Agencia Investigadora del Ministerio Público de la </w:t>
      </w:r>
      <w:r w:rsidR="00646A90">
        <w:rPr>
          <w:rFonts w:ascii="Arial" w:eastAsia="Arial" w:hAnsi="Arial" w:cs="Arial"/>
          <w:sz w:val="20"/>
        </w:rPr>
        <w:t xml:space="preserve">Unidad de Atención Temprana, </w:t>
      </w:r>
      <w:r w:rsidR="001543A1">
        <w:rPr>
          <w:rFonts w:ascii="Arial" w:eastAsia="Arial" w:hAnsi="Arial" w:cs="Arial"/>
          <w:sz w:val="20"/>
        </w:rPr>
        <w:t xml:space="preserve">ambas </w:t>
      </w:r>
      <w:r w:rsidR="00646A90">
        <w:rPr>
          <w:rFonts w:ascii="Arial" w:eastAsia="Arial" w:hAnsi="Arial" w:cs="Arial"/>
          <w:sz w:val="20"/>
        </w:rPr>
        <w:t xml:space="preserve">de la Delegación de la </w:t>
      </w:r>
      <w:r>
        <w:rPr>
          <w:rFonts w:ascii="Arial" w:eastAsia="Arial" w:hAnsi="Arial" w:cs="Arial"/>
          <w:sz w:val="20"/>
        </w:rPr>
        <w:t>Fiscalía General del Estado,</w:t>
      </w:r>
      <w:r w:rsidR="00646A90">
        <w:rPr>
          <w:rFonts w:ascii="Arial" w:eastAsia="Arial" w:hAnsi="Arial" w:cs="Arial"/>
          <w:sz w:val="20"/>
        </w:rPr>
        <w:t xml:space="preserve"> Región Norte II, para que a la brevedad posible</w:t>
      </w:r>
      <w:r>
        <w:rPr>
          <w:rFonts w:ascii="Arial" w:eastAsia="Arial" w:hAnsi="Arial" w:cs="Arial"/>
          <w:sz w:val="20"/>
        </w:rPr>
        <w:t xml:space="preserve"> realice</w:t>
      </w:r>
      <w:r w:rsidR="00646A90">
        <w:rPr>
          <w:rFonts w:ascii="Arial" w:eastAsia="Arial" w:hAnsi="Arial" w:cs="Arial"/>
          <w:sz w:val="20"/>
        </w:rPr>
        <w:t>n</w:t>
      </w:r>
      <w:r>
        <w:rPr>
          <w:rFonts w:ascii="Arial" w:eastAsia="Arial" w:hAnsi="Arial" w:cs="Arial"/>
          <w:sz w:val="20"/>
        </w:rPr>
        <w:t xml:space="preserve"> las diligencias necesarias que permitan la debida integración de la carpeta de investigación</w:t>
      </w:r>
      <w:r w:rsidR="00646A90">
        <w:rPr>
          <w:rFonts w:ascii="Arial" w:eastAsia="Arial" w:hAnsi="Arial" w:cs="Arial"/>
          <w:sz w:val="20"/>
        </w:rPr>
        <w:t xml:space="preserve"> que se inici</w:t>
      </w:r>
      <w:r w:rsidR="001543A1">
        <w:rPr>
          <w:rFonts w:ascii="Arial" w:eastAsia="Arial" w:hAnsi="Arial" w:cs="Arial"/>
          <w:sz w:val="20"/>
        </w:rPr>
        <w:t xml:space="preserve">ó con motivo de la querella presentada por las ofendidas </w:t>
      </w:r>
      <w:r>
        <w:rPr>
          <w:rFonts w:ascii="Arial" w:eastAsia="Arial" w:hAnsi="Arial" w:cs="Arial"/>
          <w:sz w:val="20"/>
        </w:rPr>
        <w:t xml:space="preserve">con la finalidad de emitir la determinación que conforme a derecho corresponda, </w:t>
      </w:r>
      <w:r w:rsidR="008146B7">
        <w:rPr>
          <w:rFonts w:ascii="Arial" w:eastAsia="Arial" w:hAnsi="Arial" w:cs="Arial"/>
          <w:sz w:val="20"/>
        </w:rPr>
        <w:t xml:space="preserve">y </w:t>
      </w:r>
      <w:r>
        <w:rPr>
          <w:rFonts w:ascii="Arial" w:eastAsia="Arial" w:hAnsi="Arial" w:cs="Arial"/>
          <w:sz w:val="20"/>
        </w:rPr>
        <w:t>en su caso permita realizar la debida judicialización de la</w:t>
      </w:r>
      <w:r w:rsidR="00646A90">
        <w:rPr>
          <w:rFonts w:ascii="Arial" w:eastAsia="Arial" w:hAnsi="Arial" w:cs="Arial"/>
          <w:sz w:val="20"/>
        </w:rPr>
        <w:t>s</w:t>
      </w:r>
      <w:r>
        <w:rPr>
          <w:rFonts w:ascii="Arial" w:eastAsia="Arial" w:hAnsi="Arial" w:cs="Arial"/>
          <w:sz w:val="20"/>
        </w:rPr>
        <w:t xml:space="preserve"> misma</w:t>
      </w:r>
      <w:r w:rsidR="00646A90">
        <w:rPr>
          <w:rFonts w:ascii="Arial" w:eastAsia="Arial" w:hAnsi="Arial" w:cs="Arial"/>
          <w:sz w:val="20"/>
        </w:rPr>
        <w:t>s</w:t>
      </w:r>
      <w:r>
        <w:rPr>
          <w:rFonts w:ascii="Arial" w:eastAsia="Arial" w:hAnsi="Arial" w:cs="Arial"/>
          <w:sz w:val="20"/>
        </w:rPr>
        <w:t xml:space="preserve">. </w:t>
      </w:r>
    </w:p>
    <w:p w14:paraId="11325210" w14:textId="77777777" w:rsidR="00AF312F" w:rsidRDefault="00F20980" w:rsidP="00052850">
      <w:pPr>
        <w:spacing w:line="360" w:lineRule="auto"/>
        <w:ind w:left="427"/>
      </w:pPr>
      <w:r>
        <w:rPr>
          <w:rFonts w:ascii="Arial" w:eastAsia="Arial" w:hAnsi="Arial" w:cs="Arial"/>
          <w:sz w:val="20"/>
        </w:rPr>
        <w:t xml:space="preserve"> </w:t>
      </w:r>
    </w:p>
    <w:p w14:paraId="5282E05D" w14:textId="77777777" w:rsidR="00AF312F" w:rsidRDefault="00F20980" w:rsidP="00052850">
      <w:pPr>
        <w:spacing w:line="360" w:lineRule="auto"/>
        <w:ind w:left="422" w:right="-15" w:hanging="10"/>
      </w:pPr>
      <w:r>
        <w:rPr>
          <w:rFonts w:ascii="Arial" w:eastAsia="Arial" w:hAnsi="Arial" w:cs="Arial"/>
          <w:b/>
          <w:sz w:val="20"/>
        </w:rPr>
        <w:t xml:space="preserve">b. Satisfacción  </w:t>
      </w:r>
    </w:p>
    <w:p w14:paraId="01E6449A" w14:textId="77777777" w:rsidR="00AF312F" w:rsidRDefault="00F20980" w:rsidP="00052850">
      <w:pPr>
        <w:spacing w:line="360" w:lineRule="auto"/>
        <w:ind w:left="427"/>
      </w:pPr>
      <w:r>
        <w:rPr>
          <w:rFonts w:ascii="Arial" w:eastAsia="Arial" w:hAnsi="Arial" w:cs="Arial"/>
          <w:b/>
          <w:sz w:val="20"/>
        </w:rPr>
        <w:t xml:space="preserve"> </w:t>
      </w:r>
    </w:p>
    <w:p w14:paraId="79E2823C" w14:textId="77777777" w:rsidR="00763397" w:rsidRPr="00763397" w:rsidRDefault="00F20980" w:rsidP="00052850">
      <w:pPr>
        <w:numPr>
          <w:ilvl w:val="0"/>
          <w:numId w:val="30"/>
        </w:numPr>
        <w:spacing w:line="360" w:lineRule="auto"/>
        <w:ind w:left="427" w:right="36" w:hanging="569"/>
        <w:jc w:val="both"/>
      </w:pPr>
      <w:r w:rsidRPr="001543A1">
        <w:rPr>
          <w:rFonts w:ascii="Arial" w:eastAsia="Arial" w:hAnsi="Arial" w:cs="Arial"/>
          <w:sz w:val="20"/>
        </w:rPr>
        <w:t xml:space="preserve">Las medidas en materia de verdad </w:t>
      </w:r>
      <w:r w:rsidR="001543A1" w:rsidRPr="001543A1">
        <w:rPr>
          <w:rFonts w:ascii="Arial" w:eastAsia="Arial" w:hAnsi="Arial" w:cs="Arial"/>
          <w:sz w:val="20"/>
        </w:rPr>
        <w:t xml:space="preserve">tienen el objeto de reintegrar la dignidad de las víctimas y ayudar a reorientar su vida o memoria por lo cual </w:t>
      </w:r>
      <w:r w:rsidRPr="001543A1">
        <w:rPr>
          <w:rFonts w:ascii="Arial" w:eastAsia="Arial" w:hAnsi="Arial" w:cs="Arial"/>
          <w:sz w:val="20"/>
        </w:rPr>
        <w:t>se debe</w:t>
      </w:r>
      <w:r w:rsidR="001543A1">
        <w:rPr>
          <w:rFonts w:ascii="Arial" w:eastAsia="Arial" w:hAnsi="Arial" w:cs="Arial"/>
          <w:sz w:val="20"/>
        </w:rPr>
        <w:t xml:space="preserve">rá iniciar o continuar con los procedimientos </w:t>
      </w:r>
      <w:r w:rsidR="005A0ABB">
        <w:rPr>
          <w:rFonts w:ascii="Arial" w:eastAsia="Arial" w:hAnsi="Arial" w:cs="Arial"/>
          <w:sz w:val="20"/>
        </w:rPr>
        <w:t xml:space="preserve">administrativos </w:t>
      </w:r>
      <w:r w:rsidR="001543A1">
        <w:rPr>
          <w:rFonts w:ascii="Arial" w:eastAsia="Arial" w:hAnsi="Arial" w:cs="Arial"/>
          <w:sz w:val="20"/>
        </w:rPr>
        <w:t xml:space="preserve">de responsabilidad </w:t>
      </w:r>
      <w:r w:rsidR="005A0ABB">
        <w:rPr>
          <w:rFonts w:ascii="Arial" w:eastAsia="Arial" w:hAnsi="Arial" w:cs="Arial"/>
          <w:sz w:val="20"/>
        </w:rPr>
        <w:t xml:space="preserve">a los </w:t>
      </w:r>
      <w:r w:rsidR="00AB7982" w:rsidRPr="001543A1">
        <w:rPr>
          <w:rFonts w:ascii="Arial" w:eastAsia="Arial" w:hAnsi="Arial" w:cs="Arial"/>
          <w:sz w:val="20"/>
        </w:rPr>
        <w:t>servidores públicos a</w:t>
      </w:r>
      <w:r w:rsidR="005A0ABB">
        <w:rPr>
          <w:rFonts w:ascii="Arial" w:eastAsia="Arial" w:hAnsi="Arial" w:cs="Arial"/>
          <w:sz w:val="20"/>
        </w:rPr>
        <w:t>dscritos a la Fiscalía General del Estado, Región Norte I</w:t>
      </w:r>
      <w:r w:rsidR="0084068E">
        <w:rPr>
          <w:rFonts w:ascii="Arial" w:eastAsia="Arial" w:hAnsi="Arial" w:cs="Arial"/>
          <w:sz w:val="20"/>
        </w:rPr>
        <w:t>I</w:t>
      </w:r>
      <w:r w:rsidR="00806E87">
        <w:rPr>
          <w:rFonts w:ascii="Arial" w:eastAsia="Arial" w:hAnsi="Arial" w:cs="Arial"/>
          <w:sz w:val="20"/>
        </w:rPr>
        <w:t>,</w:t>
      </w:r>
      <w:r w:rsidR="005A0ABB">
        <w:rPr>
          <w:rFonts w:ascii="Arial" w:eastAsia="Arial" w:hAnsi="Arial" w:cs="Arial"/>
          <w:sz w:val="20"/>
        </w:rPr>
        <w:t xml:space="preserve"> por las acciones u omisiones que fueron expuestas</w:t>
      </w:r>
      <w:r w:rsidR="00806E87">
        <w:rPr>
          <w:rFonts w:ascii="Arial" w:eastAsia="Arial" w:hAnsi="Arial" w:cs="Arial"/>
          <w:sz w:val="20"/>
        </w:rPr>
        <w:t>,</w:t>
      </w:r>
      <w:r w:rsidR="005A0ABB">
        <w:rPr>
          <w:rFonts w:ascii="Arial" w:eastAsia="Arial" w:hAnsi="Arial" w:cs="Arial"/>
          <w:sz w:val="20"/>
        </w:rPr>
        <w:t xml:space="preserve"> para que se apliquen las sanciones </w:t>
      </w:r>
      <w:r w:rsidRPr="001543A1">
        <w:rPr>
          <w:rFonts w:ascii="Arial" w:eastAsia="Arial" w:hAnsi="Arial" w:cs="Arial"/>
          <w:sz w:val="20"/>
        </w:rPr>
        <w:t xml:space="preserve">a los responsables de las violaciones </w:t>
      </w:r>
      <w:r w:rsidR="005A0ABB">
        <w:rPr>
          <w:rFonts w:ascii="Arial" w:eastAsia="Arial" w:hAnsi="Arial" w:cs="Arial"/>
          <w:sz w:val="20"/>
        </w:rPr>
        <w:t xml:space="preserve">de </w:t>
      </w:r>
      <w:r w:rsidRPr="001543A1">
        <w:rPr>
          <w:rFonts w:ascii="Arial" w:eastAsia="Arial" w:hAnsi="Arial" w:cs="Arial"/>
          <w:sz w:val="20"/>
        </w:rPr>
        <w:t xml:space="preserve">derechos </w:t>
      </w:r>
      <w:r w:rsidR="005A0ABB">
        <w:rPr>
          <w:rFonts w:ascii="Arial" w:eastAsia="Arial" w:hAnsi="Arial" w:cs="Arial"/>
          <w:sz w:val="20"/>
        </w:rPr>
        <w:t xml:space="preserve">humanos, </w:t>
      </w:r>
      <w:r w:rsidRPr="001543A1">
        <w:rPr>
          <w:rFonts w:ascii="Arial" w:eastAsia="Arial" w:hAnsi="Arial" w:cs="Arial"/>
          <w:sz w:val="20"/>
        </w:rPr>
        <w:t xml:space="preserve">según lo señala el artículo </w:t>
      </w:r>
      <w:r w:rsidRPr="001543A1">
        <w:rPr>
          <w:rFonts w:ascii="Arial" w:eastAsia="Arial" w:hAnsi="Arial" w:cs="Arial"/>
          <w:sz w:val="20"/>
        </w:rPr>
        <w:lastRenderedPageBreak/>
        <w:t xml:space="preserve">73 de la </w:t>
      </w:r>
      <w:r w:rsidRPr="00806E87">
        <w:rPr>
          <w:rFonts w:ascii="Arial" w:eastAsia="Arial" w:hAnsi="Arial" w:cs="Arial"/>
          <w:i/>
          <w:sz w:val="20"/>
        </w:rPr>
        <w:t>Ley General de Víctimas</w:t>
      </w:r>
      <w:r w:rsidRPr="001543A1">
        <w:rPr>
          <w:rFonts w:ascii="Arial" w:eastAsia="Arial" w:hAnsi="Arial" w:cs="Arial"/>
          <w:sz w:val="20"/>
        </w:rPr>
        <w:t xml:space="preserve"> y el artículo 55 de la </w:t>
      </w:r>
      <w:r w:rsidRPr="00806E87">
        <w:rPr>
          <w:rFonts w:ascii="Arial" w:eastAsia="Arial" w:hAnsi="Arial" w:cs="Arial"/>
          <w:i/>
          <w:sz w:val="20"/>
        </w:rPr>
        <w:t>Ley de Víctimas para el Estado de Coahuila de Zaragoza.</w:t>
      </w:r>
    </w:p>
    <w:p w14:paraId="01AB4425" w14:textId="77777777" w:rsidR="005A0ABB" w:rsidRPr="005A0ABB" w:rsidRDefault="005A0ABB" w:rsidP="00052850">
      <w:pPr>
        <w:spacing w:line="360" w:lineRule="auto"/>
        <w:ind w:left="427" w:right="36"/>
        <w:jc w:val="both"/>
      </w:pPr>
    </w:p>
    <w:p w14:paraId="2261EBBA" w14:textId="77777777" w:rsidR="005A0ABB" w:rsidRPr="005A0ABB" w:rsidRDefault="00763397" w:rsidP="00052850">
      <w:pPr>
        <w:numPr>
          <w:ilvl w:val="0"/>
          <w:numId w:val="30"/>
        </w:numPr>
        <w:spacing w:line="360" w:lineRule="auto"/>
        <w:ind w:left="427" w:right="36" w:hanging="569"/>
        <w:jc w:val="both"/>
      </w:pPr>
      <w:r>
        <w:rPr>
          <w:rFonts w:ascii="Arial" w:eastAsia="Arial" w:hAnsi="Arial" w:cs="Arial"/>
          <w:sz w:val="20"/>
        </w:rPr>
        <w:t>Por tal motivo, en el presente caso, se debe proceder a la apertura o continuación de una investigación de carácter administrativo para determinar la identidad de los diversos servidores públicos a quienes debe atribuirse responsabilidad material e intelectual y establecer las consecuencias punitivas respectivas. 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 la quejosa, según lo señala el artículo 73 de la Ley General de Víctimas</w:t>
      </w:r>
      <w:r>
        <w:rPr>
          <w:rStyle w:val="Refdenotaalpie"/>
          <w:rFonts w:ascii="Arial" w:eastAsia="Arial" w:hAnsi="Arial" w:cs="Arial"/>
          <w:sz w:val="20"/>
        </w:rPr>
        <w:footnoteReference w:id="42"/>
      </w:r>
      <w:r>
        <w:rPr>
          <w:rFonts w:ascii="Arial" w:eastAsia="Arial" w:hAnsi="Arial" w:cs="Arial"/>
          <w:sz w:val="20"/>
        </w:rPr>
        <w:t xml:space="preserve"> y el artículo 55 de la Ley de Víctimas para el Estado de Coahuila de Zaragoza</w:t>
      </w:r>
      <w:r>
        <w:rPr>
          <w:rStyle w:val="Refdenotaalpie"/>
          <w:rFonts w:ascii="Arial" w:eastAsia="Arial" w:hAnsi="Arial" w:cs="Arial"/>
          <w:sz w:val="20"/>
        </w:rPr>
        <w:footnoteReference w:id="43"/>
      </w:r>
      <w:r>
        <w:rPr>
          <w:rFonts w:ascii="Arial" w:eastAsia="Arial" w:hAnsi="Arial" w:cs="Arial"/>
          <w:sz w:val="20"/>
        </w:rPr>
        <w:t>.</w:t>
      </w:r>
    </w:p>
    <w:p w14:paraId="219CFF76" w14:textId="77777777" w:rsidR="00AF312F" w:rsidRDefault="00F20980" w:rsidP="00052850">
      <w:pPr>
        <w:spacing w:line="360" w:lineRule="auto"/>
        <w:ind w:left="427"/>
      </w:pPr>
      <w:r>
        <w:rPr>
          <w:rFonts w:ascii="Arial" w:eastAsia="Arial" w:hAnsi="Arial" w:cs="Arial"/>
          <w:sz w:val="20"/>
        </w:rPr>
        <w:t xml:space="preserve"> </w:t>
      </w:r>
    </w:p>
    <w:p w14:paraId="1F0127E3" w14:textId="77777777" w:rsidR="00AF312F" w:rsidRDefault="003859C1" w:rsidP="00052850">
      <w:pPr>
        <w:spacing w:line="360" w:lineRule="auto"/>
        <w:ind w:right="-15"/>
      </w:pPr>
      <w:r>
        <w:rPr>
          <w:rFonts w:ascii="Arial" w:eastAsia="Arial" w:hAnsi="Arial" w:cs="Arial"/>
          <w:b/>
          <w:sz w:val="20"/>
        </w:rPr>
        <w:t xml:space="preserve">        </w:t>
      </w:r>
      <w:r w:rsidR="00F20980">
        <w:rPr>
          <w:rFonts w:ascii="Arial" w:eastAsia="Arial" w:hAnsi="Arial" w:cs="Arial"/>
          <w:b/>
          <w:sz w:val="20"/>
        </w:rPr>
        <w:t xml:space="preserve">c. No repetición.  </w:t>
      </w:r>
    </w:p>
    <w:p w14:paraId="0A63F706" w14:textId="77777777" w:rsidR="00AF312F" w:rsidRDefault="00F20980" w:rsidP="00052850">
      <w:pPr>
        <w:spacing w:line="360" w:lineRule="auto"/>
        <w:ind w:left="1147"/>
      </w:pPr>
      <w:r>
        <w:rPr>
          <w:rFonts w:ascii="Arial" w:eastAsia="Arial" w:hAnsi="Arial" w:cs="Arial"/>
          <w:sz w:val="20"/>
        </w:rPr>
        <w:t xml:space="preserve"> </w:t>
      </w:r>
    </w:p>
    <w:p w14:paraId="38086690" w14:textId="77777777" w:rsidR="00B043CE" w:rsidRDefault="00F20980" w:rsidP="00052850">
      <w:pPr>
        <w:numPr>
          <w:ilvl w:val="0"/>
          <w:numId w:val="30"/>
        </w:numPr>
        <w:spacing w:line="360" w:lineRule="auto"/>
        <w:ind w:left="426" w:right="36" w:hanging="568"/>
        <w:jc w:val="both"/>
      </w:pPr>
      <w:r>
        <w:rPr>
          <w:rFonts w:ascii="Arial" w:eastAsia="Arial" w:hAnsi="Arial" w:cs="Arial"/>
          <w:sz w:val="20"/>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355383CC" w14:textId="77777777" w:rsidR="00B043CE" w:rsidRPr="00067D90" w:rsidRDefault="00B043CE" w:rsidP="00052850">
      <w:pPr>
        <w:spacing w:line="360" w:lineRule="auto"/>
        <w:ind w:left="426" w:right="36" w:hanging="852"/>
        <w:jc w:val="both"/>
        <w:rPr>
          <w:sz w:val="20"/>
          <w:szCs w:val="20"/>
        </w:rPr>
      </w:pPr>
    </w:p>
    <w:p w14:paraId="5FF3E8A6" w14:textId="77777777" w:rsidR="00AF312F" w:rsidRDefault="00F20980" w:rsidP="00052850">
      <w:pPr>
        <w:numPr>
          <w:ilvl w:val="0"/>
          <w:numId w:val="30"/>
        </w:numPr>
        <w:spacing w:line="360" w:lineRule="auto"/>
        <w:ind w:left="426" w:right="36" w:hanging="568"/>
        <w:jc w:val="both"/>
      </w:pPr>
      <w:r w:rsidRPr="00B043CE">
        <w:rPr>
          <w:rFonts w:ascii="Arial" w:eastAsia="Arial" w:hAnsi="Arial" w:cs="Arial"/>
          <w:sz w:val="20"/>
        </w:rPr>
        <w:t>En relación con este apartado, tomando en cuenta el artículo 74</w:t>
      </w:r>
      <w:r w:rsidR="00F00BF8">
        <w:rPr>
          <w:rFonts w:ascii="Arial" w:eastAsia="Arial" w:hAnsi="Arial" w:cs="Arial"/>
          <w:sz w:val="20"/>
        </w:rPr>
        <w:t>, fracciones</w:t>
      </w:r>
      <w:r w:rsidRPr="00B043CE">
        <w:rPr>
          <w:rFonts w:ascii="Arial" w:eastAsia="Arial" w:hAnsi="Arial" w:cs="Arial"/>
          <w:sz w:val="20"/>
        </w:rPr>
        <w:t xml:space="preserve"> VIII y IX de la </w:t>
      </w:r>
      <w:r w:rsidRPr="00806E87">
        <w:rPr>
          <w:rFonts w:ascii="Arial" w:eastAsia="Arial" w:hAnsi="Arial" w:cs="Arial"/>
          <w:i/>
          <w:sz w:val="20"/>
        </w:rPr>
        <w:t>Ley General de Víctimas</w:t>
      </w:r>
      <w:r w:rsidR="00B043CE">
        <w:rPr>
          <w:rStyle w:val="Refdenotaalpie"/>
          <w:rFonts w:ascii="Arial" w:eastAsia="Arial" w:hAnsi="Arial" w:cs="Arial"/>
          <w:sz w:val="20"/>
        </w:rPr>
        <w:footnoteReference w:id="44"/>
      </w:r>
      <w:r w:rsidRPr="00B043CE">
        <w:rPr>
          <w:rFonts w:ascii="Arial" w:eastAsia="Arial" w:hAnsi="Arial" w:cs="Arial"/>
          <w:sz w:val="20"/>
        </w:rPr>
        <w:t>, así como lo establecido por el artículo 56</w:t>
      </w:r>
      <w:r w:rsidR="00F00BF8">
        <w:rPr>
          <w:rFonts w:ascii="Arial" w:eastAsia="Arial" w:hAnsi="Arial" w:cs="Arial"/>
          <w:sz w:val="20"/>
        </w:rPr>
        <w:t>,</w:t>
      </w:r>
      <w:r w:rsidRPr="00B043CE">
        <w:rPr>
          <w:rFonts w:ascii="Arial" w:eastAsia="Arial" w:hAnsi="Arial" w:cs="Arial"/>
          <w:sz w:val="20"/>
        </w:rPr>
        <w:t xml:space="preserve"> fracciones VIII y IX de la </w:t>
      </w:r>
      <w:r w:rsidRPr="00806E87">
        <w:rPr>
          <w:rFonts w:ascii="Arial" w:eastAsia="Arial" w:hAnsi="Arial" w:cs="Arial"/>
          <w:i/>
          <w:sz w:val="20"/>
        </w:rPr>
        <w:t>Ley de Víctimas</w:t>
      </w:r>
      <w:r w:rsidR="00B043CE" w:rsidRPr="00806E87">
        <w:rPr>
          <w:rFonts w:ascii="Arial" w:eastAsia="Arial" w:hAnsi="Arial" w:cs="Arial"/>
          <w:i/>
          <w:sz w:val="20"/>
        </w:rPr>
        <w:t xml:space="preserve"> </w:t>
      </w:r>
      <w:r w:rsidRPr="00806E87">
        <w:rPr>
          <w:rFonts w:ascii="Arial" w:eastAsia="Arial" w:hAnsi="Arial" w:cs="Arial"/>
          <w:i/>
          <w:sz w:val="20"/>
        </w:rPr>
        <w:t>para el Estado de Coahuila de Zaragoza</w:t>
      </w:r>
      <w:r w:rsidR="00B043CE">
        <w:rPr>
          <w:rStyle w:val="Refdenotaalpie"/>
          <w:rFonts w:ascii="Arial" w:eastAsia="Arial" w:hAnsi="Arial" w:cs="Arial"/>
          <w:sz w:val="20"/>
        </w:rPr>
        <w:footnoteReference w:id="45"/>
      </w:r>
      <w:r w:rsidRPr="00B043CE">
        <w:rPr>
          <w:rFonts w:ascii="Arial" w:eastAsia="Arial" w:hAnsi="Arial" w:cs="Arial"/>
          <w:sz w:val="20"/>
        </w:rPr>
        <w:t xml:space="preserve">, se deberá proporcionar capacitación continua a los </w:t>
      </w:r>
      <w:r w:rsidRPr="00B043CE">
        <w:rPr>
          <w:rFonts w:ascii="Arial" w:eastAsia="Arial" w:hAnsi="Arial" w:cs="Arial"/>
          <w:sz w:val="20"/>
        </w:rPr>
        <w:lastRenderedPageBreak/>
        <w:t>servidores públicos de la</w:t>
      </w:r>
      <w:r w:rsidR="008146B7">
        <w:rPr>
          <w:rFonts w:ascii="Arial" w:eastAsia="Arial" w:hAnsi="Arial" w:cs="Arial"/>
          <w:sz w:val="20"/>
        </w:rPr>
        <w:t>s</w:t>
      </w:r>
      <w:r w:rsidRPr="00B043CE">
        <w:rPr>
          <w:rFonts w:ascii="Arial" w:eastAsia="Arial" w:hAnsi="Arial" w:cs="Arial"/>
          <w:sz w:val="20"/>
        </w:rPr>
        <w:t xml:space="preserve"> Agencia</w:t>
      </w:r>
      <w:r w:rsidR="008146B7">
        <w:rPr>
          <w:rFonts w:ascii="Arial" w:eastAsia="Arial" w:hAnsi="Arial" w:cs="Arial"/>
          <w:sz w:val="20"/>
        </w:rPr>
        <w:t>s</w:t>
      </w:r>
      <w:r w:rsidRPr="00B043CE">
        <w:rPr>
          <w:rFonts w:ascii="Arial" w:eastAsia="Arial" w:hAnsi="Arial" w:cs="Arial"/>
          <w:sz w:val="20"/>
        </w:rPr>
        <w:t xml:space="preserve"> </w:t>
      </w:r>
      <w:r w:rsidR="00F00BF8">
        <w:rPr>
          <w:rFonts w:ascii="Arial" w:eastAsia="Arial" w:hAnsi="Arial" w:cs="Arial"/>
          <w:sz w:val="20"/>
        </w:rPr>
        <w:t>Investigadora</w:t>
      </w:r>
      <w:r w:rsidR="008146B7">
        <w:rPr>
          <w:rFonts w:ascii="Arial" w:eastAsia="Arial" w:hAnsi="Arial" w:cs="Arial"/>
          <w:sz w:val="20"/>
        </w:rPr>
        <w:t>s</w:t>
      </w:r>
      <w:r w:rsidR="00F00BF8">
        <w:rPr>
          <w:rFonts w:ascii="Arial" w:eastAsia="Arial" w:hAnsi="Arial" w:cs="Arial"/>
          <w:sz w:val="20"/>
        </w:rPr>
        <w:t xml:space="preserve"> </w:t>
      </w:r>
      <w:r w:rsidRPr="00B043CE">
        <w:rPr>
          <w:rFonts w:ascii="Arial" w:eastAsia="Arial" w:hAnsi="Arial" w:cs="Arial"/>
          <w:sz w:val="20"/>
        </w:rPr>
        <w:t>del Ministerio Público</w:t>
      </w:r>
      <w:r w:rsidR="00763397">
        <w:rPr>
          <w:rFonts w:ascii="Arial" w:eastAsia="Arial" w:hAnsi="Arial" w:cs="Arial"/>
          <w:sz w:val="20"/>
        </w:rPr>
        <w:t>, en especial de las que forman parte de la Unidad de Investigación de Zaragoza, y de la</w:t>
      </w:r>
      <w:r w:rsidR="008146B7">
        <w:rPr>
          <w:rFonts w:ascii="Arial" w:eastAsia="Arial" w:hAnsi="Arial" w:cs="Arial"/>
          <w:sz w:val="20"/>
        </w:rPr>
        <w:t xml:space="preserve"> Unidad de Atención Temprana</w:t>
      </w:r>
      <w:r w:rsidR="00763397">
        <w:rPr>
          <w:rFonts w:ascii="Arial" w:eastAsia="Arial" w:hAnsi="Arial" w:cs="Arial"/>
          <w:sz w:val="20"/>
        </w:rPr>
        <w:t xml:space="preserve"> de la ciudad de Acuña, </w:t>
      </w:r>
      <w:r w:rsidR="008146B7">
        <w:rPr>
          <w:rFonts w:ascii="Arial" w:eastAsia="Arial" w:hAnsi="Arial" w:cs="Arial"/>
          <w:sz w:val="20"/>
        </w:rPr>
        <w:t xml:space="preserve">ambas </w:t>
      </w:r>
      <w:r w:rsidRPr="00B043CE">
        <w:rPr>
          <w:rFonts w:ascii="Arial" w:eastAsia="Arial" w:hAnsi="Arial" w:cs="Arial"/>
          <w:sz w:val="20"/>
        </w:rPr>
        <w:t xml:space="preserve">de la Fiscalía General del Estado, </w:t>
      </w:r>
      <w:r w:rsidR="008146B7">
        <w:rPr>
          <w:rFonts w:ascii="Arial" w:eastAsia="Arial" w:hAnsi="Arial" w:cs="Arial"/>
          <w:sz w:val="20"/>
        </w:rPr>
        <w:t>Región Norte II, e</w:t>
      </w:r>
      <w:r w:rsidRPr="00B043CE">
        <w:rPr>
          <w:rFonts w:ascii="Arial" w:eastAsia="Arial" w:hAnsi="Arial" w:cs="Arial"/>
          <w:sz w:val="20"/>
        </w:rPr>
        <w:t xml:space="preserve">n temas relativos a:  </w:t>
      </w:r>
    </w:p>
    <w:p w14:paraId="2B310358" w14:textId="77777777" w:rsidR="00AF312F" w:rsidRDefault="00F20980" w:rsidP="00052850">
      <w:pPr>
        <w:spacing w:line="360" w:lineRule="auto"/>
        <w:ind w:left="427"/>
      </w:pPr>
      <w:r>
        <w:rPr>
          <w:rFonts w:ascii="Arial" w:eastAsia="Arial" w:hAnsi="Arial" w:cs="Arial"/>
          <w:sz w:val="20"/>
        </w:rPr>
        <w:t xml:space="preserve"> </w:t>
      </w:r>
    </w:p>
    <w:p w14:paraId="125A150C" w14:textId="77777777" w:rsidR="00AF312F" w:rsidRDefault="00F20980" w:rsidP="00052850">
      <w:pPr>
        <w:numPr>
          <w:ilvl w:val="4"/>
          <w:numId w:val="18"/>
        </w:numPr>
        <w:spacing w:line="360" w:lineRule="auto"/>
        <w:ind w:right="36" w:hanging="360"/>
        <w:jc w:val="both"/>
      </w:pPr>
      <w:r>
        <w:rPr>
          <w:rFonts w:ascii="Arial" w:eastAsia="Arial" w:hAnsi="Arial" w:cs="Arial"/>
          <w:sz w:val="20"/>
        </w:rPr>
        <w:t xml:space="preserve">Sobre las obligaciones que les competen y las responsabilidades que recaen sobre sus funciones, particularmente sobre la necesidad de realizar una debida integración de las carpetas de investigación bajo su cargo, con especial énfasis en el desarrollo de las diligencias necesarias que permitan el esclarecimiento de los hechos, en un plazo razonable para evitar la dilación y/o irregular integración en el trámite de la averiguación previa y/o carpetas de investigación, de tal manera que no existan omisiones en la práctica de diligencia por periodos prolongados y evitar enviar al archivo o a la reserva las carpetas de investigación, si no se han agotado las líneas de investigación correspondientes; </w:t>
      </w:r>
    </w:p>
    <w:p w14:paraId="24E62B2D" w14:textId="77777777" w:rsidR="00AF312F" w:rsidRDefault="00F20980" w:rsidP="00052850">
      <w:pPr>
        <w:numPr>
          <w:ilvl w:val="4"/>
          <w:numId w:val="18"/>
        </w:numPr>
        <w:spacing w:line="360" w:lineRule="auto"/>
        <w:ind w:right="36" w:hanging="360"/>
        <w:jc w:val="both"/>
      </w:pPr>
      <w:r>
        <w:rPr>
          <w:rFonts w:ascii="Arial" w:eastAsia="Arial" w:hAnsi="Arial" w:cs="Arial"/>
          <w:sz w:val="20"/>
        </w:rPr>
        <w:t xml:space="preserve">Sobre 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 al momento de </w:t>
      </w:r>
      <w:r w:rsidR="008146B7">
        <w:rPr>
          <w:rFonts w:ascii="Arial" w:eastAsia="Arial" w:hAnsi="Arial" w:cs="Arial"/>
          <w:sz w:val="20"/>
        </w:rPr>
        <w:t>tener a su cargo carpetas de investigación para su trámite,</w:t>
      </w:r>
      <w:r>
        <w:rPr>
          <w:rFonts w:ascii="Arial" w:eastAsia="Arial" w:hAnsi="Arial" w:cs="Arial"/>
          <w:sz w:val="20"/>
        </w:rPr>
        <w:t xml:space="preserve"> y</w:t>
      </w:r>
      <w:r w:rsidR="008146B7">
        <w:rPr>
          <w:rFonts w:ascii="Arial" w:eastAsia="Arial" w:hAnsi="Arial" w:cs="Arial"/>
          <w:sz w:val="20"/>
        </w:rPr>
        <w:t>;</w:t>
      </w:r>
      <w:r>
        <w:rPr>
          <w:rFonts w:ascii="Arial" w:eastAsia="Arial" w:hAnsi="Arial" w:cs="Arial"/>
          <w:sz w:val="20"/>
        </w:rPr>
        <w:t xml:space="preserve">  </w:t>
      </w:r>
    </w:p>
    <w:p w14:paraId="2D133192" w14:textId="77777777" w:rsidR="00AF312F" w:rsidRDefault="00F20980" w:rsidP="00052850">
      <w:pPr>
        <w:numPr>
          <w:ilvl w:val="4"/>
          <w:numId w:val="18"/>
        </w:numPr>
        <w:spacing w:line="360" w:lineRule="auto"/>
        <w:ind w:right="36" w:hanging="360"/>
        <w:jc w:val="both"/>
      </w:pPr>
      <w:r>
        <w:rPr>
          <w:rFonts w:ascii="Arial" w:eastAsia="Arial" w:hAnsi="Arial" w:cs="Arial"/>
          <w:sz w:val="20"/>
        </w:rPr>
        <w:t xml:space="preserve">Sobre la promoción de la observancia de los códigos de conducta y de las normas éticas, en particular los definidos en normas internacionales de derechos humanos para los funcionarios públicos.  </w:t>
      </w:r>
    </w:p>
    <w:p w14:paraId="546167CF" w14:textId="77777777" w:rsidR="00AF312F" w:rsidRDefault="00F20980" w:rsidP="00052850">
      <w:pPr>
        <w:spacing w:line="360" w:lineRule="auto"/>
        <w:ind w:left="427"/>
      </w:pPr>
      <w:r>
        <w:rPr>
          <w:rFonts w:ascii="Times New Roman" w:eastAsia="Times New Roman" w:hAnsi="Times New Roman" w:cs="Times New Roman"/>
          <w:sz w:val="20"/>
        </w:rPr>
        <w:t xml:space="preserve"> </w:t>
      </w:r>
    </w:p>
    <w:p w14:paraId="37D84BC3" w14:textId="77777777" w:rsidR="00AF312F" w:rsidRDefault="00F20980" w:rsidP="00052850">
      <w:pPr>
        <w:spacing w:line="360" w:lineRule="auto"/>
        <w:ind w:left="422" w:right="-15" w:hanging="10"/>
      </w:pPr>
      <w:r>
        <w:rPr>
          <w:rFonts w:ascii="Arial" w:eastAsia="Arial" w:hAnsi="Arial" w:cs="Arial"/>
          <w:b/>
          <w:sz w:val="20"/>
        </w:rPr>
        <w:t xml:space="preserve">VI. Observaciones Generales: </w:t>
      </w:r>
    </w:p>
    <w:p w14:paraId="7FDF5054" w14:textId="77777777" w:rsidR="00AF312F" w:rsidRDefault="00F20980" w:rsidP="00052850">
      <w:pPr>
        <w:spacing w:line="360" w:lineRule="auto"/>
        <w:ind w:left="427"/>
      </w:pPr>
      <w:r>
        <w:rPr>
          <w:rFonts w:ascii="Arial" w:eastAsia="Arial" w:hAnsi="Arial" w:cs="Arial"/>
          <w:b/>
          <w:sz w:val="20"/>
        </w:rPr>
        <w:t xml:space="preserve"> </w:t>
      </w:r>
    </w:p>
    <w:p w14:paraId="35199436" w14:textId="77777777" w:rsidR="00AF312F" w:rsidRDefault="00F20980" w:rsidP="00052850">
      <w:pPr>
        <w:numPr>
          <w:ilvl w:val="0"/>
          <w:numId w:val="30"/>
        </w:numPr>
        <w:spacing w:line="360" w:lineRule="auto"/>
        <w:ind w:left="427" w:right="36" w:hanging="569"/>
        <w:jc w:val="both"/>
      </w:pPr>
      <w:r w:rsidRPr="00C87D9E">
        <w:rPr>
          <w:rFonts w:ascii="Arial" w:eastAsia="Arial" w:hAnsi="Arial" w:cs="Arial"/>
          <w:sz w:val="20"/>
        </w:rPr>
        <w:t xml:space="preserve">Es menester recalcar que todo lo aquí expuesto tiene por finalidad, en estricto apego al cometido esencial de esta Comisión, el colaborar con las instituciones que, como la Fiscalía General </w:t>
      </w:r>
      <w:r w:rsidR="00C87D9E">
        <w:rPr>
          <w:rFonts w:ascii="Arial" w:eastAsia="Arial" w:hAnsi="Arial" w:cs="Arial"/>
          <w:sz w:val="20"/>
        </w:rPr>
        <w:t xml:space="preserve">del Estado de Coahuila de Zaragoza, </w:t>
      </w:r>
      <w:r w:rsidRPr="00C87D9E">
        <w:rPr>
          <w:rFonts w:ascii="Arial" w:eastAsia="Arial" w:hAnsi="Arial" w:cs="Arial"/>
          <w:sz w:val="20"/>
        </w:rPr>
        <w:t>se esfuerzan por erradicar prácticas comunes que en otros tiempos fueron insostenibles, y que ahora, al margen de la protección de los derechos humanos, establecida en nuestro máximo ordenamiento legal, obligan a todas las instituciones a la búsqueda de la</w:t>
      </w:r>
      <w:r w:rsidR="00C87D9E" w:rsidRPr="00C87D9E">
        <w:rPr>
          <w:rFonts w:ascii="Arial" w:eastAsia="Arial" w:hAnsi="Arial" w:cs="Arial"/>
          <w:sz w:val="20"/>
        </w:rPr>
        <w:t xml:space="preserve"> </w:t>
      </w:r>
      <w:r w:rsidR="00C87D9E">
        <w:rPr>
          <w:rFonts w:ascii="Arial" w:eastAsia="Arial" w:hAnsi="Arial" w:cs="Arial"/>
          <w:sz w:val="20"/>
        </w:rPr>
        <w:t>pr</w:t>
      </w:r>
      <w:r w:rsidRPr="00C87D9E">
        <w:rPr>
          <w:rFonts w:ascii="Arial" w:eastAsia="Arial" w:hAnsi="Arial" w:cs="Arial"/>
          <w:sz w:val="20"/>
        </w:rPr>
        <w:t xml:space="preserve">otección </w:t>
      </w:r>
      <w:r w:rsidRPr="00C87D9E">
        <w:rPr>
          <w:rFonts w:ascii="Arial" w:eastAsia="Arial" w:hAnsi="Arial" w:cs="Arial"/>
          <w:sz w:val="20"/>
        </w:rPr>
        <w:lastRenderedPageBreak/>
        <w:t xml:space="preserve">de los derechos fundamentales y crear los mecanismos legales necesarios contra toda conducta que los lastime.  </w:t>
      </w:r>
    </w:p>
    <w:p w14:paraId="3157B276" w14:textId="77777777" w:rsidR="00AF312F" w:rsidRDefault="00F20980" w:rsidP="00052850">
      <w:pPr>
        <w:spacing w:line="360" w:lineRule="auto"/>
        <w:ind w:left="427" w:hanging="427"/>
      </w:pPr>
      <w:r>
        <w:rPr>
          <w:rFonts w:ascii="Arial" w:eastAsia="Arial" w:hAnsi="Arial" w:cs="Arial"/>
          <w:sz w:val="20"/>
        </w:rPr>
        <w:t xml:space="preserve"> </w:t>
      </w:r>
    </w:p>
    <w:p w14:paraId="0C66205A" w14:textId="1D9C89EC" w:rsidR="00AF312F" w:rsidRDefault="00F20980" w:rsidP="00052850">
      <w:pPr>
        <w:numPr>
          <w:ilvl w:val="0"/>
          <w:numId w:val="30"/>
        </w:numPr>
        <w:spacing w:line="360" w:lineRule="auto"/>
        <w:ind w:left="427" w:right="36" w:hanging="569"/>
        <w:jc w:val="both"/>
      </w:pPr>
      <w:r w:rsidRPr="00C87D9E">
        <w:rPr>
          <w:rFonts w:ascii="Arial" w:eastAsia="Arial" w:hAnsi="Arial" w:cs="Arial"/>
          <w:sz w:val="20"/>
        </w:rPr>
        <w:t xml:space="preserve">En este contexto, al haber quedado plenamente acreditada la violación a los derechos humanos de </w:t>
      </w:r>
      <w:r w:rsidR="001F1921">
        <w:rPr>
          <w:rFonts w:ascii="Arial" w:eastAsia="Arial" w:hAnsi="Arial" w:cs="Arial"/>
          <w:sz w:val="20"/>
        </w:rPr>
        <w:t>Q1</w:t>
      </w:r>
      <w:r w:rsidR="003C087A">
        <w:rPr>
          <w:rFonts w:ascii="Arial" w:eastAsia="Arial" w:hAnsi="Arial" w:cs="Arial"/>
          <w:sz w:val="20"/>
        </w:rPr>
        <w:t xml:space="preserve">y </w:t>
      </w:r>
      <w:r w:rsidR="00F7216E">
        <w:rPr>
          <w:rFonts w:ascii="Arial" w:eastAsia="Arial" w:hAnsi="Arial" w:cs="Arial"/>
          <w:sz w:val="20"/>
        </w:rPr>
        <w:t>Ag1</w:t>
      </w:r>
      <w:r w:rsidR="003C087A">
        <w:rPr>
          <w:rFonts w:ascii="Arial" w:eastAsia="Arial" w:hAnsi="Arial" w:cs="Arial"/>
          <w:sz w:val="20"/>
        </w:rPr>
        <w:t xml:space="preserve"> </w:t>
      </w:r>
      <w:r w:rsidRPr="00C87D9E">
        <w:rPr>
          <w:rFonts w:ascii="Arial" w:eastAsia="Arial" w:hAnsi="Arial" w:cs="Arial"/>
          <w:sz w:val="20"/>
        </w:rPr>
        <w:t xml:space="preserve">en que incurrieron los servidores públicos adscritos a la </w:t>
      </w:r>
      <w:r w:rsidR="008146B7" w:rsidRPr="00B043CE">
        <w:rPr>
          <w:rFonts w:ascii="Arial" w:eastAsia="Arial" w:hAnsi="Arial" w:cs="Arial"/>
          <w:sz w:val="20"/>
        </w:rPr>
        <w:t xml:space="preserve">Agencia del Ministerio Público </w:t>
      </w:r>
      <w:r w:rsidR="008146B7">
        <w:rPr>
          <w:rFonts w:ascii="Arial" w:eastAsia="Arial" w:hAnsi="Arial" w:cs="Arial"/>
          <w:sz w:val="20"/>
        </w:rPr>
        <w:t xml:space="preserve">de la Unidad de </w:t>
      </w:r>
      <w:r w:rsidR="004467A0">
        <w:rPr>
          <w:rFonts w:ascii="Arial" w:eastAsia="Arial" w:hAnsi="Arial" w:cs="Arial"/>
          <w:sz w:val="20"/>
        </w:rPr>
        <w:t xml:space="preserve">Investigación </w:t>
      </w:r>
      <w:r w:rsidR="0084068E">
        <w:rPr>
          <w:rFonts w:ascii="Arial" w:eastAsia="Arial" w:hAnsi="Arial" w:cs="Arial"/>
          <w:sz w:val="20"/>
        </w:rPr>
        <w:t xml:space="preserve">de Zaragoza, como la Agencia </w:t>
      </w:r>
      <w:r w:rsidR="008146B7">
        <w:rPr>
          <w:rFonts w:ascii="Arial" w:eastAsia="Arial" w:hAnsi="Arial" w:cs="Arial"/>
          <w:sz w:val="20"/>
        </w:rPr>
        <w:t>de</w:t>
      </w:r>
      <w:r w:rsidR="0084068E">
        <w:rPr>
          <w:rFonts w:ascii="Arial" w:eastAsia="Arial" w:hAnsi="Arial" w:cs="Arial"/>
          <w:sz w:val="20"/>
        </w:rPr>
        <w:t>l Ministerio Público de</w:t>
      </w:r>
      <w:r w:rsidR="008146B7">
        <w:rPr>
          <w:rFonts w:ascii="Arial" w:eastAsia="Arial" w:hAnsi="Arial" w:cs="Arial"/>
          <w:sz w:val="20"/>
        </w:rPr>
        <w:t xml:space="preserve"> la Unidad </w:t>
      </w:r>
      <w:r w:rsidR="0084068E">
        <w:rPr>
          <w:rFonts w:ascii="Arial" w:eastAsia="Arial" w:hAnsi="Arial" w:cs="Arial"/>
          <w:sz w:val="20"/>
        </w:rPr>
        <w:t xml:space="preserve">de Atención Temprana de </w:t>
      </w:r>
      <w:r w:rsidR="004467A0">
        <w:rPr>
          <w:rFonts w:ascii="Arial" w:eastAsia="Arial" w:hAnsi="Arial" w:cs="Arial"/>
          <w:sz w:val="20"/>
        </w:rPr>
        <w:t>Acuñ</w:t>
      </w:r>
      <w:r w:rsidR="008146B7">
        <w:rPr>
          <w:rFonts w:ascii="Arial" w:eastAsia="Arial" w:hAnsi="Arial" w:cs="Arial"/>
          <w:sz w:val="20"/>
        </w:rPr>
        <w:t>a</w:t>
      </w:r>
      <w:r w:rsidR="004467A0">
        <w:rPr>
          <w:rFonts w:ascii="Arial" w:eastAsia="Arial" w:hAnsi="Arial" w:cs="Arial"/>
          <w:sz w:val="20"/>
        </w:rPr>
        <w:t>, a</w:t>
      </w:r>
      <w:r w:rsidR="008146B7">
        <w:rPr>
          <w:rFonts w:ascii="Arial" w:eastAsia="Arial" w:hAnsi="Arial" w:cs="Arial"/>
          <w:sz w:val="20"/>
        </w:rPr>
        <w:t xml:space="preserve">mbas </w:t>
      </w:r>
      <w:r w:rsidR="008146B7" w:rsidRPr="00B043CE">
        <w:rPr>
          <w:rFonts w:ascii="Arial" w:eastAsia="Arial" w:hAnsi="Arial" w:cs="Arial"/>
          <w:sz w:val="20"/>
        </w:rPr>
        <w:t xml:space="preserve">de la Fiscalía General del Estado, </w:t>
      </w:r>
      <w:r w:rsidR="008146B7">
        <w:rPr>
          <w:rFonts w:ascii="Arial" w:eastAsia="Arial" w:hAnsi="Arial" w:cs="Arial"/>
          <w:sz w:val="20"/>
        </w:rPr>
        <w:t xml:space="preserve">Región Norte II, </w:t>
      </w:r>
      <w:r w:rsidRPr="00C87D9E">
        <w:rPr>
          <w:rFonts w:ascii="Arial" w:eastAsia="Arial" w:hAnsi="Arial" w:cs="Arial"/>
          <w:sz w:val="20"/>
        </w:rPr>
        <w:t xml:space="preserve"> es necesario se tomen las medidas necesarias para evitar que se continúe incurriendo en violación a sus derechos humanos.  </w:t>
      </w:r>
    </w:p>
    <w:p w14:paraId="44F3DB1C" w14:textId="77777777" w:rsidR="0078466E" w:rsidRDefault="0078466E" w:rsidP="00052850">
      <w:pPr>
        <w:spacing w:line="360" w:lineRule="auto"/>
      </w:pPr>
    </w:p>
    <w:p w14:paraId="5A29A6C6" w14:textId="77777777" w:rsidR="00AF312F" w:rsidRDefault="00F20980" w:rsidP="00052850">
      <w:pPr>
        <w:spacing w:line="360" w:lineRule="auto"/>
        <w:ind w:left="422" w:right="-15" w:hanging="10"/>
      </w:pPr>
      <w:r>
        <w:rPr>
          <w:rFonts w:ascii="Arial" w:eastAsia="Arial" w:hAnsi="Arial" w:cs="Arial"/>
          <w:b/>
          <w:sz w:val="20"/>
        </w:rPr>
        <w:t xml:space="preserve">VII. Puntos Resolutivos: </w:t>
      </w:r>
    </w:p>
    <w:p w14:paraId="0AEFDF76" w14:textId="77777777" w:rsidR="00E36707" w:rsidRDefault="00E36707" w:rsidP="00052850">
      <w:pPr>
        <w:spacing w:line="360" w:lineRule="auto"/>
        <w:ind w:left="427" w:right="36"/>
        <w:jc w:val="both"/>
        <w:rPr>
          <w:rFonts w:ascii="Arial" w:eastAsia="Arial" w:hAnsi="Arial" w:cs="Arial"/>
          <w:sz w:val="20"/>
        </w:rPr>
      </w:pPr>
    </w:p>
    <w:p w14:paraId="2F5C6A11" w14:textId="77777777" w:rsidR="00AF312F" w:rsidRDefault="00F20980" w:rsidP="00052850">
      <w:pPr>
        <w:spacing w:line="360" w:lineRule="auto"/>
        <w:ind w:left="427" w:right="36"/>
        <w:jc w:val="both"/>
      </w:pPr>
      <w:r>
        <w:rPr>
          <w:rFonts w:ascii="Arial" w:eastAsia="Arial" w:hAnsi="Arial" w:cs="Arial"/>
          <w:sz w:val="20"/>
        </w:rPr>
        <w:t xml:space="preserve">Por todo lo anteriormente expuesto y fundado, es de concluirse:  </w:t>
      </w:r>
    </w:p>
    <w:p w14:paraId="075DCA7F" w14:textId="77777777" w:rsidR="00A56DEC" w:rsidRPr="00A56DEC" w:rsidRDefault="00A56DEC" w:rsidP="00052850">
      <w:pPr>
        <w:spacing w:line="360" w:lineRule="auto"/>
        <w:ind w:left="427" w:right="36"/>
        <w:jc w:val="both"/>
        <w:rPr>
          <w:rFonts w:ascii="Arial" w:eastAsia="Arial" w:hAnsi="Arial" w:cs="Arial"/>
          <w:b/>
          <w:sz w:val="12"/>
          <w:szCs w:val="12"/>
        </w:rPr>
      </w:pPr>
    </w:p>
    <w:p w14:paraId="342E2615" w14:textId="460E7A14" w:rsidR="00AF312F" w:rsidRPr="00EC0417" w:rsidRDefault="00F20980" w:rsidP="00052850">
      <w:pPr>
        <w:spacing w:line="360" w:lineRule="auto"/>
        <w:ind w:left="427" w:right="36"/>
        <w:jc w:val="both"/>
        <w:rPr>
          <w:rFonts w:ascii="Arial" w:eastAsia="Arial" w:hAnsi="Arial" w:cs="Arial"/>
          <w:sz w:val="20"/>
        </w:rPr>
      </w:pPr>
      <w:r>
        <w:rPr>
          <w:rFonts w:ascii="Arial" w:eastAsia="Arial" w:hAnsi="Arial" w:cs="Arial"/>
          <w:b/>
          <w:sz w:val="20"/>
        </w:rPr>
        <w:t>Primero</w:t>
      </w:r>
      <w:r>
        <w:rPr>
          <w:rFonts w:ascii="Arial" w:eastAsia="Arial" w:hAnsi="Arial" w:cs="Arial"/>
          <w:sz w:val="20"/>
        </w:rPr>
        <w:t xml:space="preserve">. Son violatorios de los derechos humanos los hechos </w:t>
      </w:r>
      <w:r w:rsidR="00EC0417">
        <w:rPr>
          <w:rFonts w:ascii="Arial" w:eastAsia="Arial" w:hAnsi="Arial" w:cs="Arial"/>
          <w:sz w:val="20"/>
        </w:rPr>
        <w:t xml:space="preserve">expuestos </w:t>
      </w:r>
      <w:r>
        <w:rPr>
          <w:rFonts w:ascii="Arial" w:eastAsia="Arial" w:hAnsi="Arial" w:cs="Arial"/>
          <w:sz w:val="20"/>
        </w:rPr>
        <w:t xml:space="preserve">por </w:t>
      </w:r>
      <w:r w:rsidR="001F1921">
        <w:rPr>
          <w:rFonts w:ascii="Arial" w:eastAsia="Arial" w:hAnsi="Arial" w:cs="Arial"/>
          <w:sz w:val="20"/>
        </w:rPr>
        <w:t>Q1</w:t>
      </w:r>
      <w:r w:rsidR="00154FFE">
        <w:rPr>
          <w:rFonts w:ascii="Arial" w:eastAsia="Arial" w:hAnsi="Arial" w:cs="Arial"/>
          <w:sz w:val="20"/>
        </w:rPr>
        <w:t xml:space="preserve"> </w:t>
      </w:r>
      <w:r w:rsidR="003C087A">
        <w:rPr>
          <w:rFonts w:ascii="Arial" w:eastAsia="Arial" w:hAnsi="Arial" w:cs="Arial"/>
          <w:sz w:val="20"/>
        </w:rPr>
        <w:t xml:space="preserve">y </w:t>
      </w:r>
      <w:r w:rsidR="00F7216E">
        <w:rPr>
          <w:rFonts w:ascii="Arial" w:eastAsia="Arial" w:hAnsi="Arial" w:cs="Arial"/>
          <w:sz w:val="20"/>
        </w:rPr>
        <w:t>Ag1</w:t>
      </w:r>
      <w:r w:rsidR="004467A0">
        <w:rPr>
          <w:rFonts w:ascii="Arial" w:eastAsia="Arial" w:hAnsi="Arial" w:cs="Arial"/>
          <w:sz w:val="20"/>
        </w:rPr>
        <w:t xml:space="preserve">, </w:t>
      </w:r>
      <w:r>
        <w:rPr>
          <w:rFonts w:ascii="Arial" w:eastAsia="Arial" w:hAnsi="Arial" w:cs="Arial"/>
          <w:sz w:val="20"/>
        </w:rPr>
        <w:t xml:space="preserve">cometidos por servidores públicos </w:t>
      </w:r>
      <w:r w:rsidR="00EC0417">
        <w:rPr>
          <w:rFonts w:ascii="Arial" w:eastAsia="Arial" w:hAnsi="Arial" w:cs="Arial"/>
          <w:sz w:val="20"/>
        </w:rPr>
        <w:t>dependientes de</w:t>
      </w:r>
      <w:r>
        <w:rPr>
          <w:rFonts w:ascii="Arial" w:eastAsia="Arial" w:hAnsi="Arial" w:cs="Arial"/>
          <w:sz w:val="20"/>
        </w:rPr>
        <w:t xml:space="preserve"> la Fiscalía General del Estado</w:t>
      </w:r>
      <w:r w:rsidR="00C87D9E">
        <w:rPr>
          <w:rFonts w:ascii="Arial" w:eastAsia="Arial" w:hAnsi="Arial" w:cs="Arial"/>
          <w:sz w:val="20"/>
        </w:rPr>
        <w:t xml:space="preserve"> de Coahuila de Zaragoza</w:t>
      </w:r>
      <w:r>
        <w:rPr>
          <w:rFonts w:ascii="Arial" w:eastAsia="Arial" w:hAnsi="Arial" w:cs="Arial"/>
          <w:sz w:val="20"/>
        </w:rPr>
        <w:t xml:space="preserve">, en los términos que fueron expuestos en la presente Recomendación. </w:t>
      </w:r>
    </w:p>
    <w:p w14:paraId="6977B317" w14:textId="77777777" w:rsidR="00AF312F" w:rsidRDefault="00F20980" w:rsidP="00052850">
      <w:pPr>
        <w:spacing w:line="360" w:lineRule="auto"/>
        <w:ind w:left="427"/>
      </w:pPr>
      <w:r>
        <w:rPr>
          <w:rFonts w:ascii="Arial" w:eastAsia="Arial" w:hAnsi="Arial" w:cs="Arial"/>
          <w:sz w:val="20"/>
        </w:rPr>
        <w:t xml:space="preserve"> </w:t>
      </w:r>
    </w:p>
    <w:p w14:paraId="301E73CA" w14:textId="77777777" w:rsidR="00AF312F" w:rsidRDefault="00F20980" w:rsidP="00052850">
      <w:pPr>
        <w:spacing w:line="360" w:lineRule="auto"/>
        <w:ind w:left="427" w:right="36"/>
        <w:jc w:val="both"/>
      </w:pPr>
      <w:r>
        <w:rPr>
          <w:rFonts w:ascii="Arial" w:eastAsia="Arial" w:hAnsi="Arial" w:cs="Arial"/>
          <w:b/>
          <w:sz w:val="20"/>
        </w:rPr>
        <w:t>Segundo.</w:t>
      </w:r>
      <w:r>
        <w:rPr>
          <w:rFonts w:ascii="Arial" w:eastAsia="Arial" w:hAnsi="Arial" w:cs="Arial"/>
          <w:sz w:val="20"/>
        </w:rPr>
        <w:t xml:space="preserve"> Personal de la </w:t>
      </w:r>
      <w:r w:rsidR="008146B7" w:rsidRPr="00B043CE">
        <w:rPr>
          <w:rFonts w:ascii="Arial" w:eastAsia="Arial" w:hAnsi="Arial" w:cs="Arial"/>
          <w:sz w:val="20"/>
        </w:rPr>
        <w:t xml:space="preserve">Agencia </w:t>
      </w:r>
      <w:r w:rsidR="008146B7">
        <w:rPr>
          <w:rFonts w:ascii="Arial" w:eastAsia="Arial" w:hAnsi="Arial" w:cs="Arial"/>
          <w:sz w:val="20"/>
        </w:rPr>
        <w:t xml:space="preserve">Investigadora </w:t>
      </w:r>
      <w:r w:rsidR="008146B7" w:rsidRPr="00B043CE">
        <w:rPr>
          <w:rFonts w:ascii="Arial" w:eastAsia="Arial" w:hAnsi="Arial" w:cs="Arial"/>
          <w:sz w:val="20"/>
        </w:rPr>
        <w:t xml:space="preserve">del Ministerio Público </w:t>
      </w:r>
      <w:r w:rsidR="008146B7">
        <w:rPr>
          <w:rFonts w:ascii="Arial" w:eastAsia="Arial" w:hAnsi="Arial" w:cs="Arial"/>
          <w:sz w:val="20"/>
        </w:rPr>
        <w:t xml:space="preserve">de la Unidad de </w:t>
      </w:r>
      <w:r w:rsidR="004467A0">
        <w:rPr>
          <w:rFonts w:ascii="Arial" w:eastAsia="Arial" w:hAnsi="Arial" w:cs="Arial"/>
          <w:sz w:val="20"/>
        </w:rPr>
        <w:t xml:space="preserve">Investigación de la ciudad de Zaragoza </w:t>
      </w:r>
      <w:r w:rsidR="008146B7">
        <w:rPr>
          <w:rFonts w:ascii="Arial" w:eastAsia="Arial" w:hAnsi="Arial" w:cs="Arial"/>
          <w:sz w:val="20"/>
        </w:rPr>
        <w:t xml:space="preserve">y de la Unidad </w:t>
      </w:r>
      <w:r w:rsidR="004467A0">
        <w:rPr>
          <w:rFonts w:ascii="Arial" w:eastAsia="Arial" w:hAnsi="Arial" w:cs="Arial"/>
          <w:sz w:val="20"/>
        </w:rPr>
        <w:t xml:space="preserve">de Atención Temprana de Acuña, </w:t>
      </w:r>
      <w:r w:rsidR="008146B7">
        <w:rPr>
          <w:rFonts w:ascii="Arial" w:eastAsia="Arial" w:hAnsi="Arial" w:cs="Arial"/>
          <w:sz w:val="20"/>
        </w:rPr>
        <w:t xml:space="preserve">ambas </w:t>
      </w:r>
      <w:r w:rsidR="008146B7" w:rsidRPr="00B043CE">
        <w:rPr>
          <w:rFonts w:ascii="Arial" w:eastAsia="Arial" w:hAnsi="Arial" w:cs="Arial"/>
          <w:sz w:val="20"/>
        </w:rPr>
        <w:t xml:space="preserve">de la Fiscalía General del Estado, </w:t>
      </w:r>
      <w:r w:rsidR="008146B7">
        <w:rPr>
          <w:rFonts w:ascii="Arial" w:eastAsia="Arial" w:hAnsi="Arial" w:cs="Arial"/>
          <w:sz w:val="20"/>
        </w:rPr>
        <w:t>Región Norte II</w:t>
      </w:r>
      <w:r w:rsidR="004467A0">
        <w:rPr>
          <w:rFonts w:ascii="Arial" w:eastAsia="Arial" w:hAnsi="Arial" w:cs="Arial"/>
          <w:sz w:val="20"/>
        </w:rPr>
        <w:t>,</w:t>
      </w:r>
      <w:r w:rsidR="008146B7">
        <w:rPr>
          <w:rFonts w:ascii="Arial" w:eastAsia="Arial" w:hAnsi="Arial" w:cs="Arial"/>
          <w:sz w:val="20"/>
        </w:rPr>
        <w:t xml:space="preserve"> </w:t>
      </w:r>
      <w:r>
        <w:rPr>
          <w:rFonts w:ascii="Arial" w:eastAsia="Arial" w:hAnsi="Arial" w:cs="Arial"/>
          <w:sz w:val="20"/>
        </w:rPr>
        <w:t>incurrieron en violación al derecho humano a la legalidad y a la seguridad jurídica en su</w:t>
      </w:r>
      <w:r w:rsidR="008146B7">
        <w:rPr>
          <w:rFonts w:ascii="Arial" w:eastAsia="Arial" w:hAnsi="Arial" w:cs="Arial"/>
          <w:sz w:val="20"/>
        </w:rPr>
        <w:t>s</w:t>
      </w:r>
      <w:r>
        <w:rPr>
          <w:rFonts w:ascii="Arial" w:eastAsia="Arial" w:hAnsi="Arial" w:cs="Arial"/>
          <w:sz w:val="20"/>
        </w:rPr>
        <w:t xml:space="preserve"> modalidad</w:t>
      </w:r>
      <w:r w:rsidR="008146B7">
        <w:rPr>
          <w:rFonts w:ascii="Arial" w:eastAsia="Arial" w:hAnsi="Arial" w:cs="Arial"/>
          <w:sz w:val="20"/>
        </w:rPr>
        <w:t>es</w:t>
      </w:r>
      <w:r>
        <w:rPr>
          <w:rFonts w:ascii="Arial" w:eastAsia="Arial" w:hAnsi="Arial" w:cs="Arial"/>
          <w:sz w:val="20"/>
        </w:rPr>
        <w:t xml:space="preserve"> de dilación en la procuración de justicia</w:t>
      </w:r>
      <w:r w:rsidR="004467A0">
        <w:rPr>
          <w:rFonts w:ascii="Arial" w:eastAsia="Arial" w:hAnsi="Arial" w:cs="Arial"/>
          <w:sz w:val="20"/>
        </w:rPr>
        <w:t xml:space="preserve"> e irregular integración de la carpeta</w:t>
      </w:r>
      <w:r w:rsidR="008146B7">
        <w:rPr>
          <w:rFonts w:ascii="Arial" w:eastAsia="Arial" w:hAnsi="Arial" w:cs="Arial"/>
          <w:sz w:val="20"/>
        </w:rPr>
        <w:t xml:space="preserve"> de investigación</w:t>
      </w:r>
      <w:r>
        <w:rPr>
          <w:rFonts w:ascii="Arial" w:eastAsia="Arial" w:hAnsi="Arial" w:cs="Arial"/>
          <w:sz w:val="20"/>
        </w:rPr>
        <w:t xml:space="preserve">, por los actos que han quedado precisados en la presente Recomendación. </w:t>
      </w:r>
    </w:p>
    <w:p w14:paraId="1B4CDE95" w14:textId="77777777" w:rsidR="00AF312F" w:rsidRDefault="00F20980" w:rsidP="00052850">
      <w:pPr>
        <w:spacing w:line="360" w:lineRule="auto"/>
        <w:ind w:left="427"/>
      </w:pPr>
      <w:r>
        <w:rPr>
          <w:rFonts w:ascii="Arial" w:eastAsia="Arial" w:hAnsi="Arial" w:cs="Arial"/>
          <w:sz w:val="20"/>
        </w:rPr>
        <w:t xml:space="preserve"> </w:t>
      </w:r>
    </w:p>
    <w:p w14:paraId="6F03B791" w14:textId="77777777" w:rsidR="00AF312F" w:rsidRPr="004467A0" w:rsidRDefault="00F20980" w:rsidP="00052850">
      <w:pPr>
        <w:spacing w:line="360" w:lineRule="auto"/>
        <w:ind w:left="427" w:right="36"/>
        <w:jc w:val="both"/>
        <w:rPr>
          <w:rFonts w:ascii="Arial" w:eastAsia="Arial" w:hAnsi="Arial" w:cs="Arial"/>
          <w:color w:val="auto"/>
          <w:sz w:val="20"/>
        </w:rPr>
      </w:pPr>
      <w:r w:rsidRPr="00EC0417">
        <w:rPr>
          <w:rFonts w:ascii="Arial" w:eastAsia="Arial" w:hAnsi="Arial" w:cs="Arial"/>
          <w:b/>
          <w:color w:val="auto"/>
          <w:sz w:val="20"/>
        </w:rPr>
        <w:t>Tercero.</w:t>
      </w:r>
      <w:r w:rsidRPr="00EC0417">
        <w:rPr>
          <w:rFonts w:ascii="Arial" w:eastAsia="Arial" w:hAnsi="Arial" w:cs="Arial"/>
          <w:color w:val="auto"/>
          <w:sz w:val="20"/>
        </w:rPr>
        <w:t xml:space="preserve"> </w:t>
      </w:r>
      <w:r w:rsidR="00EC0417">
        <w:rPr>
          <w:rFonts w:ascii="Arial" w:eastAsia="Arial" w:hAnsi="Arial" w:cs="Arial"/>
          <w:color w:val="auto"/>
          <w:sz w:val="20"/>
        </w:rPr>
        <w:t>E</w:t>
      </w:r>
      <w:r w:rsidR="004467A0">
        <w:rPr>
          <w:rFonts w:ascii="Arial" w:eastAsia="Arial" w:hAnsi="Arial" w:cs="Arial"/>
          <w:color w:val="auto"/>
          <w:sz w:val="20"/>
        </w:rPr>
        <w:t>n atención a que la carpeta de investigación en estudio ha estado a cargo, tanto d</w:t>
      </w:r>
      <w:r w:rsidR="002C1D94">
        <w:rPr>
          <w:rFonts w:ascii="Arial" w:eastAsia="Arial" w:hAnsi="Arial" w:cs="Arial"/>
          <w:color w:val="auto"/>
          <w:sz w:val="20"/>
        </w:rPr>
        <w:t xml:space="preserve">el personal de la Agencia del Ministerio Público de la Unidad de </w:t>
      </w:r>
      <w:r w:rsidR="004467A0">
        <w:rPr>
          <w:rFonts w:ascii="Arial" w:eastAsia="Arial" w:hAnsi="Arial" w:cs="Arial"/>
          <w:color w:val="auto"/>
          <w:sz w:val="20"/>
        </w:rPr>
        <w:t xml:space="preserve">Investigación de la ciudad de Zaragoza, como de la Agencia del Ministerio Público de la Unidad de </w:t>
      </w:r>
      <w:r w:rsidR="002C1D94">
        <w:rPr>
          <w:rFonts w:ascii="Arial" w:eastAsia="Arial" w:hAnsi="Arial" w:cs="Arial"/>
          <w:color w:val="auto"/>
          <w:sz w:val="20"/>
        </w:rPr>
        <w:t>Atención Temprana</w:t>
      </w:r>
      <w:r w:rsidR="004467A0">
        <w:rPr>
          <w:rFonts w:ascii="Arial" w:eastAsia="Arial" w:hAnsi="Arial" w:cs="Arial"/>
          <w:color w:val="auto"/>
          <w:sz w:val="20"/>
        </w:rPr>
        <w:t xml:space="preserve"> d</w:t>
      </w:r>
      <w:r w:rsidR="008146B7">
        <w:rPr>
          <w:rFonts w:ascii="Arial" w:eastAsia="Arial" w:hAnsi="Arial" w:cs="Arial"/>
          <w:color w:val="auto"/>
          <w:sz w:val="20"/>
        </w:rPr>
        <w:t>e la c</w:t>
      </w:r>
      <w:r w:rsidR="00B96ACE" w:rsidRPr="00EC0417">
        <w:rPr>
          <w:rFonts w:ascii="Arial" w:eastAsia="Arial" w:hAnsi="Arial" w:cs="Arial"/>
          <w:color w:val="auto"/>
          <w:sz w:val="20"/>
        </w:rPr>
        <w:t xml:space="preserve">iudad de </w:t>
      </w:r>
      <w:r w:rsidR="008146B7">
        <w:rPr>
          <w:rFonts w:ascii="Arial" w:eastAsia="Arial" w:hAnsi="Arial" w:cs="Arial"/>
          <w:color w:val="auto"/>
          <w:sz w:val="20"/>
        </w:rPr>
        <w:t>Acuña,</w:t>
      </w:r>
      <w:r w:rsidR="004467A0">
        <w:rPr>
          <w:rFonts w:ascii="Arial" w:eastAsia="Arial" w:hAnsi="Arial" w:cs="Arial"/>
          <w:color w:val="auto"/>
          <w:sz w:val="20"/>
        </w:rPr>
        <w:t xml:space="preserve"> ambas del Estado de</w:t>
      </w:r>
      <w:r w:rsidR="008146B7">
        <w:rPr>
          <w:rFonts w:ascii="Arial" w:eastAsia="Arial" w:hAnsi="Arial" w:cs="Arial"/>
          <w:color w:val="auto"/>
          <w:sz w:val="20"/>
        </w:rPr>
        <w:t xml:space="preserve"> </w:t>
      </w:r>
      <w:r w:rsidRPr="00EC0417">
        <w:rPr>
          <w:rFonts w:ascii="Arial" w:eastAsia="Arial" w:hAnsi="Arial" w:cs="Arial"/>
          <w:color w:val="auto"/>
          <w:sz w:val="20"/>
        </w:rPr>
        <w:t>Coahuila de Zaragoza</w:t>
      </w:r>
      <w:r w:rsidR="004467A0">
        <w:rPr>
          <w:rFonts w:ascii="Arial" w:eastAsia="Arial" w:hAnsi="Arial" w:cs="Arial"/>
          <w:color w:val="auto"/>
          <w:sz w:val="20"/>
        </w:rPr>
        <w:t xml:space="preserve"> </w:t>
      </w:r>
      <w:r w:rsidRPr="00EC0417">
        <w:rPr>
          <w:rFonts w:ascii="Arial" w:eastAsia="Arial" w:hAnsi="Arial" w:cs="Arial"/>
          <w:color w:val="auto"/>
          <w:sz w:val="20"/>
        </w:rPr>
        <w:t xml:space="preserve">dependientes de la Fiscalía General del Estado, cuyo superior jerárquico es el Fiscal </w:t>
      </w:r>
      <w:r w:rsidR="00EC0417" w:rsidRPr="00EC0417">
        <w:rPr>
          <w:rFonts w:ascii="Arial" w:eastAsia="Arial" w:hAnsi="Arial" w:cs="Arial"/>
          <w:color w:val="auto"/>
          <w:sz w:val="20"/>
        </w:rPr>
        <w:t>Ministerial</w:t>
      </w:r>
      <w:r w:rsidR="00C87D9E" w:rsidRPr="00EC0417">
        <w:rPr>
          <w:rFonts w:ascii="Arial" w:eastAsia="Arial" w:hAnsi="Arial" w:cs="Arial"/>
          <w:color w:val="auto"/>
          <w:sz w:val="20"/>
        </w:rPr>
        <w:t xml:space="preserve">, </w:t>
      </w:r>
      <w:r w:rsidR="00EC0417" w:rsidRPr="00EC0417">
        <w:rPr>
          <w:rFonts w:ascii="Arial" w:eastAsia="Arial" w:hAnsi="Arial" w:cs="Arial"/>
          <w:color w:val="auto"/>
          <w:sz w:val="20"/>
        </w:rPr>
        <w:t xml:space="preserve">en virtud de que </w:t>
      </w:r>
      <w:r w:rsidR="00C87D9E" w:rsidRPr="00EC0417">
        <w:rPr>
          <w:rFonts w:ascii="Arial" w:eastAsia="Arial" w:hAnsi="Arial" w:cs="Arial"/>
          <w:color w:val="auto"/>
          <w:sz w:val="20"/>
        </w:rPr>
        <w:t>es</w:t>
      </w:r>
      <w:r w:rsidRPr="00EC0417">
        <w:rPr>
          <w:rFonts w:ascii="Arial" w:eastAsia="Arial" w:hAnsi="Arial" w:cs="Arial"/>
          <w:color w:val="auto"/>
          <w:sz w:val="20"/>
        </w:rPr>
        <w:t xml:space="preserve"> el responsable de supervisar, controlar, dirigir las actividades del Ministerio</w:t>
      </w:r>
      <w:r w:rsidR="00C87D9E" w:rsidRPr="00EC0417">
        <w:rPr>
          <w:rFonts w:ascii="Arial" w:eastAsia="Arial" w:hAnsi="Arial" w:cs="Arial"/>
          <w:color w:val="auto"/>
          <w:sz w:val="20"/>
        </w:rPr>
        <w:t xml:space="preserve"> </w:t>
      </w:r>
      <w:r w:rsidRPr="00EC0417">
        <w:rPr>
          <w:rFonts w:ascii="Arial" w:eastAsia="Arial" w:hAnsi="Arial" w:cs="Arial"/>
          <w:color w:val="auto"/>
          <w:sz w:val="20"/>
        </w:rPr>
        <w:t xml:space="preserve">Público, según </w:t>
      </w:r>
      <w:r w:rsidR="00EC0417" w:rsidRPr="00EC0417">
        <w:rPr>
          <w:rFonts w:ascii="Arial" w:eastAsia="Arial" w:hAnsi="Arial" w:cs="Arial"/>
          <w:color w:val="auto"/>
          <w:sz w:val="20"/>
        </w:rPr>
        <w:t xml:space="preserve">lo dispone </w:t>
      </w:r>
      <w:r w:rsidRPr="00EC0417">
        <w:rPr>
          <w:rFonts w:ascii="Arial" w:eastAsia="Arial" w:hAnsi="Arial" w:cs="Arial"/>
          <w:color w:val="auto"/>
          <w:sz w:val="20"/>
        </w:rPr>
        <w:t xml:space="preserve">el artículo 26 de la Ley Orgánica de la Fiscalía General del Estado de Coahuila de Zaragoza, </w:t>
      </w:r>
      <w:r w:rsidR="004467A0">
        <w:rPr>
          <w:rFonts w:ascii="Arial" w:eastAsia="Arial" w:hAnsi="Arial" w:cs="Arial"/>
          <w:color w:val="auto"/>
          <w:sz w:val="20"/>
        </w:rPr>
        <w:t>por lo tanto, en el presente caso la referida autoridad es el superior jerárquico de los servidores públicos que actualmente integran la indagatoria</w:t>
      </w:r>
      <w:r w:rsidRPr="00EC0417">
        <w:rPr>
          <w:rFonts w:ascii="Arial" w:eastAsia="Arial" w:hAnsi="Arial" w:cs="Arial"/>
          <w:color w:val="auto"/>
          <w:sz w:val="20"/>
        </w:rPr>
        <w:t xml:space="preserve">.  </w:t>
      </w:r>
    </w:p>
    <w:p w14:paraId="7CA633C7" w14:textId="77777777" w:rsidR="00AF312F" w:rsidRDefault="00F20980" w:rsidP="00052850">
      <w:pPr>
        <w:spacing w:line="360" w:lineRule="auto"/>
        <w:ind w:left="427"/>
      </w:pPr>
      <w:r>
        <w:rPr>
          <w:rFonts w:ascii="Arial" w:eastAsia="Arial" w:hAnsi="Arial" w:cs="Arial"/>
          <w:sz w:val="20"/>
        </w:rPr>
        <w:t xml:space="preserve"> </w:t>
      </w:r>
    </w:p>
    <w:p w14:paraId="0F1D4E1C" w14:textId="77777777" w:rsidR="00AF312F" w:rsidRPr="00AC6F99" w:rsidRDefault="00F20980" w:rsidP="00052850">
      <w:pPr>
        <w:spacing w:line="360" w:lineRule="auto"/>
        <w:ind w:left="427" w:right="36"/>
        <w:jc w:val="both"/>
        <w:rPr>
          <w:rFonts w:ascii="Arial" w:eastAsia="Arial" w:hAnsi="Arial" w:cs="Arial"/>
          <w:sz w:val="20"/>
        </w:rPr>
      </w:pPr>
      <w:r>
        <w:rPr>
          <w:rFonts w:ascii="Arial" w:eastAsia="Arial" w:hAnsi="Arial" w:cs="Arial"/>
          <w:sz w:val="20"/>
        </w:rPr>
        <w:t xml:space="preserve">En virtud de lo señalado, la presente recomendación se dirige al </w:t>
      </w:r>
      <w:r w:rsidR="008146B7">
        <w:rPr>
          <w:rFonts w:ascii="Arial" w:eastAsia="Arial" w:hAnsi="Arial" w:cs="Arial"/>
          <w:sz w:val="20"/>
        </w:rPr>
        <w:t xml:space="preserve">Fiscal Ministerial </w:t>
      </w:r>
      <w:r>
        <w:rPr>
          <w:rFonts w:ascii="Arial" w:eastAsia="Arial" w:hAnsi="Arial" w:cs="Arial"/>
          <w:sz w:val="20"/>
        </w:rPr>
        <w:t>en su calidad de superior jerárquico de</w:t>
      </w:r>
      <w:r w:rsidR="00F00BF8">
        <w:rPr>
          <w:rFonts w:ascii="Arial" w:eastAsia="Arial" w:hAnsi="Arial" w:cs="Arial"/>
          <w:sz w:val="20"/>
        </w:rPr>
        <w:t>l personal de</w:t>
      </w:r>
      <w:r>
        <w:rPr>
          <w:rFonts w:ascii="Arial" w:eastAsia="Arial" w:hAnsi="Arial" w:cs="Arial"/>
          <w:sz w:val="20"/>
        </w:rPr>
        <w:t xml:space="preserve"> la</w:t>
      </w:r>
      <w:r w:rsidR="002C1D94">
        <w:rPr>
          <w:rFonts w:ascii="Arial" w:eastAsia="Arial" w:hAnsi="Arial" w:cs="Arial"/>
          <w:sz w:val="20"/>
        </w:rPr>
        <w:t xml:space="preserve">s </w:t>
      </w:r>
      <w:r>
        <w:rPr>
          <w:rFonts w:ascii="Arial" w:eastAsia="Arial" w:hAnsi="Arial" w:cs="Arial"/>
          <w:sz w:val="20"/>
        </w:rPr>
        <w:t>Agencia</w:t>
      </w:r>
      <w:r w:rsidR="002C1D94">
        <w:rPr>
          <w:rFonts w:ascii="Arial" w:eastAsia="Arial" w:hAnsi="Arial" w:cs="Arial"/>
          <w:sz w:val="20"/>
        </w:rPr>
        <w:t>s</w:t>
      </w:r>
      <w:r>
        <w:rPr>
          <w:rFonts w:ascii="Arial" w:eastAsia="Arial" w:hAnsi="Arial" w:cs="Arial"/>
          <w:sz w:val="20"/>
        </w:rPr>
        <w:t xml:space="preserve"> </w:t>
      </w:r>
      <w:r w:rsidR="00F00BF8">
        <w:rPr>
          <w:rFonts w:ascii="Arial" w:eastAsia="Arial" w:hAnsi="Arial" w:cs="Arial"/>
          <w:sz w:val="20"/>
        </w:rPr>
        <w:t>Investigadora</w:t>
      </w:r>
      <w:r w:rsidR="002C1D94">
        <w:rPr>
          <w:rFonts w:ascii="Arial" w:eastAsia="Arial" w:hAnsi="Arial" w:cs="Arial"/>
          <w:sz w:val="20"/>
        </w:rPr>
        <w:t>s</w:t>
      </w:r>
      <w:r w:rsidR="00F00BF8">
        <w:rPr>
          <w:rFonts w:ascii="Arial" w:eastAsia="Arial" w:hAnsi="Arial" w:cs="Arial"/>
          <w:sz w:val="20"/>
        </w:rPr>
        <w:t xml:space="preserve"> </w:t>
      </w:r>
      <w:r>
        <w:rPr>
          <w:rFonts w:ascii="Arial" w:eastAsia="Arial" w:hAnsi="Arial" w:cs="Arial"/>
          <w:sz w:val="20"/>
        </w:rPr>
        <w:t xml:space="preserve">del Ministerio Público </w:t>
      </w:r>
      <w:r w:rsidR="002C1D94">
        <w:rPr>
          <w:rFonts w:ascii="Arial" w:eastAsia="Arial" w:hAnsi="Arial" w:cs="Arial"/>
          <w:sz w:val="20"/>
        </w:rPr>
        <w:t xml:space="preserve">en cita, ante </w:t>
      </w:r>
      <w:r>
        <w:rPr>
          <w:rFonts w:ascii="Arial" w:eastAsia="Arial" w:hAnsi="Arial" w:cs="Arial"/>
          <w:sz w:val="20"/>
        </w:rPr>
        <w:lastRenderedPageBreak/>
        <w:t xml:space="preserve">quien </w:t>
      </w:r>
      <w:r w:rsidR="004467A0">
        <w:rPr>
          <w:rFonts w:ascii="Arial" w:eastAsia="Arial" w:hAnsi="Arial" w:cs="Arial"/>
          <w:sz w:val="20"/>
        </w:rPr>
        <w:t>se integra la indagatoria respectiva, sin perjuicio del que el Fiscal General del Estado de Coahuila de Zara</w:t>
      </w:r>
      <w:r w:rsidR="0084068E">
        <w:rPr>
          <w:rFonts w:ascii="Arial" w:eastAsia="Arial" w:hAnsi="Arial" w:cs="Arial"/>
          <w:sz w:val="20"/>
        </w:rPr>
        <w:t>goza, verifique su cu</w:t>
      </w:r>
      <w:r w:rsidR="00AC6F99">
        <w:rPr>
          <w:rFonts w:ascii="Arial" w:eastAsia="Arial" w:hAnsi="Arial" w:cs="Arial"/>
          <w:sz w:val="20"/>
        </w:rPr>
        <w:t>mplimiento</w:t>
      </w:r>
      <w:r w:rsidR="002C1D94">
        <w:rPr>
          <w:rFonts w:ascii="Arial" w:eastAsia="Arial" w:hAnsi="Arial" w:cs="Arial"/>
          <w:sz w:val="20"/>
        </w:rPr>
        <w:t>,</w:t>
      </w:r>
      <w:r>
        <w:rPr>
          <w:rFonts w:ascii="Arial" w:eastAsia="Arial" w:hAnsi="Arial" w:cs="Arial"/>
          <w:sz w:val="20"/>
        </w:rPr>
        <w:t xml:space="preserve"> </w:t>
      </w:r>
      <w:r w:rsidR="00EC0417">
        <w:rPr>
          <w:rFonts w:ascii="Arial" w:eastAsia="Arial" w:hAnsi="Arial" w:cs="Arial"/>
          <w:sz w:val="20"/>
        </w:rPr>
        <w:t xml:space="preserve">por lo cual </w:t>
      </w:r>
      <w:r>
        <w:rPr>
          <w:rFonts w:ascii="Arial" w:eastAsia="Arial" w:hAnsi="Arial" w:cs="Arial"/>
          <w:sz w:val="20"/>
        </w:rPr>
        <w:t xml:space="preserve">se formulan las siguientes: </w:t>
      </w:r>
    </w:p>
    <w:p w14:paraId="724A428A" w14:textId="77777777" w:rsidR="00AF312F" w:rsidRDefault="00F20980" w:rsidP="00052850">
      <w:pPr>
        <w:spacing w:line="360" w:lineRule="auto"/>
        <w:ind w:left="427"/>
      </w:pPr>
      <w:r>
        <w:rPr>
          <w:rFonts w:ascii="Arial" w:eastAsia="Arial" w:hAnsi="Arial" w:cs="Arial"/>
          <w:sz w:val="20"/>
        </w:rPr>
        <w:t xml:space="preserve"> </w:t>
      </w:r>
    </w:p>
    <w:p w14:paraId="25E79515" w14:textId="77777777" w:rsidR="00F00BF8" w:rsidRDefault="00F20980" w:rsidP="00052850">
      <w:pPr>
        <w:spacing w:line="360" w:lineRule="auto"/>
        <w:ind w:left="422" w:right="-15" w:hanging="10"/>
        <w:rPr>
          <w:rFonts w:ascii="Arial" w:eastAsia="Arial" w:hAnsi="Arial" w:cs="Arial"/>
          <w:b/>
          <w:sz w:val="20"/>
        </w:rPr>
      </w:pPr>
      <w:r>
        <w:rPr>
          <w:rFonts w:ascii="Arial" w:eastAsia="Arial" w:hAnsi="Arial" w:cs="Arial"/>
          <w:b/>
          <w:sz w:val="20"/>
        </w:rPr>
        <w:t>VIII. Recomendaciones</w:t>
      </w:r>
      <w:r w:rsidR="00F00BF8">
        <w:rPr>
          <w:rFonts w:ascii="Arial" w:eastAsia="Arial" w:hAnsi="Arial" w:cs="Arial"/>
          <w:b/>
          <w:sz w:val="20"/>
        </w:rPr>
        <w:t>.</w:t>
      </w:r>
    </w:p>
    <w:p w14:paraId="404EFE4D" w14:textId="77777777" w:rsidR="00AF312F" w:rsidRDefault="00F20980" w:rsidP="00052850">
      <w:pPr>
        <w:spacing w:line="360" w:lineRule="auto"/>
        <w:ind w:left="422" w:right="-15" w:hanging="10"/>
      </w:pPr>
      <w:r>
        <w:rPr>
          <w:rFonts w:ascii="Arial" w:eastAsia="Arial" w:hAnsi="Arial" w:cs="Arial"/>
          <w:b/>
          <w:sz w:val="20"/>
        </w:rPr>
        <w:t xml:space="preserve">  </w:t>
      </w:r>
    </w:p>
    <w:p w14:paraId="317EA83D" w14:textId="03ABD760" w:rsidR="00AF312F" w:rsidRDefault="00F20980" w:rsidP="00052850">
      <w:pPr>
        <w:spacing w:line="360" w:lineRule="auto"/>
        <w:ind w:left="427" w:right="36"/>
        <w:jc w:val="both"/>
      </w:pPr>
      <w:r>
        <w:rPr>
          <w:rFonts w:ascii="Arial" w:eastAsia="Arial" w:hAnsi="Arial" w:cs="Arial"/>
          <w:b/>
          <w:sz w:val="20"/>
        </w:rPr>
        <w:t>PRIMERA.</w:t>
      </w:r>
      <w:r>
        <w:rPr>
          <w:rFonts w:ascii="Arial" w:eastAsia="Arial" w:hAnsi="Arial" w:cs="Arial"/>
          <w:sz w:val="20"/>
        </w:rPr>
        <w:t xml:space="preserve"> Se instruya </w:t>
      </w:r>
      <w:r w:rsidR="00AC6F99">
        <w:rPr>
          <w:rFonts w:ascii="Arial" w:eastAsia="Arial" w:hAnsi="Arial" w:cs="Arial"/>
          <w:sz w:val="20"/>
        </w:rPr>
        <w:t xml:space="preserve">tanto </w:t>
      </w:r>
      <w:r>
        <w:rPr>
          <w:rFonts w:ascii="Arial" w:eastAsia="Arial" w:hAnsi="Arial" w:cs="Arial"/>
          <w:sz w:val="20"/>
        </w:rPr>
        <w:t xml:space="preserve">al personal de la Agencia del Ministerio Público </w:t>
      </w:r>
      <w:r w:rsidR="002C1D94">
        <w:rPr>
          <w:rFonts w:ascii="Arial" w:eastAsia="Arial" w:hAnsi="Arial" w:cs="Arial"/>
          <w:sz w:val="20"/>
        </w:rPr>
        <w:t xml:space="preserve">de la Unidad de </w:t>
      </w:r>
      <w:r w:rsidR="00AC6F99">
        <w:rPr>
          <w:rFonts w:ascii="Arial" w:eastAsia="Arial" w:hAnsi="Arial" w:cs="Arial"/>
          <w:sz w:val="20"/>
        </w:rPr>
        <w:t xml:space="preserve">Investigación de Zaragoza, como al de la Agencia Investigadora del Ministerio Público de la Unidad de </w:t>
      </w:r>
      <w:r w:rsidR="002C1D94">
        <w:rPr>
          <w:rFonts w:ascii="Arial" w:eastAsia="Arial" w:hAnsi="Arial" w:cs="Arial"/>
          <w:sz w:val="20"/>
        </w:rPr>
        <w:t>Atención Temprana</w:t>
      </w:r>
      <w:r w:rsidR="00A73C98">
        <w:rPr>
          <w:rFonts w:ascii="Arial" w:eastAsia="Arial" w:hAnsi="Arial" w:cs="Arial"/>
          <w:sz w:val="20"/>
        </w:rPr>
        <w:t xml:space="preserve"> de la ciudad de Acuña</w:t>
      </w:r>
      <w:r w:rsidR="00AC6F99">
        <w:rPr>
          <w:rFonts w:ascii="Arial" w:eastAsia="Arial" w:hAnsi="Arial" w:cs="Arial"/>
          <w:sz w:val="20"/>
        </w:rPr>
        <w:t xml:space="preserve">, </w:t>
      </w:r>
      <w:r w:rsidR="008D1623">
        <w:rPr>
          <w:rFonts w:ascii="Arial" w:eastAsia="Arial" w:hAnsi="Arial" w:cs="Arial"/>
          <w:sz w:val="20"/>
        </w:rPr>
        <w:t xml:space="preserve">o a quien corresponda, </w:t>
      </w:r>
      <w:r w:rsidR="00AC6F99">
        <w:rPr>
          <w:rFonts w:ascii="Arial" w:eastAsia="Arial" w:hAnsi="Arial" w:cs="Arial"/>
          <w:sz w:val="20"/>
        </w:rPr>
        <w:t xml:space="preserve">para que dentro de la </w:t>
      </w:r>
      <w:r w:rsidR="002C1D94">
        <w:rPr>
          <w:rFonts w:ascii="Arial" w:eastAsia="Arial" w:hAnsi="Arial" w:cs="Arial"/>
          <w:sz w:val="20"/>
        </w:rPr>
        <w:t xml:space="preserve">carpeta de investigación </w:t>
      </w:r>
      <w:r w:rsidR="005F1152">
        <w:rPr>
          <w:rFonts w:ascii="Arial" w:eastAsia="Arial" w:hAnsi="Arial" w:cs="Arial"/>
          <w:sz w:val="20"/>
        </w:rPr>
        <w:t xml:space="preserve">identificada con </w:t>
      </w:r>
      <w:r w:rsidR="00AC6F99">
        <w:rPr>
          <w:rFonts w:ascii="Arial" w:eastAsia="Arial" w:hAnsi="Arial" w:cs="Arial"/>
          <w:sz w:val="20"/>
        </w:rPr>
        <w:t>e</w:t>
      </w:r>
      <w:r w:rsidR="005F1152">
        <w:rPr>
          <w:rFonts w:ascii="Arial" w:eastAsia="Arial" w:hAnsi="Arial" w:cs="Arial"/>
          <w:sz w:val="20"/>
        </w:rPr>
        <w:t xml:space="preserve">l </w:t>
      </w:r>
      <w:r w:rsidR="00B96ACE">
        <w:rPr>
          <w:rFonts w:ascii="Arial" w:eastAsia="Arial" w:hAnsi="Arial" w:cs="Arial"/>
          <w:sz w:val="20"/>
        </w:rPr>
        <w:t>número</w:t>
      </w:r>
      <w:r w:rsidR="002C1D94">
        <w:rPr>
          <w:rFonts w:ascii="Arial" w:eastAsia="Arial" w:hAnsi="Arial" w:cs="Arial"/>
          <w:sz w:val="20"/>
        </w:rPr>
        <w:t xml:space="preserve"> </w:t>
      </w:r>
      <w:r w:rsidR="00154FFE">
        <w:rPr>
          <w:rFonts w:ascii="Arial" w:hAnsi="Arial" w:cs="Arial"/>
          <w:sz w:val="20"/>
          <w:szCs w:val="20"/>
        </w:rPr>
        <w:t>X</w:t>
      </w:r>
      <w:r w:rsidR="00154FFE" w:rsidRPr="00387E41">
        <w:rPr>
          <w:rFonts w:ascii="Arial" w:hAnsi="Arial" w:cs="Arial"/>
          <w:sz w:val="20"/>
          <w:szCs w:val="20"/>
        </w:rPr>
        <w:t>/ZAR/UTMC/2022, NUC AA-</w:t>
      </w:r>
      <w:r w:rsidR="00154FFE">
        <w:rPr>
          <w:rFonts w:ascii="Arial" w:hAnsi="Arial" w:cs="Arial"/>
          <w:sz w:val="20"/>
          <w:szCs w:val="20"/>
        </w:rPr>
        <w:t>X</w:t>
      </w:r>
      <w:r w:rsidR="00154FFE">
        <w:rPr>
          <w:rFonts w:ascii="Arial" w:eastAsia="Arial" w:hAnsi="Arial" w:cs="Arial"/>
          <w:sz w:val="20"/>
          <w:szCs w:val="20"/>
        </w:rPr>
        <w:t xml:space="preserve">, </w:t>
      </w:r>
      <w:r w:rsidR="007E47F9">
        <w:rPr>
          <w:rFonts w:ascii="Arial" w:eastAsia="Arial" w:hAnsi="Arial" w:cs="Arial"/>
          <w:sz w:val="20"/>
          <w:szCs w:val="20"/>
        </w:rPr>
        <w:t>de</w:t>
      </w:r>
      <w:r w:rsidR="00AC6F99">
        <w:rPr>
          <w:rFonts w:ascii="Arial" w:eastAsia="Arial" w:hAnsi="Arial" w:cs="Arial"/>
          <w:sz w:val="20"/>
        </w:rPr>
        <w:t xml:space="preserve"> forma inmediata </w:t>
      </w:r>
      <w:r w:rsidR="008D1623">
        <w:rPr>
          <w:rFonts w:ascii="Arial" w:eastAsia="Arial" w:hAnsi="Arial" w:cs="Arial"/>
          <w:sz w:val="20"/>
        </w:rPr>
        <w:t xml:space="preserve">se </w:t>
      </w:r>
      <w:r>
        <w:rPr>
          <w:rFonts w:ascii="Arial" w:eastAsia="Arial" w:hAnsi="Arial" w:cs="Arial"/>
          <w:sz w:val="20"/>
        </w:rPr>
        <w:t>desahoguen las pruebas conducentes y necesarias que la indagatoria requiera</w:t>
      </w:r>
      <w:r w:rsidR="002C1D94">
        <w:rPr>
          <w:rFonts w:ascii="Arial" w:eastAsia="Arial" w:hAnsi="Arial" w:cs="Arial"/>
          <w:sz w:val="20"/>
        </w:rPr>
        <w:t>n</w:t>
      </w:r>
      <w:r>
        <w:rPr>
          <w:rFonts w:ascii="Arial" w:eastAsia="Arial" w:hAnsi="Arial" w:cs="Arial"/>
          <w:sz w:val="20"/>
        </w:rPr>
        <w:t xml:space="preserve"> por su naturaleza y las que se encuentren pendientes de diligenciarse, tendiente a indagar sobre la verdad histórica de los hechos y determinar lo que en derecho corresponda, lo que deberá de realizar en forma debida, pronta y conforme a derecho y una vez </w:t>
      </w:r>
      <w:r w:rsidR="0084068E">
        <w:rPr>
          <w:rFonts w:ascii="Arial" w:eastAsia="Arial" w:hAnsi="Arial" w:cs="Arial"/>
          <w:sz w:val="20"/>
        </w:rPr>
        <w:t xml:space="preserve">de </w:t>
      </w:r>
      <w:r>
        <w:rPr>
          <w:rFonts w:ascii="Arial" w:eastAsia="Arial" w:hAnsi="Arial" w:cs="Arial"/>
          <w:sz w:val="20"/>
        </w:rPr>
        <w:t>ello, proceda s</w:t>
      </w:r>
      <w:r w:rsidR="0084068E">
        <w:rPr>
          <w:rFonts w:ascii="Arial" w:eastAsia="Arial" w:hAnsi="Arial" w:cs="Arial"/>
          <w:sz w:val="20"/>
        </w:rPr>
        <w:t>egún corresponda, para con ello</w:t>
      </w:r>
      <w:r>
        <w:rPr>
          <w:rFonts w:ascii="Arial" w:eastAsia="Arial" w:hAnsi="Arial" w:cs="Arial"/>
          <w:sz w:val="20"/>
        </w:rPr>
        <w:t xml:space="preserve"> concluir la investigación y garantizar a</w:t>
      </w:r>
      <w:r w:rsidR="002C1D94">
        <w:rPr>
          <w:rFonts w:ascii="Arial" w:eastAsia="Arial" w:hAnsi="Arial" w:cs="Arial"/>
          <w:sz w:val="20"/>
        </w:rPr>
        <w:t xml:space="preserve"> </w:t>
      </w:r>
      <w:r>
        <w:rPr>
          <w:rFonts w:ascii="Arial" w:eastAsia="Arial" w:hAnsi="Arial" w:cs="Arial"/>
          <w:sz w:val="20"/>
        </w:rPr>
        <w:t>l</w:t>
      </w:r>
      <w:r w:rsidR="002C1D94">
        <w:rPr>
          <w:rFonts w:ascii="Arial" w:eastAsia="Arial" w:hAnsi="Arial" w:cs="Arial"/>
          <w:sz w:val="20"/>
        </w:rPr>
        <w:t>a</w:t>
      </w:r>
      <w:r w:rsidR="003C087A">
        <w:rPr>
          <w:rFonts w:ascii="Arial" w:eastAsia="Arial" w:hAnsi="Arial" w:cs="Arial"/>
          <w:sz w:val="20"/>
        </w:rPr>
        <w:t>s</w:t>
      </w:r>
      <w:r>
        <w:rPr>
          <w:rFonts w:ascii="Arial" w:eastAsia="Arial" w:hAnsi="Arial" w:cs="Arial"/>
          <w:sz w:val="20"/>
        </w:rPr>
        <w:t xml:space="preserve"> quejos</w:t>
      </w:r>
      <w:r w:rsidR="002C1D94">
        <w:rPr>
          <w:rFonts w:ascii="Arial" w:eastAsia="Arial" w:hAnsi="Arial" w:cs="Arial"/>
          <w:sz w:val="20"/>
        </w:rPr>
        <w:t>a</w:t>
      </w:r>
      <w:r w:rsidR="003C087A">
        <w:rPr>
          <w:rFonts w:ascii="Arial" w:eastAsia="Arial" w:hAnsi="Arial" w:cs="Arial"/>
          <w:sz w:val="20"/>
        </w:rPr>
        <w:t>s</w:t>
      </w:r>
      <w:r>
        <w:rPr>
          <w:rFonts w:ascii="Arial" w:eastAsia="Arial" w:hAnsi="Arial" w:cs="Arial"/>
          <w:sz w:val="20"/>
        </w:rPr>
        <w:t xml:space="preserve"> el acceso a la procuración de justicia, ello para el caso de que aún no lo hubiere realizado y lo informe debida y oportunamente a esta CDHEC y, para el caso de que ya lo hubiere efectuado, remita copia certificada de las constancias que así lo acrediten. </w:t>
      </w:r>
    </w:p>
    <w:p w14:paraId="630904F3" w14:textId="77777777" w:rsidR="00AF312F" w:rsidRPr="00092CDC" w:rsidRDefault="00F20980" w:rsidP="00052850">
      <w:pPr>
        <w:spacing w:line="360" w:lineRule="auto"/>
        <w:ind w:left="427"/>
        <w:rPr>
          <w:sz w:val="16"/>
          <w:szCs w:val="16"/>
        </w:rPr>
      </w:pPr>
      <w:r>
        <w:rPr>
          <w:rFonts w:ascii="Arial" w:eastAsia="Arial" w:hAnsi="Arial" w:cs="Arial"/>
          <w:sz w:val="20"/>
        </w:rPr>
        <w:t xml:space="preserve"> </w:t>
      </w:r>
    </w:p>
    <w:p w14:paraId="6C0FC17B" w14:textId="392914A4" w:rsidR="00FC66C6" w:rsidRDefault="00F20980" w:rsidP="00052850">
      <w:pPr>
        <w:spacing w:line="360" w:lineRule="auto"/>
        <w:ind w:left="427" w:right="36"/>
        <w:jc w:val="both"/>
        <w:rPr>
          <w:rFonts w:ascii="Arial" w:eastAsia="Arial" w:hAnsi="Arial" w:cs="Arial"/>
          <w:sz w:val="20"/>
        </w:rPr>
      </w:pPr>
      <w:r>
        <w:rPr>
          <w:rFonts w:ascii="Arial" w:eastAsia="Arial" w:hAnsi="Arial" w:cs="Arial"/>
          <w:b/>
          <w:sz w:val="20"/>
        </w:rPr>
        <w:t>SEGUNDA.</w:t>
      </w:r>
      <w:r>
        <w:rPr>
          <w:rFonts w:ascii="Arial" w:eastAsia="Arial" w:hAnsi="Arial" w:cs="Arial"/>
          <w:sz w:val="20"/>
        </w:rPr>
        <w:t xml:space="preserve"> Se brinde información a</w:t>
      </w:r>
      <w:r w:rsidR="002C1D94">
        <w:rPr>
          <w:rFonts w:ascii="Arial" w:eastAsia="Arial" w:hAnsi="Arial" w:cs="Arial"/>
          <w:sz w:val="20"/>
        </w:rPr>
        <w:t xml:space="preserve"> </w:t>
      </w:r>
      <w:r>
        <w:rPr>
          <w:rFonts w:ascii="Arial" w:eastAsia="Arial" w:hAnsi="Arial" w:cs="Arial"/>
          <w:sz w:val="20"/>
        </w:rPr>
        <w:t>l</w:t>
      </w:r>
      <w:r w:rsidR="002C1D94">
        <w:rPr>
          <w:rFonts w:ascii="Arial" w:eastAsia="Arial" w:hAnsi="Arial" w:cs="Arial"/>
          <w:sz w:val="20"/>
        </w:rPr>
        <w:t>a</w:t>
      </w:r>
      <w:r w:rsidR="003C087A">
        <w:rPr>
          <w:rFonts w:ascii="Arial" w:eastAsia="Arial" w:hAnsi="Arial" w:cs="Arial"/>
          <w:sz w:val="20"/>
        </w:rPr>
        <w:t>s</w:t>
      </w:r>
      <w:r w:rsidR="00E238DB">
        <w:rPr>
          <w:rFonts w:ascii="Arial" w:eastAsia="Arial" w:hAnsi="Arial" w:cs="Arial"/>
          <w:sz w:val="20"/>
        </w:rPr>
        <w:t xml:space="preserve"> agraviadas</w:t>
      </w:r>
      <w:r>
        <w:rPr>
          <w:rFonts w:ascii="Arial" w:eastAsia="Arial" w:hAnsi="Arial" w:cs="Arial"/>
          <w:sz w:val="20"/>
        </w:rPr>
        <w:t xml:space="preserve"> del estado y avances que se realicen dentro de la</w:t>
      </w:r>
      <w:r w:rsidR="002C1D94">
        <w:rPr>
          <w:rFonts w:ascii="Arial" w:eastAsia="Arial" w:hAnsi="Arial" w:cs="Arial"/>
          <w:sz w:val="20"/>
        </w:rPr>
        <w:t xml:space="preserve"> carpeta de investigación relativa</w:t>
      </w:r>
      <w:r w:rsidR="008D1623">
        <w:rPr>
          <w:rFonts w:ascii="Arial" w:eastAsia="Arial" w:hAnsi="Arial" w:cs="Arial"/>
          <w:sz w:val="20"/>
        </w:rPr>
        <w:t xml:space="preserve"> a la querella </w:t>
      </w:r>
      <w:r w:rsidR="002C1D94">
        <w:rPr>
          <w:rFonts w:ascii="Arial" w:eastAsia="Arial" w:hAnsi="Arial" w:cs="Arial"/>
          <w:sz w:val="20"/>
        </w:rPr>
        <w:t>que present</w:t>
      </w:r>
      <w:r w:rsidR="003C087A">
        <w:rPr>
          <w:rFonts w:ascii="Arial" w:eastAsia="Arial" w:hAnsi="Arial" w:cs="Arial"/>
          <w:sz w:val="20"/>
        </w:rPr>
        <w:t>aron</w:t>
      </w:r>
      <w:r w:rsidR="002C1D94">
        <w:rPr>
          <w:rFonts w:ascii="Arial" w:eastAsia="Arial" w:hAnsi="Arial" w:cs="Arial"/>
          <w:sz w:val="20"/>
        </w:rPr>
        <w:t xml:space="preserve">, </w:t>
      </w:r>
      <w:r>
        <w:rPr>
          <w:rFonts w:ascii="Arial" w:eastAsia="Arial" w:hAnsi="Arial" w:cs="Arial"/>
          <w:sz w:val="20"/>
        </w:rPr>
        <w:t xml:space="preserve">manteniendo comunicación directa con </w:t>
      </w:r>
      <w:r w:rsidR="002C1D94">
        <w:rPr>
          <w:rFonts w:ascii="Arial" w:eastAsia="Arial" w:hAnsi="Arial" w:cs="Arial"/>
          <w:sz w:val="20"/>
        </w:rPr>
        <w:t>ella</w:t>
      </w:r>
      <w:r w:rsidR="003C087A">
        <w:rPr>
          <w:rFonts w:ascii="Arial" w:eastAsia="Arial" w:hAnsi="Arial" w:cs="Arial"/>
          <w:sz w:val="20"/>
        </w:rPr>
        <w:t>s</w:t>
      </w:r>
      <w:r w:rsidR="002C1D94">
        <w:rPr>
          <w:rFonts w:ascii="Arial" w:eastAsia="Arial" w:hAnsi="Arial" w:cs="Arial"/>
          <w:sz w:val="20"/>
        </w:rPr>
        <w:t>,</w:t>
      </w:r>
      <w:r>
        <w:rPr>
          <w:rFonts w:ascii="Arial" w:eastAsia="Arial" w:hAnsi="Arial" w:cs="Arial"/>
          <w:sz w:val="20"/>
        </w:rPr>
        <w:t xml:space="preserve"> debiendo brindarle </w:t>
      </w:r>
      <w:r w:rsidR="00326376">
        <w:rPr>
          <w:rFonts w:ascii="Arial" w:eastAsia="Arial" w:hAnsi="Arial" w:cs="Arial"/>
          <w:sz w:val="20"/>
        </w:rPr>
        <w:t xml:space="preserve">un </w:t>
      </w:r>
      <w:r>
        <w:rPr>
          <w:rFonts w:ascii="Arial" w:eastAsia="Arial" w:hAnsi="Arial" w:cs="Arial"/>
          <w:sz w:val="20"/>
        </w:rPr>
        <w:t>trato digno</w:t>
      </w:r>
      <w:r w:rsidR="00ED2753">
        <w:rPr>
          <w:rFonts w:ascii="Arial" w:eastAsia="Arial" w:hAnsi="Arial" w:cs="Arial"/>
          <w:sz w:val="20"/>
        </w:rPr>
        <w:t xml:space="preserve"> y atención oportuna y adecuada hasta su total conclusión.</w:t>
      </w:r>
    </w:p>
    <w:p w14:paraId="337E7868" w14:textId="77777777" w:rsidR="00FC66C6" w:rsidRDefault="00FC66C6" w:rsidP="00052850">
      <w:pPr>
        <w:spacing w:line="360" w:lineRule="auto"/>
        <w:ind w:left="427" w:right="36"/>
        <w:jc w:val="both"/>
        <w:rPr>
          <w:rFonts w:ascii="Arial" w:eastAsia="Arial" w:hAnsi="Arial" w:cs="Arial"/>
          <w:sz w:val="20"/>
        </w:rPr>
      </w:pPr>
    </w:p>
    <w:p w14:paraId="15DDF6D7" w14:textId="77777777" w:rsidR="00AF312F" w:rsidRPr="00FC66C6" w:rsidRDefault="001E537B" w:rsidP="00052850">
      <w:pPr>
        <w:spacing w:line="360" w:lineRule="auto"/>
        <w:ind w:left="427" w:right="36"/>
        <w:jc w:val="both"/>
        <w:rPr>
          <w:rFonts w:ascii="Arial" w:eastAsia="Arial" w:hAnsi="Arial" w:cs="Arial"/>
          <w:sz w:val="20"/>
        </w:rPr>
      </w:pPr>
      <w:r>
        <w:rPr>
          <w:rFonts w:ascii="Arial" w:eastAsia="Arial" w:hAnsi="Arial" w:cs="Arial"/>
          <w:b/>
          <w:sz w:val="20"/>
        </w:rPr>
        <w:t>TERCERA</w:t>
      </w:r>
      <w:r w:rsidR="00FC66C6" w:rsidRPr="00FC66C6">
        <w:rPr>
          <w:rFonts w:ascii="Arial" w:eastAsia="Arial" w:hAnsi="Arial" w:cs="Arial"/>
          <w:b/>
          <w:sz w:val="20"/>
        </w:rPr>
        <w:t xml:space="preserve">: </w:t>
      </w:r>
      <w:r w:rsidR="00FC66C6">
        <w:rPr>
          <w:rFonts w:ascii="Arial" w:eastAsia="Arial" w:hAnsi="Arial" w:cs="Arial"/>
          <w:sz w:val="20"/>
        </w:rPr>
        <w:t xml:space="preserve">Se giren instrucciones al personal de la Delegación de la Fiscalía General del Estado, Región Norte II de la ciudad de Acuña, Coahuila, a efecto de que atiendan oportunamente los requerimientos de informes que sean realizados por parte del personal de la CDHEC, a fin de poder concluir las investigaciones de las quejas que se reciban en la Tercera Visitaduría Regional de la ciudad de Piedras Negras, Coahuila de Zaragoza.   </w:t>
      </w:r>
      <w:r w:rsidR="00F20980" w:rsidRPr="00FC66C6">
        <w:rPr>
          <w:rFonts w:ascii="Arial" w:eastAsia="Arial" w:hAnsi="Arial" w:cs="Arial"/>
          <w:sz w:val="20"/>
        </w:rPr>
        <w:t xml:space="preserve"> </w:t>
      </w:r>
    </w:p>
    <w:p w14:paraId="7F534D66" w14:textId="77777777" w:rsidR="00AF312F" w:rsidRPr="00092CDC" w:rsidRDefault="00F20980" w:rsidP="00052850">
      <w:pPr>
        <w:spacing w:line="360" w:lineRule="auto"/>
        <w:ind w:left="427"/>
        <w:rPr>
          <w:sz w:val="16"/>
          <w:szCs w:val="16"/>
        </w:rPr>
      </w:pPr>
      <w:r>
        <w:rPr>
          <w:rFonts w:ascii="Arial" w:eastAsia="Arial" w:hAnsi="Arial" w:cs="Arial"/>
          <w:sz w:val="20"/>
        </w:rPr>
        <w:t xml:space="preserve"> </w:t>
      </w:r>
    </w:p>
    <w:p w14:paraId="39CD4435" w14:textId="77777777" w:rsidR="00AF312F" w:rsidRDefault="001E537B" w:rsidP="00052850">
      <w:pPr>
        <w:spacing w:line="360" w:lineRule="auto"/>
        <w:ind w:left="427" w:right="36"/>
        <w:jc w:val="both"/>
      </w:pPr>
      <w:r>
        <w:rPr>
          <w:rFonts w:ascii="Arial" w:eastAsia="Arial" w:hAnsi="Arial" w:cs="Arial"/>
          <w:b/>
          <w:sz w:val="20"/>
        </w:rPr>
        <w:t>CUARTA</w:t>
      </w:r>
      <w:r w:rsidR="00F20980">
        <w:rPr>
          <w:rFonts w:ascii="Arial" w:eastAsia="Arial" w:hAnsi="Arial" w:cs="Arial"/>
          <w:b/>
          <w:sz w:val="20"/>
        </w:rPr>
        <w:t>.</w:t>
      </w:r>
      <w:r w:rsidR="00F20980">
        <w:rPr>
          <w:rFonts w:ascii="Arial" w:eastAsia="Arial" w:hAnsi="Arial" w:cs="Arial"/>
          <w:sz w:val="20"/>
        </w:rPr>
        <w:t xml:space="preserve"> Se  instruya  un  procedimiento  administrativo  de  responsabilidad </w:t>
      </w:r>
      <w:r w:rsidR="008D1623">
        <w:rPr>
          <w:rFonts w:ascii="Arial" w:eastAsia="Arial" w:hAnsi="Arial" w:cs="Arial"/>
          <w:sz w:val="20"/>
        </w:rPr>
        <w:t xml:space="preserve">en contra del personal que participó en los hechos objeto de la presente recomendación </w:t>
      </w:r>
      <w:r w:rsidR="00F20980">
        <w:rPr>
          <w:rFonts w:ascii="Arial" w:eastAsia="Arial" w:hAnsi="Arial" w:cs="Arial"/>
          <w:sz w:val="20"/>
        </w:rPr>
        <w:t>a  efecto  sancionar al personal de la Agencia del Ministerio Público</w:t>
      </w:r>
      <w:r w:rsidR="008D1623">
        <w:rPr>
          <w:rFonts w:ascii="Arial" w:eastAsia="Arial" w:hAnsi="Arial" w:cs="Arial"/>
          <w:sz w:val="20"/>
        </w:rPr>
        <w:t xml:space="preserve">, tanto </w:t>
      </w:r>
      <w:r w:rsidR="00F20980">
        <w:rPr>
          <w:rFonts w:ascii="Arial" w:eastAsia="Arial" w:hAnsi="Arial" w:cs="Arial"/>
          <w:sz w:val="20"/>
        </w:rPr>
        <w:t xml:space="preserve">de </w:t>
      </w:r>
      <w:r w:rsidR="00326376">
        <w:rPr>
          <w:rFonts w:ascii="Arial" w:eastAsia="Arial" w:hAnsi="Arial" w:cs="Arial"/>
          <w:sz w:val="20"/>
        </w:rPr>
        <w:t xml:space="preserve">la </w:t>
      </w:r>
      <w:r w:rsidR="002C1D94">
        <w:rPr>
          <w:rFonts w:ascii="Arial" w:eastAsia="Arial" w:hAnsi="Arial" w:cs="Arial"/>
          <w:sz w:val="20"/>
        </w:rPr>
        <w:t xml:space="preserve">Unidad de </w:t>
      </w:r>
      <w:r w:rsidR="008D1623">
        <w:rPr>
          <w:rFonts w:ascii="Arial" w:eastAsia="Arial" w:hAnsi="Arial" w:cs="Arial"/>
          <w:sz w:val="20"/>
        </w:rPr>
        <w:t xml:space="preserve">Investigación de Zaragoza, como de la Unidad de </w:t>
      </w:r>
      <w:r w:rsidR="002C1D94">
        <w:rPr>
          <w:rFonts w:ascii="Arial" w:eastAsia="Arial" w:hAnsi="Arial" w:cs="Arial"/>
          <w:sz w:val="20"/>
        </w:rPr>
        <w:t xml:space="preserve">Atención Temprana </w:t>
      </w:r>
      <w:r w:rsidR="008D1623">
        <w:rPr>
          <w:rFonts w:ascii="Arial" w:eastAsia="Arial" w:hAnsi="Arial" w:cs="Arial"/>
          <w:sz w:val="20"/>
        </w:rPr>
        <w:t xml:space="preserve">de la ciudad de Acuña, </w:t>
      </w:r>
      <w:r w:rsidR="00F20980">
        <w:rPr>
          <w:rFonts w:ascii="Arial" w:eastAsia="Arial" w:hAnsi="Arial" w:cs="Arial"/>
          <w:sz w:val="20"/>
        </w:rPr>
        <w:t>dependiente</w:t>
      </w:r>
      <w:r w:rsidR="008D1623">
        <w:rPr>
          <w:rFonts w:ascii="Arial" w:eastAsia="Arial" w:hAnsi="Arial" w:cs="Arial"/>
          <w:sz w:val="20"/>
        </w:rPr>
        <w:t>s</w:t>
      </w:r>
      <w:r w:rsidR="00F20980">
        <w:rPr>
          <w:rFonts w:ascii="Arial" w:eastAsia="Arial" w:hAnsi="Arial" w:cs="Arial"/>
          <w:sz w:val="20"/>
        </w:rPr>
        <w:t xml:space="preserve"> de la Fiscalía Genera</w:t>
      </w:r>
      <w:r w:rsidR="00326376">
        <w:rPr>
          <w:rFonts w:ascii="Arial" w:eastAsia="Arial" w:hAnsi="Arial" w:cs="Arial"/>
          <w:sz w:val="20"/>
        </w:rPr>
        <w:t>l del Estado</w:t>
      </w:r>
      <w:r w:rsidR="00F20980">
        <w:rPr>
          <w:rFonts w:ascii="Arial" w:eastAsia="Arial" w:hAnsi="Arial" w:cs="Arial"/>
          <w:sz w:val="20"/>
        </w:rPr>
        <w:t>,</w:t>
      </w:r>
      <w:r w:rsidR="003D7C4F">
        <w:rPr>
          <w:rFonts w:ascii="Arial" w:eastAsia="Arial" w:hAnsi="Arial" w:cs="Arial"/>
          <w:sz w:val="20"/>
        </w:rPr>
        <w:t xml:space="preserve"> </w:t>
      </w:r>
      <w:r w:rsidR="00F20980">
        <w:rPr>
          <w:rFonts w:ascii="Arial" w:eastAsia="Arial" w:hAnsi="Arial" w:cs="Arial"/>
          <w:sz w:val="20"/>
        </w:rPr>
        <w:t>por haber incurrido en violaciones a los derechos humanos de</w:t>
      </w:r>
      <w:r w:rsidR="003D7C4F">
        <w:rPr>
          <w:rFonts w:ascii="Arial" w:eastAsia="Arial" w:hAnsi="Arial" w:cs="Arial"/>
          <w:sz w:val="20"/>
        </w:rPr>
        <w:t xml:space="preserve"> </w:t>
      </w:r>
      <w:r w:rsidR="00F20980">
        <w:rPr>
          <w:rFonts w:ascii="Arial" w:eastAsia="Arial" w:hAnsi="Arial" w:cs="Arial"/>
          <w:sz w:val="20"/>
        </w:rPr>
        <w:t>l</w:t>
      </w:r>
      <w:r w:rsidR="003D7C4F">
        <w:rPr>
          <w:rFonts w:ascii="Arial" w:eastAsia="Arial" w:hAnsi="Arial" w:cs="Arial"/>
          <w:sz w:val="20"/>
        </w:rPr>
        <w:t>a</w:t>
      </w:r>
      <w:r w:rsidR="003C087A">
        <w:rPr>
          <w:rFonts w:ascii="Arial" w:eastAsia="Arial" w:hAnsi="Arial" w:cs="Arial"/>
          <w:sz w:val="20"/>
        </w:rPr>
        <w:t>s</w:t>
      </w:r>
      <w:r w:rsidR="00C2790F">
        <w:rPr>
          <w:rFonts w:ascii="Arial" w:eastAsia="Arial" w:hAnsi="Arial" w:cs="Arial"/>
          <w:sz w:val="20"/>
        </w:rPr>
        <w:t xml:space="preserve"> agraviadas</w:t>
      </w:r>
      <w:r w:rsidR="00F20980">
        <w:rPr>
          <w:rFonts w:ascii="Arial" w:eastAsia="Arial" w:hAnsi="Arial" w:cs="Arial"/>
          <w:sz w:val="20"/>
        </w:rPr>
        <w:t xml:space="preserve">, relativas a la dilación en la procuración de justicia </w:t>
      </w:r>
      <w:r w:rsidR="003D7C4F">
        <w:rPr>
          <w:rFonts w:ascii="Arial" w:eastAsia="Arial" w:hAnsi="Arial" w:cs="Arial"/>
          <w:sz w:val="20"/>
        </w:rPr>
        <w:t>e irregular integración de la</w:t>
      </w:r>
      <w:r w:rsidR="0084068E">
        <w:rPr>
          <w:rFonts w:ascii="Arial" w:eastAsia="Arial" w:hAnsi="Arial" w:cs="Arial"/>
          <w:sz w:val="20"/>
        </w:rPr>
        <w:t xml:space="preserve"> carpeta</w:t>
      </w:r>
      <w:r w:rsidR="003D7C4F">
        <w:rPr>
          <w:rFonts w:ascii="Arial" w:eastAsia="Arial" w:hAnsi="Arial" w:cs="Arial"/>
          <w:sz w:val="20"/>
        </w:rPr>
        <w:t xml:space="preserve"> de investigación, </w:t>
      </w:r>
      <w:r w:rsidR="00F20980">
        <w:rPr>
          <w:rFonts w:ascii="Arial" w:eastAsia="Arial" w:hAnsi="Arial" w:cs="Arial"/>
          <w:sz w:val="20"/>
        </w:rPr>
        <w:t>con base en lo expuesto en esta Recomendación, imponiéndosele</w:t>
      </w:r>
      <w:r w:rsidR="00F00BF8">
        <w:rPr>
          <w:rFonts w:ascii="Arial" w:eastAsia="Arial" w:hAnsi="Arial" w:cs="Arial"/>
          <w:sz w:val="20"/>
        </w:rPr>
        <w:t>s</w:t>
      </w:r>
      <w:r w:rsidR="00F20980">
        <w:rPr>
          <w:rFonts w:ascii="Arial" w:eastAsia="Arial" w:hAnsi="Arial" w:cs="Arial"/>
          <w:sz w:val="20"/>
        </w:rPr>
        <w:t xml:space="preserve"> la sanción que en derecho corresponda, una vez sustanciado el procedimiento respectivo, </w:t>
      </w:r>
      <w:r w:rsidR="008D1623">
        <w:rPr>
          <w:rFonts w:ascii="Arial" w:eastAsia="Arial" w:hAnsi="Arial" w:cs="Arial"/>
          <w:sz w:val="20"/>
        </w:rPr>
        <w:t xml:space="preserve">se le deberá </w:t>
      </w:r>
      <w:r w:rsidR="00F20980">
        <w:rPr>
          <w:rFonts w:ascii="Arial" w:eastAsia="Arial" w:hAnsi="Arial" w:cs="Arial"/>
          <w:sz w:val="20"/>
        </w:rPr>
        <w:t>dar intervención en el procedimiento a</w:t>
      </w:r>
      <w:r w:rsidR="003D7C4F">
        <w:rPr>
          <w:rFonts w:ascii="Arial" w:eastAsia="Arial" w:hAnsi="Arial" w:cs="Arial"/>
          <w:sz w:val="20"/>
        </w:rPr>
        <w:t xml:space="preserve"> </w:t>
      </w:r>
      <w:r w:rsidR="00F20980">
        <w:rPr>
          <w:rFonts w:ascii="Arial" w:eastAsia="Arial" w:hAnsi="Arial" w:cs="Arial"/>
          <w:sz w:val="20"/>
        </w:rPr>
        <w:t>l</w:t>
      </w:r>
      <w:r w:rsidR="003D7C4F">
        <w:rPr>
          <w:rFonts w:ascii="Arial" w:eastAsia="Arial" w:hAnsi="Arial" w:cs="Arial"/>
          <w:sz w:val="20"/>
        </w:rPr>
        <w:t>a</w:t>
      </w:r>
      <w:r w:rsidR="00F20980">
        <w:rPr>
          <w:rFonts w:ascii="Arial" w:eastAsia="Arial" w:hAnsi="Arial" w:cs="Arial"/>
          <w:sz w:val="20"/>
        </w:rPr>
        <w:t xml:space="preserve"> </w:t>
      </w:r>
      <w:r w:rsidR="00205323">
        <w:rPr>
          <w:rFonts w:ascii="Arial" w:eastAsia="Arial" w:hAnsi="Arial" w:cs="Arial"/>
          <w:sz w:val="20"/>
        </w:rPr>
        <w:t xml:space="preserve">parte </w:t>
      </w:r>
      <w:r w:rsidR="00F20980">
        <w:rPr>
          <w:rFonts w:ascii="Arial" w:eastAsia="Arial" w:hAnsi="Arial" w:cs="Arial"/>
          <w:sz w:val="20"/>
        </w:rPr>
        <w:t>quejos</w:t>
      </w:r>
      <w:r w:rsidR="003D7C4F">
        <w:rPr>
          <w:rFonts w:ascii="Arial" w:eastAsia="Arial" w:hAnsi="Arial" w:cs="Arial"/>
          <w:sz w:val="20"/>
        </w:rPr>
        <w:t>a</w:t>
      </w:r>
      <w:r w:rsidR="00F20980">
        <w:rPr>
          <w:rFonts w:ascii="Arial" w:eastAsia="Arial" w:hAnsi="Arial" w:cs="Arial"/>
          <w:sz w:val="20"/>
        </w:rPr>
        <w:t xml:space="preserve"> para que manifieste lo que a su interés legal convenga. </w:t>
      </w:r>
    </w:p>
    <w:p w14:paraId="12BE6C5D" w14:textId="77777777" w:rsidR="00AF312F" w:rsidRPr="00092CDC" w:rsidRDefault="00F20980" w:rsidP="00052850">
      <w:pPr>
        <w:spacing w:line="360" w:lineRule="auto"/>
        <w:ind w:left="427"/>
        <w:rPr>
          <w:sz w:val="16"/>
          <w:szCs w:val="16"/>
        </w:rPr>
      </w:pPr>
      <w:r>
        <w:rPr>
          <w:rFonts w:ascii="Arial" w:eastAsia="Arial" w:hAnsi="Arial" w:cs="Arial"/>
          <w:sz w:val="20"/>
        </w:rPr>
        <w:t xml:space="preserve"> </w:t>
      </w:r>
    </w:p>
    <w:p w14:paraId="2E4FEDB9" w14:textId="77777777" w:rsidR="00AF312F" w:rsidRDefault="001E537B" w:rsidP="00052850">
      <w:pPr>
        <w:spacing w:line="360" w:lineRule="auto"/>
        <w:ind w:left="427" w:right="36"/>
        <w:jc w:val="both"/>
      </w:pPr>
      <w:r>
        <w:rPr>
          <w:rFonts w:ascii="Arial" w:eastAsia="Arial" w:hAnsi="Arial" w:cs="Arial"/>
          <w:b/>
          <w:sz w:val="20"/>
        </w:rPr>
        <w:lastRenderedPageBreak/>
        <w:t>QUINTA</w:t>
      </w:r>
      <w:r w:rsidR="00F20980">
        <w:rPr>
          <w:rFonts w:ascii="Arial" w:eastAsia="Arial" w:hAnsi="Arial" w:cs="Arial"/>
          <w:b/>
          <w:sz w:val="20"/>
        </w:rPr>
        <w:t>.</w:t>
      </w:r>
      <w:r w:rsidR="00F20980">
        <w:rPr>
          <w:rFonts w:ascii="Arial" w:eastAsia="Arial" w:hAnsi="Arial" w:cs="Arial"/>
          <w:sz w:val="20"/>
        </w:rPr>
        <w:t xml:space="preserve"> Como garantía a la no repetición, otórguense cursos de capacitación, profesionalización, actualización y de ética profesional dirigidos </w:t>
      </w:r>
      <w:r w:rsidR="003D7C4F">
        <w:rPr>
          <w:rFonts w:ascii="Arial" w:eastAsia="Arial" w:hAnsi="Arial" w:cs="Arial"/>
          <w:sz w:val="20"/>
        </w:rPr>
        <w:t xml:space="preserve">al personal de la Agencia del Ministerio Público de la Unidad de </w:t>
      </w:r>
      <w:r w:rsidR="008D1623">
        <w:rPr>
          <w:rFonts w:ascii="Arial" w:eastAsia="Arial" w:hAnsi="Arial" w:cs="Arial"/>
          <w:sz w:val="20"/>
        </w:rPr>
        <w:t xml:space="preserve">Investigación de Zaragoza, como de la Unidad de </w:t>
      </w:r>
      <w:r w:rsidR="003D7C4F">
        <w:rPr>
          <w:rFonts w:ascii="Arial" w:eastAsia="Arial" w:hAnsi="Arial" w:cs="Arial"/>
          <w:sz w:val="20"/>
        </w:rPr>
        <w:t>Atención Temprana de la ciudad de Acuña, Coahuila de Zaragoza, dependiente de la Fiscalía General del Estado,</w:t>
      </w:r>
      <w:r w:rsidR="0087459B">
        <w:rPr>
          <w:rFonts w:ascii="Arial" w:eastAsia="Arial" w:hAnsi="Arial" w:cs="Arial"/>
          <w:sz w:val="20"/>
        </w:rPr>
        <w:t xml:space="preserve"> Región Norte II, </w:t>
      </w:r>
      <w:r w:rsidR="00F20980">
        <w:rPr>
          <w:rFonts w:ascii="Arial" w:eastAsia="Arial" w:hAnsi="Arial" w:cs="Arial"/>
          <w:sz w:val="20"/>
        </w:rPr>
        <w:t xml:space="preserve">teniendo como temas centrales: </w:t>
      </w:r>
    </w:p>
    <w:p w14:paraId="4B5FA60D" w14:textId="77777777" w:rsidR="00AF312F" w:rsidRPr="00067D90" w:rsidRDefault="00F20980" w:rsidP="00052850">
      <w:pPr>
        <w:spacing w:line="360" w:lineRule="auto"/>
        <w:ind w:left="427"/>
        <w:rPr>
          <w:sz w:val="10"/>
          <w:szCs w:val="10"/>
        </w:rPr>
      </w:pPr>
      <w:r>
        <w:rPr>
          <w:rFonts w:ascii="Arial" w:eastAsia="Arial" w:hAnsi="Arial" w:cs="Arial"/>
          <w:sz w:val="20"/>
        </w:rPr>
        <w:t xml:space="preserve"> </w:t>
      </w:r>
    </w:p>
    <w:p w14:paraId="2F722461" w14:textId="77777777" w:rsidR="00AF312F" w:rsidRDefault="00F20980" w:rsidP="00052850">
      <w:pPr>
        <w:numPr>
          <w:ilvl w:val="0"/>
          <w:numId w:val="19"/>
        </w:numPr>
        <w:spacing w:line="360" w:lineRule="auto"/>
        <w:ind w:left="1276" w:right="36" w:hanging="283"/>
        <w:jc w:val="both"/>
      </w:pPr>
      <w:r>
        <w:rPr>
          <w:rFonts w:ascii="Arial" w:eastAsia="Arial" w:hAnsi="Arial" w:cs="Arial"/>
          <w:sz w:val="20"/>
        </w:rPr>
        <w:t xml:space="preserve">Las obligaciones que les competen y las responsabilidades que recaen sobre sus funciones, particularmente sobre la necesidad de realizar una debida integración de las carpetas de investigación bajo su </w:t>
      </w:r>
      <w:r w:rsidR="003D7C4F">
        <w:rPr>
          <w:rFonts w:ascii="Arial" w:eastAsia="Arial" w:hAnsi="Arial" w:cs="Arial"/>
          <w:sz w:val="20"/>
        </w:rPr>
        <w:t>responsabilidad</w:t>
      </w:r>
      <w:r>
        <w:rPr>
          <w:rFonts w:ascii="Arial" w:eastAsia="Arial" w:hAnsi="Arial" w:cs="Arial"/>
          <w:sz w:val="20"/>
        </w:rPr>
        <w:t xml:space="preserve">, con especial énfasis en el desarrollo de las diligencias necesarias que permitan el esclarecimiento de los hechos, en un plazo razonable para evitar la dilación y/o irregular integración en el trámite de la averiguación previa y/o carpetas de investigación, de tal manera que no existan omisiones en la práctica de diligencia por periodos prolongados y evitar enviar al archivo o a la reserva las carpetas de investigación, si no se han agotado las líneas de investigación correspondientes; </w:t>
      </w:r>
    </w:p>
    <w:p w14:paraId="48EA670B" w14:textId="77777777" w:rsidR="00AF312F" w:rsidRDefault="00F20980" w:rsidP="00052850">
      <w:pPr>
        <w:numPr>
          <w:ilvl w:val="0"/>
          <w:numId w:val="19"/>
        </w:numPr>
        <w:spacing w:line="360" w:lineRule="auto"/>
        <w:ind w:left="1276" w:right="36" w:hanging="283"/>
        <w:jc w:val="both"/>
      </w:pPr>
      <w:r>
        <w:rPr>
          <w:rFonts w:ascii="Arial" w:eastAsia="Arial" w:hAnsi="Arial" w:cs="Arial"/>
          <w:sz w:val="20"/>
        </w:rPr>
        <w:t>La importancia de su posición como garantes de los derechos humanos de los ciudadanos, con la finalidad de que conozcan los límites y consecuencias de su actuar, teniendo como base principal el respeto irrestricto a la legalidad y seguridad jurídica de las personas, para que se conduzcan con apego a la ley</w:t>
      </w:r>
      <w:r w:rsidR="003D7C4F">
        <w:rPr>
          <w:rFonts w:ascii="Arial" w:eastAsia="Arial" w:hAnsi="Arial" w:cs="Arial"/>
          <w:sz w:val="20"/>
        </w:rPr>
        <w:t xml:space="preserve">. </w:t>
      </w:r>
      <w:r>
        <w:rPr>
          <w:rFonts w:ascii="Arial" w:eastAsia="Arial" w:hAnsi="Arial" w:cs="Arial"/>
          <w:sz w:val="20"/>
        </w:rPr>
        <w:t xml:space="preserve"> </w:t>
      </w:r>
    </w:p>
    <w:p w14:paraId="637FE79D" w14:textId="77777777" w:rsidR="00AF312F" w:rsidRDefault="00F20980" w:rsidP="00052850">
      <w:pPr>
        <w:numPr>
          <w:ilvl w:val="0"/>
          <w:numId w:val="19"/>
        </w:numPr>
        <w:spacing w:line="360" w:lineRule="auto"/>
        <w:ind w:left="1276" w:right="36" w:hanging="283"/>
        <w:jc w:val="both"/>
      </w:pPr>
      <w:r>
        <w:rPr>
          <w:rFonts w:ascii="Arial" w:eastAsia="Arial" w:hAnsi="Arial" w:cs="Arial"/>
          <w:sz w:val="20"/>
        </w:rPr>
        <w:t xml:space="preserve">La promoción de la observancia de los códigos de conducta y de las normas éticas, en particular los definidos en normas internacionales de derechos humanos para los funcionarios públicos.  </w:t>
      </w:r>
    </w:p>
    <w:p w14:paraId="3CE54AFA" w14:textId="77777777" w:rsidR="00AF312F" w:rsidRPr="00C6443A" w:rsidRDefault="00F20980" w:rsidP="00052850">
      <w:pPr>
        <w:spacing w:line="360" w:lineRule="auto"/>
        <w:ind w:left="427"/>
        <w:rPr>
          <w:rFonts w:ascii="Arial" w:hAnsi="Arial" w:cs="Arial"/>
          <w:sz w:val="16"/>
          <w:szCs w:val="16"/>
        </w:rPr>
      </w:pPr>
      <w:r>
        <w:rPr>
          <w:rFonts w:ascii="Times New Roman" w:eastAsia="Times New Roman" w:hAnsi="Times New Roman" w:cs="Times New Roman"/>
          <w:sz w:val="20"/>
        </w:rPr>
        <w:t xml:space="preserve"> </w:t>
      </w:r>
    </w:p>
    <w:p w14:paraId="437A2399" w14:textId="77777777" w:rsidR="00AF312F" w:rsidRDefault="00F20980" w:rsidP="00052850">
      <w:pPr>
        <w:spacing w:line="360" w:lineRule="auto"/>
        <w:ind w:left="427" w:right="36"/>
        <w:jc w:val="both"/>
      </w:pPr>
      <w:r w:rsidRPr="00154FFE">
        <w:rPr>
          <w:rFonts w:ascii="Arial" w:eastAsia="Arial" w:hAnsi="Arial" w:cs="Arial"/>
          <w:b/>
          <w:bCs/>
          <w:sz w:val="20"/>
        </w:rPr>
        <w:t>Notifíquese</w:t>
      </w:r>
      <w:r w:rsidRPr="008D1623">
        <w:rPr>
          <w:rFonts w:ascii="Arial" w:eastAsia="Arial" w:hAnsi="Arial" w:cs="Arial"/>
          <w:sz w:val="20"/>
        </w:rPr>
        <w:t xml:space="preserve"> la presente Recomendación al </w:t>
      </w:r>
      <w:r w:rsidRPr="00154FFE">
        <w:rPr>
          <w:rFonts w:ascii="Arial" w:eastAsia="Arial" w:hAnsi="Arial" w:cs="Arial"/>
          <w:b/>
          <w:bCs/>
          <w:sz w:val="20"/>
        </w:rPr>
        <w:t>Fiscal Ministerial</w:t>
      </w:r>
      <w:r w:rsidR="002D24C0" w:rsidRPr="00154FFE">
        <w:rPr>
          <w:rFonts w:ascii="Arial" w:eastAsia="Arial" w:hAnsi="Arial" w:cs="Arial"/>
          <w:b/>
          <w:bCs/>
          <w:sz w:val="20"/>
        </w:rPr>
        <w:t xml:space="preserve"> </w:t>
      </w:r>
      <w:r w:rsidRPr="00154FFE">
        <w:rPr>
          <w:rFonts w:ascii="Arial" w:eastAsia="Arial" w:hAnsi="Arial" w:cs="Arial"/>
          <w:b/>
          <w:bCs/>
          <w:sz w:val="20"/>
        </w:rPr>
        <w:t>de la Fiscalía General del Estado de Coahuila de Zaragoza</w:t>
      </w:r>
      <w:r w:rsidRPr="008D1623">
        <w:rPr>
          <w:rFonts w:ascii="Arial" w:eastAsia="Arial" w:hAnsi="Arial" w:cs="Arial"/>
          <w:sz w:val="20"/>
        </w:rPr>
        <w:t>, en su calidad de superior jerárquico de la autoridad responsable, para que atienda a lo siguiente</w:t>
      </w:r>
      <w:r>
        <w:rPr>
          <w:rFonts w:ascii="Arial" w:eastAsia="Arial" w:hAnsi="Arial" w:cs="Arial"/>
          <w:sz w:val="20"/>
        </w:rPr>
        <w:t xml:space="preserve">:  </w:t>
      </w:r>
    </w:p>
    <w:p w14:paraId="3FB48910" w14:textId="77777777" w:rsidR="00AF312F" w:rsidRPr="00092CDC" w:rsidRDefault="00F20980" w:rsidP="00052850">
      <w:pPr>
        <w:spacing w:line="360" w:lineRule="auto"/>
        <w:ind w:left="1147"/>
        <w:rPr>
          <w:sz w:val="16"/>
          <w:szCs w:val="16"/>
        </w:rPr>
      </w:pPr>
      <w:r w:rsidRPr="00092CDC">
        <w:rPr>
          <w:rFonts w:ascii="Arial" w:eastAsia="Arial" w:hAnsi="Arial" w:cs="Arial"/>
          <w:sz w:val="16"/>
          <w:szCs w:val="16"/>
        </w:rPr>
        <w:t xml:space="preserve"> </w:t>
      </w:r>
    </w:p>
    <w:p w14:paraId="35844825" w14:textId="4A55D009" w:rsidR="00AF312F" w:rsidRPr="00154FFE" w:rsidRDefault="00F20980" w:rsidP="00154FFE">
      <w:pPr>
        <w:spacing w:line="360" w:lineRule="auto"/>
        <w:ind w:left="1416" w:right="36"/>
        <w:jc w:val="both"/>
        <w:rPr>
          <w:rFonts w:ascii="Arial" w:eastAsia="Arial" w:hAnsi="Arial" w:cs="Arial"/>
          <w:sz w:val="20"/>
        </w:rPr>
      </w:pPr>
      <w:r>
        <w:rPr>
          <w:rFonts w:ascii="Arial" w:eastAsia="Arial" w:hAnsi="Arial" w:cs="Arial"/>
          <w:sz w:val="20"/>
        </w:rPr>
        <w:t xml:space="preserve">a). En el caso de que la presente Recomendación sea aceptada, deberá informarlo a esta Comisión dentro de los quince días hábiles siguientes a su notificación. (Véase parte de los artículos 130 de la </w:t>
      </w:r>
      <w:r>
        <w:rPr>
          <w:rFonts w:ascii="Arial" w:eastAsia="Arial" w:hAnsi="Arial" w:cs="Arial"/>
          <w:i/>
          <w:sz w:val="20"/>
        </w:rPr>
        <w:t>Ley de la CDHEC</w:t>
      </w:r>
      <w:r>
        <w:rPr>
          <w:rFonts w:ascii="Arial" w:eastAsia="Arial" w:hAnsi="Arial" w:cs="Arial"/>
          <w:sz w:val="20"/>
        </w:rPr>
        <w:t xml:space="preserve"> y 102 de su Reglamento Interior</w:t>
      </w:r>
      <w:r w:rsidR="00326376">
        <w:rPr>
          <w:rStyle w:val="Refdenotaalpie"/>
          <w:rFonts w:ascii="Arial" w:eastAsia="Arial" w:hAnsi="Arial" w:cs="Arial"/>
          <w:sz w:val="20"/>
        </w:rPr>
        <w:footnoteReference w:id="46"/>
      </w:r>
      <w:r>
        <w:rPr>
          <w:rFonts w:ascii="Arial" w:eastAsia="Arial" w:hAnsi="Arial" w:cs="Arial"/>
          <w:sz w:val="20"/>
        </w:rPr>
        <w:t>)</w:t>
      </w:r>
    </w:p>
    <w:p w14:paraId="2ED09081" w14:textId="77777777" w:rsidR="008D66BC" w:rsidRPr="009207E5" w:rsidRDefault="00F20980" w:rsidP="00154FFE">
      <w:pPr>
        <w:spacing w:line="360" w:lineRule="auto"/>
        <w:ind w:left="1416" w:right="36"/>
        <w:jc w:val="both"/>
        <w:rPr>
          <w:rFonts w:ascii="Arial" w:eastAsia="Arial" w:hAnsi="Arial" w:cs="Arial"/>
          <w:sz w:val="20"/>
        </w:rPr>
      </w:pPr>
      <w:r>
        <w:rPr>
          <w:rFonts w:ascii="Arial" w:eastAsia="Arial" w:hAnsi="Arial" w:cs="Arial"/>
          <w:sz w:val="20"/>
        </w:rPr>
        <w:t xml:space="preserve">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w:t>
      </w:r>
      <w:r>
        <w:rPr>
          <w:rFonts w:ascii="Arial" w:eastAsia="Arial" w:hAnsi="Arial" w:cs="Arial"/>
          <w:sz w:val="20"/>
        </w:rPr>
        <w:lastRenderedPageBreak/>
        <w:t>cumplimiento de la presente Recomendación. (Véase parte de los artículos 130 de la Ley de la CDHEC y 102 de su Reglamento Interior</w:t>
      </w:r>
      <w:r w:rsidR="00326376">
        <w:rPr>
          <w:rFonts w:ascii="Arial" w:eastAsia="Arial" w:hAnsi="Arial" w:cs="Arial"/>
          <w:sz w:val="20"/>
        </w:rPr>
        <w:t>.</w:t>
      </w:r>
      <w:r w:rsidR="00326376">
        <w:rPr>
          <w:rStyle w:val="Refdenotaalpie"/>
          <w:rFonts w:ascii="Arial" w:eastAsia="Arial" w:hAnsi="Arial" w:cs="Arial"/>
          <w:sz w:val="20"/>
        </w:rPr>
        <w:footnoteReference w:id="47"/>
      </w:r>
      <w:r>
        <w:rPr>
          <w:rFonts w:ascii="Arial" w:eastAsia="Arial" w:hAnsi="Arial" w:cs="Arial"/>
          <w:sz w:val="20"/>
        </w:rPr>
        <w:t xml:space="preserve">) </w:t>
      </w:r>
    </w:p>
    <w:p w14:paraId="12446F45" w14:textId="77777777" w:rsidR="00AF312F" w:rsidRDefault="00F20980" w:rsidP="00154FFE">
      <w:pPr>
        <w:spacing w:line="360" w:lineRule="auto"/>
        <w:ind w:left="1416" w:right="36"/>
        <w:jc w:val="both"/>
      </w:pPr>
      <w:r>
        <w:rPr>
          <w:rFonts w:ascii="Arial" w:eastAsia="Arial" w:hAnsi="Arial" w:cs="Arial"/>
          <w:sz w:val="20"/>
        </w:rPr>
        <w:t>c). En el caso de no aceptar la Recomendación deberá fundar, motivar y hacer pública su negativa, (Véase lo dispuesto por el artículo 130</w:t>
      </w:r>
      <w:r w:rsidR="00F633CE">
        <w:rPr>
          <w:rFonts w:ascii="Arial" w:eastAsia="Arial" w:hAnsi="Arial" w:cs="Arial"/>
          <w:sz w:val="20"/>
        </w:rPr>
        <w:t>,</w:t>
      </w:r>
      <w:r>
        <w:rPr>
          <w:rFonts w:ascii="Arial" w:eastAsia="Arial" w:hAnsi="Arial" w:cs="Arial"/>
          <w:sz w:val="20"/>
        </w:rPr>
        <w:t xml:space="preserve"> segundo párrafo de la </w:t>
      </w:r>
      <w:r>
        <w:rPr>
          <w:rFonts w:ascii="Arial" w:eastAsia="Arial" w:hAnsi="Arial" w:cs="Arial"/>
          <w:i/>
          <w:sz w:val="20"/>
        </w:rPr>
        <w:t>Ley de la CDHEC</w:t>
      </w:r>
      <w:r w:rsidR="00326376">
        <w:rPr>
          <w:rStyle w:val="Refdenotaalpie"/>
          <w:rFonts w:ascii="Arial" w:eastAsia="Arial" w:hAnsi="Arial" w:cs="Arial"/>
          <w:i/>
          <w:sz w:val="20"/>
        </w:rPr>
        <w:footnoteReference w:id="48"/>
      </w:r>
      <w:r>
        <w:rPr>
          <w:rFonts w:ascii="Arial" w:eastAsia="Arial" w:hAnsi="Arial" w:cs="Arial"/>
          <w:sz w:val="20"/>
        </w:rPr>
        <w:t>)</w:t>
      </w:r>
      <w:r>
        <w:rPr>
          <w:rFonts w:ascii="Arial" w:eastAsia="Arial" w:hAnsi="Arial" w:cs="Arial"/>
          <w:i/>
          <w:sz w:val="20"/>
        </w:rPr>
        <w:t>.</w:t>
      </w:r>
      <w:r>
        <w:rPr>
          <w:rFonts w:ascii="Times New Roman" w:eastAsia="Times New Roman" w:hAnsi="Times New Roman" w:cs="Times New Roman"/>
          <w:b/>
          <w:strike/>
        </w:rPr>
        <w:t xml:space="preserve">                                       </w:t>
      </w:r>
      <w:r>
        <w:rPr>
          <w:rFonts w:ascii="Times New Roman" w:eastAsia="Times New Roman" w:hAnsi="Times New Roman" w:cs="Times New Roman"/>
          <w:b/>
        </w:rPr>
        <w:t xml:space="preserve"> </w:t>
      </w:r>
    </w:p>
    <w:p w14:paraId="0EC9B6BB" w14:textId="71E72469" w:rsidR="00AF312F" w:rsidRPr="00154FFE" w:rsidRDefault="00F20980" w:rsidP="00154FFE">
      <w:pPr>
        <w:spacing w:line="360" w:lineRule="auto"/>
        <w:ind w:left="1416" w:right="36"/>
        <w:jc w:val="both"/>
      </w:pPr>
      <w:r>
        <w:rPr>
          <w:rFonts w:ascii="Arial" w:eastAsia="Arial" w:hAnsi="Arial" w:cs="Arial"/>
          <w:sz w:val="20"/>
        </w:rPr>
        <w:t xml:space="preserve">d). Se hace de su conocimiento que es obligación de todo servidor público, responder a las recomendaciones que esta Comisión Estatal les presente, (Véase lo establecido en los artículos 102, apartado B, segundo párrafo de la </w:t>
      </w:r>
      <w:r>
        <w:rPr>
          <w:rFonts w:ascii="Arial" w:eastAsia="Arial" w:hAnsi="Arial" w:cs="Arial"/>
          <w:i/>
          <w:sz w:val="20"/>
        </w:rPr>
        <w:t>CPEUM</w:t>
      </w:r>
      <w:r>
        <w:rPr>
          <w:rFonts w:ascii="Arial" w:eastAsia="Arial" w:hAnsi="Arial" w:cs="Arial"/>
          <w:sz w:val="20"/>
        </w:rPr>
        <w:t xml:space="preserve"> y 195, tercer párrafo de la </w:t>
      </w:r>
      <w:r>
        <w:rPr>
          <w:rFonts w:ascii="Arial" w:eastAsia="Arial" w:hAnsi="Arial" w:cs="Arial"/>
          <w:i/>
          <w:sz w:val="20"/>
        </w:rPr>
        <w:t>CPECZ</w:t>
      </w:r>
      <w:r w:rsidR="00501DF2">
        <w:rPr>
          <w:rStyle w:val="Refdenotaalpie"/>
          <w:rFonts w:ascii="Arial" w:eastAsia="Arial" w:hAnsi="Arial" w:cs="Arial"/>
          <w:i/>
          <w:sz w:val="20"/>
        </w:rPr>
        <w:footnoteReference w:id="49"/>
      </w:r>
      <w:r>
        <w:rPr>
          <w:rFonts w:ascii="Arial" w:eastAsia="Arial" w:hAnsi="Arial" w:cs="Arial"/>
          <w:i/>
          <w:sz w:val="20"/>
        </w:rPr>
        <w:t>)</w:t>
      </w:r>
      <w:r>
        <w:rPr>
          <w:rFonts w:ascii="Arial" w:eastAsia="Arial" w:hAnsi="Arial" w:cs="Arial"/>
          <w:sz w:val="20"/>
        </w:rPr>
        <w:t xml:space="preserve">. </w:t>
      </w:r>
    </w:p>
    <w:p w14:paraId="6B73CB58" w14:textId="78099BD6" w:rsidR="009207E5" w:rsidRDefault="00F20980" w:rsidP="00154FFE">
      <w:pPr>
        <w:spacing w:line="360" w:lineRule="auto"/>
        <w:ind w:left="1416" w:right="36"/>
        <w:jc w:val="both"/>
        <w:rPr>
          <w:rFonts w:ascii="Arial" w:eastAsia="Arial" w:hAnsi="Arial" w:cs="Arial"/>
          <w:sz w:val="20"/>
        </w:rPr>
      </w:pPr>
      <w:r>
        <w:rPr>
          <w:rFonts w:ascii="Arial" w:eastAsia="Arial" w:hAnsi="Arial" w:cs="Arial"/>
          <w:sz w:val="20"/>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00501DF2">
        <w:rPr>
          <w:rStyle w:val="Refdenotaalpie"/>
          <w:rFonts w:ascii="Arial" w:eastAsia="Arial" w:hAnsi="Arial" w:cs="Arial"/>
          <w:sz w:val="20"/>
        </w:rPr>
        <w:footnoteReference w:id="50"/>
      </w:r>
      <w:r>
        <w:rPr>
          <w:rFonts w:ascii="Arial" w:eastAsia="Arial" w:hAnsi="Arial" w:cs="Arial"/>
          <w:sz w:val="20"/>
        </w:rPr>
        <w:t xml:space="preserve">). </w:t>
      </w:r>
    </w:p>
    <w:p w14:paraId="23AC4CCA" w14:textId="77777777" w:rsidR="00154FFE" w:rsidRDefault="00154FFE" w:rsidP="00052850">
      <w:pPr>
        <w:spacing w:line="360" w:lineRule="auto"/>
        <w:ind w:left="710" w:right="36"/>
        <w:jc w:val="both"/>
        <w:rPr>
          <w:rFonts w:ascii="Arial" w:eastAsia="Arial" w:hAnsi="Arial" w:cs="Arial"/>
          <w:sz w:val="20"/>
        </w:rPr>
      </w:pPr>
    </w:p>
    <w:p w14:paraId="544CDDA3" w14:textId="77777777" w:rsidR="00A56DEC" w:rsidRPr="009207E5" w:rsidRDefault="00F20980" w:rsidP="00052850">
      <w:pPr>
        <w:spacing w:line="360" w:lineRule="auto"/>
        <w:ind w:left="710" w:right="36"/>
        <w:jc w:val="both"/>
        <w:rPr>
          <w:sz w:val="2"/>
        </w:rPr>
      </w:pPr>
      <w:r>
        <w:rPr>
          <w:rFonts w:ascii="Arial" w:eastAsia="Arial" w:hAnsi="Arial" w:cs="Arial"/>
          <w:sz w:val="20"/>
        </w:rPr>
        <w:t xml:space="preserve"> </w:t>
      </w:r>
    </w:p>
    <w:p w14:paraId="23DF9AFF" w14:textId="3CAC71DC" w:rsidR="00AF312F" w:rsidRPr="00125139" w:rsidRDefault="00F20980" w:rsidP="00052850">
      <w:pPr>
        <w:spacing w:line="360" w:lineRule="auto"/>
        <w:ind w:left="427" w:right="36"/>
        <w:jc w:val="both"/>
        <w:rPr>
          <w:color w:val="auto"/>
        </w:rPr>
      </w:pPr>
      <w:r w:rsidRPr="00125139">
        <w:rPr>
          <w:rFonts w:ascii="Arial" w:eastAsia="Arial" w:hAnsi="Arial" w:cs="Arial"/>
          <w:color w:val="auto"/>
          <w:sz w:val="20"/>
        </w:rPr>
        <w:lastRenderedPageBreak/>
        <w:t xml:space="preserve">Así, con fundamento en las disposiciones legales invocadas en esta determinación y, con base a los razonamientos que en ella se contienen, en la ciudad de Saltillo, Coahuila de Zaragoza, a </w:t>
      </w:r>
      <w:r w:rsidR="00154FFE">
        <w:rPr>
          <w:rFonts w:ascii="Arial" w:eastAsia="Arial" w:hAnsi="Arial" w:cs="Arial"/>
          <w:color w:val="auto"/>
          <w:sz w:val="20"/>
        </w:rPr>
        <w:t>13 de noviembre</w:t>
      </w:r>
      <w:r w:rsidR="003D7C4F" w:rsidRPr="00125139">
        <w:rPr>
          <w:rFonts w:ascii="Arial" w:eastAsia="Arial" w:hAnsi="Arial" w:cs="Arial"/>
          <w:color w:val="auto"/>
          <w:sz w:val="20"/>
        </w:rPr>
        <w:t xml:space="preserve"> </w:t>
      </w:r>
      <w:r w:rsidRPr="00125139">
        <w:rPr>
          <w:rFonts w:ascii="Arial" w:eastAsia="Arial" w:hAnsi="Arial" w:cs="Arial"/>
          <w:color w:val="auto"/>
          <w:sz w:val="20"/>
        </w:rPr>
        <w:t>de 202</w:t>
      </w:r>
      <w:r w:rsidR="003D7C4F" w:rsidRPr="00125139">
        <w:rPr>
          <w:rFonts w:ascii="Arial" w:eastAsia="Arial" w:hAnsi="Arial" w:cs="Arial"/>
          <w:color w:val="auto"/>
          <w:sz w:val="20"/>
        </w:rPr>
        <w:t>3</w:t>
      </w:r>
      <w:r w:rsidRPr="00125139">
        <w:rPr>
          <w:rFonts w:ascii="Arial" w:eastAsia="Arial" w:hAnsi="Arial" w:cs="Arial"/>
          <w:color w:val="auto"/>
          <w:sz w:val="20"/>
        </w:rPr>
        <w:t xml:space="preserve">, </w:t>
      </w:r>
      <w:r w:rsidR="003D7C4F" w:rsidRPr="00125139">
        <w:rPr>
          <w:rFonts w:ascii="Arial" w:eastAsia="Arial" w:hAnsi="Arial" w:cs="Arial"/>
          <w:color w:val="auto"/>
          <w:sz w:val="20"/>
        </w:rPr>
        <w:t xml:space="preserve">así </w:t>
      </w:r>
      <w:r w:rsidRPr="00125139">
        <w:rPr>
          <w:rFonts w:ascii="Arial" w:eastAsia="Arial" w:hAnsi="Arial" w:cs="Arial"/>
          <w:color w:val="auto"/>
          <w:sz w:val="20"/>
        </w:rPr>
        <w:t>lo resolvió y firma, Presidente de la Comisión de los</w:t>
      </w:r>
      <w:r w:rsidR="00501DF2" w:rsidRPr="00125139">
        <w:rPr>
          <w:rFonts w:ascii="Arial" w:eastAsia="Arial" w:hAnsi="Arial" w:cs="Arial"/>
          <w:color w:val="auto"/>
          <w:sz w:val="20"/>
        </w:rPr>
        <w:t xml:space="preserve"> </w:t>
      </w:r>
      <w:r w:rsidRPr="00125139">
        <w:rPr>
          <w:rFonts w:ascii="Arial" w:eastAsia="Arial" w:hAnsi="Arial" w:cs="Arial"/>
          <w:color w:val="auto"/>
          <w:sz w:val="20"/>
        </w:rPr>
        <w:t>Derechos Humanos del Estado de Coahuila de Zaragoza. -------------------------------------------------------</w:t>
      </w:r>
      <w:r w:rsidR="008D66BC">
        <w:rPr>
          <w:rFonts w:ascii="Arial" w:eastAsia="Arial" w:hAnsi="Arial" w:cs="Arial"/>
          <w:color w:val="auto"/>
          <w:sz w:val="20"/>
        </w:rPr>
        <w:t>---------------------------------</w:t>
      </w:r>
      <w:r w:rsidRPr="00125139">
        <w:rPr>
          <w:rFonts w:ascii="Arial" w:eastAsia="Arial" w:hAnsi="Arial" w:cs="Arial"/>
          <w:color w:val="auto"/>
          <w:sz w:val="20"/>
        </w:rPr>
        <w:t xml:space="preserve"> </w:t>
      </w:r>
    </w:p>
    <w:p w14:paraId="5449E7E0" w14:textId="77777777" w:rsidR="00ED2753" w:rsidRDefault="00F633CE" w:rsidP="00052850">
      <w:pPr>
        <w:spacing w:line="360" w:lineRule="auto"/>
        <w:ind w:left="2177" w:right="-15" w:hanging="10"/>
        <w:rPr>
          <w:rFonts w:ascii="Arial" w:eastAsia="Arial" w:hAnsi="Arial" w:cs="Arial"/>
          <w:b/>
          <w:sz w:val="20"/>
        </w:rPr>
      </w:pPr>
      <w:r>
        <w:rPr>
          <w:rFonts w:ascii="Arial" w:eastAsia="Arial" w:hAnsi="Arial" w:cs="Arial"/>
          <w:b/>
          <w:sz w:val="20"/>
        </w:rPr>
        <w:t xml:space="preserve"> </w:t>
      </w:r>
      <w:r w:rsidR="00501DF2">
        <w:rPr>
          <w:rFonts w:ascii="Arial" w:eastAsia="Arial" w:hAnsi="Arial" w:cs="Arial"/>
          <w:b/>
          <w:sz w:val="20"/>
        </w:rPr>
        <w:t xml:space="preserve"> </w:t>
      </w:r>
    </w:p>
    <w:p w14:paraId="325161E7" w14:textId="77777777" w:rsidR="009207E5" w:rsidRDefault="009207E5" w:rsidP="00052850">
      <w:pPr>
        <w:spacing w:line="360" w:lineRule="auto"/>
        <w:ind w:left="2177" w:right="1729" w:hanging="11"/>
        <w:jc w:val="center"/>
        <w:rPr>
          <w:rFonts w:ascii="Arial" w:eastAsia="Arial" w:hAnsi="Arial" w:cs="Arial"/>
          <w:b/>
          <w:sz w:val="20"/>
        </w:rPr>
      </w:pPr>
    </w:p>
    <w:p w14:paraId="7725B979" w14:textId="77777777" w:rsidR="009207E5" w:rsidRDefault="009207E5" w:rsidP="00052850">
      <w:pPr>
        <w:spacing w:line="360" w:lineRule="auto"/>
        <w:ind w:left="2177" w:right="1729" w:hanging="11"/>
        <w:jc w:val="center"/>
        <w:rPr>
          <w:rFonts w:ascii="Arial" w:eastAsia="Arial" w:hAnsi="Arial" w:cs="Arial"/>
          <w:b/>
          <w:sz w:val="20"/>
        </w:rPr>
      </w:pPr>
    </w:p>
    <w:p w14:paraId="7D495FFF" w14:textId="77777777" w:rsidR="009207E5" w:rsidRDefault="009207E5" w:rsidP="00052850">
      <w:pPr>
        <w:spacing w:line="360" w:lineRule="auto"/>
        <w:ind w:left="2177" w:right="1729" w:hanging="11"/>
        <w:jc w:val="center"/>
        <w:rPr>
          <w:rFonts w:ascii="Arial" w:eastAsia="Arial" w:hAnsi="Arial" w:cs="Arial"/>
          <w:b/>
          <w:sz w:val="20"/>
        </w:rPr>
      </w:pPr>
    </w:p>
    <w:p w14:paraId="02F4C263" w14:textId="77777777" w:rsidR="00ED2753" w:rsidRDefault="00C94D7F" w:rsidP="00052850">
      <w:pPr>
        <w:spacing w:line="360" w:lineRule="auto"/>
        <w:ind w:left="2177" w:right="1729" w:hanging="11"/>
        <w:jc w:val="center"/>
        <w:rPr>
          <w:rFonts w:ascii="Arial" w:eastAsia="Arial" w:hAnsi="Arial" w:cs="Arial"/>
          <w:b/>
          <w:sz w:val="20"/>
        </w:rPr>
      </w:pPr>
      <w:r>
        <w:rPr>
          <w:rFonts w:ascii="Arial" w:eastAsia="Arial" w:hAnsi="Arial" w:cs="Arial"/>
          <w:b/>
          <w:sz w:val="20"/>
        </w:rPr>
        <w:t>Mtro.</w:t>
      </w:r>
      <w:r w:rsidR="00ED2753">
        <w:rPr>
          <w:rFonts w:ascii="Arial" w:eastAsia="Arial" w:hAnsi="Arial" w:cs="Arial"/>
          <w:b/>
          <w:sz w:val="20"/>
        </w:rPr>
        <w:t xml:space="preserve"> José Ángel Rodríguez Canales</w:t>
      </w:r>
    </w:p>
    <w:p w14:paraId="02D1F01D" w14:textId="77777777" w:rsidR="00AF312F" w:rsidRDefault="00F20980" w:rsidP="00052850">
      <w:pPr>
        <w:spacing w:line="360" w:lineRule="auto"/>
        <w:ind w:left="2177" w:right="1729" w:hanging="11"/>
        <w:jc w:val="center"/>
      </w:pPr>
      <w:r>
        <w:rPr>
          <w:rFonts w:ascii="Arial" w:eastAsia="Arial" w:hAnsi="Arial" w:cs="Arial"/>
          <w:b/>
          <w:sz w:val="20"/>
        </w:rPr>
        <w:t>Presidente de la Comisión de los Derechos Humanos  del Estado de Coahuila de Zaragoza</w:t>
      </w:r>
    </w:p>
    <w:sectPr w:rsidR="00AF312F">
      <w:footerReference w:type="even" r:id="rId10"/>
      <w:footerReference w:type="default" r:id="rId11"/>
      <w:pgSz w:w="12240" w:h="15840"/>
      <w:pgMar w:top="1414" w:right="1605" w:bottom="1418" w:left="127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B419" w14:textId="77777777" w:rsidR="005F6A2E" w:rsidRDefault="005F6A2E">
      <w:pPr>
        <w:spacing w:line="240" w:lineRule="auto"/>
      </w:pPr>
      <w:r>
        <w:separator/>
      </w:r>
    </w:p>
  </w:endnote>
  <w:endnote w:type="continuationSeparator" w:id="0">
    <w:p w14:paraId="7C6BB2C1" w14:textId="77777777" w:rsidR="005F6A2E" w:rsidRDefault="005F6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C6B9" w14:textId="77777777" w:rsidR="003A254C" w:rsidRDefault="003A254C">
    <w:pPr>
      <w:spacing w:after="32" w:line="240" w:lineRule="auto"/>
      <w:jc w:val="right"/>
    </w:pPr>
    <w:r>
      <w:fldChar w:fldCharType="begin"/>
    </w:r>
    <w:r>
      <w:instrText xml:space="preserve"> PAGE   \* MERGEFORMAT </w:instrText>
    </w:r>
    <w:r>
      <w:fldChar w:fldCharType="separate"/>
    </w:r>
    <w:r>
      <w:rPr>
        <w:b/>
      </w:rPr>
      <w:t>2</w:t>
    </w:r>
    <w:r>
      <w:rPr>
        <w:b/>
      </w:rPr>
      <w:fldChar w:fldCharType="end"/>
    </w:r>
    <w:r>
      <w:rPr>
        <w:b/>
      </w:rPr>
      <w:t xml:space="preserve"> </w:t>
    </w:r>
  </w:p>
  <w:p w14:paraId="0D476F4B" w14:textId="77777777" w:rsidR="003A254C" w:rsidRDefault="003A254C">
    <w:pPr>
      <w:spacing w:line="240" w:lineRule="auto"/>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2B81" w14:textId="77777777" w:rsidR="003A254C" w:rsidRDefault="003A254C">
    <w:pPr>
      <w:spacing w:after="32" w:line="240" w:lineRule="auto"/>
      <w:jc w:val="right"/>
    </w:pPr>
    <w:r>
      <w:fldChar w:fldCharType="begin"/>
    </w:r>
    <w:r>
      <w:instrText xml:space="preserve"> PAGE   \* MERGEFORMAT </w:instrText>
    </w:r>
    <w:r>
      <w:fldChar w:fldCharType="separate"/>
    </w:r>
    <w:r w:rsidR="00F30AF1" w:rsidRPr="00F30AF1">
      <w:rPr>
        <w:b/>
        <w:noProof/>
      </w:rPr>
      <w:t>2</w:t>
    </w:r>
    <w:r>
      <w:rPr>
        <w:b/>
      </w:rPr>
      <w:fldChar w:fldCharType="end"/>
    </w:r>
    <w:r>
      <w:rPr>
        <w:b/>
      </w:rPr>
      <w:t xml:space="preserve"> </w:t>
    </w:r>
  </w:p>
  <w:p w14:paraId="1312DD37" w14:textId="77777777" w:rsidR="003A254C" w:rsidRDefault="003A254C">
    <w:pPr>
      <w:spacing w:line="240" w:lineRule="auto"/>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39D8" w14:textId="77777777" w:rsidR="005F6A2E" w:rsidRDefault="005F6A2E">
      <w:pPr>
        <w:spacing w:line="237" w:lineRule="auto"/>
        <w:ind w:left="427" w:right="7"/>
        <w:jc w:val="both"/>
      </w:pPr>
      <w:r>
        <w:separator/>
      </w:r>
    </w:p>
  </w:footnote>
  <w:footnote w:type="continuationSeparator" w:id="0">
    <w:p w14:paraId="0243ECE3" w14:textId="77777777" w:rsidR="005F6A2E" w:rsidRDefault="005F6A2E">
      <w:pPr>
        <w:spacing w:line="237" w:lineRule="auto"/>
        <w:ind w:left="427" w:right="7"/>
        <w:jc w:val="both"/>
      </w:pPr>
      <w:r>
        <w:continuationSeparator/>
      </w:r>
    </w:p>
  </w:footnote>
  <w:footnote w:id="1">
    <w:p w14:paraId="2E70799C" w14:textId="77777777" w:rsidR="00052850" w:rsidRPr="00D749B2" w:rsidRDefault="003A254C" w:rsidP="00F965BF">
      <w:pPr>
        <w:spacing w:after="11" w:line="228" w:lineRule="auto"/>
        <w:ind w:left="426"/>
        <w:jc w:val="both"/>
        <w:rPr>
          <w:rFonts w:ascii="Arial" w:eastAsia="Arial" w:hAnsi="Arial" w:cs="Arial"/>
          <w:iCs/>
          <w:color w:val="auto"/>
          <w:sz w:val="16"/>
          <w:szCs w:val="16"/>
        </w:rPr>
      </w:pPr>
      <w:r w:rsidRPr="003952F4">
        <w:rPr>
          <w:rStyle w:val="Refdenotaalpie"/>
          <w:rFonts w:ascii="Arial" w:hAnsi="Arial" w:cs="Arial"/>
          <w:i/>
          <w:color w:val="auto"/>
          <w:sz w:val="16"/>
          <w:szCs w:val="16"/>
        </w:rPr>
        <w:footnoteRef/>
      </w:r>
      <w:r w:rsidRPr="003952F4">
        <w:rPr>
          <w:rFonts w:ascii="Arial" w:eastAsia="Arial" w:hAnsi="Arial" w:cs="Arial"/>
          <w:i/>
          <w:color w:val="auto"/>
          <w:sz w:val="16"/>
          <w:szCs w:val="16"/>
        </w:rPr>
        <w:t xml:space="preserve"> </w:t>
      </w:r>
      <w:r w:rsidRPr="00D749B2">
        <w:rPr>
          <w:rFonts w:ascii="Arial" w:eastAsia="Arial" w:hAnsi="Arial" w:cs="Arial"/>
          <w:iCs/>
          <w:color w:val="auto"/>
          <w:sz w:val="16"/>
          <w:szCs w:val="16"/>
        </w:rPr>
        <w:t xml:space="preserve">CPEUM (1917). </w:t>
      </w:r>
    </w:p>
    <w:p w14:paraId="68DD8DDE" w14:textId="3CF21731" w:rsidR="003A254C" w:rsidRPr="003952F4" w:rsidRDefault="003A254C" w:rsidP="00F965BF">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u w:val="single" w:color="000000"/>
        </w:rPr>
        <w:t>Artículo 102, apartado B</w:t>
      </w:r>
      <w:r w:rsidRPr="003952F4">
        <w:rPr>
          <w:rFonts w:ascii="Arial" w:eastAsia="Arial" w:hAnsi="Arial" w:cs="Arial"/>
          <w:i/>
          <w:color w:val="auto"/>
          <w:sz w:val="16"/>
          <w:szCs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 </w:t>
      </w:r>
    </w:p>
    <w:p w14:paraId="1C86FD6A" w14:textId="77777777" w:rsidR="00052850" w:rsidRPr="00D749B2" w:rsidRDefault="003A254C" w:rsidP="00F965BF">
      <w:pPr>
        <w:spacing w:after="11" w:line="228" w:lineRule="auto"/>
        <w:ind w:left="426"/>
        <w:jc w:val="both"/>
        <w:rPr>
          <w:rFonts w:ascii="Arial" w:eastAsia="Arial" w:hAnsi="Arial" w:cs="Arial"/>
          <w:iCs/>
          <w:color w:val="auto"/>
          <w:sz w:val="16"/>
          <w:szCs w:val="16"/>
        </w:rPr>
      </w:pPr>
      <w:r w:rsidRPr="00D749B2">
        <w:rPr>
          <w:rFonts w:ascii="Arial" w:eastAsia="Arial" w:hAnsi="Arial" w:cs="Arial"/>
          <w:iCs/>
          <w:color w:val="auto"/>
          <w:sz w:val="16"/>
          <w:szCs w:val="16"/>
        </w:rPr>
        <w:t xml:space="preserve">CPECZ (1918). </w:t>
      </w:r>
    </w:p>
    <w:p w14:paraId="55FD1728" w14:textId="77777777" w:rsidR="00D749B2" w:rsidRDefault="003A254C" w:rsidP="00D749B2">
      <w:pPr>
        <w:spacing w:after="11" w:line="228" w:lineRule="auto"/>
        <w:ind w:left="426"/>
        <w:jc w:val="both"/>
        <w:rPr>
          <w:rFonts w:ascii="Arial" w:eastAsia="Arial" w:hAnsi="Arial" w:cs="Arial"/>
          <w:i/>
          <w:color w:val="auto"/>
          <w:sz w:val="16"/>
          <w:szCs w:val="16"/>
        </w:rPr>
      </w:pPr>
      <w:r w:rsidRPr="003952F4">
        <w:rPr>
          <w:rFonts w:ascii="Arial" w:eastAsia="Arial" w:hAnsi="Arial" w:cs="Arial"/>
          <w:i/>
          <w:color w:val="auto"/>
          <w:sz w:val="16"/>
          <w:szCs w:val="16"/>
          <w:u w:val="single" w:color="000000"/>
        </w:rPr>
        <w:t>Artículo 195</w:t>
      </w:r>
      <w:r w:rsidRPr="003952F4">
        <w:rPr>
          <w:rFonts w:ascii="Arial" w:eastAsia="Arial" w:hAnsi="Arial" w:cs="Arial"/>
          <w:i/>
          <w:color w:val="auto"/>
          <w:sz w:val="16"/>
          <w:szCs w:val="16"/>
        </w:rPr>
        <w:t xml:space="preserve">: “…Esta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 </w:t>
      </w:r>
    </w:p>
    <w:p w14:paraId="5EFCB229" w14:textId="47F9E40A" w:rsidR="00D749B2" w:rsidRPr="00D749B2" w:rsidRDefault="00D749B2" w:rsidP="00D749B2">
      <w:pPr>
        <w:spacing w:after="11" w:line="228" w:lineRule="auto"/>
        <w:ind w:left="426"/>
        <w:jc w:val="both"/>
        <w:rPr>
          <w:rFonts w:ascii="Arial" w:hAnsi="Arial" w:cs="Arial"/>
          <w:i/>
          <w:color w:val="auto"/>
          <w:sz w:val="16"/>
          <w:szCs w:val="16"/>
        </w:rPr>
      </w:pPr>
      <w:r>
        <w:rPr>
          <w:rFonts w:ascii="Arial" w:eastAsia="Arial" w:hAnsi="Arial" w:cs="Arial"/>
          <w:i/>
          <w:color w:val="auto"/>
          <w:sz w:val="16"/>
          <w:szCs w:val="16"/>
        </w:rPr>
        <w:t>“</w:t>
      </w:r>
      <w:r w:rsidR="003A254C" w:rsidRPr="003952F4">
        <w:rPr>
          <w:rFonts w:ascii="Arial" w:eastAsia="Arial" w:hAnsi="Arial" w:cs="Arial"/>
          <w:i/>
          <w:color w:val="auto"/>
          <w:sz w:val="16"/>
          <w:szCs w:val="16"/>
        </w:rPr>
        <w:t xml:space="preserve">… 8. Conocerá de quejas en contra de actos u omisiones provenientes de cualquier autoridad o servidor público estatal o municipal; sin embargo, no será competente tratándose de asuntos electorales, laborales y jurisdiccionales…” </w:t>
      </w:r>
    </w:p>
    <w:p w14:paraId="0DCBECB7" w14:textId="0476DCAE" w:rsidR="003A254C" w:rsidRPr="00D749B2" w:rsidRDefault="003A254C" w:rsidP="00F965BF">
      <w:pPr>
        <w:spacing w:after="11" w:line="228" w:lineRule="auto"/>
        <w:ind w:left="426"/>
        <w:jc w:val="both"/>
        <w:rPr>
          <w:rFonts w:ascii="Arial" w:hAnsi="Arial" w:cs="Arial"/>
          <w:iCs/>
          <w:color w:val="auto"/>
          <w:sz w:val="16"/>
          <w:szCs w:val="16"/>
        </w:rPr>
      </w:pPr>
      <w:r w:rsidRPr="00D749B2">
        <w:rPr>
          <w:rFonts w:ascii="Arial" w:eastAsia="Arial" w:hAnsi="Arial" w:cs="Arial"/>
          <w:iCs/>
          <w:color w:val="auto"/>
          <w:sz w:val="16"/>
          <w:szCs w:val="16"/>
        </w:rPr>
        <w:t xml:space="preserve">Ley de la CDHEC (2007).  </w:t>
      </w:r>
    </w:p>
    <w:p w14:paraId="6344EC5D" w14:textId="77777777" w:rsidR="003A254C" w:rsidRPr="003952F4" w:rsidRDefault="003A254C" w:rsidP="00F965BF">
      <w:pPr>
        <w:spacing w:after="11" w:line="228" w:lineRule="auto"/>
        <w:ind w:left="426"/>
        <w:jc w:val="both"/>
        <w:rPr>
          <w:rFonts w:ascii="Arial" w:hAnsi="Arial" w:cs="Arial"/>
          <w:i/>
          <w:color w:val="auto"/>
          <w:sz w:val="16"/>
          <w:szCs w:val="16"/>
        </w:rPr>
      </w:pPr>
      <w:r w:rsidRPr="003952F4">
        <w:rPr>
          <w:rFonts w:ascii="Arial" w:eastAsia="Arial" w:hAnsi="Arial" w:cs="Arial"/>
          <w:i/>
          <w:color w:val="auto"/>
          <w:sz w:val="16"/>
          <w:szCs w:val="16"/>
          <w:u w:val="single" w:color="000000"/>
        </w:rPr>
        <w:t>Artículo 19</w:t>
      </w:r>
      <w:r w:rsidRPr="003952F4">
        <w:rPr>
          <w:rFonts w:ascii="Arial" w:eastAsia="Arial" w:hAnsi="Arial" w:cs="Arial"/>
          <w:i/>
          <w:color w:val="auto"/>
          <w:sz w:val="16"/>
          <w:szCs w:val="16"/>
        </w:rPr>
        <w:t xml:space="preserve">. “La Comisión tiene competencia en todo el territorio del Estado, y conocerá de oficio o a petición de parte, de las quejas en contra de actos u omisiones de naturaleza administrativa provenientes de cualquier autoridad o servidor público…” </w:t>
      </w:r>
      <w:r w:rsidRPr="003952F4">
        <w:rPr>
          <w:rFonts w:ascii="Arial" w:eastAsia="Arial" w:hAnsi="Arial" w:cs="Arial"/>
          <w:i/>
          <w:color w:val="auto"/>
          <w:sz w:val="16"/>
          <w:szCs w:val="16"/>
          <w:u w:val="single" w:color="000000"/>
        </w:rPr>
        <w:t>Artículo 20</w:t>
      </w:r>
      <w:r w:rsidRPr="003952F4">
        <w:rPr>
          <w:rFonts w:ascii="Arial" w:eastAsia="Arial" w:hAnsi="Arial" w:cs="Arial"/>
          <w:i/>
          <w:color w:val="auto"/>
          <w:sz w:val="16"/>
          <w:szCs w:val="16"/>
        </w:rPr>
        <w:t xml:space="preserve">. Para el cumplimiento de su objeto, la Comisión tiene las atribuciones siguientes:  </w:t>
      </w:r>
    </w:p>
    <w:p w14:paraId="662C9B5A" w14:textId="77777777" w:rsidR="003A254C" w:rsidRPr="003952F4" w:rsidRDefault="003A254C" w:rsidP="00F965BF">
      <w:pPr>
        <w:spacing w:after="11" w:line="228" w:lineRule="auto"/>
        <w:ind w:left="426"/>
        <w:jc w:val="both"/>
        <w:rPr>
          <w:rFonts w:ascii="Arial" w:eastAsia="Arial" w:hAnsi="Arial" w:cs="Arial"/>
          <w:i/>
          <w:color w:val="auto"/>
          <w:sz w:val="16"/>
          <w:szCs w:val="16"/>
        </w:rPr>
      </w:pPr>
      <w:r w:rsidRPr="003952F4">
        <w:rPr>
          <w:rFonts w:ascii="Arial" w:eastAsia="Arial" w:hAnsi="Arial" w:cs="Arial"/>
          <w:i/>
          <w:color w:val="auto"/>
          <w:sz w:val="16"/>
          <w:szCs w:val="16"/>
        </w:rPr>
        <w:t>I. Estudiar, analizar, investigar y determinar la existencia, en los términos previstos por esta ley, de presuntas violaciones de Derechos Humanos, por actos u omisiones de autoridades administrativas de carácter estatal y municipal;..”</w:t>
      </w:r>
    </w:p>
    <w:p w14:paraId="58211CCD" w14:textId="77777777" w:rsidR="00D749B2" w:rsidRPr="00D749B2" w:rsidRDefault="003A254C" w:rsidP="00F965BF">
      <w:pPr>
        <w:spacing w:after="11" w:line="228" w:lineRule="auto"/>
        <w:ind w:left="426"/>
        <w:jc w:val="both"/>
        <w:rPr>
          <w:rFonts w:ascii="Arial" w:eastAsia="Arial" w:hAnsi="Arial" w:cs="Arial"/>
          <w:iCs/>
          <w:color w:val="auto"/>
          <w:sz w:val="16"/>
          <w:szCs w:val="16"/>
        </w:rPr>
      </w:pPr>
      <w:r w:rsidRPr="00D749B2">
        <w:rPr>
          <w:rFonts w:ascii="Arial" w:eastAsia="Arial" w:hAnsi="Arial" w:cs="Arial"/>
          <w:iCs/>
          <w:color w:val="auto"/>
          <w:sz w:val="16"/>
          <w:szCs w:val="16"/>
        </w:rPr>
        <w:t xml:space="preserve">Ley Orgánica de la Fiscalía General del Estado de Coahuila de Zaragoza. (2017) </w:t>
      </w:r>
    </w:p>
    <w:p w14:paraId="1CE7DDE3" w14:textId="77777777" w:rsidR="00D749B2" w:rsidRPr="00D749B2" w:rsidRDefault="003A254C" w:rsidP="00F965BF">
      <w:pPr>
        <w:spacing w:after="11" w:line="228" w:lineRule="auto"/>
        <w:ind w:left="426"/>
        <w:jc w:val="both"/>
        <w:rPr>
          <w:rFonts w:ascii="Arial" w:eastAsia="Arial" w:hAnsi="Arial" w:cs="Arial"/>
          <w:i/>
          <w:color w:val="auto"/>
          <w:sz w:val="16"/>
          <w:szCs w:val="16"/>
        </w:rPr>
      </w:pPr>
      <w:r w:rsidRPr="00D749B2">
        <w:rPr>
          <w:rFonts w:ascii="Arial" w:eastAsia="Arial" w:hAnsi="Arial" w:cs="Arial"/>
          <w:i/>
          <w:color w:val="auto"/>
          <w:sz w:val="16"/>
          <w:szCs w:val="16"/>
        </w:rPr>
        <w:t>Artículo 2.</w:t>
      </w:r>
      <w:r w:rsidRPr="003952F4">
        <w:rPr>
          <w:rFonts w:ascii="Arial" w:eastAsia="Arial" w:hAnsi="Arial" w:cs="Arial"/>
          <w:i/>
          <w:color w:val="auto"/>
          <w:sz w:val="16"/>
          <w:szCs w:val="16"/>
        </w:rPr>
        <w:t xml:space="preserve"> </w:t>
      </w:r>
      <w:r w:rsidRPr="00D749B2">
        <w:rPr>
          <w:rFonts w:ascii="Arial" w:eastAsia="Arial" w:hAnsi="Arial" w:cs="Arial"/>
          <w:i/>
          <w:color w:val="auto"/>
          <w:sz w:val="16"/>
          <w:szCs w:val="16"/>
        </w:rPr>
        <w:t xml:space="preserve">Glosario Para los efectos, aplicación e interpretación de esta Ley se entenderá por: </w:t>
      </w:r>
    </w:p>
    <w:p w14:paraId="5850B74B" w14:textId="6F153D91" w:rsidR="003A254C" w:rsidRPr="003952F4" w:rsidRDefault="00D749B2" w:rsidP="00F965BF">
      <w:pPr>
        <w:spacing w:after="11" w:line="228" w:lineRule="auto"/>
        <w:ind w:left="426"/>
        <w:jc w:val="both"/>
        <w:rPr>
          <w:rFonts w:ascii="Arial" w:hAnsi="Arial" w:cs="Arial"/>
          <w:i/>
          <w:color w:val="auto"/>
          <w:sz w:val="16"/>
          <w:szCs w:val="16"/>
        </w:rPr>
      </w:pPr>
      <w:r w:rsidRPr="00D749B2">
        <w:rPr>
          <w:rFonts w:ascii="Arial" w:eastAsia="Arial" w:hAnsi="Arial" w:cs="Arial"/>
          <w:i/>
          <w:color w:val="auto"/>
          <w:sz w:val="16"/>
          <w:szCs w:val="16"/>
        </w:rPr>
        <w:t>“…</w:t>
      </w:r>
      <w:r w:rsidR="003A254C" w:rsidRPr="00D749B2">
        <w:rPr>
          <w:rFonts w:ascii="Arial" w:eastAsia="Arial" w:hAnsi="Arial" w:cs="Arial"/>
          <w:i/>
          <w:color w:val="auto"/>
          <w:sz w:val="16"/>
          <w:szCs w:val="16"/>
        </w:rPr>
        <w:t>I. Agente del Ministerio Público: El servidor público cuya función es la investigación y persecución de los hechos probablemente constitutivos de delito;</w:t>
      </w:r>
      <w:r w:rsidR="003A254C" w:rsidRPr="003952F4">
        <w:rPr>
          <w:rFonts w:ascii="Arial" w:hAnsi="Arial" w:cs="Arial"/>
          <w:i/>
          <w:color w:val="auto"/>
          <w:sz w:val="16"/>
          <w:szCs w:val="16"/>
        </w:rPr>
        <w:t xml:space="preserve"> </w:t>
      </w:r>
      <w:r w:rsidR="003A254C" w:rsidRPr="003952F4">
        <w:rPr>
          <w:rFonts w:ascii="Arial" w:eastAsia="Arial" w:hAnsi="Arial" w:cs="Arial"/>
          <w:i/>
          <w:color w:val="auto"/>
          <w:sz w:val="16"/>
          <w:szCs w:val="16"/>
        </w:rPr>
        <w:t xml:space="preserve"> </w:t>
      </w:r>
    </w:p>
  </w:footnote>
  <w:footnote w:id="2">
    <w:p w14:paraId="67789866" w14:textId="77777777" w:rsidR="00D749B2" w:rsidRDefault="003A254C" w:rsidP="00F965BF">
      <w:pPr>
        <w:spacing w:after="11" w:line="228" w:lineRule="auto"/>
        <w:ind w:left="426"/>
        <w:jc w:val="both"/>
        <w:rPr>
          <w:rFonts w:ascii="Arial" w:eastAsia="Arial" w:hAnsi="Arial" w:cs="Arial"/>
          <w:i/>
          <w:sz w:val="16"/>
          <w:szCs w:val="16"/>
        </w:rPr>
      </w:pPr>
      <w:r w:rsidRPr="0070437B">
        <w:rPr>
          <w:rStyle w:val="Refdenotaalpie"/>
          <w:rFonts w:ascii="Arial" w:hAnsi="Arial" w:cs="Arial"/>
          <w:i/>
          <w:sz w:val="16"/>
          <w:szCs w:val="16"/>
        </w:rPr>
        <w:footnoteRef/>
      </w:r>
      <w:r w:rsidRPr="0070437B">
        <w:rPr>
          <w:rFonts w:ascii="Arial" w:hAnsi="Arial" w:cs="Arial"/>
          <w:i/>
          <w:sz w:val="16"/>
          <w:szCs w:val="16"/>
        </w:rPr>
        <w:t xml:space="preserve"> </w:t>
      </w:r>
      <w:r w:rsidRPr="0070437B">
        <w:rPr>
          <w:rFonts w:ascii="Arial" w:eastAsia="Arial" w:hAnsi="Arial" w:cs="Arial"/>
          <w:i/>
          <w:sz w:val="16"/>
          <w:szCs w:val="16"/>
        </w:rPr>
        <w:t xml:space="preserve">Reglamento Interior de la CDHEC (2013). </w:t>
      </w:r>
    </w:p>
    <w:p w14:paraId="2B948BCB" w14:textId="64172879" w:rsidR="003A254C" w:rsidRPr="0070437B" w:rsidRDefault="003A254C" w:rsidP="00F965BF">
      <w:pPr>
        <w:spacing w:after="11" w:line="228" w:lineRule="auto"/>
        <w:ind w:left="426"/>
        <w:jc w:val="both"/>
        <w:rPr>
          <w:rFonts w:ascii="Arial" w:hAnsi="Arial" w:cs="Arial"/>
          <w:i/>
          <w:sz w:val="16"/>
          <w:szCs w:val="16"/>
        </w:rPr>
      </w:pPr>
      <w:r w:rsidRPr="0070437B">
        <w:rPr>
          <w:rFonts w:ascii="Arial" w:eastAsia="Arial" w:hAnsi="Arial" w:cs="Arial"/>
          <w:i/>
          <w:sz w:val="16"/>
          <w:szCs w:val="16"/>
          <w:u w:val="single" w:color="000000"/>
        </w:rPr>
        <w:t>Artículo 99</w:t>
      </w:r>
      <w:r w:rsidRPr="0070437B">
        <w:rPr>
          <w:rFonts w:ascii="Arial" w:eastAsia="Arial" w:hAnsi="Arial" w:cs="Arial"/>
          <w:i/>
          <w:sz w:val="16"/>
          <w:szCs w:val="16"/>
        </w:rPr>
        <w:t xml:space="preserve">: Los textos de las recomendaciones contendrán los siguientes elementos:   </w:t>
      </w:r>
    </w:p>
    <w:p w14:paraId="7CC3B286" w14:textId="77777777" w:rsidR="003A254C" w:rsidRPr="0070437B" w:rsidRDefault="003A254C" w:rsidP="00F965BF">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Nombre de la parte quejosa, autoridad o servidor público señalado como probable responsable, número de expediente, lugar y fecha;  </w:t>
      </w:r>
    </w:p>
    <w:p w14:paraId="7AA4BF54" w14:textId="77777777" w:rsidR="003A254C" w:rsidRPr="0070437B" w:rsidRDefault="003A254C" w:rsidP="00F965BF">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Descripción de los hechos violatorios de derechos humanos.  </w:t>
      </w:r>
    </w:p>
    <w:p w14:paraId="1D4CF513" w14:textId="77777777" w:rsidR="003A254C" w:rsidRPr="0070437B" w:rsidRDefault="003A254C" w:rsidP="00F965BF">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Enumeración de las evidencias que demuestran la violación de derechos humanos.  </w:t>
      </w:r>
    </w:p>
    <w:p w14:paraId="2C62A19C" w14:textId="77777777" w:rsidR="003A254C" w:rsidRPr="0070437B" w:rsidRDefault="003A254C" w:rsidP="00F965BF">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Descripción de la situación jurídica generada por la violación de derechos humanos y del contexto en el que los hechos se presentaron.  </w:t>
      </w:r>
    </w:p>
    <w:p w14:paraId="5EDEB0FE" w14:textId="77777777" w:rsidR="003A254C" w:rsidRPr="0070437B" w:rsidRDefault="003A254C" w:rsidP="00B8547A">
      <w:pPr>
        <w:numPr>
          <w:ilvl w:val="1"/>
          <w:numId w:val="2"/>
        </w:numPr>
        <w:spacing w:after="11" w:line="228" w:lineRule="auto"/>
        <w:ind w:left="426"/>
        <w:jc w:val="both"/>
        <w:rPr>
          <w:rFonts w:ascii="Arial" w:hAnsi="Arial" w:cs="Arial"/>
          <w:i/>
          <w:sz w:val="16"/>
          <w:szCs w:val="16"/>
        </w:rPr>
      </w:pPr>
      <w:r w:rsidRPr="0070437B">
        <w:rPr>
          <w:rFonts w:ascii="Arial" w:eastAsia="Arial" w:hAnsi="Arial" w:cs="Arial"/>
          <w:i/>
          <w:sz w:val="16"/>
          <w:szCs w:val="16"/>
        </w:rPr>
        <w:t>Observaciones, análisis de pruebas y razonamientos lógico-jurídicos y de equidad en los que se soporte la convicción sobre la violación de derechos humanos reclamada.</w:t>
      </w:r>
    </w:p>
    <w:p w14:paraId="2038D984" w14:textId="77777777" w:rsidR="003A254C" w:rsidRPr="0070437B" w:rsidRDefault="003A254C" w:rsidP="0070437B">
      <w:pPr>
        <w:spacing w:after="11" w:line="228" w:lineRule="auto"/>
        <w:ind w:left="426"/>
        <w:jc w:val="both"/>
        <w:rPr>
          <w:rFonts w:ascii="Arial" w:hAnsi="Arial" w:cs="Arial"/>
          <w:i/>
          <w:sz w:val="16"/>
          <w:szCs w:val="16"/>
        </w:rPr>
      </w:pPr>
      <w:r w:rsidRPr="0070437B">
        <w:rPr>
          <w:rFonts w:ascii="Arial" w:eastAsia="Arial" w:hAnsi="Arial" w:cs="Arial"/>
          <w:i/>
          <w:sz w:val="16"/>
          <w:szCs w:val="16"/>
        </w:rPr>
        <w:t xml:space="preserve">VI. Recomendaciones específicas, que son las acciones que se solicitan a la autoridad para que las lleve a cabo, a efecto de reparar la violación de derechos humanos y sancionar a los responsables.”  </w:t>
      </w:r>
    </w:p>
  </w:footnote>
  <w:footnote w:id="3">
    <w:p w14:paraId="539963FA" w14:textId="77777777" w:rsidR="00D749B2" w:rsidRDefault="003A254C" w:rsidP="0070437B">
      <w:pPr>
        <w:spacing w:after="11" w:line="228" w:lineRule="auto"/>
        <w:ind w:left="412" w:right="101"/>
        <w:jc w:val="both"/>
        <w:rPr>
          <w:rFonts w:ascii="Arial" w:eastAsia="Arial" w:hAnsi="Arial" w:cs="Arial"/>
          <w:i/>
          <w:sz w:val="16"/>
          <w:szCs w:val="16"/>
        </w:rPr>
      </w:pPr>
      <w:r w:rsidRPr="0070437B">
        <w:rPr>
          <w:rStyle w:val="Refdenotaalpie"/>
          <w:rFonts w:ascii="Arial" w:hAnsi="Arial" w:cs="Arial"/>
          <w:i/>
          <w:sz w:val="16"/>
          <w:szCs w:val="16"/>
        </w:rPr>
        <w:footnoteRef/>
      </w:r>
      <w:r w:rsidRPr="0070437B">
        <w:rPr>
          <w:rFonts w:ascii="Arial" w:eastAsia="Arial" w:hAnsi="Arial" w:cs="Arial"/>
          <w:i/>
          <w:sz w:val="16"/>
          <w:szCs w:val="16"/>
        </w:rPr>
        <w:t xml:space="preserve">CPEUM (1917). </w:t>
      </w:r>
    </w:p>
    <w:p w14:paraId="3FFD5D3E" w14:textId="187B7738" w:rsidR="003A254C" w:rsidRPr="0070437B" w:rsidRDefault="003A254C" w:rsidP="0070437B">
      <w:pPr>
        <w:spacing w:after="11" w:line="228" w:lineRule="auto"/>
        <w:ind w:left="412" w:right="101"/>
        <w:jc w:val="both"/>
        <w:rPr>
          <w:rFonts w:ascii="Arial" w:hAnsi="Arial" w:cs="Arial"/>
          <w:i/>
          <w:sz w:val="16"/>
          <w:szCs w:val="16"/>
        </w:rPr>
      </w:pPr>
      <w:r w:rsidRPr="0070437B">
        <w:rPr>
          <w:rFonts w:ascii="Arial" w:eastAsia="Arial" w:hAnsi="Arial" w:cs="Arial"/>
          <w:i/>
          <w:sz w:val="16"/>
          <w:szCs w:val="16"/>
          <w:u w:val="single" w:color="000000"/>
        </w:rPr>
        <w:t>Artículo 102, apartado B</w:t>
      </w:r>
      <w:r>
        <w:rPr>
          <w:rFonts w:ascii="Arial" w:eastAsia="Arial" w:hAnsi="Arial" w:cs="Arial"/>
          <w:i/>
          <w:sz w:val="16"/>
          <w:szCs w:val="16"/>
          <w:u w:val="single" w:color="000000"/>
        </w:rPr>
        <w:t>, segundo párrafo</w:t>
      </w:r>
      <w:r w:rsidRPr="0070437B">
        <w:rPr>
          <w:rFonts w:ascii="Arial" w:eastAsia="Arial" w:hAnsi="Arial" w:cs="Arial"/>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w:t>
      </w:r>
    </w:p>
    <w:p w14:paraId="350656B8" w14:textId="77777777" w:rsidR="00D749B2" w:rsidRDefault="003A254C" w:rsidP="0070437B">
      <w:pPr>
        <w:spacing w:after="11" w:line="228" w:lineRule="auto"/>
        <w:ind w:left="422" w:hanging="10"/>
        <w:jc w:val="both"/>
        <w:rPr>
          <w:rFonts w:ascii="Arial" w:eastAsia="Arial" w:hAnsi="Arial" w:cs="Arial"/>
          <w:i/>
          <w:sz w:val="16"/>
          <w:szCs w:val="16"/>
        </w:rPr>
      </w:pPr>
      <w:r w:rsidRPr="0070437B">
        <w:rPr>
          <w:rFonts w:ascii="Arial" w:eastAsia="Arial" w:hAnsi="Arial" w:cs="Arial"/>
          <w:i/>
          <w:sz w:val="16"/>
          <w:szCs w:val="16"/>
        </w:rPr>
        <w:t xml:space="preserve">CPECZ (1918). </w:t>
      </w:r>
    </w:p>
    <w:p w14:paraId="6CC7721A" w14:textId="77777777" w:rsidR="00D749B2" w:rsidRDefault="003A254C" w:rsidP="0070437B">
      <w:pPr>
        <w:spacing w:after="11" w:line="228" w:lineRule="auto"/>
        <w:ind w:left="422" w:hanging="10"/>
        <w:jc w:val="both"/>
        <w:rPr>
          <w:rFonts w:ascii="Arial" w:eastAsia="Arial" w:hAnsi="Arial" w:cs="Arial"/>
          <w:i/>
          <w:sz w:val="16"/>
          <w:szCs w:val="16"/>
        </w:rPr>
      </w:pPr>
      <w:r w:rsidRPr="0070437B">
        <w:rPr>
          <w:rFonts w:ascii="Arial" w:eastAsia="Arial" w:hAnsi="Arial" w:cs="Arial"/>
          <w:i/>
          <w:sz w:val="16"/>
          <w:szCs w:val="16"/>
          <w:u w:val="single" w:color="000000"/>
        </w:rPr>
        <w:t>Artículo 195</w:t>
      </w:r>
      <w:r w:rsidRPr="0070437B">
        <w:rPr>
          <w:rFonts w:ascii="Arial" w:eastAsia="Arial" w:hAnsi="Arial" w:cs="Arial"/>
          <w:i/>
          <w:sz w:val="16"/>
          <w:szCs w:val="16"/>
        </w:rPr>
        <w:t>: “…. La Comisión de Derechos Humanos del Estado de Coahuila, se constituirá conforme a lo siguiente:</w:t>
      </w:r>
    </w:p>
    <w:p w14:paraId="6934A48B" w14:textId="1360D315" w:rsidR="003A254C" w:rsidRPr="0070437B" w:rsidRDefault="00D749B2" w:rsidP="00D749B2">
      <w:pPr>
        <w:spacing w:after="11" w:line="228" w:lineRule="auto"/>
        <w:ind w:left="422" w:hanging="10"/>
        <w:jc w:val="both"/>
        <w:rPr>
          <w:rFonts w:ascii="Arial" w:hAnsi="Arial" w:cs="Arial"/>
          <w:i/>
          <w:sz w:val="16"/>
          <w:szCs w:val="16"/>
        </w:rPr>
      </w:pPr>
      <w:r>
        <w:rPr>
          <w:rFonts w:ascii="Arial" w:eastAsia="Arial" w:hAnsi="Arial" w:cs="Arial"/>
          <w:i/>
          <w:sz w:val="16"/>
          <w:szCs w:val="16"/>
          <w:u w:val="single" w:color="000000"/>
        </w:rPr>
        <w:t>“</w:t>
      </w:r>
      <w:r w:rsidR="003A254C" w:rsidRPr="0070437B">
        <w:rPr>
          <w:rFonts w:ascii="Arial" w:eastAsia="Arial" w:hAnsi="Arial" w:cs="Arial"/>
          <w:i/>
          <w:sz w:val="16"/>
          <w:szCs w:val="16"/>
        </w:rPr>
        <w:t>.</w:t>
      </w:r>
      <w:r>
        <w:rPr>
          <w:rFonts w:ascii="Arial" w:eastAsia="Arial" w:hAnsi="Arial" w:cs="Arial"/>
          <w:i/>
          <w:sz w:val="16"/>
          <w:szCs w:val="16"/>
        </w:rPr>
        <w:t>.</w:t>
      </w:r>
      <w:r w:rsidR="003A254C" w:rsidRPr="0070437B">
        <w:rPr>
          <w:rFonts w:ascii="Arial" w:eastAsia="Arial" w:hAnsi="Arial" w:cs="Arial"/>
          <w:i/>
          <w:sz w:val="16"/>
          <w:szCs w:val="16"/>
        </w:rPr>
        <w:t xml:space="preserve">. 13. Formulará recomendaciones públicas, no vinculatorias, denuncias y quejas ante las autoridades respectivas…” </w:t>
      </w:r>
    </w:p>
    <w:p w14:paraId="71F411A4" w14:textId="77777777" w:rsidR="00D749B2" w:rsidRDefault="003A254C" w:rsidP="0070437B">
      <w:pPr>
        <w:spacing w:after="11" w:line="228" w:lineRule="auto"/>
        <w:ind w:left="422" w:right="98" w:hanging="10"/>
        <w:jc w:val="both"/>
        <w:rPr>
          <w:rFonts w:ascii="Arial" w:eastAsia="Arial" w:hAnsi="Arial" w:cs="Arial"/>
          <w:i/>
          <w:sz w:val="16"/>
          <w:szCs w:val="16"/>
        </w:rPr>
      </w:pPr>
      <w:r w:rsidRPr="0070437B">
        <w:rPr>
          <w:rFonts w:ascii="Arial" w:eastAsia="Arial" w:hAnsi="Arial" w:cs="Arial"/>
          <w:i/>
          <w:sz w:val="16"/>
          <w:szCs w:val="16"/>
        </w:rPr>
        <w:t xml:space="preserve">Ley de la CDHEC (2007). </w:t>
      </w:r>
    </w:p>
    <w:p w14:paraId="7D398242" w14:textId="77777777" w:rsidR="00D749B2" w:rsidRDefault="003A254C" w:rsidP="0070437B">
      <w:pPr>
        <w:spacing w:after="11" w:line="228" w:lineRule="auto"/>
        <w:ind w:left="422" w:right="98" w:hanging="10"/>
        <w:jc w:val="both"/>
        <w:rPr>
          <w:rFonts w:ascii="Arial" w:eastAsia="Arial" w:hAnsi="Arial" w:cs="Arial"/>
          <w:i/>
          <w:sz w:val="16"/>
          <w:szCs w:val="16"/>
        </w:rPr>
      </w:pPr>
      <w:r w:rsidRPr="0070437B">
        <w:rPr>
          <w:rFonts w:ascii="Arial" w:eastAsia="Arial" w:hAnsi="Arial" w:cs="Arial"/>
          <w:i/>
          <w:sz w:val="16"/>
          <w:szCs w:val="16"/>
          <w:u w:val="single" w:color="000000"/>
        </w:rPr>
        <w:t>Artículo 20</w:t>
      </w:r>
      <w:r w:rsidRPr="0070437B">
        <w:rPr>
          <w:rFonts w:ascii="Arial" w:eastAsia="Arial" w:hAnsi="Arial" w:cs="Arial"/>
          <w:i/>
          <w:sz w:val="16"/>
          <w:szCs w:val="16"/>
        </w:rPr>
        <w:t>: Para el cumplimiento de su objeto, la Comisión tiene las atribuciones siguientes:</w:t>
      </w:r>
    </w:p>
    <w:p w14:paraId="2399506C" w14:textId="12630EBF" w:rsidR="003A254C" w:rsidRPr="0070437B" w:rsidRDefault="00D749B2" w:rsidP="0070437B">
      <w:pPr>
        <w:spacing w:after="11" w:line="228" w:lineRule="auto"/>
        <w:ind w:left="422" w:right="98" w:hanging="10"/>
        <w:jc w:val="both"/>
        <w:rPr>
          <w:rFonts w:ascii="Arial" w:hAnsi="Arial" w:cs="Arial"/>
          <w:i/>
          <w:sz w:val="16"/>
          <w:szCs w:val="16"/>
        </w:rPr>
      </w:pPr>
      <w:r>
        <w:rPr>
          <w:rFonts w:ascii="Arial" w:eastAsia="Arial" w:hAnsi="Arial" w:cs="Arial"/>
          <w:i/>
          <w:sz w:val="16"/>
          <w:szCs w:val="16"/>
        </w:rPr>
        <w:t>”</w:t>
      </w:r>
      <w:r w:rsidR="003A254C" w:rsidRPr="0070437B">
        <w:rPr>
          <w:rFonts w:ascii="Arial" w:eastAsia="Arial" w:hAnsi="Arial" w:cs="Arial"/>
          <w:i/>
          <w:sz w:val="16"/>
          <w:szCs w:val="16"/>
        </w:rPr>
        <w:t xml:space="preserve">…  IV. Formular recomendaciones públicas particulares, derivadas de los procedimientos iniciados de oficio o a petición de parte, mismas que no serán vinculatorias; …” </w:t>
      </w:r>
    </w:p>
  </w:footnote>
  <w:footnote w:id="4">
    <w:p w14:paraId="61C0A232" w14:textId="77777777" w:rsidR="00D749B2" w:rsidRDefault="003A254C" w:rsidP="00091503">
      <w:pPr>
        <w:spacing w:after="11" w:line="228" w:lineRule="auto"/>
        <w:ind w:left="426" w:right="98"/>
        <w:jc w:val="both"/>
        <w:rPr>
          <w:rFonts w:ascii="Arial" w:eastAsia="Arial" w:hAnsi="Arial" w:cs="Arial"/>
          <w:i/>
          <w:sz w:val="16"/>
          <w:szCs w:val="16"/>
        </w:rPr>
      </w:pPr>
      <w:r w:rsidRPr="0059253F">
        <w:rPr>
          <w:rStyle w:val="Refdenotaalpie"/>
          <w:rFonts w:ascii="Arial" w:hAnsi="Arial" w:cs="Arial"/>
          <w:i/>
          <w:sz w:val="16"/>
          <w:szCs w:val="16"/>
        </w:rPr>
        <w:footnoteRef/>
      </w:r>
      <w:r w:rsidRPr="0059253F">
        <w:rPr>
          <w:rFonts w:ascii="Arial" w:eastAsia="Arial" w:hAnsi="Arial" w:cs="Arial"/>
          <w:i/>
          <w:sz w:val="16"/>
          <w:szCs w:val="16"/>
        </w:rPr>
        <w:t xml:space="preserve">Ley de la CDHEC (2007). </w:t>
      </w:r>
    </w:p>
    <w:p w14:paraId="1F744468" w14:textId="77777777" w:rsidR="00D749B2" w:rsidRDefault="003A254C" w:rsidP="00091503">
      <w:pPr>
        <w:spacing w:after="11" w:line="228" w:lineRule="auto"/>
        <w:ind w:left="426" w:right="98"/>
        <w:jc w:val="both"/>
        <w:rPr>
          <w:rFonts w:ascii="Arial" w:eastAsia="Arial" w:hAnsi="Arial" w:cs="Arial"/>
          <w:i/>
          <w:sz w:val="16"/>
          <w:szCs w:val="16"/>
        </w:rPr>
      </w:pPr>
      <w:r w:rsidRPr="0059253F">
        <w:rPr>
          <w:rFonts w:ascii="Arial" w:eastAsia="Arial" w:hAnsi="Arial" w:cs="Arial"/>
          <w:i/>
          <w:sz w:val="16"/>
          <w:szCs w:val="16"/>
          <w:u w:val="single" w:color="000000"/>
        </w:rPr>
        <w:t>Artículo 89</w:t>
      </w:r>
      <w:r w:rsidRPr="0059253F">
        <w:rPr>
          <w:rFonts w:ascii="Arial" w:eastAsia="Arial" w:hAnsi="Arial" w:cs="Arial"/>
          <w:i/>
          <w:sz w:val="16"/>
          <w:szCs w:val="16"/>
        </w:rPr>
        <w:t xml:space="preserve">. “…Cualquier persona podrá denuncia presuntas violaciones a los Derechos Humanos de ella o de cualquiera otra y acudir ante las oficinas de las Visitadurías Regionales de la Comisión para presentar quejas contra dichas violaciones, ya sea directamente o por medio de representante…” </w:t>
      </w:r>
    </w:p>
    <w:p w14:paraId="4BAF169A" w14:textId="22472C1E" w:rsidR="003A254C" w:rsidRPr="0070437B" w:rsidRDefault="003A254C" w:rsidP="00091503">
      <w:pPr>
        <w:spacing w:after="11" w:line="228" w:lineRule="auto"/>
        <w:ind w:left="426" w:right="98"/>
        <w:jc w:val="both"/>
        <w:rPr>
          <w:rFonts w:ascii="Arial" w:hAnsi="Arial" w:cs="Arial"/>
          <w:i/>
          <w:sz w:val="16"/>
          <w:szCs w:val="16"/>
        </w:rPr>
      </w:pPr>
      <w:r w:rsidRPr="0059253F">
        <w:rPr>
          <w:rFonts w:ascii="Arial" w:eastAsia="Arial" w:hAnsi="Arial" w:cs="Arial"/>
          <w:i/>
          <w:sz w:val="16"/>
          <w:szCs w:val="16"/>
          <w:u w:val="single" w:color="000000"/>
        </w:rPr>
        <w:t>Artículo 104:</w:t>
      </w:r>
      <w:r w:rsidRPr="0059253F">
        <w:rPr>
          <w:rFonts w:ascii="Arial" w:eastAsia="Arial" w:hAnsi="Arial" w:cs="Arial"/>
          <w:i/>
          <w:sz w:val="16"/>
          <w:szCs w:val="16"/>
        </w:rPr>
        <w:t xml:space="preserve"> “…En el caso de que el asunto planteado no permita la solución inmediata del conflicto, se admitirá la queja. Ésta se registrará y se le asignará un número de expediente y pasará a calificación, previo acuerdo de admisión que emita el Visitador Regional o el Itinerante.” </w:t>
      </w:r>
    </w:p>
  </w:footnote>
  <w:footnote w:id="5">
    <w:p w14:paraId="1702E3D8" w14:textId="77777777" w:rsidR="003A254C" w:rsidRPr="00A04134" w:rsidRDefault="003A254C">
      <w:pPr>
        <w:pStyle w:val="footnotedescription"/>
        <w:ind w:right="7"/>
        <w:rPr>
          <w:i/>
        </w:rPr>
      </w:pPr>
      <w:r w:rsidRPr="00A04134">
        <w:rPr>
          <w:rStyle w:val="footnotemark"/>
          <w:i/>
        </w:rPr>
        <w:footnoteRef/>
      </w:r>
      <w:r w:rsidRPr="00A04134">
        <w:rPr>
          <w:i/>
        </w:rPr>
        <w:t xml:space="preserve"> Soberanes, J. (2008). </w:t>
      </w:r>
      <w:r w:rsidRPr="00A04134">
        <w:rPr>
          <w:i/>
          <w:u w:val="single" w:color="000000"/>
        </w:rPr>
        <w:t>Manual para la Calificación de Hechos Violatorios de los Derechos Humanos</w:t>
      </w:r>
      <w:r w:rsidRPr="00A04134">
        <w:rPr>
          <w:i/>
        </w:rPr>
        <w:t xml:space="preserve">. Editorial Porrúa. México.    </w:t>
      </w:r>
    </w:p>
  </w:footnote>
  <w:footnote w:id="6">
    <w:p w14:paraId="64EB9D66" w14:textId="77777777" w:rsidR="003A254C" w:rsidRPr="00A04134" w:rsidRDefault="003A254C" w:rsidP="009A5AEA">
      <w:pPr>
        <w:pStyle w:val="Textonotapie"/>
        <w:ind w:left="426"/>
        <w:jc w:val="both"/>
        <w:rPr>
          <w:rFonts w:ascii="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Islas, R. (2009). </w:t>
      </w:r>
      <w:r w:rsidRPr="00A04134">
        <w:rPr>
          <w:rFonts w:ascii="Arial" w:hAnsi="Arial" w:cs="Arial"/>
          <w:i/>
          <w:sz w:val="16"/>
          <w:szCs w:val="16"/>
          <w:u w:val="single" w:color="000000"/>
        </w:rPr>
        <w:t>Sobre el principio de legalidad</w:t>
      </w:r>
      <w:r w:rsidRPr="00A04134">
        <w:rPr>
          <w:rFonts w:ascii="Arial" w:hAnsi="Arial" w:cs="Arial"/>
          <w:i/>
          <w:sz w:val="16"/>
          <w:szCs w:val="16"/>
        </w:rPr>
        <w:t>. Anuario del Derecho Constitucional Latinoamericano. Año XV, Montevideo. ISSN 1510-4974. 1.</w:t>
      </w:r>
      <w:r>
        <w:rPr>
          <w:rFonts w:ascii="Arial" w:hAnsi="Arial" w:cs="Arial"/>
          <w:i/>
          <w:sz w:val="16"/>
          <w:szCs w:val="16"/>
        </w:rPr>
        <w:t xml:space="preserve"> P. 102.</w:t>
      </w:r>
      <w:r w:rsidRPr="00A04134">
        <w:rPr>
          <w:rFonts w:ascii="Arial" w:hAnsi="Arial" w:cs="Arial"/>
          <w:i/>
          <w:sz w:val="16"/>
          <w:szCs w:val="16"/>
        </w:rPr>
        <w:t xml:space="preserve"> Véase en https://www.kas.de/c/document_library/get_file?uuid=4da0e369-ffc1-3b41-c957fe2ed7863cb2&amp;groupId=252038</w:t>
      </w:r>
    </w:p>
  </w:footnote>
  <w:footnote w:id="7">
    <w:p w14:paraId="3E023A48" w14:textId="77777777" w:rsidR="003A254C" w:rsidRPr="00654173" w:rsidRDefault="003A254C" w:rsidP="009A5AEA">
      <w:pPr>
        <w:spacing w:after="9" w:line="242" w:lineRule="auto"/>
        <w:ind w:left="422" w:right="-15"/>
        <w:jc w:val="both"/>
        <w:rPr>
          <w:rFonts w:ascii="Arial" w:hAnsi="Arial" w:cs="Arial"/>
          <w:i/>
          <w:sz w:val="16"/>
          <w:szCs w:val="16"/>
        </w:rPr>
      </w:pPr>
      <w:r w:rsidRPr="00654173">
        <w:rPr>
          <w:rStyle w:val="Refdenotaalpie"/>
          <w:rFonts w:ascii="Arial" w:hAnsi="Arial" w:cs="Arial"/>
          <w:i/>
          <w:sz w:val="16"/>
          <w:szCs w:val="16"/>
        </w:rPr>
        <w:footnoteRef/>
      </w:r>
      <w:r w:rsidRPr="00654173">
        <w:rPr>
          <w:rFonts w:ascii="Arial" w:hAnsi="Arial" w:cs="Arial"/>
          <w:i/>
          <w:sz w:val="16"/>
          <w:szCs w:val="16"/>
        </w:rPr>
        <w:t xml:space="preserve"> </w:t>
      </w:r>
      <w:r w:rsidRPr="00654173">
        <w:rPr>
          <w:rFonts w:ascii="Arial" w:eastAsia="Arial" w:hAnsi="Arial" w:cs="Arial"/>
          <w:i/>
          <w:sz w:val="16"/>
          <w:szCs w:val="16"/>
        </w:rPr>
        <w:t xml:space="preserve">ONU: Asamblea General (1948). </w:t>
      </w:r>
      <w:r w:rsidRPr="00654173">
        <w:rPr>
          <w:rFonts w:ascii="Arial" w:eastAsia="Arial" w:hAnsi="Arial" w:cs="Arial"/>
          <w:i/>
          <w:sz w:val="16"/>
          <w:szCs w:val="16"/>
          <w:u w:val="single" w:color="000000"/>
        </w:rPr>
        <w:t>Declaración Universal de Derechos Humanos</w:t>
      </w:r>
      <w:r w:rsidRPr="00654173">
        <w:rPr>
          <w:rFonts w:ascii="Arial" w:eastAsia="Arial" w:hAnsi="Arial" w:cs="Arial"/>
          <w:i/>
          <w:sz w:val="16"/>
          <w:szCs w:val="16"/>
        </w:rPr>
        <w:t xml:space="preserve">, Tercera Asamblea General de las Naciones Unidas, 217 A (III), París, Francia. </w:t>
      </w:r>
    </w:p>
    <w:p w14:paraId="7682A908" w14:textId="77777777" w:rsidR="003A254C" w:rsidRPr="00654173" w:rsidRDefault="003A254C" w:rsidP="009A5AEA">
      <w:pPr>
        <w:spacing w:after="11" w:line="228" w:lineRule="auto"/>
        <w:ind w:left="422" w:hanging="10"/>
        <w:jc w:val="both"/>
        <w:rPr>
          <w:rFonts w:ascii="Arial" w:hAnsi="Arial" w:cs="Arial"/>
          <w:i/>
          <w:sz w:val="16"/>
          <w:szCs w:val="16"/>
        </w:rPr>
      </w:pPr>
      <w:r>
        <w:rPr>
          <w:rFonts w:ascii="Arial" w:eastAsia="Arial" w:hAnsi="Arial" w:cs="Arial"/>
          <w:i/>
          <w:sz w:val="16"/>
          <w:szCs w:val="16"/>
          <w:u w:val="single" w:color="000000"/>
        </w:rPr>
        <w:t>“</w:t>
      </w:r>
      <w:r w:rsidRPr="00654173">
        <w:rPr>
          <w:rFonts w:ascii="Arial" w:eastAsia="Arial" w:hAnsi="Arial" w:cs="Arial"/>
          <w:i/>
          <w:sz w:val="16"/>
          <w:szCs w:val="16"/>
          <w:u w:val="single" w:color="000000"/>
        </w:rPr>
        <w:t>Artículo 3</w:t>
      </w:r>
      <w:r w:rsidRPr="00654173">
        <w:rPr>
          <w:rFonts w:ascii="Arial" w:eastAsia="Arial" w:hAnsi="Arial" w:cs="Arial"/>
          <w:i/>
          <w:sz w:val="16"/>
          <w:szCs w:val="16"/>
        </w:rPr>
        <w:t xml:space="preserve">. Todo individuo tiene derecho a la vida, a la libertad y a la seguridad de su persona. </w:t>
      </w:r>
    </w:p>
    <w:p w14:paraId="0D9B7FAF" w14:textId="77777777" w:rsidR="003A254C" w:rsidRPr="00654173" w:rsidRDefault="003A254C" w:rsidP="009A5AEA">
      <w:pPr>
        <w:spacing w:after="11" w:line="228" w:lineRule="auto"/>
        <w:ind w:left="422" w:hanging="10"/>
        <w:jc w:val="both"/>
        <w:rPr>
          <w:rFonts w:ascii="Arial" w:hAnsi="Arial" w:cs="Arial"/>
          <w:i/>
          <w:sz w:val="16"/>
          <w:szCs w:val="16"/>
        </w:rPr>
      </w:pPr>
      <w:r w:rsidRPr="00654173">
        <w:rPr>
          <w:rFonts w:ascii="Arial" w:eastAsia="Arial" w:hAnsi="Arial" w:cs="Arial"/>
          <w:i/>
          <w:sz w:val="16"/>
          <w:szCs w:val="16"/>
          <w:u w:val="single" w:color="000000"/>
        </w:rPr>
        <w:t>Artículo 8</w:t>
      </w:r>
      <w:r w:rsidRPr="00654173">
        <w:rPr>
          <w:rFonts w:ascii="Arial" w:eastAsia="Arial" w:hAnsi="Arial" w:cs="Arial"/>
          <w:i/>
          <w:sz w:val="16"/>
          <w:szCs w:val="16"/>
        </w:rPr>
        <w:t xml:space="preserve">. Toda persona tiene derecho a un recurso efectivo ante los tribunales nacionales competentes, que la ampare contra actos que violen sus derechos fundamentales reconocidos por la constitución o por la ley.  </w:t>
      </w:r>
    </w:p>
    <w:p w14:paraId="217E2615" w14:textId="77777777" w:rsidR="003A254C" w:rsidRPr="00654173" w:rsidRDefault="003A254C" w:rsidP="00D8560E">
      <w:pPr>
        <w:spacing w:after="11" w:line="228" w:lineRule="auto"/>
        <w:ind w:left="422" w:hanging="10"/>
        <w:jc w:val="both"/>
        <w:rPr>
          <w:rFonts w:ascii="Arial" w:hAnsi="Arial" w:cs="Arial"/>
          <w:i/>
          <w:sz w:val="16"/>
          <w:szCs w:val="16"/>
        </w:rPr>
      </w:pPr>
      <w:r w:rsidRPr="00654173">
        <w:rPr>
          <w:rFonts w:ascii="Arial" w:eastAsia="Arial" w:hAnsi="Arial" w:cs="Arial"/>
          <w:i/>
          <w:sz w:val="16"/>
          <w:szCs w:val="16"/>
          <w:u w:val="single" w:color="000000"/>
        </w:rPr>
        <w:t>Artículo 10</w:t>
      </w:r>
      <w:r w:rsidRPr="00654173">
        <w:rPr>
          <w:rFonts w:ascii="Arial" w:eastAsia="Arial" w:hAnsi="Arial" w:cs="Arial"/>
          <w:i/>
          <w:sz w:val="16"/>
          <w:szCs w:val="16"/>
        </w:rPr>
        <w:t xml:space="preserve">: Toda persona tiene derecho, en condiciones de plena igualdad, a ser oída públicamente y con justicia por un tribunal independiente e imparcial, para la determinación de sus derechos y obligaciones o para el examen de cualquier acusación contra ella en materia penal…..” </w:t>
      </w:r>
    </w:p>
  </w:footnote>
  <w:footnote w:id="8">
    <w:p w14:paraId="7F87AE5E" w14:textId="77777777" w:rsidR="003A254C" w:rsidRPr="00654173" w:rsidRDefault="003A254C" w:rsidP="00D8560E">
      <w:pPr>
        <w:spacing w:after="9" w:line="242" w:lineRule="auto"/>
        <w:ind w:left="422" w:right="-15"/>
        <w:jc w:val="both"/>
        <w:rPr>
          <w:rFonts w:ascii="Arial" w:hAnsi="Arial" w:cs="Arial"/>
          <w:sz w:val="16"/>
          <w:szCs w:val="16"/>
        </w:rPr>
      </w:pPr>
      <w:r w:rsidRPr="00654173">
        <w:rPr>
          <w:rStyle w:val="Refdenotaalpie"/>
          <w:rFonts w:ascii="Arial" w:hAnsi="Arial" w:cs="Arial"/>
          <w:sz w:val="16"/>
          <w:szCs w:val="16"/>
        </w:rPr>
        <w:footnoteRef/>
      </w:r>
      <w:r w:rsidRPr="00654173">
        <w:rPr>
          <w:rFonts w:ascii="Arial" w:hAnsi="Arial" w:cs="Arial"/>
          <w:sz w:val="16"/>
          <w:szCs w:val="16"/>
        </w:rPr>
        <w:t xml:space="preserve"> </w:t>
      </w:r>
      <w:r w:rsidRPr="00654173">
        <w:rPr>
          <w:rFonts w:ascii="Arial" w:eastAsia="Arial" w:hAnsi="Arial" w:cs="Arial"/>
          <w:sz w:val="16"/>
          <w:szCs w:val="16"/>
        </w:rPr>
        <w:t xml:space="preserve">OEA (1969). </w:t>
      </w:r>
      <w:r w:rsidRPr="00654173">
        <w:rPr>
          <w:rFonts w:ascii="Arial" w:eastAsia="Arial" w:hAnsi="Arial" w:cs="Arial"/>
          <w:i/>
          <w:sz w:val="16"/>
          <w:szCs w:val="16"/>
          <w:u w:val="single" w:color="000000"/>
        </w:rPr>
        <w:t>Convención Americana sobre Derechos Humanos</w:t>
      </w:r>
      <w:r w:rsidRPr="00654173">
        <w:rPr>
          <w:rFonts w:ascii="Arial" w:eastAsia="Arial" w:hAnsi="Arial" w:cs="Arial"/>
          <w:sz w:val="16"/>
          <w:szCs w:val="16"/>
        </w:rPr>
        <w:t xml:space="preserve">. Conferencia Especializada Interamericana de Derechos Humanos. San José, Costa Rica. </w:t>
      </w:r>
    </w:p>
    <w:p w14:paraId="13395BF0" w14:textId="77777777" w:rsidR="003A254C" w:rsidRPr="00273A46" w:rsidRDefault="003A254C" w:rsidP="00D8560E">
      <w:pPr>
        <w:spacing w:after="11" w:line="228" w:lineRule="auto"/>
        <w:ind w:left="422" w:hanging="10"/>
        <w:jc w:val="both"/>
        <w:rPr>
          <w:rFonts w:ascii="Arial" w:hAnsi="Arial" w:cs="Arial"/>
          <w:sz w:val="16"/>
          <w:szCs w:val="16"/>
        </w:rPr>
      </w:pPr>
      <w:r>
        <w:rPr>
          <w:rFonts w:ascii="Arial" w:eastAsia="Arial" w:hAnsi="Arial" w:cs="Arial"/>
          <w:i/>
          <w:sz w:val="16"/>
          <w:u w:val="single" w:color="000000"/>
        </w:rPr>
        <w:t>Artículo 8.1</w:t>
      </w:r>
      <w:r>
        <w:rPr>
          <w:rFonts w:ascii="Arial" w:eastAsia="Arial" w:hAnsi="Arial" w:cs="Arial"/>
          <w:i/>
          <w:sz w:val="16"/>
        </w:rPr>
        <w:t xml:space="preserve">. Toda persona tiene derecho a ser oída, con las debidas garantías y dentro de un plazo razonable, por un juez o tribunal competente, independiente e imparcial, establecido con anterioridad por la ley, en la sustanciación de cualquier </w:t>
      </w:r>
      <w:r w:rsidRPr="00273A46">
        <w:rPr>
          <w:rFonts w:ascii="Arial" w:eastAsia="Arial" w:hAnsi="Arial" w:cs="Arial"/>
          <w:i/>
          <w:sz w:val="16"/>
          <w:szCs w:val="16"/>
        </w:rPr>
        <w:t>acusación penal formulada contra ella, o para la determinación de sus derechos y obligaciones de orden civil, laboral, fiscal o de cualquier otro carácter.</w:t>
      </w:r>
      <w:r w:rsidRPr="00273A46">
        <w:rPr>
          <w:rFonts w:ascii="Arial" w:eastAsia="Arial" w:hAnsi="Arial" w:cs="Arial"/>
          <w:sz w:val="16"/>
          <w:szCs w:val="16"/>
        </w:rPr>
        <w:t xml:space="preserve"> </w:t>
      </w:r>
    </w:p>
    <w:p w14:paraId="1A88CF8B" w14:textId="77777777" w:rsidR="003A254C" w:rsidRPr="00273A46" w:rsidRDefault="003A254C" w:rsidP="00D8560E">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11.1.</w:t>
      </w:r>
      <w:r w:rsidRPr="00273A46">
        <w:rPr>
          <w:rFonts w:ascii="Arial" w:eastAsia="Arial" w:hAnsi="Arial" w:cs="Arial"/>
          <w:i/>
          <w:sz w:val="16"/>
          <w:szCs w:val="16"/>
        </w:rPr>
        <w:t xml:space="preserve"> Toda persona tiene derecho al respeto de su honra y al reconocimiento de su dignidad. </w:t>
      </w:r>
    </w:p>
    <w:p w14:paraId="0D8EDAAB" w14:textId="77777777" w:rsidR="003A254C" w:rsidRPr="00273A46" w:rsidRDefault="003A254C" w:rsidP="00D8560E">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11.2.</w:t>
      </w:r>
      <w:r w:rsidRPr="00273A46">
        <w:rPr>
          <w:rFonts w:ascii="Arial" w:eastAsia="Arial" w:hAnsi="Arial" w:cs="Arial"/>
          <w:i/>
          <w:sz w:val="16"/>
          <w:szCs w:val="16"/>
        </w:rPr>
        <w:t xml:space="preserve"> Nadie puede ser objeto de injerencias arbitrarias o abusivas en su vida privada, en la de su familia, en su domicilio o en su correspondencia, ni de ataques ilegales a su honra o reputación. </w:t>
      </w:r>
    </w:p>
    <w:p w14:paraId="3C679D6D" w14:textId="77777777" w:rsidR="003A254C" w:rsidRPr="00273A46" w:rsidRDefault="003A254C" w:rsidP="00D8560E">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11.3</w:t>
      </w:r>
      <w:r w:rsidRPr="00273A46">
        <w:rPr>
          <w:rFonts w:ascii="Arial" w:eastAsia="Arial" w:hAnsi="Arial" w:cs="Arial"/>
          <w:sz w:val="16"/>
          <w:szCs w:val="16"/>
        </w:rPr>
        <w:t xml:space="preserve">. </w:t>
      </w:r>
      <w:r w:rsidRPr="00273A46">
        <w:rPr>
          <w:rFonts w:ascii="Arial" w:eastAsia="Arial" w:hAnsi="Arial" w:cs="Arial"/>
          <w:i/>
          <w:sz w:val="16"/>
          <w:szCs w:val="16"/>
        </w:rPr>
        <w:t xml:space="preserve">Toda persona tiene derecho a la protección de la ley contra esas injerencias o esos ataques. </w:t>
      </w:r>
    </w:p>
    <w:p w14:paraId="6E0F2720" w14:textId="77777777" w:rsidR="003A254C" w:rsidRPr="00273A46" w:rsidRDefault="003A254C" w:rsidP="00D8560E">
      <w:pPr>
        <w:spacing w:after="11" w:line="228" w:lineRule="auto"/>
        <w:ind w:left="422" w:hanging="10"/>
        <w:jc w:val="both"/>
        <w:rPr>
          <w:rFonts w:ascii="Arial" w:hAnsi="Arial" w:cs="Arial"/>
          <w:sz w:val="16"/>
          <w:szCs w:val="16"/>
        </w:rPr>
      </w:pPr>
      <w:r w:rsidRPr="00273A46">
        <w:rPr>
          <w:rFonts w:ascii="Arial" w:eastAsia="Arial" w:hAnsi="Arial" w:cs="Arial"/>
          <w:i/>
          <w:sz w:val="16"/>
          <w:szCs w:val="16"/>
          <w:u w:val="single" w:color="000000"/>
        </w:rPr>
        <w:t>Artículo 25.1</w:t>
      </w:r>
      <w:r w:rsidRPr="00273A46">
        <w:rPr>
          <w:rFonts w:ascii="Arial" w:eastAsia="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9">
    <w:p w14:paraId="565CF03C" w14:textId="77777777" w:rsidR="003A254C" w:rsidRPr="00273A46" w:rsidRDefault="003A254C" w:rsidP="00D8560E">
      <w:pPr>
        <w:spacing w:after="9" w:line="242" w:lineRule="auto"/>
        <w:ind w:left="412" w:right="-15"/>
        <w:jc w:val="both"/>
        <w:rPr>
          <w:rFonts w:ascii="Arial" w:eastAsia="Arial" w:hAnsi="Arial" w:cs="Arial"/>
          <w:sz w:val="16"/>
          <w:szCs w:val="16"/>
        </w:rPr>
      </w:pPr>
      <w:r w:rsidRPr="00273A46">
        <w:rPr>
          <w:rStyle w:val="Refdenotaalpie"/>
          <w:rFonts w:ascii="Arial" w:hAnsi="Arial" w:cs="Arial"/>
          <w:sz w:val="16"/>
          <w:szCs w:val="16"/>
        </w:rPr>
        <w:footnoteRef/>
      </w:r>
      <w:r w:rsidRPr="00273A46">
        <w:rPr>
          <w:rFonts w:ascii="Arial" w:eastAsia="Arial" w:hAnsi="Arial" w:cs="Arial"/>
          <w:sz w:val="16"/>
          <w:szCs w:val="16"/>
        </w:rPr>
        <w:t xml:space="preserve"> ONU: Asamblea General (1966). </w:t>
      </w:r>
      <w:r w:rsidRPr="00273A46">
        <w:rPr>
          <w:rFonts w:ascii="Arial" w:eastAsia="Arial" w:hAnsi="Arial" w:cs="Arial"/>
          <w:i/>
          <w:sz w:val="16"/>
          <w:szCs w:val="16"/>
          <w:u w:val="single" w:color="000000"/>
        </w:rPr>
        <w:t>Pacto Internacional de Derechos Civiles y Políticos.</w:t>
      </w:r>
      <w:r w:rsidRPr="00273A46">
        <w:rPr>
          <w:rFonts w:ascii="Arial" w:eastAsia="Arial" w:hAnsi="Arial" w:cs="Arial"/>
          <w:i/>
          <w:sz w:val="16"/>
          <w:szCs w:val="16"/>
        </w:rPr>
        <w:t xml:space="preserve"> </w:t>
      </w:r>
      <w:r w:rsidRPr="00273A46">
        <w:rPr>
          <w:rFonts w:ascii="Arial" w:eastAsia="Arial" w:hAnsi="Arial" w:cs="Arial"/>
          <w:sz w:val="16"/>
          <w:szCs w:val="16"/>
        </w:rPr>
        <w:t>Resolución 2200 A (XXI), Nueva York, EE.UU., Naciones Unidas, Serie de Tratados, vol. 999, p. 171.</w:t>
      </w:r>
    </w:p>
    <w:p w14:paraId="46790025" w14:textId="77777777" w:rsidR="003A254C" w:rsidRPr="00273A46" w:rsidRDefault="003A254C" w:rsidP="00D8560E">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2.1.</w:t>
      </w:r>
      <w:r w:rsidRPr="00273A46">
        <w:rPr>
          <w:rFonts w:ascii="Arial" w:eastAsia="Arial" w:hAnsi="Arial" w:cs="Arial"/>
          <w:i/>
          <w:sz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2B0756D2" w14:textId="77777777" w:rsidR="003A254C" w:rsidRPr="00273A46" w:rsidRDefault="003A254C" w:rsidP="00D8560E">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2.2</w:t>
      </w:r>
      <w:r w:rsidRPr="00273A46">
        <w:rPr>
          <w:rFonts w:ascii="Arial" w:eastAsia="Arial" w:hAnsi="Arial" w:cs="Arial"/>
          <w:i/>
          <w:sz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539A85CA" w14:textId="77777777" w:rsidR="003A254C" w:rsidRPr="00273A46" w:rsidRDefault="003A254C" w:rsidP="00D8560E">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2.3</w:t>
      </w:r>
      <w:r w:rsidRPr="00273A46">
        <w:rPr>
          <w:rFonts w:ascii="Arial" w:eastAsia="Arial" w:hAnsi="Arial" w:cs="Arial"/>
          <w:i/>
          <w:sz w:val="16"/>
        </w:rPr>
        <w:t xml:space="preserve">. Cada uno de los Estados Partes en el presente Pacto se compromete a garantizar que:  </w:t>
      </w:r>
    </w:p>
    <w:p w14:paraId="6A0B6581" w14:textId="77777777" w:rsidR="003A254C" w:rsidRPr="00273A46" w:rsidRDefault="003A254C" w:rsidP="00D8560E">
      <w:pPr>
        <w:numPr>
          <w:ilvl w:val="1"/>
          <w:numId w:val="6"/>
        </w:numPr>
        <w:spacing w:after="11" w:line="228" w:lineRule="auto"/>
        <w:ind w:hanging="180"/>
        <w:jc w:val="both"/>
        <w:rPr>
          <w:rFonts w:ascii="Arial" w:hAnsi="Arial" w:cs="Arial"/>
        </w:rPr>
      </w:pPr>
      <w:r w:rsidRPr="00273A46">
        <w:rPr>
          <w:rFonts w:ascii="Arial" w:eastAsia="Arial" w:hAnsi="Arial" w:cs="Arial"/>
          <w:i/>
          <w:sz w:val="16"/>
        </w:rPr>
        <w:t xml:space="preserve">Toda persona cuyos derechos o libertades reconocidos en el presente Pacto hayan sido violados podrá interponer un recurso efectivo, aun cuando tal violación hubiera sido cometida por personas que actuaban en ejercicio de sus funciones oficiales;  </w:t>
      </w:r>
    </w:p>
    <w:p w14:paraId="5241FEDF" w14:textId="77777777" w:rsidR="003A254C" w:rsidRPr="00273A46" w:rsidRDefault="003A254C" w:rsidP="00D8560E">
      <w:pPr>
        <w:numPr>
          <w:ilvl w:val="1"/>
          <w:numId w:val="6"/>
        </w:numPr>
        <w:spacing w:after="11" w:line="228" w:lineRule="auto"/>
        <w:ind w:hanging="180"/>
        <w:jc w:val="both"/>
        <w:rPr>
          <w:rFonts w:ascii="Arial" w:hAnsi="Arial" w:cs="Arial"/>
        </w:rPr>
      </w:pPr>
      <w:r w:rsidRPr="00273A46">
        <w:rPr>
          <w:rFonts w:ascii="Arial" w:eastAsia="Arial" w:hAnsi="Arial" w:cs="Arial"/>
          <w:i/>
          <w:sz w:val="16"/>
        </w:rPr>
        <w:t xml:space="preserve">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48DB9843" w14:textId="77777777" w:rsidR="003A254C" w:rsidRPr="00273A46" w:rsidRDefault="003A254C" w:rsidP="00D8560E">
      <w:pPr>
        <w:spacing w:after="11" w:line="228" w:lineRule="auto"/>
        <w:ind w:left="422" w:hanging="10"/>
        <w:jc w:val="both"/>
        <w:rPr>
          <w:rFonts w:ascii="Arial" w:eastAsia="Arial" w:hAnsi="Arial" w:cs="Arial"/>
          <w:i/>
          <w:sz w:val="16"/>
        </w:rPr>
      </w:pPr>
      <w:r w:rsidRPr="00273A46">
        <w:rPr>
          <w:rFonts w:ascii="Arial" w:eastAsia="Arial" w:hAnsi="Arial" w:cs="Arial"/>
          <w:i/>
          <w:sz w:val="16"/>
        </w:rPr>
        <w:t>Las autoridades competentes cumplirán toda decisión en que se haya estimado procedente el recurso.</w:t>
      </w:r>
    </w:p>
    <w:p w14:paraId="2B6D27B8" w14:textId="77777777" w:rsidR="003A254C" w:rsidRPr="00273A46" w:rsidRDefault="003A254C" w:rsidP="00D8560E">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9.1.</w:t>
      </w:r>
      <w:r w:rsidRPr="00273A46">
        <w:rPr>
          <w:rFonts w:ascii="Arial" w:eastAsia="Arial" w:hAnsi="Arial" w:cs="Arial"/>
          <w:i/>
          <w:sz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15998E78" w14:textId="77777777" w:rsidR="003A254C" w:rsidRPr="00273A46" w:rsidRDefault="003A254C" w:rsidP="00D8560E">
      <w:pPr>
        <w:spacing w:after="11" w:line="228" w:lineRule="auto"/>
        <w:ind w:left="422" w:hanging="10"/>
        <w:jc w:val="both"/>
        <w:rPr>
          <w:rFonts w:ascii="Arial" w:hAnsi="Arial" w:cs="Arial"/>
          <w:sz w:val="16"/>
          <w:szCs w:val="16"/>
        </w:rPr>
      </w:pPr>
      <w:r w:rsidRPr="00273A46">
        <w:rPr>
          <w:rFonts w:ascii="Arial" w:eastAsia="Arial" w:hAnsi="Arial" w:cs="Arial"/>
          <w:i/>
          <w:sz w:val="16"/>
          <w:u w:val="single" w:color="000000"/>
        </w:rPr>
        <w:t>Artículo 14.1.</w:t>
      </w:r>
      <w:r w:rsidRPr="00273A46">
        <w:rPr>
          <w:rFonts w:ascii="Arial" w:eastAsia="Arial" w:hAnsi="Arial" w:cs="Arial"/>
          <w:i/>
          <w:sz w:val="16"/>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r w:rsidRPr="00273A46">
        <w:rPr>
          <w:rFonts w:ascii="Arial" w:hAnsi="Arial" w:cs="Arial"/>
          <w:sz w:val="16"/>
          <w:szCs w:val="16"/>
        </w:rPr>
        <w:t xml:space="preserve"> </w:t>
      </w:r>
    </w:p>
  </w:footnote>
  <w:footnote w:id="10">
    <w:p w14:paraId="3EFB5627" w14:textId="77777777" w:rsidR="003A254C" w:rsidRPr="00273A46" w:rsidRDefault="003A254C" w:rsidP="00D8560E">
      <w:pPr>
        <w:spacing w:after="9" w:line="240" w:lineRule="auto"/>
        <w:ind w:left="422"/>
        <w:jc w:val="both"/>
        <w:rPr>
          <w:rFonts w:ascii="Arial" w:hAnsi="Arial" w:cs="Arial"/>
        </w:rPr>
      </w:pPr>
      <w:r w:rsidRPr="00273A46">
        <w:rPr>
          <w:rStyle w:val="Refdenotaalpie"/>
          <w:rFonts w:ascii="Arial" w:hAnsi="Arial" w:cs="Arial"/>
        </w:rPr>
        <w:footnoteRef/>
      </w:r>
      <w:r w:rsidRPr="00273A46">
        <w:rPr>
          <w:rFonts w:ascii="Arial" w:hAnsi="Arial" w:cs="Arial"/>
        </w:rPr>
        <w:t xml:space="preserve"> </w:t>
      </w:r>
      <w:r w:rsidRPr="00273A46">
        <w:rPr>
          <w:rFonts w:ascii="Arial" w:eastAsia="Arial" w:hAnsi="Arial" w:cs="Arial"/>
          <w:sz w:val="16"/>
        </w:rPr>
        <w:t xml:space="preserve">OEA (1948). </w:t>
      </w:r>
      <w:r w:rsidRPr="00273A46">
        <w:rPr>
          <w:rFonts w:ascii="Arial" w:eastAsia="Arial" w:hAnsi="Arial" w:cs="Arial"/>
          <w:i/>
          <w:sz w:val="16"/>
          <w:u w:val="single" w:color="000000"/>
        </w:rPr>
        <w:t>Declaración Americana de los Derechos y Deberes del Hombre</w:t>
      </w:r>
      <w:r w:rsidRPr="00273A46">
        <w:rPr>
          <w:rFonts w:ascii="Arial" w:eastAsia="Arial" w:hAnsi="Arial" w:cs="Arial"/>
          <w:sz w:val="16"/>
        </w:rPr>
        <w:t xml:space="preserve">, Aprobada en la Novena Conferencia Internacional Americana. Bogotá, Colombia, 1948. </w:t>
      </w:r>
    </w:p>
    <w:p w14:paraId="4B24F7B9" w14:textId="77777777" w:rsidR="003A254C" w:rsidRPr="00273A46" w:rsidRDefault="003A254C" w:rsidP="00D8560E">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5.</w:t>
      </w:r>
      <w:r w:rsidRPr="00273A46">
        <w:rPr>
          <w:rFonts w:ascii="Arial" w:eastAsia="Arial" w:hAnsi="Arial" w:cs="Arial"/>
          <w:i/>
          <w:sz w:val="16"/>
        </w:rPr>
        <w:t xml:space="preserve"> Toda persona tiene derecho a la protección de la ley contra los ataques abusivos a su honra, a su reputación y a su vida privada y familiar. </w:t>
      </w:r>
    </w:p>
    <w:p w14:paraId="64406113" w14:textId="77777777" w:rsidR="003A254C" w:rsidRPr="00273A46" w:rsidRDefault="003A254C" w:rsidP="00D8560E">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18</w:t>
      </w:r>
      <w:r w:rsidRPr="00273A46">
        <w:rPr>
          <w:rFonts w:ascii="Arial" w:eastAsia="Arial" w:hAnsi="Arial" w:cs="Arial"/>
          <w:i/>
          <w:sz w:val="16"/>
        </w:rPr>
        <w:t xml:space="preserv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 </w:t>
      </w:r>
    </w:p>
    <w:p w14:paraId="14D9132F" w14:textId="77777777" w:rsidR="003A254C" w:rsidRPr="00273A46" w:rsidRDefault="003A254C" w:rsidP="00D8560E">
      <w:pPr>
        <w:spacing w:after="11" w:line="228" w:lineRule="auto"/>
        <w:ind w:left="422" w:hanging="10"/>
        <w:jc w:val="both"/>
        <w:rPr>
          <w:rFonts w:ascii="Arial" w:hAnsi="Arial" w:cs="Arial"/>
        </w:rPr>
      </w:pPr>
      <w:r w:rsidRPr="00273A46">
        <w:rPr>
          <w:rFonts w:ascii="Arial" w:eastAsia="Arial" w:hAnsi="Arial" w:cs="Arial"/>
          <w:i/>
          <w:sz w:val="16"/>
          <w:u w:val="single" w:color="000000"/>
        </w:rPr>
        <w:t>Artículo 24</w:t>
      </w:r>
      <w:r w:rsidRPr="00273A46">
        <w:rPr>
          <w:rFonts w:ascii="Arial" w:eastAsia="Arial" w:hAnsi="Arial" w:cs="Arial"/>
          <w:i/>
          <w:sz w:val="16"/>
        </w:rPr>
        <w:t>. Toda persona tiene derecho de presentar peticiones respetuosas a cualquier autoridad competente, ya de interés particular, y el de obtener pronta respuesta.</w:t>
      </w:r>
      <w:r>
        <w:rPr>
          <w:rFonts w:ascii="Arial" w:eastAsia="Arial" w:hAnsi="Arial" w:cs="Arial"/>
          <w:i/>
          <w:sz w:val="16"/>
        </w:rPr>
        <w:t>”</w:t>
      </w:r>
      <w:r w:rsidRPr="00273A46">
        <w:rPr>
          <w:rFonts w:ascii="Arial" w:eastAsia="Arial" w:hAnsi="Arial" w:cs="Arial"/>
          <w:i/>
          <w:sz w:val="16"/>
        </w:rPr>
        <w:t xml:space="preserve"> </w:t>
      </w:r>
    </w:p>
  </w:footnote>
  <w:footnote w:id="11">
    <w:p w14:paraId="66C1C086" w14:textId="77777777" w:rsidR="003A254C" w:rsidRPr="00595AFD" w:rsidRDefault="003A254C" w:rsidP="00D8560E">
      <w:pPr>
        <w:spacing w:line="237" w:lineRule="auto"/>
        <w:ind w:left="422"/>
        <w:jc w:val="both"/>
        <w:rPr>
          <w:rFonts w:ascii="Arial" w:hAnsi="Arial" w:cs="Arial"/>
          <w:sz w:val="16"/>
          <w:szCs w:val="16"/>
        </w:rPr>
      </w:pPr>
      <w:r w:rsidRPr="00595AFD">
        <w:rPr>
          <w:rStyle w:val="Refdenotaalpie"/>
          <w:rFonts w:ascii="Arial" w:hAnsi="Arial" w:cs="Arial"/>
          <w:sz w:val="16"/>
          <w:szCs w:val="16"/>
        </w:rPr>
        <w:footnoteRef/>
      </w:r>
      <w:r w:rsidRPr="00595AFD">
        <w:rPr>
          <w:rFonts w:ascii="Arial" w:hAnsi="Arial" w:cs="Arial"/>
          <w:sz w:val="16"/>
          <w:szCs w:val="16"/>
        </w:rPr>
        <w:t xml:space="preserve"> </w:t>
      </w:r>
      <w:r w:rsidRPr="00595AFD">
        <w:rPr>
          <w:rFonts w:ascii="Arial" w:eastAsia="Arial" w:hAnsi="Arial" w:cs="Arial"/>
          <w:sz w:val="16"/>
          <w:szCs w:val="16"/>
        </w:rPr>
        <w:t xml:space="preserve">ONU, Asamblea General (1979). </w:t>
      </w:r>
      <w:r w:rsidRPr="00595AFD">
        <w:rPr>
          <w:rFonts w:ascii="Arial" w:eastAsia="Arial" w:hAnsi="Arial" w:cs="Arial"/>
          <w:i/>
          <w:sz w:val="16"/>
          <w:szCs w:val="16"/>
          <w:u w:val="single" w:color="000000"/>
        </w:rPr>
        <w:t>Código de Conducta para los Funcionarios Encargados de Hacer Cumplir la Ley</w:t>
      </w:r>
      <w:r w:rsidRPr="00595AFD">
        <w:rPr>
          <w:rFonts w:ascii="Arial" w:eastAsia="Arial" w:hAnsi="Arial" w:cs="Arial"/>
          <w:sz w:val="16"/>
          <w:szCs w:val="16"/>
        </w:rPr>
        <w:t xml:space="preserve">. Resolución 34/169. Ginebra, Suiza. </w:t>
      </w:r>
    </w:p>
    <w:p w14:paraId="3203B557" w14:textId="77777777" w:rsidR="003A254C" w:rsidRPr="00595AFD" w:rsidRDefault="003A254C" w:rsidP="00D8560E">
      <w:pPr>
        <w:spacing w:after="11" w:line="228" w:lineRule="auto"/>
        <w:ind w:left="422" w:hanging="10"/>
        <w:jc w:val="both"/>
        <w:rPr>
          <w:rFonts w:ascii="Arial" w:hAnsi="Arial" w:cs="Arial"/>
          <w:sz w:val="16"/>
          <w:szCs w:val="16"/>
        </w:rPr>
      </w:pPr>
      <w:r w:rsidRPr="00595AFD">
        <w:rPr>
          <w:rFonts w:ascii="Arial" w:eastAsia="Arial" w:hAnsi="Arial" w:cs="Arial"/>
          <w:i/>
          <w:sz w:val="16"/>
          <w:szCs w:val="16"/>
          <w:u w:val="single" w:color="000000"/>
        </w:rPr>
        <w:t>Artículo 1.</w:t>
      </w:r>
      <w:r w:rsidRPr="00595AFD">
        <w:rPr>
          <w:rFonts w:ascii="Arial" w:eastAsia="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53508A38" w14:textId="77777777" w:rsidR="003A254C" w:rsidRPr="00595AFD" w:rsidRDefault="003A254C" w:rsidP="00D8560E">
      <w:pPr>
        <w:spacing w:after="11" w:line="228" w:lineRule="auto"/>
        <w:ind w:left="422" w:hanging="10"/>
        <w:jc w:val="both"/>
        <w:rPr>
          <w:rFonts w:ascii="Arial" w:hAnsi="Arial" w:cs="Arial"/>
          <w:sz w:val="16"/>
          <w:szCs w:val="16"/>
        </w:rPr>
      </w:pPr>
      <w:r w:rsidRPr="00595AFD">
        <w:rPr>
          <w:rFonts w:ascii="Arial" w:eastAsia="Arial" w:hAnsi="Arial" w:cs="Arial"/>
          <w:i/>
          <w:sz w:val="16"/>
          <w:szCs w:val="16"/>
          <w:u w:val="single" w:color="000000"/>
        </w:rPr>
        <w:t>Artículo 2.</w:t>
      </w:r>
      <w:r w:rsidRPr="00595AFD">
        <w:rPr>
          <w:rFonts w:ascii="Arial" w:eastAsia="Arial" w:hAnsi="Arial" w:cs="Arial"/>
          <w:i/>
          <w:sz w:val="16"/>
          <w:szCs w:val="16"/>
        </w:rPr>
        <w:t xml:space="preserve"> En el desempeño de sus tareas, los funcionarios encargados de hacer cumplir la ley respetarán y protegerán la dignidad humana y mantendrán y defenderán los derechos humanos de todas las personas.</w:t>
      </w:r>
      <w:r w:rsidRPr="00595AFD">
        <w:rPr>
          <w:rFonts w:ascii="Arial" w:eastAsia="Arial" w:hAnsi="Arial" w:cs="Arial"/>
          <w:sz w:val="16"/>
          <w:szCs w:val="16"/>
        </w:rPr>
        <w:t xml:space="preserve"> </w:t>
      </w:r>
    </w:p>
  </w:footnote>
  <w:footnote w:id="12">
    <w:p w14:paraId="53D36859" w14:textId="77777777" w:rsidR="003A254C" w:rsidRPr="00595AFD" w:rsidRDefault="003A254C" w:rsidP="00595AFD">
      <w:pPr>
        <w:spacing w:after="11" w:line="228" w:lineRule="auto"/>
        <w:ind w:left="422"/>
        <w:rPr>
          <w:rFonts w:ascii="Arial" w:hAnsi="Arial" w:cs="Arial"/>
          <w:sz w:val="16"/>
          <w:szCs w:val="16"/>
        </w:rPr>
      </w:pPr>
      <w:r w:rsidRPr="00595AFD">
        <w:rPr>
          <w:rStyle w:val="Refdenotaalpie"/>
          <w:rFonts w:ascii="Arial" w:hAnsi="Arial" w:cs="Arial"/>
          <w:sz w:val="16"/>
          <w:szCs w:val="16"/>
        </w:rPr>
        <w:footnoteRef/>
      </w:r>
      <w:r w:rsidRPr="00595AFD">
        <w:rPr>
          <w:rFonts w:ascii="Arial" w:hAnsi="Arial" w:cs="Arial"/>
          <w:sz w:val="16"/>
          <w:szCs w:val="16"/>
        </w:rPr>
        <w:t xml:space="preserve"> </w:t>
      </w:r>
      <w:r w:rsidRPr="00595AFD">
        <w:rPr>
          <w:rFonts w:ascii="Arial" w:eastAsia="Arial" w:hAnsi="Arial" w:cs="Arial"/>
          <w:sz w:val="16"/>
          <w:szCs w:val="16"/>
        </w:rPr>
        <w:t xml:space="preserve">CPEUM (1917). </w:t>
      </w:r>
      <w:r w:rsidRPr="00595AFD">
        <w:rPr>
          <w:rFonts w:ascii="Arial" w:eastAsia="Arial" w:hAnsi="Arial" w:cs="Arial"/>
          <w:i/>
          <w:sz w:val="16"/>
          <w:szCs w:val="16"/>
          <w:u w:val="single" w:color="000000"/>
        </w:rPr>
        <w:t>Artículo 1</w:t>
      </w:r>
      <w:r w:rsidRPr="00595AFD">
        <w:rPr>
          <w:rFonts w:ascii="Arial" w:eastAsia="Arial" w:hAnsi="Arial" w:cs="Arial"/>
          <w:i/>
          <w:sz w:val="16"/>
          <w:szCs w:val="1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r w:rsidRPr="00595AFD">
        <w:rPr>
          <w:rFonts w:ascii="Arial" w:eastAsia="Arial" w:hAnsi="Arial" w:cs="Arial"/>
          <w:sz w:val="16"/>
          <w:szCs w:val="16"/>
        </w:rPr>
        <w:t xml:space="preserve"> </w:t>
      </w:r>
    </w:p>
    <w:p w14:paraId="70570EA6" w14:textId="77777777" w:rsidR="003A254C" w:rsidRPr="00595AFD" w:rsidRDefault="003A254C" w:rsidP="00595AFD">
      <w:pPr>
        <w:spacing w:after="11" w:line="228" w:lineRule="auto"/>
        <w:ind w:left="422" w:hanging="10"/>
        <w:jc w:val="both"/>
        <w:rPr>
          <w:rFonts w:ascii="Arial" w:hAnsi="Arial" w:cs="Arial"/>
          <w:sz w:val="16"/>
          <w:szCs w:val="16"/>
        </w:rPr>
      </w:pPr>
      <w:r w:rsidRPr="00595AFD">
        <w:rPr>
          <w:rFonts w:ascii="Arial" w:eastAsia="Arial" w:hAnsi="Arial" w:cs="Arial"/>
          <w:i/>
          <w:sz w:val="16"/>
          <w:szCs w:val="16"/>
        </w:rPr>
        <w:t xml:space="preserve">Las normas relativas a los derechos humanos se interpretarán de conformidad con esta Constitución y con los tratados internacionales de la materia favoreciendo en todo tiempo a las personas la protección más amplia. </w:t>
      </w:r>
    </w:p>
    <w:p w14:paraId="56D9DADB" w14:textId="77777777" w:rsidR="003A254C" w:rsidRPr="00595AFD" w:rsidRDefault="003A254C" w:rsidP="00595AFD">
      <w:pPr>
        <w:pStyle w:val="Textonotapie"/>
        <w:ind w:left="426"/>
        <w:rPr>
          <w:rFonts w:ascii="Arial" w:hAnsi="Arial" w:cs="Arial"/>
          <w:sz w:val="16"/>
          <w:szCs w:val="16"/>
        </w:rPr>
      </w:pPr>
      <w:r w:rsidRPr="00595AFD">
        <w:rPr>
          <w:rFonts w:ascii="Arial" w:eastAsia="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13">
    <w:p w14:paraId="7EADFAC4" w14:textId="77777777" w:rsidR="003A254C" w:rsidRPr="008E286A" w:rsidRDefault="003A254C" w:rsidP="00595AFD">
      <w:pPr>
        <w:spacing w:after="11" w:line="228" w:lineRule="auto"/>
        <w:ind w:left="422" w:hanging="10"/>
        <w:jc w:val="both"/>
        <w:rPr>
          <w:rFonts w:ascii="Arial" w:hAnsi="Arial" w:cs="Arial"/>
          <w:i/>
          <w:sz w:val="16"/>
          <w:szCs w:val="16"/>
        </w:rPr>
      </w:pPr>
      <w:r w:rsidRPr="008E286A">
        <w:rPr>
          <w:rStyle w:val="Refdenotaalpie"/>
          <w:rFonts w:ascii="Arial" w:hAnsi="Arial" w:cs="Arial"/>
          <w:i/>
          <w:sz w:val="16"/>
          <w:szCs w:val="16"/>
        </w:rPr>
        <w:footnoteRef/>
      </w:r>
      <w:r w:rsidRPr="008E286A">
        <w:rPr>
          <w:rFonts w:ascii="Arial" w:eastAsia="Arial" w:hAnsi="Arial" w:cs="Arial"/>
          <w:i/>
          <w:sz w:val="16"/>
          <w:szCs w:val="16"/>
        </w:rPr>
        <w:t xml:space="preserve"> CPEUM (1917). </w:t>
      </w:r>
      <w:r w:rsidRPr="008E286A">
        <w:rPr>
          <w:rFonts w:ascii="Arial" w:eastAsia="Arial" w:hAnsi="Arial" w:cs="Arial"/>
          <w:i/>
          <w:sz w:val="16"/>
          <w:szCs w:val="16"/>
          <w:u w:val="single" w:color="000000"/>
        </w:rPr>
        <w:t>Artículo 17, párrafo 2</w:t>
      </w:r>
      <w:r w:rsidRPr="008E286A">
        <w:rPr>
          <w:rFonts w:ascii="Arial" w:eastAsia="Arial" w:hAnsi="Arial" w:cs="Arial"/>
          <w:i/>
          <w:sz w:val="16"/>
          <w:szCs w:val="16"/>
        </w:rPr>
        <w:t xml:space="preserv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w:t>
      </w:r>
    </w:p>
    <w:p w14:paraId="737A3107" w14:textId="77777777" w:rsidR="003A254C" w:rsidRPr="008E286A" w:rsidRDefault="003A254C" w:rsidP="00595AFD">
      <w:pPr>
        <w:spacing w:after="11" w:line="228" w:lineRule="auto"/>
        <w:ind w:left="422" w:hanging="10"/>
        <w:jc w:val="both"/>
        <w:rPr>
          <w:rFonts w:ascii="Arial" w:hAnsi="Arial" w:cs="Arial"/>
          <w:i/>
          <w:sz w:val="16"/>
          <w:szCs w:val="16"/>
        </w:rPr>
      </w:pPr>
      <w:r w:rsidRPr="008E286A">
        <w:rPr>
          <w:rFonts w:ascii="Arial" w:eastAsia="Arial" w:hAnsi="Arial" w:cs="Arial"/>
          <w:i/>
          <w:sz w:val="16"/>
          <w:szCs w:val="16"/>
          <w:u w:val="single" w:color="000000"/>
        </w:rPr>
        <w:t>Artículo 21</w:t>
      </w:r>
      <w:r w:rsidRPr="008E286A">
        <w:rPr>
          <w:rFonts w:ascii="Arial" w:eastAsia="Arial" w:hAnsi="Arial" w:cs="Arial"/>
          <w:i/>
          <w:sz w:val="16"/>
          <w:szCs w:val="16"/>
        </w:rPr>
        <w:t xml:space="preserve">: “…La investigación de los delitos corresponde al Ministerio Público y a las policías, las cuales actuarán bajo la conducción y mando de aquél en el ejercicio de esta función. </w:t>
      </w:r>
    </w:p>
    <w:p w14:paraId="31B7D540" w14:textId="77777777" w:rsidR="003A254C" w:rsidRPr="008E286A" w:rsidRDefault="003A254C" w:rsidP="00273A46">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El ejercicio de la acción penal ante los tribunales corresponde al Ministerio Público. La ley determinará los casos en que los particulares podrán ejercer la acción penal ante la autoridad judicial. </w:t>
      </w:r>
    </w:p>
  </w:footnote>
  <w:footnote w:id="14">
    <w:p w14:paraId="747CCDE4" w14:textId="77777777" w:rsidR="003A254C" w:rsidRPr="008E286A" w:rsidRDefault="003A254C" w:rsidP="00273A46">
      <w:pPr>
        <w:spacing w:after="11" w:line="228" w:lineRule="auto"/>
        <w:ind w:left="412"/>
        <w:jc w:val="both"/>
        <w:rPr>
          <w:rFonts w:ascii="Arial" w:hAnsi="Arial" w:cs="Arial"/>
          <w:i/>
          <w:sz w:val="16"/>
          <w:szCs w:val="16"/>
        </w:rPr>
      </w:pPr>
      <w:r w:rsidRPr="008E286A">
        <w:rPr>
          <w:rStyle w:val="Refdenotaalpie"/>
          <w:rFonts w:ascii="Arial" w:hAnsi="Arial" w:cs="Arial"/>
          <w:i/>
          <w:sz w:val="16"/>
          <w:szCs w:val="16"/>
        </w:rPr>
        <w:footnoteRef/>
      </w:r>
      <w:r w:rsidRPr="008E286A">
        <w:rPr>
          <w:rFonts w:ascii="Arial" w:eastAsia="Arial" w:hAnsi="Arial" w:cs="Arial"/>
          <w:i/>
          <w:sz w:val="16"/>
          <w:szCs w:val="16"/>
        </w:rPr>
        <w:t xml:space="preserve"> CPEUM. (1917). </w:t>
      </w:r>
      <w:r w:rsidRPr="008E286A">
        <w:rPr>
          <w:rFonts w:ascii="Arial" w:eastAsia="Arial" w:hAnsi="Arial" w:cs="Arial"/>
          <w:i/>
          <w:sz w:val="16"/>
          <w:szCs w:val="16"/>
          <w:u w:val="single" w:color="000000"/>
        </w:rPr>
        <w:t>Artículo 109</w:t>
      </w:r>
      <w:r w:rsidRPr="008E286A">
        <w:rPr>
          <w:rFonts w:ascii="Arial" w:eastAsia="Arial" w:hAnsi="Arial" w:cs="Arial"/>
          <w:i/>
          <w:sz w:val="16"/>
          <w:szCs w:val="16"/>
        </w:rPr>
        <w:t xml:space="preserve">. Los servidores públicos y particulares que incurran en responsabilidad frente al Estado, serán sancionados conforme a lo siguiente: 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5">
    <w:p w14:paraId="72F39544" w14:textId="77777777" w:rsidR="003A254C" w:rsidRDefault="003A254C" w:rsidP="00273A46">
      <w:pPr>
        <w:spacing w:after="11" w:line="228" w:lineRule="auto"/>
        <w:ind w:left="422" w:hanging="10"/>
        <w:jc w:val="both"/>
      </w:pPr>
      <w:r w:rsidRPr="008E286A">
        <w:rPr>
          <w:rStyle w:val="Refdenotaalpie"/>
          <w:rFonts w:ascii="Arial" w:hAnsi="Arial" w:cs="Arial"/>
          <w:i/>
          <w:sz w:val="16"/>
          <w:szCs w:val="16"/>
        </w:rPr>
        <w:footnoteRef/>
      </w:r>
      <w:r w:rsidRPr="008E286A">
        <w:rPr>
          <w:rFonts w:ascii="Arial" w:hAnsi="Arial" w:cs="Arial"/>
          <w:i/>
          <w:sz w:val="16"/>
          <w:szCs w:val="16"/>
        </w:rPr>
        <w:t xml:space="preserve"> </w:t>
      </w:r>
      <w:r w:rsidRPr="008E286A">
        <w:rPr>
          <w:rFonts w:ascii="Arial" w:eastAsia="Arial" w:hAnsi="Arial" w:cs="Arial"/>
          <w:i/>
          <w:sz w:val="16"/>
          <w:szCs w:val="16"/>
        </w:rPr>
        <w:t xml:space="preserve">Ley General de Responsabilidades Administrativas (2016). </w:t>
      </w:r>
      <w:r w:rsidRPr="008E286A">
        <w:rPr>
          <w:rFonts w:ascii="Arial" w:eastAsia="Arial" w:hAnsi="Arial" w:cs="Arial"/>
          <w:i/>
          <w:sz w:val="16"/>
          <w:szCs w:val="16"/>
          <w:u w:val="single" w:color="000000"/>
        </w:rPr>
        <w:t>Artículo 7</w:t>
      </w:r>
      <w:r w:rsidRPr="008E286A">
        <w:rPr>
          <w:rFonts w:ascii="Arial" w:eastAsia="Arial" w:hAnsi="Arial" w:cs="Arial"/>
          <w:i/>
          <w:sz w:val="16"/>
          <w:szCs w:val="16"/>
        </w:rPr>
        <w:t xml:space="preserve">. Los Servidores Públicos observarán en el desempeño de su empleo, cargo o comisión, los principios de disciplina, legalidad, objetividad, profesionalismo, honradez, lealtad, </w:t>
      </w:r>
      <w:r>
        <w:rPr>
          <w:rFonts w:ascii="Arial" w:eastAsia="Arial" w:hAnsi="Arial" w:cs="Arial"/>
          <w:i/>
          <w:sz w:val="16"/>
        </w:rPr>
        <w:t xml:space="preserve">imparcialidad, integridad, rendición de cuentas, eficacia y eficiencia que rigen el servicio público. Para la efectiva aplicación de dichos principios, los Servidores Públicos observarán las siguientes directrices: </w:t>
      </w:r>
    </w:p>
    <w:p w14:paraId="05B25236" w14:textId="77777777" w:rsidR="003A254C" w:rsidRPr="008E286A" w:rsidRDefault="003A254C" w:rsidP="00273A46">
      <w:pPr>
        <w:numPr>
          <w:ilvl w:val="1"/>
          <w:numId w:val="7"/>
        </w:numPr>
        <w:spacing w:after="11" w:line="228" w:lineRule="auto"/>
        <w:ind w:hanging="10"/>
        <w:jc w:val="both"/>
        <w:rPr>
          <w:i/>
        </w:rPr>
      </w:pPr>
      <w:r w:rsidRPr="008E286A">
        <w:rPr>
          <w:rFonts w:ascii="Arial" w:eastAsia="Arial" w:hAnsi="Arial" w:cs="Arial"/>
          <w:i/>
          <w:sz w:val="16"/>
        </w:rPr>
        <w:t xml:space="preserve">Actuar conforme a lo que las leyes, reglamentos y demás disposiciones jurídicas les atribuyen a su empleo, cargo o comisión, por lo que deben conocer y cumplir las disposiciones que regulan el ejercicio de sus funciones, facultades y atribuciones; … </w:t>
      </w:r>
    </w:p>
    <w:p w14:paraId="25088283" w14:textId="77777777" w:rsidR="003A254C" w:rsidRPr="008E286A" w:rsidRDefault="003A254C" w:rsidP="00273A46">
      <w:pPr>
        <w:numPr>
          <w:ilvl w:val="1"/>
          <w:numId w:val="9"/>
        </w:numPr>
        <w:spacing w:after="11" w:line="228" w:lineRule="auto"/>
        <w:ind w:hanging="10"/>
        <w:jc w:val="both"/>
        <w:rPr>
          <w:i/>
        </w:rPr>
      </w:pPr>
      <w:r w:rsidRPr="008E286A">
        <w:rPr>
          <w:rFonts w:ascii="Arial" w:eastAsia="Arial" w:hAnsi="Arial" w:cs="Arial"/>
          <w:i/>
          <w:sz w:val="16"/>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5283AB76" w14:textId="77777777" w:rsidR="003A254C" w:rsidRPr="008E286A" w:rsidRDefault="003A254C" w:rsidP="00273A46">
      <w:pPr>
        <w:numPr>
          <w:ilvl w:val="1"/>
          <w:numId w:val="9"/>
        </w:numPr>
        <w:spacing w:after="11" w:line="228" w:lineRule="auto"/>
        <w:ind w:hanging="10"/>
        <w:jc w:val="both"/>
        <w:rPr>
          <w:i/>
        </w:rPr>
      </w:pPr>
      <w:r w:rsidRPr="008E286A">
        <w:rPr>
          <w:rFonts w:ascii="Arial" w:eastAsia="Arial" w:hAnsi="Arial" w:cs="Arial"/>
          <w:i/>
          <w:sz w:val="16"/>
        </w:rPr>
        <w:t xml:space="preserve">Actuar conforme a una cultura de servicio orientada al logro de resultados, procurando en todo momento un mejor desempeño de sus funciones a fin de alcanzar las metas institucionales según sus responsabilidades; … </w:t>
      </w:r>
    </w:p>
    <w:p w14:paraId="2055BFD6" w14:textId="77777777" w:rsidR="003A254C" w:rsidRPr="008E286A" w:rsidRDefault="003A254C" w:rsidP="00273A46">
      <w:pPr>
        <w:numPr>
          <w:ilvl w:val="1"/>
          <w:numId w:val="11"/>
        </w:numPr>
        <w:spacing w:after="11" w:line="228" w:lineRule="auto"/>
        <w:ind w:left="697" w:hanging="285"/>
        <w:jc w:val="both"/>
        <w:rPr>
          <w:i/>
        </w:rPr>
      </w:pPr>
      <w:r w:rsidRPr="008E286A">
        <w:rPr>
          <w:rFonts w:ascii="Arial" w:eastAsia="Arial" w:hAnsi="Arial" w:cs="Arial"/>
          <w:i/>
          <w:sz w:val="16"/>
        </w:rPr>
        <w:t xml:space="preserve">Promover, respetar, proteger y garantizar los derechos humanos establecidos en la Constitución; </w:t>
      </w:r>
    </w:p>
    <w:p w14:paraId="14AD32C9" w14:textId="77777777" w:rsidR="003A254C" w:rsidRPr="008E286A" w:rsidRDefault="003A254C" w:rsidP="00273A46">
      <w:pPr>
        <w:numPr>
          <w:ilvl w:val="1"/>
          <w:numId w:val="11"/>
        </w:numPr>
        <w:spacing w:after="10" w:line="225" w:lineRule="auto"/>
        <w:ind w:left="697" w:hanging="285"/>
        <w:jc w:val="both"/>
        <w:rPr>
          <w:i/>
        </w:rPr>
      </w:pPr>
      <w:r w:rsidRPr="008E286A">
        <w:rPr>
          <w:rFonts w:ascii="Arial" w:eastAsia="Arial" w:hAnsi="Arial" w:cs="Arial"/>
          <w:i/>
          <w:sz w:val="16"/>
        </w:rPr>
        <w:t xml:space="preserve">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53820BC8" w14:textId="77777777" w:rsidR="003A254C" w:rsidRPr="008E286A" w:rsidRDefault="003A254C" w:rsidP="006617F4">
      <w:pPr>
        <w:numPr>
          <w:ilvl w:val="1"/>
          <w:numId w:val="11"/>
        </w:numPr>
        <w:spacing w:after="11" w:line="228" w:lineRule="auto"/>
        <w:ind w:left="697" w:hanging="285"/>
        <w:jc w:val="both"/>
        <w:rPr>
          <w:i/>
        </w:rPr>
      </w:pPr>
      <w:r w:rsidRPr="008E286A">
        <w:rPr>
          <w:rFonts w:ascii="Arial" w:eastAsia="Arial" w:hAnsi="Arial" w:cs="Arial"/>
          <w:i/>
          <w:sz w:val="16"/>
        </w:rPr>
        <w:t xml:space="preserve">Evitar y dar cuenta de los intereses que puedan entrar en conflicto con el desempeño responsable y objetivo de sus facultades y obligaciones; …” </w:t>
      </w:r>
    </w:p>
  </w:footnote>
  <w:footnote w:id="16">
    <w:p w14:paraId="3F0ACB6D" w14:textId="77777777" w:rsidR="003A254C" w:rsidRPr="008E286A" w:rsidRDefault="003A254C" w:rsidP="008E286A">
      <w:pPr>
        <w:spacing w:after="9" w:line="242" w:lineRule="auto"/>
        <w:ind w:left="422" w:right="-15" w:hanging="10"/>
        <w:rPr>
          <w:rFonts w:ascii="Arial" w:hAnsi="Arial" w:cs="Arial"/>
          <w:i/>
          <w:sz w:val="16"/>
          <w:szCs w:val="16"/>
        </w:rPr>
      </w:pPr>
      <w:r w:rsidRPr="008E286A">
        <w:rPr>
          <w:rStyle w:val="Refdenotaalpie"/>
          <w:rFonts w:ascii="Arial" w:hAnsi="Arial" w:cs="Arial"/>
          <w:i/>
          <w:sz w:val="16"/>
          <w:szCs w:val="16"/>
        </w:rPr>
        <w:footnoteRef/>
      </w:r>
      <w:r w:rsidRPr="008E286A">
        <w:rPr>
          <w:rFonts w:ascii="Arial" w:hAnsi="Arial" w:cs="Arial"/>
          <w:i/>
          <w:sz w:val="16"/>
          <w:szCs w:val="16"/>
        </w:rPr>
        <w:t xml:space="preserve"> </w:t>
      </w:r>
      <w:r w:rsidRPr="008E286A">
        <w:rPr>
          <w:rFonts w:ascii="Arial" w:eastAsia="Arial" w:hAnsi="Arial" w:cs="Arial"/>
          <w:i/>
          <w:sz w:val="16"/>
          <w:szCs w:val="16"/>
        </w:rPr>
        <w:t>Código Nacional de Procedimientos Penales (2016)</w:t>
      </w:r>
      <w:r>
        <w:rPr>
          <w:rFonts w:ascii="Arial" w:eastAsia="Arial" w:hAnsi="Arial" w:cs="Arial"/>
          <w:i/>
          <w:sz w:val="16"/>
          <w:szCs w:val="16"/>
        </w:rPr>
        <w:t xml:space="preserve"> </w:t>
      </w:r>
      <w:r w:rsidRPr="008E286A">
        <w:rPr>
          <w:rFonts w:ascii="Arial" w:eastAsia="Arial" w:hAnsi="Arial" w:cs="Arial"/>
          <w:i/>
          <w:sz w:val="16"/>
          <w:szCs w:val="16"/>
          <w:u w:val="single" w:color="000000"/>
        </w:rPr>
        <w:t>Artículo 109</w:t>
      </w:r>
      <w:r w:rsidRPr="008E286A">
        <w:rPr>
          <w:rFonts w:ascii="Arial" w:eastAsia="Arial" w:hAnsi="Arial" w:cs="Arial"/>
          <w:i/>
          <w:sz w:val="16"/>
          <w:szCs w:val="16"/>
        </w:rPr>
        <w:t xml:space="preserve">. Derechos de la víctima u ofendido En los procedimientos previstos en este Código, la víctima u ofendido tendrán los siguientes derechos: …  </w:t>
      </w:r>
    </w:p>
    <w:p w14:paraId="1C2AF149" w14:textId="77777777" w:rsidR="003A254C" w:rsidRPr="008E286A" w:rsidRDefault="003A254C" w:rsidP="00A60033">
      <w:pPr>
        <w:numPr>
          <w:ilvl w:val="1"/>
          <w:numId w:val="7"/>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A que el Ministerio Público y sus auxiliares así como el Órgano jurisdiccional les faciliten el acceso a la justicia y les presten los servicios que constitucionalmente tienen encomendados con legalidad, honradez, lealtad, imparcialidad, profesionalismo, eficiencia y eficacia y con la debida diligencia; … </w:t>
      </w:r>
    </w:p>
    <w:p w14:paraId="36774B72" w14:textId="77777777" w:rsidR="003A254C" w:rsidRPr="008E286A" w:rsidRDefault="003A254C"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V. A ser informado, cuando así lo solicite, del desarrollo del procedimiento penal por su Asesor jurídico, el Ministerio Público y/o, en su caso, por el Juez o Tribunal;  VI. A ser tratado con respeto y dignidad;  </w:t>
      </w:r>
    </w:p>
    <w:p w14:paraId="19962AA9" w14:textId="77777777" w:rsidR="003A254C" w:rsidRPr="008E286A" w:rsidRDefault="003A254C" w:rsidP="00A60033">
      <w:pPr>
        <w:spacing w:after="11" w:line="228" w:lineRule="auto"/>
        <w:ind w:left="422" w:hanging="10"/>
        <w:jc w:val="both"/>
        <w:rPr>
          <w:rFonts w:ascii="Arial" w:eastAsia="Arial" w:hAnsi="Arial" w:cs="Arial"/>
          <w:i/>
          <w:sz w:val="16"/>
          <w:szCs w:val="16"/>
        </w:rPr>
      </w:pPr>
      <w:r w:rsidRPr="008E286A">
        <w:rPr>
          <w:rFonts w:ascii="Arial" w:eastAsia="Arial" w:hAnsi="Arial" w:cs="Arial"/>
          <w:i/>
          <w:sz w:val="16"/>
          <w:szCs w:val="16"/>
        </w:rPr>
        <w:t>VII. A contar con un Asesor jurídico gratuito en cualquier etapa del procedimiento, en los términos de la legislación aplicable;  VIII. A recibir trato sin discriminación a fin de evitar que se atente contra la dignidad humana y se anulen o menoscaben sus derechos y libertades, por lo que la protección de sus derechos se hará sin distinción alguna; IX. A acceder a la justicia de manera pronta, gratuita e imparcial respecto de sus denuncias o querellas;</w:t>
      </w:r>
    </w:p>
    <w:p w14:paraId="30EF4B7E" w14:textId="77777777" w:rsidR="003A254C" w:rsidRPr="008E286A" w:rsidRDefault="003A254C" w:rsidP="00A60033">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XIV. A que se le reciban todos los datos o elementos de prueba pertinentes con los que cuente, tanto en la investigación como en el proceso, a que se desahoguen las diligencias correspondientes, y a intervenir en el juicio e interponer los recursos en los términos que establece este Código; … </w:t>
      </w:r>
    </w:p>
    <w:p w14:paraId="67300028" w14:textId="77777777" w:rsidR="003A254C" w:rsidRPr="008E286A" w:rsidRDefault="003A254C" w:rsidP="00A60033">
      <w:pPr>
        <w:spacing w:after="11" w:line="228" w:lineRule="auto"/>
        <w:ind w:left="422" w:hanging="10"/>
        <w:jc w:val="both"/>
        <w:rPr>
          <w:rFonts w:ascii="Arial" w:eastAsia="Arial" w:hAnsi="Arial" w:cs="Arial"/>
          <w:i/>
          <w:sz w:val="16"/>
          <w:szCs w:val="16"/>
        </w:rPr>
      </w:pPr>
      <w:r w:rsidRPr="008E286A">
        <w:rPr>
          <w:rFonts w:ascii="Arial" w:eastAsia="Arial" w:hAnsi="Arial" w:cs="Arial"/>
          <w:i/>
          <w:sz w:val="16"/>
          <w:szCs w:val="16"/>
        </w:rPr>
        <w:t xml:space="preserve">XVII. A solicitar la realización de actos de investigación que en su caso correspondan, salvo que el Ministerio Público considere que no es necesario, debiendo fundar y motivar su negativa; … </w:t>
      </w:r>
    </w:p>
    <w:p w14:paraId="3782E123" w14:textId="77777777" w:rsidR="003A254C" w:rsidRPr="008E286A" w:rsidRDefault="003A254C" w:rsidP="00A60033">
      <w:pPr>
        <w:numPr>
          <w:ilvl w:val="1"/>
          <w:numId w:val="8"/>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A que se le garantice la reparación del daño durante el procedimiento en cualquiera de las formas previstas en este Código;  </w:t>
      </w:r>
    </w:p>
    <w:p w14:paraId="3303D70E" w14:textId="77777777" w:rsidR="003A254C" w:rsidRPr="008E286A" w:rsidRDefault="003A254C" w:rsidP="00A60033">
      <w:pPr>
        <w:numPr>
          <w:ilvl w:val="1"/>
          <w:numId w:val="8"/>
        </w:numPr>
        <w:spacing w:after="11" w:line="228" w:lineRule="auto"/>
        <w:ind w:hanging="10"/>
        <w:jc w:val="both"/>
        <w:rPr>
          <w:rFonts w:ascii="Arial" w:hAnsi="Arial" w:cs="Arial"/>
          <w:i/>
          <w:sz w:val="16"/>
          <w:szCs w:val="16"/>
        </w:rPr>
      </w:pPr>
      <w:r w:rsidRPr="008E286A">
        <w:rPr>
          <w:rFonts w:ascii="Arial" w:eastAsia="Arial" w:hAnsi="Arial" w:cs="Arial"/>
          <w:i/>
          <w:sz w:val="16"/>
          <w:szCs w:val="16"/>
        </w:rPr>
        <w:t>A que se le repare el daño causado por la comisión del delito, pudiendo solicitarlo directamente al Órgano jurisdiccional, sin perjuicio de que el Ministerio Público lo solicite; …”</w:t>
      </w:r>
      <w:r w:rsidRPr="008E286A">
        <w:rPr>
          <w:rFonts w:ascii="Arial" w:eastAsia="Times New Roman" w:hAnsi="Arial" w:cs="Arial"/>
          <w:i/>
          <w:sz w:val="16"/>
          <w:szCs w:val="16"/>
        </w:rPr>
        <w:t xml:space="preserve"> </w:t>
      </w:r>
    </w:p>
  </w:footnote>
  <w:footnote w:id="17">
    <w:p w14:paraId="355DF7AC" w14:textId="77777777" w:rsidR="003A254C" w:rsidRPr="008E286A" w:rsidRDefault="003A254C" w:rsidP="003C6FBB">
      <w:pPr>
        <w:spacing w:after="9" w:line="242" w:lineRule="auto"/>
        <w:ind w:left="422" w:right="-15" w:hanging="10"/>
        <w:jc w:val="both"/>
        <w:rPr>
          <w:rFonts w:ascii="Arial" w:hAnsi="Arial" w:cs="Arial"/>
          <w:i/>
          <w:sz w:val="16"/>
          <w:szCs w:val="16"/>
        </w:rPr>
      </w:pPr>
      <w:r w:rsidRPr="008E286A">
        <w:rPr>
          <w:rStyle w:val="Refdenotaalpie"/>
          <w:rFonts w:ascii="Arial" w:hAnsi="Arial" w:cs="Arial"/>
          <w:i/>
          <w:sz w:val="16"/>
          <w:szCs w:val="16"/>
        </w:rPr>
        <w:footnoteRef/>
      </w:r>
      <w:r w:rsidRPr="008E286A">
        <w:rPr>
          <w:rFonts w:ascii="Arial" w:hAnsi="Arial" w:cs="Arial"/>
          <w:i/>
          <w:sz w:val="16"/>
          <w:szCs w:val="16"/>
        </w:rPr>
        <w:t xml:space="preserve"> </w:t>
      </w:r>
      <w:r w:rsidRPr="008E286A">
        <w:rPr>
          <w:rFonts w:ascii="Arial" w:eastAsia="Arial" w:hAnsi="Arial" w:cs="Arial"/>
          <w:i/>
          <w:sz w:val="16"/>
          <w:szCs w:val="16"/>
        </w:rPr>
        <w:t xml:space="preserve">Código Nacional de Procedimientos Penales (2016) </w:t>
      </w:r>
      <w:r w:rsidRPr="008E286A">
        <w:rPr>
          <w:rFonts w:ascii="Arial" w:eastAsia="Arial" w:hAnsi="Arial" w:cs="Arial"/>
          <w:i/>
          <w:sz w:val="16"/>
          <w:szCs w:val="16"/>
          <w:u w:val="single" w:color="000000"/>
        </w:rPr>
        <w:t>Artículo 131</w:t>
      </w:r>
      <w:r w:rsidRPr="008E286A">
        <w:rPr>
          <w:rFonts w:ascii="Arial" w:eastAsia="Arial" w:hAnsi="Arial" w:cs="Arial"/>
          <w:i/>
          <w:sz w:val="16"/>
          <w:szCs w:val="16"/>
        </w:rPr>
        <w:t xml:space="preserve">. Obligaciones del Ministerio Público Para los efectos del presente Código, el Ministerio Público tendrá las siguientes obligaciones:  </w:t>
      </w:r>
    </w:p>
    <w:p w14:paraId="70F3552D" w14:textId="77777777" w:rsidR="003A254C" w:rsidRPr="008E286A" w:rsidRDefault="003A254C" w:rsidP="003C6FBB">
      <w:pPr>
        <w:numPr>
          <w:ilvl w:val="1"/>
          <w:numId w:val="7"/>
        </w:numPr>
        <w:spacing w:after="11" w:line="228" w:lineRule="auto"/>
        <w:ind w:hanging="10"/>
        <w:jc w:val="both"/>
        <w:rPr>
          <w:rFonts w:ascii="Arial" w:hAnsi="Arial" w:cs="Arial"/>
          <w:i/>
          <w:sz w:val="16"/>
          <w:szCs w:val="16"/>
        </w:rPr>
      </w:pPr>
      <w:r w:rsidRPr="008E286A">
        <w:rPr>
          <w:rFonts w:ascii="Arial" w:eastAsia="Arial" w:hAnsi="Arial" w:cs="Arial"/>
          <w:i/>
          <w:sz w:val="16"/>
          <w:szCs w:val="16"/>
        </w:rPr>
        <w:t xml:space="preserve">Vigilar que en toda investigación de los delitos se cumpla estrictamente con los derechos humanos reconocidos en la Constitución y en los Tratados;  </w:t>
      </w:r>
    </w:p>
    <w:p w14:paraId="42179B6E" w14:textId="77777777" w:rsidR="003A254C" w:rsidRPr="008E286A" w:rsidRDefault="003A254C" w:rsidP="003C6FBB">
      <w:pPr>
        <w:numPr>
          <w:ilvl w:val="1"/>
          <w:numId w:val="7"/>
        </w:numPr>
        <w:spacing w:after="10" w:line="225" w:lineRule="auto"/>
        <w:ind w:hanging="10"/>
        <w:jc w:val="both"/>
        <w:rPr>
          <w:rFonts w:ascii="Arial" w:hAnsi="Arial" w:cs="Arial"/>
          <w:i/>
          <w:sz w:val="16"/>
          <w:szCs w:val="16"/>
        </w:rPr>
      </w:pPr>
      <w:r w:rsidRPr="008E286A">
        <w:rPr>
          <w:rFonts w:ascii="Arial" w:eastAsia="Arial" w:hAnsi="Arial" w:cs="Arial"/>
          <w:i/>
          <w:sz w:val="16"/>
          <w:szCs w:val="16"/>
        </w:rPr>
        <w:t xml:space="preserve">Recibir las denuncias o querellas que le presenten en forma oral, por escrito, o a través de medios digitales, incluso mediante denuncias anónimas en términos de las disposiciones legales aplicables, sobre hechos que puedan constituir algún delito; … </w:t>
      </w:r>
    </w:p>
    <w:p w14:paraId="1EB29D03" w14:textId="77777777" w:rsidR="003A254C" w:rsidRPr="008E286A" w:rsidRDefault="003A254C" w:rsidP="003C6FBB">
      <w:pPr>
        <w:spacing w:after="10" w:line="225" w:lineRule="auto"/>
        <w:ind w:left="422" w:right="81" w:hanging="10"/>
        <w:jc w:val="both"/>
        <w:rPr>
          <w:rFonts w:ascii="Arial" w:hAnsi="Arial" w:cs="Arial"/>
          <w:i/>
          <w:sz w:val="16"/>
          <w:szCs w:val="16"/>
        </w:rPr>
      </w:pPr>
      <w:r w:rsidRPr="008E286A">
        <w:rPr>
          <w:rFonts w:ascii="Arial" w:eastAsia="Arial" w:hAnsi="Arial" w:cs="Arial"/>
          <w:i/>
          <w:sz w:val="16"/>
          <w:szCs w:val="16"/>
        </w:rPr>
        <w:t xml:space="preserve">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 </w:t>
      </w:r>
    </w:p>
    <w:p w14:paraId="453E2B98" w14:textId="77777777" w:rsidR="003A254C" w:rsidRPr="008E286A" w:rsidRDefault="003A254C" w:rsidP="003C6FBB">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VII. Ordenar a la Policía y a sus auxiliares, en el ámbito de su competencia, la práctica de actos de investigación conducentes para el esclarecimiento del hecho delictivo, así como analizar las que dichas autoridades hubieren practicado; … </w:t>
      </w:r>
    </w:p>
    <w:p w14:paraId="7D1B4633" w14:textId="77777777" w:rsidR="003A254C" w:rsidRPr="008E286A" w:rsidRDefault="003A254C" w:rsidP="003C6FBB">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XI. Ordenar la detención y la retención de los imputados cuando resulte procedente en los términos que establece este </w:t>
      </w:r>
    </w:p>
    <w:p w14:paraId="1A610685" w14:textId="77777777" w:rsidR="003A254C" w:rsidRPr="008E286A" w:rsidRDefault="003A254C" w:rsidP="003C6FBB">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Código; … </w:t>
      </w:r>
    </w:p>
    <w:p w14:paraId="1743D6B0" w14:textId="77777777" w:rsidR="003A254C" w:rsidRPr="008E286A" w:rsidRDefault="003A254C" w:rsidP="003C6FBB">
      <w:pPr>
        <w:spacing w:after="11" w:line="228" w:lineRule="auto"/>
        <w:ind w:left="422" w:hanging="10"/>
        <w:jc w:val="both"/>
        <w:rPr>
          <w:rFonts w:ascii="Arial" w:hAnsi="Arial" w:cs="Arial"/>
          <w:i/>
          <w:sz w:val="16"/>
          <w:szCs w:val="16"/>
        </w:rPr>
      </w:pPr>
      <w:r w:rsidRPr="008E286A">
        <w:rPr>
          <w:rFonts w:ascii="Arial" w:eastAsia="Arial" w:hAnsi="Arial" w:cs="Arial"/>
          <w:i/>
          <w:sz w:val="16"/>
          <w:szCs w:val="16"/>
        </w:rPr>
        <w:t xml:space="preserve">XVI. Ejercer la acción penal cuando proceda; … </w:t>
      </w:r>
    </w:p>
    <w:p w14:paraId="208FE486" w14:textId="77777777" w:rsidR="003A254C" w:rsidRPr="00A60033" w:rsidRDefault="003A254C" w:rsidP="003C6FBB">
      <w:pPr>
        <w:numPr>
          <w:ilvl w:val="1"/>
          <w:numId w:val="10"/>
        </w:numPr>
        <w:spacing w:after="11" w:line="228" w:lineRule="auto"/>
        <w:ind w:right="297" w:hanging="10"/>
        <w:jc w:val="both"/>
        <w:rPr>
          <w:rFonts w:ascii="Arial" w:hAnsi="Arial" w:cs="Arial"/>
          <w:sz w:val="16"/>
          <w:szCs w:val="16"/>
        </w:rPr>
      </w:pPr>
      <w:r w:rsidRPr="00A60033">
        <w:rPr>
          <w:rFonts w:ascii="Arial" w:eastAsia="Arial" w:hAnsi="Arial" w:cs="Arial"/>
          <w:i/>
          <w:sz w:val="16"/>
          <w:szCs w:val="16"/>
        </w:rPr>
        <w:t xml:space="preserve">Solicitar el pago de la reparación del daño a favor de la víctima u ofendido del delito, sin perjuicio de que éstos lo pudieran solicitar directamente;  </w:t>
      </w:r>
    </w:p>
    <w:p w14:paraId="4B3EA034" w14:textId="77777777" w:rsidR="003A254C" w:rsidRPr="00A60033" w:rsidRDefault="003A254C" w:rsidP="003C6FBB">
      <w:pPr>
        <w:pStyle w:val="Textonotapie"/>
        <w:ind w:left="422" w:hanging="10"/>
        <w:jc w:val="both"/>
        <w:rPr>
          <w:rFonts w:ascii="Arial" w:hAnsi="Arial" w:cs="Arial"/>
          <w:sz w:val="16"/>
          <w:szCs w:val="16"/>
        </w:rPr>
      </w:pPr>
      <w:r w:rsidRPr="00A60033">
        <w:rPr>
          <w:rFonts w:ascii="Arial" w:eastAsia="Arial" w:hAnsi="Arial" w:cs="Arial"/>
          <w:i/>
          <w:sz w:val="16"/>
          <w:szCs w:val="16"/>
        </w:rPr>
        <w:t>Actuar en estricto apego a los principios de legalidad, objetividad, eficiencia, profesionalismo, honradez y respeto a los derechos humanos reconocidos en la Constitución, …”</w:t>
      </w:r>
      <w:r w:rsidRPr="00A60033">
        <w:rPr>
          <w:rFonts w:ascii="Arial" w:eastAsia="Times New Roman" w:hAnsi="Arial" w:cs="Arial"/>
          <w:sz w:val="16"/>
          <w:szCs w:val="16"/>
        </w:rPr>
        <w:t xml:space="preserve"> </w:t>
      </w:r>
      <w:r w:rsidRPr="00A60033">
        <w:rPr>
          <w:rFonts w:ascii="Arial" w:hAnsi="Arial" w:cs="Arial"/>
          <w:sz w:val="16"/>
          <w:szCs w:val="16"/>
        </w:rPr>
        <w:t xml:space="preserve"> </w:t>
      </w:r>
    </w:p>
  </w:footnote>
  <w:footnote w:id="18">
    <w:p w14:paraId="3C94B538" w14:textId="77777777" w:rsidR="003A254C" w:rsidRPr="0010653D" w:rsidRDefault="003A254C" w:rsidP="003C6FBB">
      <w:pPr>
        <w:spacing w:after="10" w:line="225" w:lineRule="auto"/>
        <w:ind w:left="426" w:right="4" w:hanging="14"/>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Ley General de Víctimas (2013). </w:t>
      </w:r>
      <w:r w:rsidRPr="0010653D">
        <w:rPr>
          <w:rFonts w:ascii="Arial" w:eastAsia="Arial" w:hAnsi="Arial" w:cs="Arial"/>
          <w:i/>
          <w:sz w:val="16"/>
          <w:szCs w:val="16"/>
          <w:u w:val="single" w:color="000000"/>
        </w:rPr>
        <w:t>Artículo 10</w:t>
      </w:r>
      <w:r w:rsidRPr="0010653D">
        <w:rPr>
          <w:rFonts w:ascii="Arial" w:eastAsia="Arial" w:hAnsi="Arial" w:cs="Arial"/>
          <w:i/>
          <w:sz w:val="16"/>
          <w:szCs w:val="16"/>
        </w:rPr>
        <w:t xml:space="preserve">. Las víctimas tienen derecho a un recurso judicial adecuado y efectivo, ante las autoridades independientes,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p>
  </w:footnote>
  <w:footnote w:id="19">
    <w:p w14:paraId="2FF90661" w14:textId="77777777" w:rsidR="003A254C" w:rsidRPr="0010653D" w:rsidRDefault="003A254C" w:rsidP="003C6FBB">
      <w:pPr>
        <w:spacing w:after="9" w:line="242" w:lineRule="auto"/>
        <w:ind w:left="422" w:right="4" w:hanging="10"/>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CPECZ (1918). </w:t>
      </w:r>
      <w:r w:rsidRPr="0010653D">
        <w:rPr>
          <w:rFonts w:ascii="Arial" w:eastAsia="Arial" w:hAnsi="Arial" w:cs="Arial"/>
          <w:i/>
          <w:sz w:val="16"/>
          <w:szCs w:val="16"/>
          <w:u w:val="single" w:color="000000"/>
        </w:rPr>
        <w:t>Artículo 7</w:t>
      </w:r>
      <w:r w:rsidRPr="0010653D">
        <w:rPr>
          <w:rFonts w:ascii="Arial" w:eastAsia="Arial" w:hAnsi="Arial" w:cs="Arial"/>
          <w:i/>
          <w:sz w:val="16"/>
          <w:szCs w:val="16"/>
        </w:rPr>
        <w:t xml:space="preserve">. Párrafo primero.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p>
    <w:p w14:paraId="7F767354" w14:textId="77777777" w:rsidR="003A254C" w:rsidRPr="0010653D" w:rsidRDefault="003A254C" w:rsidP="003C6FBB">
      <w:pPr>
        <w:pStyle w:val="Textonotapie"/>
        <w:ind w:left="422" w:right="4" w:hanging="10"/>
        <w:jc w:val="both"/>
        <w:rPr>
          <w:rFonts w:ascii="Arial" w:hAnsi="Arial" w:cs="Arial"/>
          <w:i/>
          <w:sz w:val="16"/>
          <w:szCs w:val="16"/>
        </w:rPr>
      </w:pPr>
      <w:r w:rsidRPr="0010653D">
        <w:rPr>
          <w:rFonts w:ascii="Arial" w:eastAsia="Arial" w:hAnsi="Arial" w:cs="Arial"/>
          <w:i/>
          <w:sz w:val="16"/>
          <w:szCs w:val="16"/>
        </w:rPr>
        <w:t>Párrafo cuarto: 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p>
  </w:footnote>
  <w:footnote w:id="20">
    <w:p w14:paraId="7E335147" w14:textId="77777777" w:rsidR="003A254C" w:rsidRPr="0010653D" w:rsidRDefault="003A254C" w:rsidP="0010653D">
      <w:pPr>
        <w:spacing w:after="11" w:line="228" w:lineRule="auto"/>
        <w:ind w:left="422" w:right="4" w:hanging="10"/>
        <w:jc w:val="both"/>
        <w:rPr>
          <w:rFonts w:ascii="Arial" w:hAnsi="Arial" w:cs="Arial"/>
          <w:i/>
          <w:sz w:val="16"/>
          <w:szCs w:val="16"/>
        </w:rPr>
      </w:pPr>
      <w:r w:rsidRPr="0010653D">
        <w:rPr>
          <w:rStyle w:val="Refdenotaalpie"/>
          <w:rFonts w:ascii="Arial" w:hAnsi="Arial" w:cs="Arial"/>
          <w:i/>
          <w:sz w:val="16"/>
          <w:szCs w:val="16"/>
        </w:rPr>
        <w:footnoteRef/>
      </w:r>
      <w:r w:rsidRPr="0010653D">
        <w:rPr>
          <w:rFonts w:ascii="Arial" w:hAnsi="Arial" w:cs="Arial"/>
          <w:i/>
          <w:sz w:val="16"/>
          <w:szCs w:val="16"/>
        </w:rPr>
        <w:t xml:space="preserve"> </w:t>
      </w:r>
      <w:r w:rsidRPr="0010653D">
        <w:rPr>
          <w:rFonts w:ascii="Arial" w:eastAsia="Arial" w:hAnsi="Arial" w:cs="Arial"/>
          <w:i/>
          <w:sz w:val="16"/>
          <w:szCs w:val="16"/>
        </w:rPr>
        <w:t xml:space="preserve">CPECZ (1918). </w:t>
      </w:r>
      <w:r w:rsidRPr="0010653D">
        <w:rPr>
          <w:rFonts w:ascii="Arial" w:eastAsia="Arial" w:hAnsi="Arial" w:cs="Arial"/>
          <w:i/>
          <w:sz w:val="16"/>
          <w:szCs w:val="16"/>
          <w:u w:val="single" w:color="000000"/>
        </w:rPr>
        <w:t>Artículo 8</w:t>
      </w:r>
      <w:r w:rsidRPr="0010653D">
        <w:rPr>
          <w:rFonts w:ascii="Arial" w:eastAsia="Arial" w:hAnsi="Arial" w:cs="Arial"/>
          <w:i/>
          <w:sz w:val="16"/>
          <w:szCs w:val="16"/>
        </w:rPr>
        <w:t xml:space="preserve">.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11C20310" w14:textId="77777777" w:rsidR="003A254C" w:rsidRPr="0010653D" w:rsidRDefault="003A254C" w:rsidP="0010653D">
      <w:pPr>
        <w:spacing w:after="11" w:line="228" w:lineRule="auto"/>
        <w:ind w:left="422" w:right="4" w:hanging="10"/>
        <w:jc w:val="both"/>
        <w:rPr>
          <w:rFonts w:ascii="Arial" w:hAnsi="Arial" w:cs="Arial"/>
          <w:i/>
          <w:sz w:val="16"/>
          <w:szCs w:val="16"/>
        </w:rPr>
      </w:pPr>
      <w:r w:rsidRPr="0010653D">
        <w:rPr>
          <w:rFonts w:ascii="Arial" w:eastAsia="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r w:rsidRPr="0010653D">
        <w:rPr>
          <w:rFonts w:ascii="Arial" w:eastAsia="Times New Roman" w:hAnsi="Arial" w:cs="Arial"/>
          <w:i/>
          <w:sz w:val="16"/>
          <w:szCs w:val="16"/>
        </w:rPr>
        <w:t xml:space="preserve"> </w:t>
      </w:r>
    </w:p>
  </w:footnote>
  <w:footnote w:id="21">
    <w:p w14:paraId="5AFC3070" w14:textId="77777777" w:rsidR="003A254C" w:rsidRPr="0010653D" w:rsidRDefault="003A254C" w:rsidP="0010653D">
      <w:pPr>
        <w:spacing w:after="11" w:line="228" w:lineRule="auto"/>
        <w:ind w:left="422" w:hanging="10"/>
        <w:jc w:val="both"/>
        <w:rPr>
          <w:rFonts w:ascii="Arial" w:hAnsi="Arial" w:cs="Arial"/>
          <w:sz w:val="16"/>
          <w:szCs w:val="16"/>
        </w:rPr>
      </w:pPr>
      <w:r w:rsidRPr="0010653D">
        <w:rPr>
          <w:rStyle w:val="Refdenotaalpie"/>
          <w:rFonts w:ascii="Arial" w:hAnsi="Arial" w:cs="Arial"/>
          <w:sz w:val="16"/>
          <w:szCs w:val="16"/>
        </w:rPr>
        <w:footnoteRef/>
      </w:r>
      <w:r w:rsidRPr="0010653D">
        <w:rPr>
          <w:rFonts w:ascii="Arial" w:hAnsi="Arial" w:cs="Arial"/>
          <w:sz w:val="16"/>
          <w:szCs w:val="16"/>
        </w:rPr>
        <w:t xml:space="preserve"> </w:t>
      </w:r>
      <w:r w:rsidRPr="0010653D">
        <w:rPr>
          <w:rFonts w:ascii="Arial" w:eastAsia="Arial" w:hAnsi="Arial" w:cs="Arial"/>
          <w:sz w:val="16"/>
          <w:szCs w:val="16"/>
        </w:rPr>
        <w:t>CPECZ (1918).</w:t>
      </w:r>
      <w:r w:rsidRPr="0010653D">
        <w:rPr>
          <w:rFonts w:ascii="Arial" w:eastAsia="Arial" w:hAnsi="Arial" w:cs="Arial"/>
          <w:i/>
          <w:sz w:val="16"/>
          <w:szCs w:val="16"/>
        </w:rPr>
        <w:t xml:space="preserve">  </w:t>
      </w:r>
    </w:p>
    <w:p w14:paraId="17DB184C" w14:textId="77777777" w:rsidR="003A254C" w:rsidRPr="0010653D" w:rsidRDefault="003A254C"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u w:val="single" w:color="000000"/>
        </w:rPr>
        <w:t>Artículo 113</w:t>
      </w:r>
      <w:r w:rsidRPr="0010653D">
        <w:rPr>
          <w:rFonts w:ascii="Arial" w:eastAsia="Arial" w:hAnsi="Arial" w:cs="Arial"/>
          <w:i/>
          <w:sz w:val="16"/>
          <w:szCs w:val="16"/>
        </w:rPr>
        <w:t xml:space="preserve">: La procuración de justicia es una función esencial y por tanto indelegable del Estado que tiene por objeto proteger los intereses de la sociedad y resguardar la observancia de la ley, particularmente por lo que toca a la investigación y persecución de los delitos del orden común. Se ejerce a través de un organismo público autónomo, dotado de personalidad jurídica y de patrimonio propios, denominado Fiscalía General del Estado de Coahuila de Zaragoza que se integra por el Ministerio Público, sus órganos auxiliares y áreas de apoyo. </w:t>
      </w:r>
    </w:p>
    <w:p w14:paraId="4B3FECC2" w14:textId="77777777" w:rsidR="003A254C" w:rsidRPr="0010653D" w:rsidRDefault="003A254C"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La investigación de los delitos corresponde al Ministerio Público y a las policías, las cuales actuarán bajo la conducción y mando de aquél en el ejercicio de esta función. </w:t>
      </w:r>
    </w:p>
    <w:p w14:paraId="6E6A9D73" w14:textId="77777777" w:rsidR="003A254C" w:rsidRPr="0010653D" w:rsidRDefault="003A254C"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w:t>
      </w:r>
    </w:p>
    <w:p w14:paraId="0B272FDA" w14:textId="77777777" w:rsidR="003A254C" w:rsidRPr="0010653D" w:rsidRDefault="003A254C"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En el ejercicio de su función de investigación y persecución de los delitos, el Ministerio Público goza de total autonomía, para garantizar su independencia en la emisión de las determinaciones de su competencia, por lo que ningún funcionario del Poder Ejecutivo o de cualquier otro poder podrá intervenir en sus decisiones. </w:t>
      </w:r>
    </w:p>
    <w:p w14:paraId="79638766" w14:textId="77777777" w:rsidR="003A254C" w:rsidRPr="0010653D" w:rsidRDefault="003A254C" w:rsidP="0010653D">
      <w:pPr>
        <w:spacing w:after="11" w:line="228" w:lineRule="auto"/>
        <w:ind w:left="422" w:hanging="10"/>
        <w:jc w:val="both"/>
        <w:rPr>
          <w:rFonts w:ascii="Arial" w:hAnsi="Arial" w:cs="Arial"/>
          <w:sz w:val="16"/>
          <w:szCs w:val="16"/>
        </w:rPr>
      </w:pPr>
      <w:r w:rsidRPr="0010653D">
        <w:rPr>
          <w:rFonts w:ascii="Arial" w:eastAsia="Arial" w:hAnsi="Arial" w:cs="Arial"/>
          <w:i/>
          <w:sz w:val="16"/>
          <w:szCs w:val="16"/>
        </w:rPr>
        <w:t xml:space="preserve">La actuación del personal de procuración de justicia se regirá bajo los principios de legalidad, eficiencia, profesionalismo, honradez, imparcialidad, transparencia, objetividad, independencia y respeto a los derechos humanos. </w:t>
      </w:r>
    </w:p>
    <w:p w14:paraId="7A4E3FA6" w14:textId="77777777" w:rsidR="003A254C" w:rsidRDefault="003A254C" w:rsidP="0010653D">
      <w:pPr>
        <w:spacing w:after="11" w:line="228" w:lineRule="auto"/>
        <w:ind w:left="422" w:hanging="10"/>
        <w:jc w:val="both"/>
      </w:pPr>
      <w:r w:rsidRPr="0010653D">
        <w:rPr>
          <w:rFonts w:ascii="Arial" w:eastAsia="Arial" w:hAnsi="Arial" w:cs="Arial"/>
          <w:i/>
          <w:sz w:val="16"/>
          <w:szCs w:val="16"/>
        </w:rPr>
        <w:t xml:space="preserve">El Fiscal General del Estado presidirá al Ministerio Público y será el titular de la fiscalía, con las facultades y obligaciones que establecen esta Constitución y las leyes. En el ámbito de la investigación y persecución de los delitos, las decisiones del Fiscal General del Estado únicamente estarán sujetas al mandato de la ley…”  </w:t>
      </w:r>
    </w:p>
  </w:footnote>
  <w:footnote w:id="22">
    <w:p w14:paraId="26ECBD37" w14:textId="77777777" w:rsidR="003A254C" w:rsidRPr="00A04134" w:rsidRDefault="003A254C" w:rsidP="00A32AB0">
      <w:pPr>
        <w:spacing w:after="9" w:line="242" w:lineRule="auto"/>
        <w:ind w:left="422" w:right="-15" w:hanging="10"/>
        <w:rPr>
          <w:rFonts w:ascii="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w:t>
      </w:r>
      <w:r w:rsidRPr="00A04134">
        <w:rPr>
          <w:rFonts w:ascii="Arial" w:eastAsia="Arial" w:hAnsi="Arial" w:cs="Arial"/>
          <w:i/>
          <w:sz w:val="16"/>
          <w:szCs w:val="16"/>
        </w:rPr>
        <w:t xml:space="preserve">Ley Orgánica de la Fiscalía General del Estado de Coahuila de Zaragoza (2017) </w:t>
      </w:r>
      <w:r w:rsidRPr="00A04134">
        <w:rPr>
          <w:rFonts w:ascii="Arial" w:eastAsia="Arial" w:hAnsi="Arial" w:cs="Arial"/>
          <w:i/>
          <w:sz w:val="16"/>
          <w:szCs w:val="16"/>
          <w:u w:val="single" w:color="000000"/>
        </w:rPr>
        <w:t>Artículo 3</w:t>
      </w:r>
      <w:r w:rsidRPr="00A04134">
        <w:rPr>
          <w:rFonts w:ascii="Arial" w:eastAsia="Arial" w:hAnsi="Arial" w:cs="Arial"/>
          <w:i/>
          <w:sz w:val="16"/>
          <w:szCs w:val="16"/>
        </w:rPr>
        <w:t xml:space="preserve">. “… Los servidores públicos de la Fiscalía General regirán su actuación bajo los principios de legalidad, eficiencia, profesionalismo, honradez, imparcialidad, transparencia, objetividad, independencia y respeto a los derechos humanos”. </w:t>
      </w:r>
      <w:r w:rsidRPr="00A04134">
        <w:rPr>
          <w:rFonts w:ascii="Arial" w:eastAsia="Arial" w:hAnsi="Arial" w:cs="Arial"/>
          <w:i/>
          <w:sz w:val="16"/>
          <w:szCs w:val="16"/>
          <w:u w:val="single" w:color="000000"/>
        </w:rPr>
        <w:t>Artículo 8</w:t>
      </w:r>
      <w:r w:rsidRPr="00A04134">
        <w:rPr>
          <w:rFonts w:ascii="Arial" w:eastAsia="Arial" w:hAnsi="Arial" w:cs="Arial"/>
          <w:i/>
          <w:sz w:val="16"/>
          <w:szCs w:val="16"/>
        </w:rPr>
        <w:t xml:space="preserve">. Son principios rectores de la actuación de la Fiscalía General, los siguientes: </w:t>
      </w:r>
    </w:p>
    <w:p w14:paraId="6323AED6" w14:textId="77777777" w:rsidR="003A254C" w:rsidRPr="00A04134" w:rsidRDefault="003A254C" w:rsidP="0010653D">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 xml:space="preserve">I. En lo referente a las atribuciones de la Fiscalía General: … </w:t>
      </w:r>
    </w:p>
    <w:p w14:paraId="6AF728FF" w14:textId="77777777" w:rsidR="003A254C" w:rsidRPr="00A04134" w:rsidRDefault="003A254C"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g) Eficiencia: El Ministerio Público no percibe intereses propios o ajenos, sino que, como representante de la sociedad realiza llanamente la voluntad de la ley; a través de procedimientos rápidos y expeditos que garanticen el acceso a la justicia … </w:t>
      </w:r>
    </w:p>
    <w:p w14:paraId="26ECB600" w14:textId="77777777" w:rsidR="003A254C" w:rsidRPr="00A04134" w:rsidRDefault="003A254C"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j) Profesionalismo: Los servidores públicos de la Fiscalía General ejercerá sus atribuciones sin más formalidades que las establecidas en la Constitución General, la Constitución del Estado, en las leyes del Estado y demás ordenamientos aplicables; garantizando la prevalencia de la justicia mediante métodos que signifiquen simplificación, eficacia y celeridad. Consecuentemente, sus procedimientos deberán de ser rápidos y expeditos … </w:t>
      </w:r>
    </w:p>
    <w:p w14:paraId="620EDF1C" w14:textId="77777777" w:rsidR="003A254C" w:rsidRPr="00A04134" w:rsidRDefault="003A254C"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n) Respeto irrestricto de los derechos humanos: Los servidores públicos de la Fiscalía General deberán respetar en forma irrestricta los derechos humanos a toda persona con la que, con motivo de sus funciones, deban interactuar, independientemente de su edad, sexo, estado civil, raza, idioma, religión, ideología, orientación sexual, posición social o económica, discapacidad, condición física o estado de salud.” </w:t>
      </w:r>
    </w:p>
  </w:footnote>
  <w:footnote w:id="23">
    <w:p w14:paraId="6F922F74" w14:textId="77777777" w:rsidR="003A254C" w:rsidRPr="00A04134" w:rsidRDefault="003A254C" w:rsidP="00A32AB0">
      <w:pPr>
        <w:spacing w:after="9" w:line="242" w:lineRule="auto"/>
        <w:ind w:left="422" w:right="-15" w:hanging="10"/>
        <w:rPr>
          <w:rFonts w:ascii="Arial" w:hAnsi="Arial" w:cs="Arial"/>
          <w:i/>
          <w:sz w:val="16"/>
          <w:szCs w:val="16"/>
        </w:rPr>
      </w:pPr>
      <w:r w:rsidRPr="00A04134">
        <w:rPr>
          <w:rStyle w:val="Refdenotaalpie"/>
          <w:rFonts w:ascii="Arial" w:hAnsi="Arial" w:cs="Arial"/>
          <w:i/>
          <w:sz w:val="16"/>
          <w:szCs w:val="16"/>
        </w:rPr>
        <w:footnoteRef/>
      </w:r>
      <w:r w:rsidRPr="00A04134">
        <w:rPr>
          <w:rFonts w:ascii="Arial" w:hAnsi="Arial" w:cs="Arial"/>
          <w:i/>
          <w:sz w:val="16"/>
          <w:szCs w:val="16"/>
        </w:rPr>
        <w:t xml:space="preserve"> </w:t>
      </w:r>
      <w:r w:rsidRPr="00A04134">
        <w:rPr>
          <w:rFonts w:ascii="Arial" w:eastAsia="Arial" w:hAnsi="Arial" w:cs="Arial"/>
          <w:i/>
          <w:sz w:val="16"/>
          <w:szCs w:val="16"/>
        </w:rPr>
        <w:t xml:space="preserve">Ley Orgánica de la Fiscalía General del Estado de Coahuila de Zaragoza (2017)  </w:t>
      </w:r>
      <w:r w:rsidRPr="00A04134">
        <w:rPr>
          <w:rFonts w:ascii="Arial" w:eastAsia="Arial" w:hAnsi="Arial" w:cs="Arial"/>
          <w:i/>
          <w:sz w:val="16"/>
          <w:szCs w:val="16"/>
          <w:u w:val="single" w:color="000000"/>
        </w:rPr>
        <w:t>Artículo 42</w:t>
      </w:r>
      <w:r w:rsidRPr="00A04134">
        <w:rPr>
          <w:rFonts w:ascii="Arial" w:eastAsia="Arial" w:hAnsi="Arial" w:cs="Arial"/>
          <w:i/>
          <w:sz w:val="16"/>
          <w:szCs w:val="16"/>
        </w:rPr>
        <w:t xml:space="preserve">. Atribuciones generales de los Agentes del Ministerio Público. Los Agentes del Ministerio Público tendrán, además de las atribuciones señaladas en el Código Nacional, las siguientes: </w:t>
      </w:r>
    </w:p>
    <w:p w14:paraId="56335FC3" w14:textId="77777777" w:rsidR="003A254C" w:rsidRPr="00A04134" w:rsidRDefault="003A254C"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A. En la investigación: … </w:t>
      </w:r>
    </w:p>
    <w:p w14:paraId="0BEDA7F7" w14:textId="77777777" w:rsidR="003A254C" w:rsidRPr="00A04134" w:rsidRDefault="003A254C" w:rsidP="00A32AB0">
      <w:pPr>
        <w:numPr>
          <w:ilvl w:val="2"/>
          <w:numId w:val="17"/>
        </w:numPr>
        <w:spacing w:after="11" w:line="228" w:lineRule="auto"/>
        <w:ind w:hanging="10"/>
        <w:jc w:val="both"/>
        <w:rPr>
          <w:rFonts w:ascii="Arial" w:hAnsi="Arial" w:cs="Arial"/>
          <w:i/>
          <w:sz w:val="16"/>
          <w:szCs w:val="16"/>
        </w:rPr>
      </w:pPr>
      <w:r w:rsidRPr="00A04134">
        <w:rPr>
          <w:rFonts w:ascii="Arial" w:eastAsia="Arial" w:hAnsi="Arial" w:cs="Arial"/>
          <w:i/>
          <w:sz w:val="16"/>
          <w:szCs w:val="16"/>
        </w:rPr>
        <w:t xml:space="preserve">Ordenar que se practiquen las diligencias necesarias para la plena comprobación de un hecho que la ley señale como delito sancionado con pena privativa de libertad, que obren datos que establezcan la probabilidad de que se ha cometido ese hecho y que exista la presunta responsabilidad de que el denunciado lo cometió o participó en su comisión;  </w:t>
      </w:r>
    </w:p>
    <w:p w14:paraId="37516654" w14:textId="77777777" w:rsidR="003A254C" w:rsidRPr="00A04134" w:rsidRDefault="003A254C" w:rsidP="00A32AB0">
      <w:pPr>
        <w:numPr>
          <w:ilvl w:val="2"/>
          <w:numId w:val="17"/>
        </w:numPr>
        <w:spacing w:after="11" w:line="228" w:lineRule="auto"/>
        <w:ind w:hanging="10"/>
        <w:jc w:val="both"/>
        <w:rPr>
          <w:rFonts w:ascii="Arial" w:hAnsi="Arial" w:cs="Arial"/>
          <w:i/>
          <w:sz w:val="16"/>
          <w:szCs w:val="16"/>
        </w:rPr>
      </w:pPr>
      <w:r w:rsidRPr="00A04134">
        <w:rPr>
          <w:rFonts w:ascii="Arial" w:eastAsia="Arial" w:hAnsi="Arial" w:cs="Arial"/>
          <w:i/>
          <w:sz w:val="16"/>
          <w:szCs w:val="16"/>
        </w:rPr>
        <w:t xml:space="preserve">Hacer comparecer, cuando sea necesario, a los denunciantes, querellantes, testigos y demás personas, a fin de que complementen o pudieran complementar datos que se consideren faltantes y sean relevantes para la debida integración de la carpeta de investigación; … </w:t>
      </w:r>
    </w:p>
    <w:p w14:paraId="48CF75D0" w14:textId="77777777" w:rsidR="003A254C" w:rsidRPr="00A04134" w:rsidRDefault="003A254C"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XII. Preservar los derechos de la víctima o el ofendido señalados en el artículo 20 apartado C de la Constitución General, y demás disposiciones legales aplicables; … </w:t>
      </w:r>
    </w:p>
    <w:p w14:paraId="59E78979" w14:textId="77777777" w:rsidR="003A254C" w:rsidRDefault="003A254C" w:rsidP="00A32AB0">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 xml:space="preserve">XIV. Ejercitar la acción penal, solicitando las órdenes de comparecencia, presentación, aprehensión o reaprehensión que sean procedentes; …” </w:t>
      </w:r>
    </w:p>
    <w:p w14:paraId="2291C9CA" w14:textId="77777777" w:rsidR="003A254C" w:rsidRPr="00A04134" w:rsidRDefault="003A254C" w:rsidP="00A32AB0">
      <w:pPr>
        <w:spacing w:after="11" w:line="228" w:lineRule="auto"/>
        <w:ind w:left="422" w:hanging="10"/>
        <w:jc w:val="both"/>
        <w:rPr>
          <w:rFonts w:ascii="Arial" w:eastAsia="Arial" w:hAnsi="Arial" w:cs="Arial"/>
          <w:i/>
          <w:sz w:val="16"/>
          <w:szCs w:val="16"/>
        </w:rPr>
      </w:pPr>
      <w:r w:rsidRPr="00A04134">
        <w:rPr>
          <w:rFonts w:ascii="Arial" w:eastAsia="Arial" w:hAnsi="Arial" w:cs="Arial"/>
          <w:i/>
          <w:sz w:val="16"/>
          <w:szCs w:val="16"/>
        </w:rPr>
        <w:t>C. Generales.</w:t>
      </w:r>
    </w:p>
    <w:p w14:paraId="4DF71443" w14:textId="77777777" w:rsidR="003A254C" w:rsidRPr="00A04134" w:rsidRDefault="003A254C" w:rsidP="00A32AB0">
      <w:pPr>
        <w:spacing w:after="11" w:line="228" w:lineRule="auto"/>
        <w:ind w:left="422" w:hanging="10"/>
        <w:jc w:val="both"/>
        <w:rPr>
          <w:rFonts w:ascii="Arial" w:hAnsi="Arial" w:cs="Arial"/>
          <w:i/>
          <w:sz w:val="16"/>
          <w:szCs w:val="16"/>
        </w:rPr>
      </w:pPr>
      <w:r w:rsidRPr="00A04134">
        <w:rPr>
          <w:rFonts w:ascii="Arial" w:eastAsia="Arial" w:hAnsi="Arial" w:cs="Arial"/>
          <w:i/>
          <w:sz w:val="16"/>
          <w:szCs w:val="16"/>
        </w:rPr>
        <w:t xml:space="preserve">I. Velar por la legalidad y por el respeto de los derechos humanos de la víctima u ofendido, así como del imputado o acusado, de conformidad con el artículo 20 apartados B y C de la Constitución; e impulsar la pronta, expedita y debida procuración de justicia, para coadyuvar a su eficiente impartición;…” </w:t>
      </w:r>
    </w:p>
    <w:p w14:paraId="1AD12BEE" w14:textId="77777777" w:rsidR="003A254C" w:rsidRDefault="003A254C" w:rsidP="00A32AB0">
      <w:pPr>
        <w:spacing w:after="11" w:line="228" w:lineRule="auto"/>
        <w:ind w:left="422" w:hanging="10"/>
        <w:jc w:val="both"/>
      </w:pPr>
      <w:r>
        <w:rPr>
          <w:rFonts w:ascii="Arial" w:eastAsia="Arial" w:hAnsi="Arial" w:cs="Arial"/>
          <w:i/>
          <w:sz w:val="16"/>
        </w:rPr>
        <w:t xml:space="preserve"> </w:t>
      </w:r>
    </w:p>
    <w:p w14:paraId="658EF7EA" w14:textId="77777777" w:rsidR="003A254C" w:rsidRDefault="003A254C">
      <w:pPr>
        <w:pStyle w:val="Textonotapie"/>
      </w:pPr>
    </w:p>
  </w:footnote>
  <w:footnote w:id="24">
    <w:p w14:paraId="38C9BD86" w14:textId="77777777" w:rsidR="003A254C" w:rsidRPr="00043EEE" w:rsidRDefault="003A254C" w:rsidP="00043EEE">
      <w:pPr>
        <w:pStyle w:val="temp"/>
        <w:shd w:val="clear" w:color="auto" w:fill="FFFFFF"/>
        <w:spacing w:before="0" w:beforeAutospacing="0" w:after="0" w:afterAutospacing="0"/>
        <w:ind w:left="426"/>
        <w:jc w:val="both"/>
        <w:rPr>
          <w:i/>
        </w:rPr>
      </w:pPr>
      <w:r w:rsidRPr="00043EEE">
        <w:rPr>
          <w:rStyle w:val="Refdenotaalpie"/>
          <w:rFonts w:ascii="Arial" w:hAnsi="Arial" w:cs="Arial"/>
          <w:i/>
          <w:sz w:val="16"/>
          <w:szCs w:val="16"/>
        </w:rPr>
        <w:footnoteRef/>
      </w:r>
      <w:r w:rsidRPr="00043EEE">
        <w:rPr>
          <w:rFonts w:ascii="Arial" w:hAnsi="Arial" w:cs="Arial"/>
          <w:i/>
          <w:sz w:val="16"/>
          <w:szCs w:val="16"/>
        </w:rPr>
        <w:t xml:space="preserve"> </w:t>
      </w:r>
      <w:r>
        <w:rPr>
          <w:rFonts w:ascii="Arial" w:hAnsi="Arial" w:cs="Arial"/>
          <w:i/>
          <w:sz w:val="16"/>
          <w:szCs w:val="16"/>
        </w:rPr>
        <w:t xml:space="preserve">SCJN. Semanario Judicial de la Federación. </w:t>
      </w:r>
      <w:r w:rsidRPr="00043EEE">
        <w:rPr>
          <w:rStyle w:val="bold"/>
          <w:rFonts w:ascii="Arial" w:eastAsia="Arial" w:hAnsi="Arial" w:cs="Arial"/>
          <w:bCs/>
          <w:i/>
          <w:color w:val="212529"/>
          <w:sz w:val="16"/>
          <w:szCs w:val="16"/>
        </w:rPr>
        <w:t>Registro digital: </w:t>
      </w:r>
      <w:r w:rsidRPr="00043EEE">
        <w:rPr>
          <w:rFonts w:ascii="Arial" w:hAnsi="Arial" w:cs="Arial"/>
          <w:i/>
          <w:color w:val="212529"/>
          <w:sz w:val="16"/>
          <w:szCs w:val="16"/>
        </w:rPr>
        <w:t xml:space="preserve">2016826. </w:t>
      </w:r>
      <w:r w:rsidRPr="00043EEE">
        <w:rPr>
          <w:rStyle w:val="bold"/>
          <w:rFonts w:ascii="Arial" w:eastAsia="Arial" w:hAnsi="Arial" w:cs="Arial"/>
          <w:bCs/>
          <w:i/>
          <w:color w:val="212529"/>
          <w:sz w:val="16"/>
          <w:szCs w:val="16"/>
        </w:rPr>
        <w:t>Instancia: </w:t>
      </w:r>
      <w:r w:rsidRPr="00043EEE">
        <w:rPr>
          <w:rFonts w:ascii="Arial" w:hAnsi="Arial" w:cs="Arial"/>
          <w:i/>
          <w:color w:val="212529"/>
          <w:sz w:val="16"/>
          <w:szCs w:val="16"/>
        </w:rPr>
        <w:t xml:space="preserve">Tribunales Colegiados de Circuito. </w:t>
      </w:r>
      <w:r w:rsidRPr="00043EEE">
        <w:rPr>
          <w:rStyle w:val="bold"/>
          <w:rFonts w:ascii="Arial" w:eastAsia="Arial" w:hAnsi="Arial" w:cs="Arial"/>
          <w:bCs/>
          <w:i/>
          <w:color w:val="212529"/>
          <w:sz w:val="16"/>
          <w:szCs w:val="16"/>
        </w:rPr>
        <w:t>Décima Época. Materia(s): </w:t>
      </w:r>
      <w:r w:rsidRPr="00043EEE">
        <w:rPr>
          <w:rFonts w:ascii="Arial" w:hAnsi="Arial" w:cs="Arial"/>
          <w:i/>
          <w:color w:val="212529"/>
          <w:sz w:val="16"/>
          <w:szCs w:val="16"/>
        </w:rPr>
        <w:t>Común, Penal. T</w:t>
      </w:r>
      <w:r w:rsidRPr="00043EEE">
        <w:rPr>
          <w:rStyle w:val="bold"/>
          <w:rFonts w:ascii="Arial" w:eastAsia="Arial" w:hAnsi="Arial" w:cs="Arial"/>
          <w:bCs/>
          <w:i/>
          <w:color w:val="212529"/>
          <w:sz w:val="16"/>
          <w:szCs w:val="16"/>
        </w:rPr>
        <w:t>esis: </w:t>
      </w:r>
      <w:r w:rsidRPr="00043EEE">
        <w:rPr>
          <w:rFonts w:ascii="Arial" w:hAnsi="Arial" w:cs="Arial"/>
          <w:i/>
          <w:color w:val="212529"/>
          <w:sz w:val="16"/>
          <w:szCs w:val="16"/>
        </w:rPr>
        <w:t xml:space="preserve">I.9o.P.189 P (10a.) </w:t>
      </w:r>
      <w:r w:rsidRPr="00043EEE">
        <w:rPr>
          <w:rStyle w:val="bold"/>
          <w:rFonts w:ascii="Arial" w:eastAsia="Arial" w:hAnsi="Arial" w:cs="Arial"/>
          <w:bCs/>
          <w:i/>
          <w:color w:val="212529"/>
          <w:sz w:val="16"/>
          <w:szCs w:val="16"/>
        </w:rPr>
        <w:t>Fuente: </w:t>
      </w:r>
      <w:r w:rsidRPr="00043EEE">
        <w:rPr>
          <w:rFonts w:ascii="Arial" w:hAnsi="Arial" w:cs="Arial"/>
          <w:i/>
          <w:color w:val="212529"/>
          <w:sz w:val="16"/>
          <w:szCs w:val="16"/>
        </w:rPr>
        <w:t xml:space="preserve">Gaceta del Semanario Judicial de la Federación. </w:t>
      </w:r>
      <w:r w:rsidRPr="00043EEE">
        <w:rPr>
          <w:rStyle w:val="ng-star-inserted"/>
          <w:rFonts w:ascii="Arial" w:eastAsia="Arial" w:hAnsi="Arial" w:cs="Arial"/>
          <w:i/>
          <w:color w:val="212529"/>
          <w:sz w:val="16"/>
          <w:szCs w:val="16"/>
        </w:rPr>
        <w:t xml:space="preserve">Libro 54, Mayo de 2018, Tomo III, página 2639. </w:t>
      </w:r>
      <w:r w:rsidRPr="00043EEE">
        <w:rPr>
          <w:rStyle w:val="bold"/>
          <w:rFonts w:ascii="Arial" w:eastAsia="Arial" w:hAnsi="Arial" w:cs="Arial"/>
          <w:bCs/>
          <w:i/>
          <w:color w:val="212529"/>
          <w:sz w:val="16"/>
          <w:szCs w:val="16"/>
        </w:rPr>
        <w:t>Tipo: </w:t>
      </w:r>
      <w:r w:rsidRPr="00043EEE">
        <w:rPr>
          <w:rFonts w:ascii="Arial" w:hAnsi="Arial" w:cs="Arial"/>
          <w:i/>
          <w:color w:val="212529"/>
          <w:sz w:val="16"/>
          <w:szCs w:val="16"/>
        </w:rPr>
        <w:t xml:space="preserve">Aislada. </w:t>
      </w:r>
      <w:r w:rsidRPr="00043EEE">
        <w:rPr>
          <w:rFonts w:ascii="Arial" w:hAnsi="Arial" w:cs="Arial"/>
          <w:bCs/>
          <w:i/>
          <w:color w:val="212529"/>
          <w:sz w:val="16"/>
          <w:szCs w:val="16"/>
        </w:rPr>
        <w:t>OMISIONES DEL MINISTERIO PÚBLICO EN LA INVESTIGACIÓN DE LOS DELITOS. EL JUEZ DE AMPARO, REAFIRMANDO EL CARÁCTER DE RECURSO JUDICIAL EFECTIVO DEL JUICIO CONSTITUCIONAL, ESTÁ FACULTADO PARA CONSTATAR SI CON AQUÉLLAS SE VIOLAN LOS DERECHOS HUMANOS DEL QUEJOSO Y, EN SU CASO, A FIN DE CONTRIBUIR A SU CESE, ORDENAR A LA AUTORIDAD MINISTERIAL LA REALIZACIÓN DE DETERMINADAS DILIGENCIAS, SIN PERJUICIO DE LAS DIVERSAS ACTUACIONES QUE, A JUICIO DE ÉSTA, DEBAN LLEVARSE A CABO.”</w:t>
      </w:r>
    </w:p>
  </w:footnote>
  <w:footnote w:id="25">
    <w:p w14:paraId="2E789EA3" w14:textId="77777777" w:rsidR="003A254C" w:rsidRPr="00043EEE" w:rsidRDefault="003A254C" w:rsidP="00043EEE">
      <w:pPr>
        <w:pStyle w:val="footnotedescription"/>
        <w:spacing w:line="234" w:lineRule="auto"/>
        <w:ind w:left="426"/>
        <w:rPr>
          <w:i/>
        </w:rPr>
      </w:pPr>
      <w:r w:rsidRPr="00043EEE">
        <w:rPr>
          <w:rStyle w:val="footnotemark"/>
          <w:i/>
        </w:rPr>
        <w:footnoteRef/>
      </w:r>
      <w:r w:rsidRPr="00043EEE">
        <w:rPr>
          <w:i/>
        </w:rPr>
        <w:t xml:space="preserve"> Comisión Nacional de los Derechos Humanos (2009). </w:t>
      </w:r>
      <w:r w:rsidRPr="00043EEE">
        <w:rPr>
          <w:i/>
          <w:u w:val="single" w:color="000000"/>
        </w:rPr>
        <w:t>Recomendación General número 16/2009</w:t>
      </w:r>
      <w:r w:rsidRPr="00043EEE">
        <w:rPr>
          <w:i/>
        </w:rPr>
        <w:t xml:space="preserve">. Dirigida a los Procuradores Generales de Justicia de las Entidades Federativas de Justicia Militar y de la República sobre el plazo para resolver las averiguaciones previas emitida el 21 de mayo de 2009 en México, D.F., p. 7. Disponible en: </w:t>
      </w:r>
      <w:hyperlink r:id="rId1">
        <w:r w:rsidRPr="00043EEE">
          <w:rPr>
            <w:i/>
            <w:color w:val="0563C1"/>
            <w:u w:val="single" w:color="0563C1"/>
          </w:rPr>
          <w:t>https://www.cndh.org.mx/sites/default/files/doc/Recomendaciones/Generales/RecGral_016.pdf</w:t>
        </w:r>
      </w:hyperlink>
      <w:hyperlink r:id="rId2">
        <w:r w:rsidRPr="00043EEE">
          <w:rPr>
            <w:i/>
          </w:rPr>
          <w:t xml:space="preserve"> </w:t>
        </w:r>
      </w:hyperlink>
      <w:r w:rsidRPr="00043EEE">
        <w:rPr>
          <w:i/>
        </w:rPr>
        <w:t xml:space="preserve"> </w:t>
      </w:r>
    </w:p>
  </w:footnote>
  <w:footnote w:id="26">
    <w:p w14:paraId="646AAEB3" w14:textId="77777777" w:rsidR="003A254C" w:rsidRPr="00EC0417" w:rsidRDefault="003A254C">
      <w:pPr>
        <w:pStyle w:val="footnotedescription"/>
        <w:spacing w:line="249" w:lineRule="auto"/>
        <w:ind w:right="0"/>
        <w:rPr>
          <w:i/>
        </w:rPr>
      </w:pPr>
      <w:r w:rsidRPr="00EC0417">
        <w:rPr>
          <w:rStyle w:val="footnotemark"/>
          <w:i/>
        </w:rPr>
        <w:footnoteRef/>
      </w:r>
      <w:r w:rsidRPr="00EC0417">
        <w:rPr>
          <w:i/>
        </w:rPr>
        <w:t xml:space="preserve"> Corte Interamericana de Derechos Humanos. </w:t>
      </w:r>
      <w:r w:rsidRPr="00EC0417">
        <w:rPr>
          <w:i/>
          <w:u w:val="single" w:color="000000"/>
        </w:rPr>
        <w:t>Caso García Asto y Ramírez Rojas vs Perú. Excepción Preliminar, Fondo,</w:t>
      </w:r>
      <w:r w:rsidRPr="00EC0417">
        <w:rPr>
          <w:i/>
        </w:rPr>
        <w:t xml:space="preserve"> </w:t>
      </w:r>
      <w:r w:rsidRPr="00EC0417">
        <w:rPr>
          <w:i/>
          <w:u w:val="single" w:color="000000"/>
        </w:rPr>
        <w:t>Reparaciones y Costas</w:t>
      </w:r>
      <w:r w:rsidRPr="00EC0417">
        <w:rPr>
          <w:i/>
        </w:rPr>
        <w:t xml:space="preserve">. Sentencia de 25 de noviembre de 2005. Serie C. Número 137. Párrafo 166. </w:t>
      </w:r>
    </w:p>
  </w:footnote>
  <w:footnote w:id="27">
    <w:p w14:paraId="6BBD00E9" w14:textId="77777777" w:rsidR="003A254C" w:rsidRPr="00752DED" w:rsidRDefault="003A254C" w:rsidP="00752DED">
      <w:pPr>
        <w:pStyle w:val="footnotedescription"/>
        <w:spacing w:line="245" w:lineRule="auto"/>
        <w:ind w:left="426" w:right="799"/>
        <w:jc w:val="left"/>
        <w:rPr>
          <w:i/>
        </w:rPr>
      </w:pPr>
      <w:r w:rsidRPr="00752DED">
        <w:rPr>
          <w:rStyle w:val="footnotemark"/>
          <w:i/>
        </w:rPr>
        <w:footnoteRef/>
      </w:r>
      <w:r w:rsidRPr="00752DED">
        <w:rPr>
          <w:i/>
        </w:rPr>
        <w:t xml:space="preserve"> Corte IDH. </w:t>
      </w:r>
      <w:r w:rsidRPr="00752DED">
        <w:rPr>
          <w:i/>
          <w:u w:val="single" w:color="000000"/>
        </w:rPr>
        <w:t>Caso Heliodoro Portugal vs. Panamá. Excepciones Preliminares, Fondo, Reparaciones y Costas</w:t>
      </w:r>
      <w:r w:rsidRPr="00752DED">
        <w:rPr>
          <w:i/>
        </w:rPr>
        <w:t xml:space="preserve">. Sentencia de 12 de agosto de 2008. Serie C No. 186, párrafo 144. </w:t>
      </w:r>
    </w:p>
  </w:footnote>
  <w:footnote w:id="28">
    <w:p w14:paraId="4CD8DC76" w14:textId="77777777" w:rsidR="003A254C" w:rsidRPr="00EB3F17" w:rsidRDefault="003A254C">
      <w:pPr>
        <w:pStyle w:val="footnotedescription"/>
        <w:spacing w:line="245" w:lineRule="auto"/>
        <w:ind w:right="0"/>
        <w:rPr>
          <w:i/>
        </w:rPr>
      </w:pPr>
      <w:r w:rsidRPr="00EB3F17">
        <w:rPr>
          <w:rStyle w:val="footnotemark"/>
          <w:i/>
        </w:rPr>
        <w:footnoteRef/>
      </w:r>
      <w:r w:rsidRPr="00EB3F17">
        <w:rPr>
          <w:i/>
        </w:rPr>
        <w:t xml:space="preserve"> Comisión de Derechos Humanos del Distrito Federal (2010). </w:t>
      </w:r>
      <w:r w:rsidRPr="00EB3F17">
        <w:rPr>
          <w:i/>
          <w:u w:val="single" w:color="000000"/>
        </w:rPr>
        <w:t>Reparación del daño: obligación de justicia</w:t>
      </w:r>
      <w:r w:rsidRPr="00EB3F17">
        <w:rPr>
          <w:i/>
        </w:rPr>
        <w:t xml:space="preserve">. Revista de Derechos Humanos, Distrito Federal, México. </w:t>
      </w:r>
    </w:p>
  </w:footnote>
  <w:footnote w:id="29">
    <w:p w14:paraId="368E7169" w14:textId="77777777" w:rsidR="003A254C" w:rsidRDefault="003A254C">
      <w:pPr>
        <w:pStyle w:val="footnotedescription"/>
      </w:pPr>
      <w:r>
        <w:rPr>
          <w:rStyle w:val="footnotemark"/>
        </w:rPr>
        <w:footnoteRef/>
      </w:r>
      <w:r>
        <w:t xml:space="preserve"> Asamblea General de las Naciones Unidas, </w:t>
      </w:r>
      <w:r>
        <w:rPr>
          <w:i/>
          <w:u w:val="single" w:color="000000"/>
        </w:rPr>
        <w:t>“Principios y directrices básicos sobre el derecho de las víctimas de violaciones</w:t>
      </w:r>
      <w:r>
        <w:rPr>
          <w:i/>
        </w:rPr>
        <w:t xml:space="preserve"> </w:t>
      </w:r>
      <w:r>
        <w:rPr>
          <w:i/>
          <w:u w:val="single" w:color="000000"/>
        </w:rPr>
        <w:t>manifiestas de las normas internacionales de derechos humanos y de violaciones graves del derecho internacional</w:t>
      </w:r>
      <w:r>
        <w:rPr>
          <w:i/>
        </w:rPr>
        <w:t xml:space="preserve"> </w:t>
      </w:r>
      <w:r>
        <w:rPr>
          <w:i/>
          <w:u w:val="single" w:color="000000"/>
        </w:rPr>
        <w:t>humanitario a interponer recursos y obtener reparaciones”</w:t>
      </w:r>
      <w:r>
        <w:t xml:space="preserve">. Resolución 60/147 aprobada por la Asamblea General el 16 de diciembre de 2005.  </w:t>
      </w:r>
    </w:p>
  </w:footnote>
  <w:footnote w:id="30">
    <w:p w14:paraId="11A19B1F" w14:textId="77777777" w:rsidR="003A254C" w:rsidRDefault="003A254C">
      <w:pPr>
        <w:pStyle w:val="footnotedescription"/>
        <w:spacing w:line="246" w:lineRule="auto"/>
        <w:ind w:right="0"/>
      </w:pPr>
      <w:r>
        <w:rPr>
          <w:rStyle w:val="footnotemark"/>
        </w:rPr>
        <w:footnoteRef/>
      </w:r>
      <w:r>
        <w:t xml:space="preserve"> OEA (1969). </w:t>
      </w:r>
      <w:r>
        <w:rPr>
          <w:i/>
          <w:u w:val="single" w:color="000000"/>
        </w:rPr>
        <w:t>Convención Americana sobre Derechos Humanos</w:t>
      </w:r>
      <w:r>
        <w:t xml:space="preserve">. Conferencia Especializada Interamericana de Derechos Humanos. San José, Costa Rica. </w:t>
      </w:r>
    </w:p>
    <w:p w14:paraId="7FC89CCB" w14:textId="77777777" w:rsidR="003A254C" w:rsidRDefault="003A254C">
      <w:pPr>
        <w:pStyle w:val="footnotedescription"/>
        <w:spacing w:after="12" w:line="218" w:lineRule="auto"/>
        <w:ind w:right="52"/>
      </w:pPr>
      <w:r>
        <w:rPr>
          <w:i/>
          <w:u w:val="single" w:color="000000"/>
        </w:rPr>
        <w:t>Artículo 63.1.</w:t>
      </w:r>
      <w:r>
        <w:rPr>
          <w:i/>
        </w:rPr>
        <w:t xml:space="preserv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Pr>
          <w:rFonts w:ascii="Times New Roman" w:eastAsia="Times New Roman" w:hAnsi="Times New Roman" w:cs="Times New Roman"/>
          <w:i/>
          <w:sz w:val="20"/>
        </w:rPr>
        <w:t xml:space="preserve"> </w:t>
      </w:r>
    </w:p>
  </w:footnote>
  <w:footnote w:id="31">
    <w:p w14:paraId="4E342237" w14:textId="77777777" w:rsidR="003A254C" w:rsidRDefault="003A254C">
      <w:pPr>
        <w:pStyle w:val="footnotedescription"/>
        <w:spacing w:line="246" w:lineRule="auto"/>
        <w:ind w:right="0"/>
        <w:jc w:val="left"/>
      </w:pPr>
      <w:r>
        <w:rPr>
          <w:rStyle w:val="footnotemark"/>
        </w:rPr>
        <w:footnoteRef/>
      </w:r>
      <w:r>
        <w:t xml:space="preserve"> Calderón, J. (2015). </w:t>
      </w:r>
      <w:r>
        <w:rPr>
          <w:i/>
          <w:u w:val="single" w:color="000000"/>
        </w:rPr>
        <w:t>La evolución de la “Reparación Integral” en la Jurisprudencia de la Corte Interamericana de Derechos</w:t>
      </w:r>
      <w:r>
        <w:rPr>
          <w:i/>
        </w:rPr>
        <w:t xml:space="preserve"> </w:t>
      </w:r>
      <w:r>
        <w:rPr>
          <w:i/>
          <w:u w:val="single" w:color="000000"/>
        </w:rPr>
        <w:t>Humanos</w:t>
      </w:r>
      <w:r>
        <w:t xml:space="preserve">. Colección Sistema Interamericano de Derechos Humanos, México. </w:t>
      </w:r>
    </w:p>
  </w:footnote>
  <w:footnote w:id="32">
    <w:p w14:paraId="4111653B" w14:textId="77777777" w:rsidR="003A254C" w:rsidRPr="00502E4B" w:rsidRDefault="003A254C" w:rsidP="00502E4B">
      <w:pPr>
        <w:pStyle w:val="footnotedescription"/>
        <w:spacing w:line="234" w:lineRule="auto"/>
        <w:ind w:right="55"/>
        <w:rPr>
          <w:i/>
          <w:szCs w:val="16"/>
        </w:rPr>
      </w:pPr>
      <w:r w:rsidRPr="00502E4B">
        <w:rPr>
          <w:rStyle w:val="footnotemark"/>
          <w:i/>
          <w:szCs w:val="16"/>
        </w:rPr>
        <w:footnoteRef/>
      </w:r>
      <w:r w:rsidRPr="00502E4B">
        <w:rPr>
          <w:i/>
          <w:szCs w:val="16"/>
        </w:rPr>
        <w:t xml:space="preserve"> Calderón, J. (2013). </w:t>
      </w:r>
      <w:r w:rsidRPr="00502E4B">
        <w:rPr>
          <w:i/>
          <w:szCs w:val="16"/>
          <w:u w:val="single" w:color="000000"/>
        </w:rPr>
        <w:t>La reparación integral en la jurisprudencia de la Corte Interamericana de Derechos Humanos:</w:t>
      </w:r>
      <w:r w:rsidRPr="00502E4B">
        <w:rPr>
          <w:i/>
          <w:szCs w:val="16"/>
        </w:rPr>
        <w:t xml:space="preserve"> </w:t>
      </w:r>
      <w:r w:rsidRPr="00502E4B">
        <w:rPr>
          <w:i/>
          <w:szCs w:val="16"/>
          <w:u w:val="single" w:color="000000"/>
        </w:rPr>
        <w:t>estándares aplicables al nuevo paradigma mexicano.</w:t>
      </w:r>
      <w:r w:rsidRPr="00502E4B">
        <w:rPr>
          <w:i/>
          <w:szCs w:val="16"/>
        </w:rPr>
        <w:t xml:space="preserve"> Instituto de Investigaciones Jurídicas de la Universidad Autónoma de México, Suprema Corte de Justicia de la Nación, Fundación Konrad Adaneur. </w:t>
      </w:r>
    </w:p>
  </w:footnote>
  <w:footnote w:id="33">
    <w:p w14:paraId="53656CB0" w14:textId="77777777" w:rsidR="003A254C" w:rsidRPr="00502E4B" w:rsidRDefault="003A254C" w:rsidP="00502E4B">
      <w:pPr>
        <w:spacing w:after="11" w:line="228" w:lineRule="auto"/>
        <w:ind w:left="427"/>
        <w:jc w:val="both"/>
        <w:rPr>
          <w:rFonts w:ascii="Arial" w:hAnsi="Arial" w:cs="Arial"/>
          <w:i/>
          <w:sz w:val="16"/>
          <w:szCs w:val="16"/>
        </w:rPr>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CPEUM (1917). </w:t>
      </w:r>
      <w:r w:rsidRPr="00502E4B">
        <w:rPr>
          <w:rFonts w:ascii="Arial" w:eastAsia="Arial" w:hAnsi="Arial" w:cs="Arial"/>
          <w:i/>
          <w:sz w:val="16"/>
          <w:szCs w:val="16"/>
          <w:u w:val="single" w:color="000000"/>
        </w:rPr>
        <w:t>Artículo 1</w:t>
      </w:r>
      <w:r w:rsidRPr="00502E4B">
        <w:rPr>
          <w:rFonts w:ascii="Arial" w:eastAsia="Arial" w:hAnsi="Arial" w:cs="Arial"/>
          <w:i/>
          <w:sz w:val="16"/>
          <w:szCs w:val="16"/>
        </w:rPr>
        <w:t xml:space="preserve">. “…el Estado deberá prevenir, investigar, sancionar y reparar las violaciones a los derechos humanos, en los términos que establezca la ley…” </w:t>
      </w:r>
    </w:p>
    <w:p w14:paraId="7507771F" w14:textId="77777777" w:rsidR="003A254C" w:rsidRPr="00502E4B" w:rsidRDefault="003A254C" w:rsidP="00502E4B">
      <w:pPr>
        <w:spacing w:after="11" w:line="228" w:lineRule="auto"/>
        <w:ind w:left="427"/>
        <w:jc w:val="both"/>
        <w:rPr>
          <w:rFonts w:ascii="Arial" w:hAnsi="Arial" w:cs="Arial"/>
          <w:i/>
          <w:sz w:val="16"/>
          <w:szCs w:val="16"/>
        </w:rPr>
      </w:pPr>
      <w:r w:rsidRPr="00502E4B">
        <w:rPr>
          <w:rFonts w:ascii="Arial" w:eastAsia="Arial" w:hAnsi="Arial" w:cs="Arial"/>
          <w:i/>
          <w:sz w:val="16"/>
          <w:szCs w:val="16"/>
          <w:u w:val="single" w:color="000000"/>
        </w:rPr>
        <w:t>Artículo 17</w:t>
      </w:r>
      <w:r w:rsidRPr="00502E4B">
        <w:rPr>
          <w:rFonts w:ascii="Arial" w:eastAsia="Arial" w:hAnsi="Arial" w:cs="Arial"/>
          <w:i/>
          <w:sz w:val="16"/>
          <w:szCs w:val="16"/>
        </w:rPr>
        <w:t xml:space="preserve">.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 </w:t>
      </w:r>
    </w:p>
    <w:p w14:paraId="3A71E2A3" w14:textId="77777777" w:rsidR="003A254C" w:rsidRPr="00502E4B" w:rsidRDefault="003A254C" w:rsidP="00502E4B">
      <w:pPr>
        <w:spacing w:after="11" w:line="228" w:lineRule="auto"/>
        <w:ind w:left="427"/>
        <w:jc w:val="both"/>
        <w:rPr>
          <w:rFonts w:ascii="Arial" w:hAnsi="Arial" w:cs="Arial"/>
          <w:i/>
          <w:sz w:val="16"/>
          <w:szCs w:val="16"/>
        </w:rPr>
      </w:pPr>
      <w:r w:rsidRPr="00502E4B">
        <w:rPr>
          <w:rFonts w:ascii="Arial" w:eastAsia="Arial" w:hAnsi="Arial" w:cs="Arial"/>
          <w:i/>
          <w:sz w:val="16"/>
          <w:szCs w:val="16"/>
        </w:rPr>
        <w:t xml:space="preserve">Las leyes preverán mecanismos alternativos de solución de controversias. En la materia penal regularán su aplicación, </w:t>
      </w:r>
    </w:p>
    <w:p w14:paraId="3E106327" w14:textId="77777777" w:rsidR="003A254C" w:rsidRPr="00502E4B" w:rsidRDefault="003A254C" w:rsidP="00502E4B">
      <w:pPr>
        <w:spacing w:after="11" w:line="228" w:lineRule="auto"/>
        <w:ind w:left="427" w:right="823"/>
        <w:jc w:val="both"/>
        <w:rPr>
          <w:rFonts w:ascii="Arial" w:hAnsi="Arial" w:cs="Arial"/>
          <w:i/>
          <w:sz w:val="16"/>
          <w:szCs w:val="16"/>
        </w:rPr>
      </w:pPr>
      <w:r w:rsidRPr="00502E4B">
        <w:rPr>
          <w:rFonts w:ascii="Arial" w:eastAsia="Arial" w:hAnsi="Arial" w:cs="Arial"/>
          <w:i/>
          <w:sz w:val="16"/>
          <w:szCs w:val="16"/>
        </w:rPr>
        <w:t xml:space="preserve">asegurarán la reparación del daño y establecerán los casos en los que se requerirá supervisión judicial…” </w:t>
      </w:r>
      <w:r w:rsidRPr="00502E4B">
        <w:rPr>
          <w:rFonts w:ascii="Arial" w:eastAsia="Arial" w:hAnsi="Arial" w:cs="Arial"/>
          <w:i/>
          <w:sz w:val="16"/>
          <w:szCs w:val="16"/>
          <w:u w:val="single" w:color="000000"/>
        </w:rPr>
        <w:t>Artículo 20</w:t>
      </w:r>
      <w:r w:rsidRPr="00502E4B">
        <w:rPr>
          <w:rFonts w:ascii="Arial" w:eastAsia="Arial" w:hAnsi="Arial" w:cs="Arial"/>
          <w:i/>
          <w:sz w:val="16"/>
          <w:szCs w:val="16"/>
        </w:rPr>
        <w:t xml:space="preserve">. C. De los derechos de la víctima o del ofendido: … IV. Que se le repare el daño…” </w:t>
      </w:r>
    </w:p>
  </w:footnote>
  <w:footnote w:id="34">
    <w:p w14:paraId="15B8A424" w14:textId="77777777" w:rsidR="003A254C" w:rsidRPr="00502E4B" w:rsidRDefault="003A254C" w:rsidP="00502E4B">
      <w:pPr>
        <w:spacing w:after="11" w:line="228" w:lineRule="auto"/>
        <w:ind w:left="427"/>
        <w:jc w:val="both"/>
        <w:rPr>
          <w:rFonts w:ascii="Arial" w:hAnsi="Arial" w:cs="Arial"/>
          <w:i/>
          <w:sz w:val="16"/>
          <w:szCs w:val="16"/>
        </w:rPr>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Ley Federal de Responsabilidad Patrimonial del Estado (2004). </w:t>
      </w:r>
      <w:r w:rsidRPr="00502E4B">
        <w:rPr>
          <w:rFonts w:ascii="Arial" w:eastAsia="Arial" w:hAnsi="Arial" w:cs="Arial"/>
          <w:i/>
          <w:sz w:val="16"/>
          <w:szCs w:val="16"/>
          <w:u w:val="single" w:color="000000"/>
        </w:rPr>
        <w:t>Artículo 2.</w:t>
      </w:r>
      <w:r w:rsidRPr="00502E4B">
        <w:rPr>
          <w:rFonts w:ascii="Arial" w:eastAsia="Arial" w:hAnsi="Arial" w:cs="Arial"/>
          <w:i/>
          <w:sz w:val="16"/>
          <w:szCs w:val="16"/>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 </w:t>
      </w:r>
    </w:p>
  </w:footnote>
  <w:footnote w:id="35">
    <w:p w14:paraId="677DABCD" w14:textId="77777777" w:rsidR="003A254C" w:rsidRDefault="003A254C" w:rsidP="00C24E37">
      <w:pPr>
        <w:spacing w:after="11" w:line="228" w:lineRule="auto"/>
        <w:ind w:left="427"/>
        <w:jc w:val="both"/>
      </w:pPr>
      <w:r w:rsidRPr="00502E4B">
        <w:rPr>
          <w:rStyle w:val="Refdenotaalpie"/>
          <w:rFonts w:ascii="Arial" w:hAnsi="Arial" w:cs="Arial"/>
          <w:i/>
          <w:sz w:val="16"/>
          <w:szCs w:val="16"/>
        </w:rPr>
        <w:footnoteRef/>
      </w:r>
      <w:r w:rsidRPr="00502E4B">
        <w:rPr>
          <w:rFonts w:ascii="Arial" w:hAnsi="Arial" w:cs="Arial"/>
          <w:i/>
          <w:sz w:val="16"/>
          <w:szCs w:val="16"/>
        </w:rPr>
        <w:t xml:space="preserve"> </w:t>
      </w:r>
      <w:r w:rsidRPr="00502E4B">
        <w:rPr>
          <w:rFonts w:ascii="Arial" w:eastAsia="Arial" w:hAnsi="Arial" w:cs="Arial"/>
          <w:i/>
          <w:sz w:val="16"/>
          <w:szCs w:val="16"/>
        </w:rPr>
        <w:t xml:space="preserve">Ley General de Víctimas (2013). </w:t>
      </w:r>
      <w:r w:rsidRPr="00502E4B">
        <w:rPr>
          <w:rFonts w:ascii="Arial" w:eastAsia="Arial" w:hAnsi="Arial" w:cs="Arial"/>
          <w:i/>
          <w:sz w:val="16"/>
          <w:szCs w:val="16"/>
          <w:u w:val="single" w:color="000000"/>
        </w:rPr>
        <w:t>Artículo 2</w:t>
      </w:r>
      <w:r w:rsidRPr="00502E4B">
        <w:rPr>
          <w:rFonts w:ascii="Arial" w:eastAsia="Arial" w:hAnsi="Arial" w:cs="Arial"/>
          <w:i/>
          <w:sz w:val="16"/>
          <w:szCs w:val="16"/>
        </w:rPr>
        <w:t>. El objeto de esta Ley es: … 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w:t>
      </w:r>
      <w:r>
        <w:rPr>
          <w:rFonts w:ascii="Arial" w:eastAsia="Arial" w:hAnsi="Arial" w:cs="Arial"/>
          <w:i/>
          <w:sz w:val="16"/>
          <w:szCs w:val="16"/>
        </w:rPr>
        <w:t>strumentos de derechos humanos;</w:t>
      </w:r>
      <w:r w:rsidRPr="00502E4B">
        <w:rPr>
          <w:rFonts w:ascii="Arial" w:eastAsia="Arial" w:hAnsi="Arial" w:cs="Arial"/>
          <w:i/>
          <w:sz w:val="16"/>
          <w:szCs w:val="16"/>
        </w:rPr>
        <w:t>…”</w:t>
      </w:r>
    </w:p>
  </w:footnote>
  <w:footnote w:id="36">
    <w:p w14:paraId="5B34D68D" w14:textId="77777777" w:rsidR="003A254C" w:rsidRPr="00E5422B" w:rsidRDefault="003A254C" w:rsidP="00E5422B">
      <w:pPr>
        <w:spacing w:after="11" w:line="228" w:lineRule="auto"/>
        <w:ind w:left="426"/>
        <w:jc w:val="both"/>
        <w:rPr>
          <w:rFonts w:ascii="Arial" w:hAnsi="Arial" w:cs="Arial"/>
          <w:i/>
          <w:sz w:val="16"/>
          <w:szCs w:val="16"/>
        </w:rPr>
      </w:pPr>
      <w:r w:rsidRPr="00E5422B">
        <w:rPr>
          <w:rStyle w:val="Refdenotaalpie"/>
          <w:rFonts w:ascii="Arial" w:hAnsi="Arial" w:cs="Arial"/>
          <w:i/>
          <w:sz w:val="16"/>
          <w:szCs w:val="16"/>
        </w:rPr>
        <w:footnoteRef/>
      </w:r>
      <w:r w:rsidRPr="00E5422B">
        <w:rPr>
          <w:rFonts w:ascii="Arial" w:hAnsi="Arial" w:cs="Arial"/>
          <w:i/>
          <w:sz w:val="16"/>
          <w:szCs w:val="16"/>
        </w:rPr>
        <w:t xml:space="preserve"> </w:t>
      </w:r>
      <w:r w:rsidRPr="00E5422B">
        <w:rPr>
          <w:rFonts w:ascii="Arial" w:eastAsia="Arial" w:hAnsi="Arial" w:cs="Arial"/>
          <w:i/>
          <w:sz w:val="16"/>
          <w:szCs w:val="16"/>
        </w:rPr>
        <w:t xml:space="preserve">Ley General de Víctimas (2013). </w:t>
      </w:r>
      <w:r w:rsidRPr="00E5422B">
        <w:rPr>
          <w:rFonts w:ascii="Arial" w:eastAsia="Arial" w:hAnsi="Arial" w:cs="Arial"/>
          <w:i/>
          <w:sz w:val="16"/>
          <w:szCs w:val="16"/>
          <w:u w:val="single" w:color="000000"/>
        </w:rPr>
        <w:t>Artículo 4</w:t>
      </w:r>
      <w:r w:rsidRPr="00E5422B">
        <w:rPr>
          <w:rFonts w:ascii="Arial" w:eastAsia="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1517BB76" w14:textId="77777777" w:rsidR="003A254C" w:rsidRPr="00E5422B" w:rsidRDefault="003A254C" w:rsidP="00E5422B">
      <w:pPr>
        <w:spacing w:after="11" w:line="228" w:lineRule="auto"/>
        <w:ind w:left="426"/>
        <w:jc w:val="both"/>
        <w:rPr>
          <w:rFonts w:ascii="Arial" w:hAnsi="Arial" w:cs="Arial"/>
          <w:i/>
          <w:sz w:val="16"/>
          <w:szCs w:val="16"/>
        </w:rPr>
      </w:pPr>
      <w:r w:rsidRPr="00E5422B">
        <w:rPr>
          <w:rFonts w:ascii="Arial" w:eastAsia="Arial" w:hAnsi="Arial" w:cs="Arial"/>
          <w:i/>
          <w:sz w:val="16"/>
          <w:szCs w:val="16"/>
        </w:rPr>
        <w:t xml:space="preserve">Son víctimas indirectas los familiares o aquellas personas físicas a cargo de la víctima directa que tengan una relación inmediata con ella…” </w:t>
      </w:r>
    </w:p>
  </w:footnote>
  <w:footnote w:id="37">
    <w:p w14:paraId="4A7F6858" w14:textId="77777777" w:rsidR="003A254C" w:rsidRPr="00E5422B" w:rsidRDefault="003A254C" w:rsidP="00E5422B">
      <w:pPr>
        <w:pStyle w:val="footnotedescription"/>
        <w:spacing w:line="236" w:lineRule="auto"/>
        <w:ind w:left="426" w:right="51"/>
        <w:rPr>
          <w:i/>
          <w:szCs w:val="16"/>
        </w:rPr>
      </w:pPr>
      <w:r w:rsidRPr="00E5422B">
        <w:rPr>
          <w:rStyle w:val="footnotemark"/>
          <w:i/>
          <w:szCs w:val="16"/>
        </w:rPr>
        <w:footnoteRef/>
      </w:r>
      <w:r w:rsidRPr="00E5422B">
        <w:rPr>
          <w:i/>
          <w:szCs w:val="16"/>
        </w:rPr>
        <w:t xml:space="preserve"> Ley General de Víctimas (2013). </w:t>
      </w:r>
      <w:r w:rsidRPr="00E5422B">
        <w:rPr>
          <w:i/>
          <w:szCs w:val="16"/>
          <w:u w:val="single" w:color="000000"/>
        </w:rPr>
        <w:t>Artículo 7</w:t>
      </w:r>
      <w:r w:rsidRPr="00E5422B">
        <w:rPr>
          <w:i/>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 I. A una investigación pronta y eficaz que lleve, en su caso, a la identificación y enjuiciamiento de los responsables de violaciones al Derecho Internacional de los derechos humanos, y a su reparación integral; …” </w:t>
      </w:r>
    </w:p>
  </w:footnote>
  <w:footnote w:id="38">
    <w:p w14:paraId="14D2E6F1" w14:textId="77777777" w:rsidR="003A254C" w:rsidRPr="00E5422B" w:rsidRDefault="003A254C" w:rsidP="00E5422B">
      <w:pPr>
        <w:pStyle w:val="footnotedescription"/>
        <w:ind w:left="426"/>
        <w:rPr>
          <w:i/>
          <w:szCs w:val="16"/>
        </w:rPr>
      </w:pPr>
      <w:r w:rsidRPr="00E5422B">
        <w:rPr>
          <w:rStyle w:val="footnotemark"/>
          <w:i/>
          <w:szCs w:val="16"/>
        </w:rPr>
        <w:footnoteRef/>
      </w:r>
      <w:r w:rsidRPr="00E5422B">
        <w:rPr>
          <w:i/>
          <w:szCs w:val="16"/>
        </w:rPr>
        <w:t xml:space="preserve"> Ley de Víctimas para el Estado de Coahuila de Zaragoza (2014). </w:t>
      </w:r>
      <w:r w:rsidRPr="00E5422B">
        <w:rPr>
          <w:i/>
          <w:szCs w:val="16"/>
          <w:u w:val="single" w:color="000000"/>
        </w:rPr>
        <w:t>Artículo 1</w:t>
      </w:r>
      <w:r w:rsidRPr="00E5422B">
        <w:rPr>
          <w:i/>
          <w:szCs w:val="16"/>
        </w:rPr>
        <w:t>.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Pr>
          <w:i/>
          <w:szCs w:val="16"/>
        </w:rPr>
        <w:t>”</w:t>
      </w:r>
      <w:r w:rsidRPr="00E5422B">
        <w:rPr>
          <w:i/>
          <w:szCs w:val="16"/>
        </w:rPr>
        <w:t xml:space="preserve"> </w:t>
      </w:r>
    </w:p>
  </w:footnote>
  <w:footnote w:id="39">
    <w:p w14:paraId="79F25F66" w14:textId="77777777" w:rsidR="003A254C" w:rsidRPr="00E5422B" w:rsidRDefault="003A254C" w:rsidP="00E5422B">
      <w:pPr>
        <w:pStyle w:val="footnotedescription"/>
        <w:spacing w:line="234" w:lineRule="auto"/>
        <w:ind w:left="426" w:right="51"/>
        <w:rPr>
          <w:i/>
          <w:szCs w:val="16"/>
        </w:rPr>
      </w:pPr>
      <w:r w:rsidRPr="00E5422B">
        <w:rPr>
          <w:rStyle w:val="footnotemark"/>
          <w:i/>
          <w:szCs w:val="16"/>
        </w:rPr>
        <w:footnoteRef/>
      </w:r>
      <w:r w:rsidRPr="00E5422B">
        <w:rPr>
          <w:i/>
          <w:szCs w:val="16"/>
        </w:rPr>
        <w:t xml:space="preserve"> Ley de Víctimas para el Estado de Coahuila de Zaragoza (2014). </w:t>
      </w:r>
      <w:r w:rsidRPr="00E5422B">
        <w:rPr>
          <w:i/>
          <w:szCs w:val="16"/>
          <w:u w:val="single" w:color="000000"/>
        </w:rPr>
        <w:t>Artículo 4</w:t>
      </w:r>
      <w:r w:rsidRPr="00E5422B">
        <w:rPr>
          <w:i/>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40">
    <w:p w14:paraId="6242C091" w14:textId="77777777" w:rsidR="003A254C" w:rsidRPr="00E5422B" w:rsidRDefault="003A254C" w:rsidP="00E5422B">
      <w:pPr>
        <w:pStyle w:val="footnotedescription"/>
        <w:spacing w:line="234" w:lineRule="auto"/>
        <w:ind w:left="426" w:right="51"/>
        <w:rPr>
          <w:i/>
          <w:szCs w:val="16"/>
        </w:rPr>
      </w:pPr>
      <w:r w:rsidRPr="00E5422B">
        <w:rPr>
          <w:rStyle w:val="Refdenotaalpie"/>
          <w:i/>
          <w:szCs w:val="16"/>
        </w:rPr>
        <w:footnoteRef/>
      </w:r>
      <w:r w:rsidRPr="00E5422B">
        <w:rPr>
          <w:i/>
          <w:szCs w:val="16"/>
        </w:rPr>
        <w:t xml:space="preserve"> Ley de Responsabilidad Patrimonial del Estado y Municipios de Coahuila de Zaragoza (2019). </w:t>
      </w:r>
      <w:r w:rsidRPr="00E5422B">
        <w:rPr>
          <w:i/>
          <w:szCs w:val="16"/>
          <w:u w:val="single" w:color="000000"/>
        </w:rPr>
        <w:t>Artículo 2</w:t>
      </w:r>
      <w:r w:rsidRPr="00E5422B">
        <w:rPr>
          <w:i/>
          <w:szCs w:val="16"/>
        </w:rPr>
        <w:t>.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r>
        <w:rPr>
          <w:i/>
          <w:szCs w:val="16"/>
        </w:rPr>
        <w:t>”</w:t>
      </w:r>
    </w:p>
  </w:footnote>
  <w:footnote w:id="41">
    <w:p w14:paraId="35E265E6" w14:textId="77777777" w:rsidR="003A254C" w:rsidRPr="00E5422B" w:rsidRDefault="003A254C" w:rsidP="00E5422B">
      <w:pPr>
        <w:spacing w:after="9" w:line="242" w:lineRule="auto"/>
        <w:ind w:left="422" w:right="-15" w:hanging="10"/>
        <w:rPr>
          <w:rFonts w:ascii="Arial" w:hAnsi="Arial" w:cs="Arial"/>
          <w:sz w:val="16"/>
          <w:szCs w:val="16"/>
        </w:rPr>
      </w:pPr>
      <w:r w:rsidRPr="00E5422B">
        <w:rPr>
          <w:rStyle w:val="Refdenotaalpie"/>
          <w:rFonts w:ascii="Arial" w:hAnsi="Arial" w:cs="Arial"/>
          <w:sz w:val="16"/>
          <w:szCs w:val="16"/>
        </w:rPr>
        <w:footnoteRef/>
      </w:r>
      <w:r w:rsidRPr="00E5422B">
        <w:rPr>
          <w:rFonts w:ascii="Arial" w:eastAsia="Arial" w:hAnsi="Arial" w:cs="Arial"/>
          <w:sz w:val="16"/>
          <w:szCs w:val="16"/>
        </w:rPr>
        <w:t xml:space="preserve"> Ley de Víctimas para el Estado de Coahuila de Zaragoza (2014).  </w:t>
      </w:r>
    </w:p>
    <w:p w14:paraId="496BFF9F" w14:textId="77777777" w:rsidR="003A254C" w:rsidRPr="00E5422B" w:rsidRDefault="003A254C" w:rsidP="00E5422B">
      <w:pPr>
        <w:spacing w:after="11" w:line="228" w:lineRule="auto"/>
        <w:ind w:left="422" w:hanging="10"/>
        <w:jc w:val="both"/>
        <w:rPr>
          <w:rFonts w:ascii="Arial" w:hAnsi="Arial" w:cs="Arial"/>
          <w:sz w:val="16"/>
          <w:szCs w:val="16"/>
        </w:rPr>
      </w:pPr>
      <w:r w:rsidRPr="00E5422B">
        <w:rPr>
          <w:rFonts w:ascii="Arial" w:eastAsia="Arial" w:hAnsi="Arial" w:cs="Arial"/>
          <w:sz w:val="16"/>
          <w:szCs w:val="16"/>
          <w:u w:val="single" w:color="000000"/>
        </w:rPr>
        <w:t>Artículo 10</w:t>
      </w:r>
      <w:r w:rsidRPr="00E5422B">
        <w:rPr>
          <w:rFonts w:ascii="Arial" w:eastAsia="Arial" w:hAnsi="Arial" w:cs="Arial"/>
          <w:i/>
          <w:sz w:val="16"/>
          <w:szCs w:val="16"/>
        </w:rPr>
        <w:t>, Las Víctimas son titulares de los derechos en particular establecidos en la Ley General de Víctimas y demás disposiciones en la materia, entre los que se encuentran: fracción V. Derecho a la reparación integral de manera oportuna, plena, diferenciada, transformadora, integral y efectiva por el daño que han sufrido como consecuencia del delito o de las violaciones de derechos humanos que han sufrido.</w:t>
      </w:r>
      <w:r>
        <w:rPr>
          <w:rFonts w:ascii="Arial" w:eastAsia="Arial" w:hAnsi="Arial" w:cs="Arial"/>
          <w:i/>
          <w:sz w:val="16"/>
          <w:szCs w:val="16"/>
        </w:rPr>
        <w:t>”</w:t>
      </w:r>
      <w:r w:rsidRPr="00E5422B">
        <w:rPr>
          <w:rFonts w:ascii="Arial" w:eastAsia="Arial" w:hAnsi="Arial" w:cs="Arial"/>
          <w:sz w:val="16"/>
          <w:szCs w:val="16"/>
        </w:rPr>
        <w:t xml:space="preserve"> </w:t>
      </w:r>
    </w:p>
    <w:p w14:paraId="4F3A5326" w14:textId="77777777" w:rsidR="003A254C" w:rsidRPr="00E5422B" w:rsidRDefault="003A254C" w:rsidP="00E5422B">
      <w:pPr>
        <w:spacing w:after="11" w:line="228" w:lineRule="auto"/>
        <w:ind w:left="422" w:hanging="10"/>
        <w:jc w:val="both"/>
        <w:rPr>
          <w:rFonts w:ascii="Arial" w:hAnsi="Arial" w:cs="Arial"/>
          <w:sz w:val="16"/>
          <w:szCs w:val="16"/>
        </w:rPr>
      </w:pPr>
      <w:r w:rsidRPr="00E5422B">
        <w:rPr>
          <w:rFonts w:ascii="Arial" w:eastAsia="Arial" w:hAnsi="Arial" w:cs="Arial"/>
          <w:i/>
          <w:sz w:val="16"/>
          <w:szCs w:val="16"/>
        </w:rPr>
        <w:t xml:space="preserve">Para los efectos de la presente Ley, la medida de reparación integral comprenderá: </w:t>
      </w:r>
    </w:p>
    <w:p w14:paraId="0B94B139" w14:textId="77777777" w:rsidR="003A254C" w:rsidRPr="00E5422B" w:rsidRDefault="003A254C" w:rsidP="00E5422B">
      <w:pPr>
        <w:spacing w:after="11" w:line="228" w:lineRule="auto"/>
        <w:ind w:left="412"/>
        <w:jc w:val="both"/>
        <w:rPr>
          <w:rFonts w:ascii="Arial" w:hAnsi="Arial" w:cs="Arial"/>
          <w:sz w:val="16"/>
          <w:szCs w:val="16"/>
        </w:rPr>
      </w:pPr>
      <w:r w:rsidRPr="00E5422B">
        <w:rPr>
          <w:rFonts w:ascii="Arial" w:eastAsia="Arial" w:hAnsi="Arial" w:cs="Arial"/>
          <w:i/>
          <w:sz w:val="16"/>
          <w:szCs w:val="16"/>
        </w:rPr>
        <w:t xml:space="preserve">a). La restitución busca devolver a la víctima a la situación anterior a la comisión del delito o a la violación de sus derechos humanos. </w:t>
      </w:r>
    </w:p>
    <w:p w14:paraId="625F9812" w14:textId="77777777" w:rsidR="003A254C" w:rsidRPr="00E5422B" w:rsidRDefault="003A254C" w:rsidP="00E5422B">
      <w:pPr>
        <w:spacing w:after="11" w:line="228" w:lineRule="auto"/>
        <w:ind w:left="412"/>
        <w:jc w:val="both"/>
        <w:rPr>
          <w:rFonts w:ascii="Arial" w:hAnsi="Arial" w:cs="Arial"/>
          <w:sz w:val="16"/>
          <w:szCs w:val="16"/>
        </w:rPr>
      </w:pPr>
      <w:r>
        <w:rPr>
          <w:rFonts w:ascii="Arial" w:eastAsia="Arial" w:hAnsi="Arial" w:cs="Arial"/>
          <w:i/>
          <w:sz w:val="16"/>
          <w:szCs w:val="16"/>
        </w:rPr>
        <w:t xml:space="preserve">b). </w:t>
      </w:r>
      <w:r w:rsidRPr="00E5422B">
        <w:rPr>
          <w:rFonts w:ascii="Arial" w:eastAsia="Arial" w:hAnsi="Arial" w:cs="Arial"/>
          <w:i/>
          <w:sz w:val="16"/>
          <w:szCs w:val="16"/>
        </w:rPr>
        <w:t xml:space="preserve">La rehabilitación busca facilitar a la víctima hacer frente a los efectos sufridos por causa del hecho punible o de las violaciones de derechos humanos;  </w:t>
      </w:r>
    </w:p>
    <w:p w14:paraId="0859C581" w14:textId="77777777" w:rsidR="003A254C" w:rsidRPr="00E5422B" w:rsidRDefault="003A254C" w:rsidP="00E5422B">
      <w:pPr>
        <w:spacing w:after="11" w:line="228" w:lineRule="auto"/>
        <w:ind w:left="412"/>
        <w:jc w:val="both"/>
        <w:rPr>
          <w:rFonts w:ascii="Arial" w:hAnsi="Arial" w:cs="Arial"/>
          <w:sz w:val="16"/>
          <w:szCs w:val="16"/>
        </w:rPr>
      </w:pPr>
      <w:r>
        <w:rPr>
          <w:rFonts w:ascii="Arial" w:eastAsia="Arial" w:hAnsi="Arial" w:cs="Arial"/>
          <w:i/>
          <w:sz w:val="16"/>
          <w:szCs w:val="16"/>
        </w:rPr>
        <w:t>c).</w:t>
      </w:r>
      <w:r w:rsidRPr="00E5422B">
        <w:rPr>
          <w:rFonts w:ascii="Arial" w:eastAsia="Arial" w:hAnsi="Arial" w:cs="Arial"/>
          <w:i/>
          <w:sz w:val="16"/>
          <w:szCs w:val="16"/>
        </w:rPr>
        <w:t xml:space="preserve">La compensación ha de otorgarse a la víctima de forma apropiada y proporcional a la gravedad del hecho punible cometido o de la violación de derechos humanos sufrida y teniendo en cuenta de las circunstancias a cada caso. </w:t>
      </w:r>
    </w:p>
    <w:p w14:paraId="76FAACF8" w14:textId="77777777" w:rsidR="003A254C" w:rsidRDefault="003A254C">
      <w:pPr>
        <w:pStyle w:val="Textonotapie"/>
      </w:pPr>
    </w:p>
  </w:footnote>
  <w:footnote w:id="42">
    <w:p w14:paraId="09CA8E66" w14:textId="77777777" w:rsidR="003A254C" w:rsidRPr="00F00BF8" w:rsidRDefault="003A254C" w:rsidP="00763397">
      <w:pPr>
        <w:spacing w:after="9" w:line="242" w:lineRule="auto"/>
        <w:ind w:left="422" w:right="-15"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hAnsi="Arial" w:cs="Arial"/>
          <w:i/>
          <w:sz w:val="16"/>
          <w:szCs w:val="16"/>
        </w:rPr>
        <w:t xml:space="preserve"> </w:t>
      </w:r>
      <w:r w:rsidRPr="00F00BF8">
        <w:rPr>
          <w:rFonts w:ascii="Arial" w:eastAsia="Arial" w:hAnsi="Arial" w:cs="Arial"/>
          <w:i/>
          <w:sz w:val="16"/>
          <w:szCs w:val="16"/>
        </w:rPr>
        <w:t xml:space="preserve"> Ley General de Víctimas (2013). </w:t>
      </w:r>
      <w:r w:rsidRPr="00F00BF8">
        <w:rPr>
          <w:rFonts w:ascii="Arial" w:eastAsia="Arial" w:hAnsi="Arial" w:cs="Arial"/>
          <w:i/>
          <w:sz w:val="16"/>
          <w:szCs w:val="16"/>
          <w:u w:val="single" w:color="000000"/>
        </w:rPr>
        <w:t>Artículo 73</w:t>
      </w:r>
      <w:r w:rsidRPr="00F00BF8">
        <w:rPr>
          <w:rFonts w:ascii="Arial" w:eastAsia="Arial" w:hAnsi="Arial" w:cs="Arial"/>
          <w:i/>
          <w:sz w:val="16"/>
          <w:szCs w:val="16"/>
        </w:rPr>
        <w:t>.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…V. La aplicación de sanciones judiciales o administrativas a los responsables de las violaciones de derechos humanos…”</w:t>
      </w:r>
    </w:p>
  </w:footnote>
  <w:footnote w:id="43">
    <w:p w14:paraId="3AC58C89" w14:textId="77777777" w:rsidR="003A254C" w:rsidRPr="00F00BF8" w:rsidRDefault="003A254C" w:rsidP="00763397">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Pr>
          <w:rFonts w:ascii="Arial" w:eastAsia="Arial" w:hAnsi="Arial" w:cs="Arial"/>
          <w:i/>
          <w:sz w:val="16"/>
          <w:szCs w:val="16"/>
        </w:rPr>
        <w:t xml:space="preserve"> </w:t>
      </w:r>
      <w:r w:rsidRPr="00F00BF8">
        <w:rPr>
          <w:rFonts w:ascii="Arial" w:eastAsia="Arial" w:hAnsi="Arial" w:cs="Arial"/>
          <w:i/>
          <w:sz w:val="16"/>
          <w:szCs w:val="16"/>
        </w:rPr>
        <w:t xml:space="preserve">Ley de Víctimas para el Estado de Coahuila de Zaragoza (2014) </w:t>
      </w:r>
      <w:r w:rsidRPr="00F00BF8">
        <w:rPr>
          <w:rFonts w:ascii="Arial" w:eastAsia="Arial" w:hAnsi="Arial" w:cs="Arial"/>
          <w:i/>
          <w:sz w:val="16"/>
          <w:szCs w:val="16"/>
          <w:u w:val="single" w:color="000000"/>
        </w:rPr>
        <w:t>Artículo 55</w:t>
      </w:r>
      <w:r w:rsidRPr="00F00BF8">
        <w:rPr>
          <w:rFonts w:ascii="Arial" w:eastAsia="Arial" w:hAnsi="Arial" w:cs="Arial"/>
          <w:i/>
          <w:sz w:val="16"/>
          <w:szCs w:val="16"/>
        </w:rPr>
        <w:t>.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V. La aplicación de sanciones judiciales o administrativas a los responsables de las violaciones de derechos humanos…”</w:t>
      </w:r>
    </w:p>
  </w:footnote>
  <w:footnote w:id="44">
    <w:p w14:paraId="47AD476D" w14:textId="77777777" w:rsidR="003A254C" w:rsidRPr="00F00BF8" w:rsidRDefault="003A254C" w:rsidP="00F00BF8">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eastAsia="Arial" w:hAnsi="Arial" w:cs="Arial"/>
          <w:i/>
          <w:sz w:val="16"/>
          <w:szCs w:val="16"/>
        </w:rPr>
        <w:t xml:space="preserve"> Ley General de Víctimas (2013).  </w:t>
      </w:r>
    </w:p>
    <w:p w14:paraId="5D99EA67" w14:textId="77777777" w:rsidR="003A254C" w:rsidRPr="00F00BF8" w:rsidRDefault="003A254C"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u w:val="single" w:color="000000"/>
        </w:rPr>
        <w:t>Artículo 74</w:t>
      </w:r>
      <w:r w:rsidRPr="00F00BF8">
        <w:rPr>
          <w:rFonts w:ascii="Arial" w:eastAsia="Arial" w:hAnsi="Arial" w:cs="Arial"/>
          <w:i/>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74C24808" w14:textId="77777777" w:rsidR="003A254C" w:rsidRPr="00F00BF8" w:rsidRDefault="003A254C" w:rsidP="00F00BF8">
      <w:pPr>
        <w:pStyle w:val="Textonotapie"/>
        <w:ind w:left="422" w:hanging="10"/>
        <w:jc w:val="both"/>
        <w:rPr>
          <w:rFonts w:ascii="Arial" w:hAnsi="Arial" w:cs="Arial"/>
          <w:i/>
          <w:sz w:val="16"/>
          <w:szCs w:val="16"/>
        </w:rPr>
      </w:pPr>
      <w:r w:rsidRPr="00F00BF8">
        <w:rPr>
          <w:rFonts w:ascii="Arial" w:eastAsia="Arial" w:hAnsi="Arial" w:cs="Arial"/>
          <w:i/>
          <w:sz w:val="16"/>
          <w:szCs w:val="16"/>
        </w:rPr>
        <w:t>VIII. La educación, de modo prioritario y permanente, de todos los sectores de la sociedad respecto de los derechos humanos y la capacitación en esta materia de los funcionarios encargados de hacer cumplir la ley, así como de las fuerzas armadas y de seguridad; 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r w:rsidRPr="00F00BF8">
        <w:rPr>
          <w:rFonts w:ascii="Arial" w:eastAsia="Times New Roman" w:hAnsi="Arial" w:cs="Arial"/>
          <w:i/>
          <w:sz w:val="16"/>
          <w:szCs w:val="16"/>
        </w:rPr>
        <w:t xml:space="preserve"> </w:t>
      </w:r>
      <w:r w:rsidRPr="00F00BF8">
        <w:rPr>
          <w:rFonts w:ascii="Arial" w:eastAsia="Arial" w:hAnsi="Arial" w:cs="Arial"/>
          <w:i/>
          <w:sz w:val="16"/>
          <w:szCs w:val="16"/>
        </w:rPr>
        <w:t xml:space="preserve">  </w:t>
      </w:r>
    </w:p>
  </w:footnote>
  <w:footnote w:id="45">
    <w:p w14:paraId="5C525A35" w14:textId="77777777" w:rsidR="003A254C" w:rsidRPr="00F00BF8" w:rsidRDefault="003A254C" w:rsidP="00F00BF8">
      <w:pPr>
        <w:spacing w:after="11" w:line="228" w:lineRule="auto"/>
        <w:ind w:left="422" w:hanging="10"/>
        <w:jc w:val="both"/>
        <w:rPr>
          <w:rFonts w:ascii="Arial" w:hAnsi="Arial" w:cs="Arial"/>
          <w:i/>
          <w:sz w:val="16"/>
          <w:szCs w:val="16"/>
        </w:rPr>
      </w:pPr>
      <w:r w:rsidRPr="00F00BF8">
        <w:rPr>
          <w:rStyle w:val="Refdenotaalpie"/>
          <w:rFonts w:ascii="Arial" w:hAnsi="Arial" w:cs="Arial"/>
          <w:i/>
          <w:sz w:val="16"/>
          <w:szCs w:val="16"/>
        </w:rPr>
        <w:footnoteRef/>
      </w:r>
      <w:r w:rsidRPr="00F00BF8">
        <w:rPr>
          <w:rFonts w:ascii="Arial" w:hAnsi="Arial" w:cs="Arial"/>
          <w:i/>
          <w:sz w:val="16"/>
          <w:szCs w:val="16"/>
        </w:rPr>
        <w:t xml:space="preserve"> </w:t>
      </w:r>
      <w:r w:rsidRPr="00F00BF8">
        <w:rPr>
          <w:rFonts w:ascii="Arial" w:eastAsia="Arial" w:hAnsi="Arial" w:cs="Arial"/>
          <w:i/>
          <w:sz w:val="16"/>
          <w:szCs w:val="16"/>
        </w:rPr>
        <w:t xml:space="preserve">Ley de Víctimas para el Estado de Coahuila de Zaragoza (2014).  </w:t>
      </w:r>
    </w:p>
    <w:p w14:paraId="5E5B9478" w14:textId="77777777" w:rsidR="003A254C" w:rsidRPr="00F00BF8" w:rsidRDefault="003A254C"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u w:val="single" w:color="000000"/>
        </w:rPr>
        <w:t>Artículo 56</w:t>
      </w:r>
      <w:r w:rsidRPr="00F00BF8">
        <w:rPr>
          <w:rFonts w:ascii="Arial" w:eastAsia="Arial" w:hAnsi="Arial" w:cs="Arial"/>
          <w:i/>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7A5BAB0A" w14:textId="77777777" w:rsidR="003A254C" w:rsidRPr="00F00BF8" w:rsidRDefault="003A254C" w:rsidP="00F00BF8">
      <w:pPr>
        <w:pStyle w:val="Prrafodelista"/>
        <w:spacing w:after="11" w:line="228" w:lineRule="auto"/>
        <w:ind w:left="412"/>
        <w:jc w:val="both"/>
        <w:rPr>
          <w:rFonts w:ascii="Arial" w:hAnsi="Arial" w:cs="Arial"/>
          <w:i/>
          <w:sz w:val="16"/>
          <w:szCs w:val="16"/>
        </w:rPr>
      </w:pPr>
      <w:r w:rsidRPr="00F00BF8">
        <w:rPr>
          <w:rFonts w:ascii="Arial" w:eastAsia="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29BD8A9B" w14:textId="77777777" w:rsidR="003A254C" w:rsidRPr="00F00BF8" w:rsidRDefault="003A254C" w:rsidP="00F00BF8">
      <w:pPr>
        <w:spacing w:after="11" w:line="228" w:lineRule="auto"/>
        <w:ind w:left="422" w:hanging="10"/>
        <w:jc w:val="both"/>
        <w:rPr>
          <w:rFonts w:ascii="Arial" w:hAnsi="Arial" w:cs="Arial"/>
          <w:i/>
          <w:sz w:val="16"/>
          <w:szCs w:val="16"/>
        </w:rPr>
      </w:pPr>
      <w:r w:rsidRPr="00F00BF8">
        <w:rPr>
          <w:rFonts w:ascii="Arial" w:eastAsia="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r w:rsidRPr="00F00BF8">
        <w:rPr>
          <w:rFonts w:ascii="Arial" w:eastAsia="Times New Roman" w:hAnsi="Arial" w:cs="Arial"/>
          <w:i/>
          <w:sz w:val="16"/>
          <w:szCs w:val="16"/>
        </w:rPr>
        <w:t xml:space="preserve"> </w:t>
      </w:r>
    </w:p>
    <w:p w14:paraId="677B2C68" w14:textId="77777777" w:rsidR="003A254C" w:rsidRPr="00F00BF8" w:rsidRDefault="003A254C" w:rsidP="00F00BF8">
      <w:pPr>
        <w:pStyle w:val="Textonotapie"/>
        <w:ind w:left="422" w:hanging="10"/>
        <w:rPr>
          <w:rFonts w:ascii="Arial" w:hAnsi="Arial" w:cs="Arial"/>
          <w:i/>
          <w:sz w:val="16"/>
          <w:szCs w:val="16"/>
        </w:rPr>
      </w:pPr>
    </w:p>
  </w:footnote>
  <w:footnote w:id="46">
    <w:p w14:paraId="7B637249" w14:textId="77777777" w:rsidR="003A254C" w:rsidRPr="00501DF2" w:rsidRDefault="003A254C" w:rsidP="00501DF2">
      <w:pPr>
        <w:spacing w:after="11" w:line="228" w:lineRule="auto"/>
        <w:ind w:left="422"/>
        <w:jc w:val="both"/>
        <w:rPr>
          <w:rFonts w:ascii="Arial" w:hAnsi="Arial" w:cs="Arial"/>
          <w:i/>
          <w:sz w:val="16"/>
          <w:szCs w:val="16"/>
        </w:rPr>
      </w:pPr>
      <w:r w:rsidRPr="00501DF2">
        <w:rPr>
          <w:rStyle w:val="Refdenotaalpie"/>
          <w:rFonts w:ascii="Arial" w:hAnsi="Arial" w:cs="Arial"/>
          <w:i/>
          <w:sz w:val="16"/>
          <w:szCs w:val="16"/>
        </w:rPr>
        <w:footnoteRef/>
      </w:r>
      <w:r w:rsidRPr="00501DF2">
        <w:rPr>
          <w:rFonts w:ascii="Arial" w:hAnsi="Arial" w:cs="Arial"/>
          <w:i/>
          <w:sz w:val="16"/>
          <w:szCs w:val="16"/>
        </w:rPr>
        <w:t xml:space="preserve"> </w:t>
      </w:r>
      <w:r w:rsidRPr="00501DF2">
        <w:rPr>
          <w:rFonts w:ascii="Arial" w:eastAsia="Arial" w:hAnsi="Arial" w:cs="Arial"/>
          <w:i/>
          <w:sz w:val="16"/>
          <w:szCs w:val="16"/>
        </w:rPr>
        <w:t xml:space="preserve">Ley de la CDHEC (2007). </w:t>
      </w:r>
      <w:r w:rsidRPr="00501DF2">
        <w:rPr>
          <w:rFonts w:ascii="Arial" w:eastAsia="Arial" w:hAnsi="Arial" w:cs="Arial"/>
          <w:i/>
          <w:sz w:val="16"/>
          <w:szCs w:val="16"/>
          <w:u w:val="single" w:color="000000"/>
        </w:rPr>
        <w:t>Artículo 130</w:t>
      </w:r>
      <w:r w:rsidRPr="00501DF2">
        <w:rPr>
          <w:rFonts w:ascii="Arial" w:eastAsia="Arial" w:hAnsi="Arial" w:cs="Arial"/>
          <w:i/>
          <w:sz w:val="16"/>
          <w:szCs w:val="16"/>
        </w:rPr>
        <w:t xml:space="preserve">. “Una vez notificada la recomendación, la autoridad o el servidor público de que se trate, informará dentro de los quince días hábiles siguientes a su notificación, si acepta dicha recomendación…”  </w:t>
      </w:r>
    </w:p>
    <w:p w14:paraId="312458ED" w14:textId="77777777" w:rsidR="003A254C" w:rsidRPr="00501DF2" w:rsidRDefault="003A254C" w:rsidP="00501DF2">
      <w:pPr>
        <w:spacing w:after="11" w:line="228" w:lineRule="auto"/>
        <w:ind w:left="422" w:hanging="10"/>
        <w:jc w:val="both"/>
        <w:rPr>
          <w:rFonts w:ascii="Arial" w:hAnsi="Arial" w:cs="Arial"/>
          <w:sz w:val="16"/>
          <w:szCs w:val="16"/>
        </w:rPr>
      </w:pPr>
      <w:r w:rsidRPr="00501DF2">
        <w:rPr>
          <w:rFonts w:ascii="Arial" w:eastAsia="Arial" w:hAnsi="Arial" w:cs="Arial"/>
          <w:i/>
          <w:sz w:val="16"/>
          <w:szCs w:val="16"/>
        </w:rPr>
        <w:t xml:space="preserve">Reglamento Interior de la CDHEC (2013). </w:t>
      </w:r>
      <w:r w:rsidRPr="00501DF2">
        <w:rPr>
          <w:rFonts w:ascii="Arial" w:eastAsia="Arial" w:hAnsi="Arial" w:cs="Arial"/>
          <w:i/>
          <w:sz w:val="16"/>
          <w:szCs w:val="16"/>
          <w:u w:val="single" w:color="000000"/>
        </w:rPr>
        <w:t>Artículo 102</w:t>
      </w:r>
      <w:r w:rsidRPr="00501DF2">
        <w:rPr>
          <w:rFonts w:ascii="Arial" w:eastAsia="Arial" w:hAnsi="Arial" w:cs="Arial"/>
          <w:i/>
          <w:sz w:val="16"/>
          <w:szCs w:val="16"/>
        </w:rPr>
        <w:t>. “La autoridad o el servidor público a quien va dirigida la</w:t>
      </w:r>
      <w:r>
        <w:rPr>
          <w:rFonts w:ascii="Arial" w:eastAsia="Arial" w:hAnsi="Arial" w:cs="Arial"/>
          <w:i/>
          <w:sz w:val="16"/>
          <w:szCs w:val="16"/>
        </w:rPr>
        <w:t xml:space="preserve">  </w:t>
      </w:r>
      <w:r w:rsidRPr="00501DF2">
        <w:rPr>
          <w:rFonts w:ascii="Arial" w:eastAsia="Arial" w:hAnsi="Arial" w:cs="Arial"/>
          <w:i/>
          <w:sz w:val="16"/>
          <w:szCs w:val="16"/>
        </w:rPr>
        <w:t>Recomendación, dispondrá de un término de 15 días hábiles para responder si la acepta o no. En casos urgentes el Presidente, de manera razonada, fijará un plazo menor….”</w:t>
      </w:r>
    </w:p>
  </w:footnote>
  <w:footnote w:id="47">
    <w:p w14:paraId="5A74400E" w14:textId="77777777" w:rsidR="003A254C" w:rsidRPr="00501DF2" w:rsidRDefault="003A254C" w:rsidP="00501DF2">
      <w:pPr>
        <w:spacing w:after="11" w:line="228" w:lineRule="auto"/>
        <w:ind w:left="422"/>
        <w:jc w:val="both"/>
        <w:rPr>
          <w:rFonts w:ascii="Arial" w:hAnsi="Arial" w:cs="Arial"/>
          <w:sz w:val="16"/>
          <w:szCs w:val="16"/>
        </w:rPr>
      </w:pPr>
      <w:r w:rsidRPr="00501DF2">
        <w:rPr>
          <w:rStyle w:val="Refdenotaalpie"/>
          <w:rFonts w:ascii="Arial" w:hAnsi="Arial" w:cs="Arial"/>
          <w:sz w:val="16"/>
          <w:szCs w:val="16"/>
        </w:rPr>
        <w:footnoteRef/>
      </w:r>
      <w:r w:rsidRPr="00501DF2">
        <w:rPr>
          <w:rFonts w:ascii="Arial" w:hAnsi="Arial" w:cs="Arial"/>
          <w:sz w:val="16"/>
          <w:szCs w:val="16"/>
        </w:rPr>
        <w:t xml:space="preserve"> </w:t>
      </w:r>
      <w:r w:rsidRPr="00501DF2">
        <w:rPr>
          <w:rFonts w:ascii="Arial" w:eastAsia="Arial" w:hAnsi="Arial" w:cs="Arial"/>
          <w:sz w:val="16"/>
          <w:szCs w:val="16"/>
        </w:rPr>
        <w:t xml:space="preserve">Ley de la CDHEC (2007). </w:t>
      </w:r>
      <w:r w:rsidRPr="00501DF2">
        <w:rPr>
          <w:rFonts w:ascii="Arial" w:eastAsia="Arial" w:hAnsi="Arial" w:cs="Arial"/>
          <w:i/>
          <w:sz w:val="16"/>
          <w:szCs w:val="16"/>
          <w:u w:val="single" w:color="000000"/>
        </w:rPr>
        <w:t>Artículo 130</w:t>
      </w:r>
      <w:r w:rsidRPr="00501DF2">
        <w:rPr>
          <w:rFonts w:ascii="Arial" w:eastAsia="Arial" w:hAnsi="Arial" w:cs="Arial"/>
          <w:i/>
          <w:sz w:val="16"/>
          <w:szCs w:val="16"/>
        </w:rPr>
        <w:t xml:space="preserve">. “…En otros quince días hábiles adicionales, entregará en su caso, las pruebas correspondientes de que ha cumplido con los puntos señalados en ella. Dicho plazo podrá ser ampliado cuando la naturaleza de la recomendación así lo amerite…” </w:t>
      </w:r>
    </w:p>
    <w:p w14:paraId="38CA4FA0" w14:textId="77777777" w:rsidR="003A254C" w:rsidRPr="00501DF2" w:rsidRDefault="003A254C" w:rsidP="00501DF2">
      <w:pPr>
        <w:spacing w:after="11" w:line="228" w:lineRule="auto"/>
        <w:ind w:left="422" w:hanging="10"/>
        <w:jc w:val="both"/>
        <w:rPr>
          <w:rFonts w:ascii="Arial" w:hAnsi="Arial" w:cs="Arial"/>
          <w:sz w:val="16"/>
          <w:szCs w:val="16"/>
        </w:rPr>
      </w:pPr>
      <w:r w:rsidRPr="00501DF2">
        <w:rPr>
          <w:rFonts w:ascii="Arial" w:eastAsia="Arial" w:hAnsi="Arial" w:cs="Arial"/>
          <w:sz w:val="16"/>
          <w:szCs w:val="16"/>
        </w:rPr>
        <w:t xml:space="preserve">Reglamento Interior de la CDHEC (2013). </w:t>
      </w:r>
      <w:r w:rsidRPr="00501DF2">
        <w:rPr>
          <w:rFonts w:ascii="Arial" w:eastAsia="Arial" w:hAnsi="Arial" w:cs="Arial"/>
          <w:i/>
          <w:sz w:val="16"/>
          <w:szCs w:val="16"/>
          <w:u w:val="single" w:color="000000"/>
        </w:rPr>
        <w:t>Artículo 102</w:t>
      </w:r>
      <w:r w:rsidRPr="00501DF2">
        <w:rPr>
          <w:rFonts w:ascii="Arial" w:eastAsia="Arial" w:hAnsi="Arial" w:cs="Arial"/>
          <w:i/>
          <w:sz w:val="16"/>
          <w:szCs w:val="16"/>
        </w:rPr>
        <w:t xml:space="preserve">. “…En caso afirmativo, dispondrá de un plazo de 15 días hábiles contados a partir del vencimiento del término del que disponía para responder sobre la aceptación, a fin de enviar a la Comisión las pruebas de que la Recomendación ha sido cumplida. Cuando el destinatario de la Recomendación estime que el plazo antes señalado es insuficiente, lo expondrá de manera razonada al Presidente de la Comisión, estableciendo una propuesta de fecha límite para probar el cumplimiento total de la Recomendación.” </w:t>
      </w:r>
    </w:p>
  </w:footnote>
  <w:footnote w:id="48">
    <w:p w14:paraId="445D6E3D" w14:textId="77777777" w:rsidR="003A254C" w:rsidRPr="00501DF2" w:rsidRDefault="003A254C" w:rsidP="00326376">
      <w:pPr>
        <w:spacing w:after="11" w:line="228" w:lineRule="auto"/>
        <w:ind w:left="422"/>
        <w:jc w:val="both"/>
        <w:rPr>
          <w:rFonts w:ascii="Arial" w:eastAsia="Arial" w:hAnsi="Arial" w:cs="Arial"/>
          <w:i/>
          <w:color w:val="auto"/>
          <w:sz w:val="16"/>
          <w:szCs w:val="16"/>
        </w:rPr>
      </w:pPr>
      <w:r w:rsidRPr="00501DF2">
        <w:rPr>
          <w:rStyle w:val="Refdenotaalpie"/>
          <w:rFonts w:ascii="Arial" w:hAnsi="Arial" w:cs="Arial"/>
          <w:i/>
          <w:color w:val="auto"/>
          <w:sz w:val="16"/>
          <w:szCs w:val="16"/>
        </w:rPr>
        <w:footnoteRef/>
      </w:r>
      <w:r w:rsidRPr="00501DF2">
        <w:rPr>
          <w:rFonts w:ascii="Arial" w:hAnsi="Arial" w:cs="Arial"/>
          <w:i/>
          <w:color w:val="auto"/>
          <w:sz w:val="16"/>
          <w:szCs w:val="16"/>
        </w:rPr>
        <w:t xml:space="preserve"> </w:t>
      </w:r>
      <w:r w:rsidRPr="00501DF2">
        <w:rPr>
          <w:rFonts w:ascii="Arial" w:eastAsia="Arial" w:hAnsi="Arial" w:cs="Arial"/>
          <w:i/>
          <w:color w:val="auto"/>
          <w:sz w:val="16"/>
          <w:szCs w:val="16"/>
        </w:rPr>
        <w:t xml:space="preserve">Ley de la CDHEC (2007). </w:t>
      </w:r>
      <w:r w:rsidRPr="00501DF2">
        <w:rPr>
          <w:rFonts w:ascii="Arial" w:eastAsia="Arial" w:hAnsi="Arial" w:cs="Arial"/>
          <w:i/>
          <w:color w:val="auto"/>
          <w:sz w:val="16"/>
          <w:szCs w:val="16"/>
          <w:u w:val="single" w:color="000000"/>
        </w:rPr>
        <w:t>Artículo 130</w:t>
      </w:r>
      <w:r w:rsidRPr="00501DF2">
        <w:rPr>
          <w:rFonts w:ascii="Arial" w:eastAsia="Arial" w:hAnsi="Arial" w:cs="Arial"/>
          <w:i/>
          <w:color w:val="auto"/>
          <w:sz w:val="16"/>
          <w:szCs w:val="16"/>
        </w:rPr>
        <w:t xml:space="preserve">. “…Cuando las recomendaciones emitidas no sean aceptadas o cumplidas, se procederá conforme a lo siguiente: </w:t>
      </w:r>
    </w:p>
    <w:p w14:paraId="4F5AEE14" w14:textId="77777777" w:rsidR="003A254C" w:rsidRPr="00501DF2" w:rsidRDefault="003A254C" w:rsidP="00326376">
      <w:pPr>
        <w:pStyle w:val="Prrafodelista"/>
        <w:numPr>
          <w:ilvl w:val="0"/>
          <w:numId w:val="21"/>
        </w:numPr>
        <w:spacing w:after="11" w:line="228" w:lineRule="auto"/>
        <w:jc w:val="both"/>
        <w:rPr>
          <w:rFonts w:ascii="Arial" w:hAnsi="Arial" w:cs="Arial"/>
          <w:i/>
          <w:sz w:val="16"/>
          <w:szCs w:val="16"/>
        </w:rPr>
      </w:pPr>
      <w:r w:rsidRPr="00501DF2">
        <w:rPr>
          <w:rFonts w:ascii="Arial" w:eastAsia="Arial" w:hAnsi="Arial" w:cs="Arial"/>
          <w:i/>
          <w:sz w:val="16"/>
          <w:szCs w:val="16"/>
        </w:rPr>
        <w:t xml:space="preserve">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6E6C5FE3" w14:textId="77777777" w:rsidR="003A254C" w:rsidRPr="00501DF2" w:rsidRDefault="003A254C" w:rsidP="00326376">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4EA77383" w14:textId="77777777" w:rsidR="003A254C" w:rsidRPr="00501DF2" w:rsidRDefault="003A254C" w:rsidP="00326376">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09073FBC" w14:textId="77777777" w:rsidR="003A254C" w:rsidRPr="00501DF2" w:rsidRDefault="003A254C" w:rsidP="00361E62">
      <w:pPr>
        <w:numPr>
          <w:ilvl w:val="0"/>
          <w:numId w:val="21"/>
        </w:numPr>
        <w:spacing w:after="11" w:line="228" w:lineRule="auto"/>
        <w:ind w:hanging="10"/>
        <w:jc w:val="both"/>
        <w:rPr>
          <w:rFonts w:ascii="Arial" w:hAnsi="Arial" w:cs="Arial"/>
          <w:i/>
          <w:color w:val="auto"/>
          <w:sz w:val="16"/>
          <w:szCs w:val="16"/>
        </w:rPr>
      </w:pPr>
      <w:r w:rsidRPr="00501DF2">
        <w:rPr>
          <w:rFonts w:ascii="Arial" w:eastAsia="Arial" w:hAnsi="Arial" w:cs="Arial"/>
          <w:i/>
          <w:color w:val="auto"/>
          <w:sz w:val="16"/>
          <w:szCs w:val="16"/>
        </w:rPr>
        <w:t xml:space="preserve">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 </w:t>
      </w:r>
    </w:p>
  </w:footnote>
  <w:footnote w:id="49">
    <w:p w14:paraId="7624CC49" w14:textId="77777777" w:rsidR="003A254C" w:rsidRPr="00F633CE" w:rsidRDefault="003A254C" w:rsidP="00501DF2">
      <w:pPr>
        <w:spacing w:after="11" w:line="228" w:lineRule="auto"/>
        <w:ind w:left="422"/>
        <w:jc w:val="both"/>
        <w:rPr>
          <w:rFonts w:ascii="Arial" w:hAnsi="Arial" w:cs="Arial"/>
          <w:i/>
          <w:sz w:val="16"/>
          <w:szCs w:val="16"/>
        </w:rPr>
      </w:pPr>
      <w:r w:rsidRPr="00F633CE">
        <w:rPr>
          <w:rStyle w:val="Refdenotaalpie"/>
          <w:rFonts w:ascii="Arial" w:hAnsi="Arial" w:cs="Arial"/>
          <w:i/>
          <w:color w:val="auto"/>
          <w:sz w:val="16"/>
          <w:szCs w:val="16"/>
        </w:rPr>
        <w:footnoteRef/>
      </w:r>
      <w:r w:rsidRPr="00F633CE">
        <w:rPr>
          <w:rFonts w:ascii="Arial" w:hAnsi="Arial" w:cs="Arial"/>
          <w:i/>
          <w:color w:val="auto"/>
          <w:sz w:val="16"/>
          <w:szCs w:val="16"/>
        </w:rPr>
        <w:t xml:space="preserve"> </w:t>
      </w:r>
      <w:r w:rsidRPr="00F633CE">
        <w:rPr>
          <w:rFonts w:ascii="Arial" w:eastAsia="Arial" w:hAnsi="Arial" w:cs="Arial"/>
          <w:i/>
          <w:color w:val="auto"/>
          <w:sz w:val="16"/>
          <w:szCs w:val="16"/>
        </w:rPr>
        <w:t xml:space="preserve">CPEUM (1917). </w:t>
      </w:r>
      <w:r w:rsidRPr="00F633CE">
        <w:rPr>
          <w:rFonts w:ascii="Arial" w:eastAsia="Arial" w:hAnsi="Arial" w:cs="Arial"/>
          <w:i/>
          <w:color w:val="auto"/>
          <w:sz w:val="16"/>
          <w:szCs w:val="16"/>
          <w:u w:val="single" w:color="000000"/>
        </w:rPr>
        <w:t>Artículo 102</w:t>
      </w:r>
      <w:r w:rsidRPr="00F633CE">
        <w:rPr>
          <w:rFonts w:ascii="Arial" w:eastAsia="Arial" w:hAnsi="Arial" w:cs="Arial"/>
          <w:i/>
          <w:color w:val="auto"/>
          <w:sz w:val="16"/>
          <w:szCs w:val="16"/>
        </w:rPr>
        <w:t xml:space="preserve">. </w:t>
      </w:r>
      <w:r w:rsidRPr="00F633CE">
        <w:rPr>
          <w:rFonts w:ascii="Arial" w:eastAsia="Arial" w:hAnsi="Arial" w:cs="Arial"/>
          <w:i/>
          <w:color w:val="auto"/>
          <w:sz w:val="16"/>
          <w:szCs w:val="16"/>
          <w:u w:val="single" w:color="000000"/>
        </w:rPr>
        <w:t>Apartado B</w:t>
      </w:r>
      <w:r w:rsidRPr="00F633CE">
        <w:rPr>
          <w:rFonts w:ascii="Arial" w:eastAsia="Arial" w:hAnsi="Arial" w:cs="Arial"/>
          <w:i/>
          <w:color w:val="auto"/>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CPECZ (1918). </w:t>
      </w:r>
      <w:r w:rsidRPr="00F633CE">
        <w:rPr>
          <w:rFonts w:ascii="Arial" w:eastAsia="Arial" w:hAnsi="Arial" w:cs="Arial"/>
          <w:i/>
          <w:color w:val="auto"/>
          <w:sz w:val="16"/>
          <w:szCs w:val="16"/>
          <w:u w:val="single" w:color="000000"/>
        </w:rPr>
        <w:t>Artículo 195</w:t>
      </w:r>
      <w:r w:rsidRPr="00F633CE">
        <w:rPr>
          <w:rFonts w:ascii="Arial" w:eastAsia="Arial" w:hAnsi="Arial" w:cs="Arial"/>
          <w:i/>
          <w:color w:val="auto"/>
          <w:sz w:val="16"/>
          <w:szCs w:val="16"/>
        </w:rPr>
        <w:t xml:space="preserve">. “…La Comisión de Derechos Humanos del Estado de Coahuila, se constituirá conforme a lo siguiente:… 13. “…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 </w:t>
      </w:r>
    </w:p>
  </w:footnote>
  <w:footnote w:id="50">
    <w:p w14:paraId="7CBE072C" w14:textId="77777777" w:rsidR="003A254C" w:rsidRPr="00F633CE" w:rsidRDefault="003A254C" w:rsidP="003859C1">
      <w:pPr>
        <w:spacing w:after="11" w:line="228" w:lineRule="auto"/>
        <w:ind w:left="422"/>
        <w:jc w:val="both"/>
        <w:rPr>
          <w:i/>
        </w:rPr>
      </w:pPr>
      <w:r w:rsidRPr="00F633CE">
        <w:rPr>
          <w:rStyle w:val="Refdenotaalpie"/>
          <w:rFonts w:ascii="Arial" w:hAnsi="Arial" w:cs="Arial"/>
          <w:i/>
          <w:sz w:val="16"/>
          <w:szCs w:val="16"/>
        </w:rPr>
        <w:footnoteRef/>
      </w:r>
      <w:r w:rsidRPr="00F633CE">
        <w:rPr>
          <w:rFonts w:ascii="Arial" w:hAnsi="Arial" w:cs="Arial"/>
          <w:i/>
          <w:sz w:val="16"/>
          <w:szCs w:val="16"/>
        </w:rPr>
        <w:t xml:space="preserve"> </w:t>
      </w:r>
      <w:r w:rsidRPr="00F633CE">
        <w:rPr>
          <w:rFonts w:ascii="Arial" w:eastAsia="Arial" w:hAnsi="Arial" w:cs="Arial"/>
          <w:i/>
          <w:sz w:val="16"/>
          <w:szCs w:val="16"/>
        </w:rPr>
        <w:t xml:space="preserve">Ley General de Responsabilidades Administrativas (2016). </w:t>
      </w:r>
      <w:r w:rsidRPr="00F633CE">
        <w:rPr>
          <w:rFonts w:ascii="Arial" w:eastAsia="Arial" w:hAnsi="Arial" w:cs="Arial"/>
          <w:i/>
          <w:sz w:val="16"/>
          <w:szCs w:val="16"/>
          <w:u w:val="single" w:color="000000"/>
        </w:rPr>
        <w:t>Artículo 63</w:t>
      </w:r>
      <w:r w:rsidRPr="00F633CE">
        <w:rPr>
          <w:rFonts w:ascii="Arial" w:eastAsia="Arial" w:hAnsi="Arial" w:cs="Arial"/>
          <w:i/>
          <w:sz w:val="16"/>
          <w:szCs w:val="16"/>
        </w:rPr>
        <w:t>.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r>
        <w:rPr>
          <w:rFonts w:ascii="Arial" w:eastAsia="Arial" w:hAnsi="Arial" w:cs="Arial"/>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131"/>
    <w:multiLevelType w:val="hybridMultilevel"/>
    <w:tmpl w:val="D610A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B57723"/>
    <w:multiLevelType w:val="hybridMultilevel"/>
    <w:tmpl w:val="A6B63C52"/>
    <w:lvl w:ilvl="0" w:tplc="A5E81F44">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C8B0B77C">
      <w:start w:val="7"/>
      <w:numFmt w:val="upperRoman"/>
      <w:lvlText w:val="%2."/>
      <w:lvlJc w:val="left"/>
      <w:pPr>
        <w:ind w:left="698"/>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472C67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35D47FF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2D601A2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BE0ECACC">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A84C0C92">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AC54C824">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BCA498C6">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 w15:restartNumberingAfterBreak="0">
    <w:nsid w:val="108D33EA"/>
    <w:multiLevelType w:val="hybridMultilevel"/>
    <w:tmpl w:val="5FD6EF2E"/>
    <w:lvl w:ilvl="0" w:tplc="49AE132A">
      <w:start w:val="1"/>
      <w:numFmt w:val="decimal"/>
      <w:lvlText w:val="%1."/>
      <w:lvlJc w:val="left"/>
      <w:pPr>
        <w:ind w:left="5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EC02382">
      <w:start w:val="1"/>
      <w:numFmt w:val="decimal"/>
      <w:lvlRestart w:val="0"/>
      <w:lvlText w:val="%2"/>
      <w:lvlJc w:val="left"/>
      <w:pPr>
        <w:ind w:left="638"/>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2" w:tplc="BF2219B2">
      <w:start w:val="1"/>
      <w:numFmt w:val="lowerRoman"/>
      <w:lvlText w:val="%3"/>
      <w:lvlJc w:val="left"/>
      <w:pPr>
        <w:ind w:left="149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3" w:tplc="433E17A4">
      <w:start w:val="1"/>
      <w:numFmt w:val="decimal"/>
      <w:lvlText w:val="%4"/>
      <w:lvlJc w:val="left"/>
      <w:pPr>
        <w:ind w:left="221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4" w:tplc="3E26AFD2">
      <w:start w:val="1"/>
      <w:numFmt w:val="lowerLetter"/>
      <w:lvlText w:val="%5"/>
      <w:lvlJc w:val="left"/>
      <w:pPr>
        <w:ind w:left="293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5" w:tplc="987C40FE">
      <w:start w:val="1"/>
      <w:numFmt w:val="lowerRoman"/>
      <w:lvlText w:val="%6"/>
      <w:lvlJc w:val="left"/>
      <w:pPr>
        <w:ind w:left="365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6" w:tplc="9F5E6B0C">
      <w:start w:val="1"/>
      <w:numFmt w:val="decimal"/>
      <w:lvlText w:val="%7"/>
      <w:lvlJc w:val="left"/>
      <w:pPr>
        <w:ind w:left="437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7" w:tplc="482AE18C">
      <w:start w:val="1"/>
      <w:numFmt w:val="lowerLetter"/>
      <w:lvlText w:val="%8"/>
      <w:lvlJc w:val="left"/>
      <w:pPr>
        <w:ind w:left="5092"/>
      </w:pPr>
      <w:rPr>
        <w:rFonts w:ascii="Arial" w:eastAsia="Arial" w:hAnsi="Arial" w:cs="Arial"/>
        <w:b/>
        <w:i w:val="0"/>
        <w:strike w:val="0"/>
        <w:dstrike w:val="0"/>
        <w:color w:val="000000"/>
        <w:sz w:val="16"/>
        <w:u w:val="none" w:color="000000"/>
        <w:bdr w:val="none" w:sz="0" w:space="0" w:color="auto"/>
        <w:shd w:val="clear" w:color="auto" w:fill="auto"/>
        <w:vertAlign w:val="superscript"/>
      </w:rPr>
    </w:lvl>
    <w:lvl w:ilvl="8" w:tplc="5A780558">
      <w:start w:val="1"/>
      <w:numFmt w:val="lowerRoman"/>
      <w:lvlText w:val="%9"/>
      <w:lvlJc w:val="left"/>
      <w:pPr>
        <w:ind w:left="5812"/>
      </w:pPr>
      <w:rPr>
        <w:rFonts w:ascii="Arial" w:eastAsia="Arial" w:hAnsi="Arial" w:cs="Arial"/>
        <w:b/>
        <w:i w:val="0"/>
        <w:strike w:val="0"/>
        <w:dstrike w:val="0"/>
        <w:color w:val="000000"/>
        <w:sz w:val="16"/>
        <w:u w:val="none" w:color="000000"/>
        <w:bdr w:val="none" w:sz="0" w:space="0" w:color="auto"/>
        <w:shd w:val="clear" w:color="auto" w:fill="auto"/>
        <w:vertAlign w:val="superscript"/>
      </w:rPr>
    </w:lvl>
  </w:abstractNum>
  <w:abstractNum w:abstractNumId="3" w15:restartNumberingAfterBreak="0">
    <w:nsid w:val="10A52DF8"/>
    <w:multiLevelType w:val="hybridMultilevel"/>
    <w:tmpl w:val="8ADC9D5C"/>
    <w:lvl w:ilvl="0" w:tplc="3B6641D4">
      <w:start w:val="1"/>
      <w:numFmt w:val="decimal"/>
      <w:lvlText w:val="%1."/>
      <w:lvlJc w:val="left"/>
      <w:pPr>
        <w:ind w:left="4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F00B47C">
      <w:start w:val="1"/>
      <w:numFmt w:val="lowerLetter"/>
      <w:lvlText w:val="%2"/>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2BC923C">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DAA4280">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32AC43C">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8881306">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E840EE6">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9BE0046">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E56578E">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653120D"/>
    <w:multiLevelType w:val="hybridMultilevel"/>
    <w:tmpl w:val="810E60F4"/>
    <w:lvl w:ilvl="0" w:tplc="D96A5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BD17CB"/>
    <w:multiLevelType w:val="hybridMultilevel"/>
    <w:tmpl w:val="E252E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B95E44"/>
    <w:multiLevelType w:val="multilevel"/>
    <w:tmpl w:val="5E8806C6"/>
    <w:lvl w:ilvl="0">
      <w:start w:val="17"/>
      <w:numFmt w:val="decimal"/>
      <w:lvlText w:val="%1."/>
      <w:lvlJc w:val="left"/>
      <w:pPr>
        <w:ind w:left="0" w:firstLine="0"/>
      </w:pPr>
      <w:rPr>
        <w:rFonts w:ascii="Arial" w:eastAsia="Arial" w:hAnsi="Arial" w:cs="Arial" w:hint="default"/>
        <w:b w:val="0"/>
        <w:i w:val="0"/>
        <w:strike w:val="0"/>
        <w:dstrike w:val="0"/>
        <w:color w:val="auto"/>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7" w15:restartNumberingAfterBreak="0">
    <w:nsid w:val="229735CB"/>
    <w:multiLevelType w:val="hybridMultilevel"/>
    <w:tmpl w:val="CE14941A"/>
    <w:lvl w:ilvl="0" w:tplc="2E480A62">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CBF280C0">
      <w:start w:val="1"/>
      <w:numFmt w:val="lowerLetter"/>
      <w:lvlText w:val="%2"/>
      <w:lvlJc w:val="left"/>
      <w:pPr>
        <w:ind w:left="54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332DB58">
      <w:start w:val="5"/>
      <w:numFmt w:val="upperRoman"/>
      <w:lvlRestart w:val="0"/>
      <w:lvlText w:val="%3."/>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6AA2E54">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D194BE0A">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3A1A7750">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AFB08C14">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4C43966">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8F24E752">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8" w15:restartNumberingAfterBreak="0">
    <w:nsid w:val="252C499B"/>
    <w:multiLevelType w:val="hybridMultilevel"/>
    <w:tmpl w:val="1A021838"/>
    <w:lvl w:ilvl="0" w:tplc="8542C7F8">
      <w:start w:val="1"/>
      <w:numFmt w:val="lowerLetter"/>
      <w:lvlText w:val="%1)"/>
      <w:lvlJc w:val="left"/>
      <w:pPr>
        <w:ind w:left="14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356D744">
      <w:start w:val="1"/>
      <w:numFmt w:val="lowerLetter"/>
      <w:lvlText w:val="%2"/>
      <w:lvlJc w:val="left"/>
      <w:pPr>
        <w:ind w:left="22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F6AD42">
      <w:start w:val="1"/>
      <w:numFmt w:val="lowerRoman"/>
      <w:lvlText w:val="%3"/>
      <w:lvlJc w:val="left"/>
      <w:pPr>
        <w:ind w:left="29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0C45C5E">
      <w:start w:val="1"/>
      <w:numFmt w:val="decimal"/>
      <w:lvlText w:val="%4"/>
      <w:lvlJc w:val="left"/>
      <w:pPr>
        <w:ind w:left="36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D887454">
      <w:start w:val="1"/>
      <w:numFmt w:val="lowerLetter"/>
      <w:lvlText w:val="%5"/>
      <w:lvlJc w:val="left"/>
      <w:pPr>
        <w:ind w:left="43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DE8A26C">
      <w:start w:val="1"/>
      <w:numFmt w:val="lowerRoman"/>
      <w:lvlText w:val="%6"/>
      <w:lvlJc w:val="left"/>
      <w:pPr>
        <w:ind w:left="50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E164D8A">
      <w:start w:val="1"/>
      <w:numFmt w:val="decimal"/>
      <w:lvlText w:val="%7"/>
      <w:lvlJc w:val="left"/>
      <w:pPr>
        <w:ind w:left="58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6FC0D1C">
      <w:start w:val="1"/>
      <w:numFmt w:val="lowerLetter"/>
      <w:lvlText w:val="%8"/>
      <w:lvlJc w:val="left"/>
      <w:pPr>
        <w:ind w:left="65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6CC2108">
      <w:start w:val="1"/>
      <w:numFmt w:val="lowerRoman"/>
      <w:lvlText w:val="%9"/>
      <w:lvlJc w:val="left"/>
      <w:pPr>
        <w:ind w:left="725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256710D6"/>
    <w:multiLevelType w:val="hybridMultilevel"/>
    <w:tmpl w:val="2C66972C"/>
    <w:lvl w:ilvl="0" w:tplc="1158CA8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291EC582">
      <w:start w:val="1"/>
      <w:numFmt w:val="upperRoman"/>
      <w:lvlText w:val="%2."/>
      <w:lvlJc w:val="left"/>
      <w:pPr>
        <w:ind w:left="635"/>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8E44D6C">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AD40FF76">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01264974">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4B149EBE">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81AC214E">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2CECC55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EC5418BE">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0" w15:restartNumberingAfterBreak="0">
    <w:nsid w:val="36E4054D"/>
    <w:multiLevelType w:val="hybridMultilevel"/>
    <w:tmpl w:val="2E6E7B84"/>
    <w:lvl w:ilvl="0" w:tplc="E7F89C72">
      <w:start w:val="22"/>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1FED7EC">
      <w:start w:val="10"/>
      <w:numFmt w:val="decimal"/>
      <w:lvlRestart w:val="0"/>
      <w:lvlText w:val="%2"/>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381275EC">
      <w:start w:val="1"/>
      <w:numFmt w:val="lowerRoman"/>
      <w:lvlText w:val="%3"/>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67C08A1A">
      <w:start w:val="1"/>
      <w:numFmt w:val="decimal"/>
      <w:lvlText w:val="%4"/>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AD483220">
      <w:start w:val="1"/>
      <w:numFmt w:val="lowerLetter"/>
      <w:lvlText w:val="%5"/>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6962334C">
      <w:start w:val="1"/>
      <w:numFmt w:val="lowerRoman"/>
      <w:lvlText w:val="%6"/>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3564C9CE">
      <w:start w:val="1"/>
      <w:numFmt w:val="decimal"/>
      <w:lvlText w:val="%7"/>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5A026058">
      <w:start w:val="1"/>
      <w:numFmt w:val="lowerLetter"/>
      <w:lvlText w:val="%8"/>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AF44560E">
      <w:start w:val="1"/>
      <w:numFmt w:val="lowerRoman"/>
      <w:lvlText w:val="%9"/>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11" w15:restartNumberingAfterBreak="0">
    <w:nsid w:val="36FE6B99"/>
    <w:multiLevelType w:val="hybridMultilevel"/>
    <w:tmpl w:val="3EB88662"/>
    <w:lvl w:ilvl="0" w:tplc="0256F6B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01C0DB4">
      <w:start w:val="1"/>
      <w:numFmt w:val="lowerLetter"/>
      <w:lvlText w:val="%2"/>
      <w:lvlJc w:val="left"/>
      <w:pPr>
        <w:ind w:left="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11A245E">
      <w:start w:val="1"/>
      <w:numFmt w:val="lowerRoman"/>
      <w:lvlText w:val="%3"/>
      <w:lvlJc w:val="left"/>
      <w:pPr>
        <w:ind w:left="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948F5E2">
      <w:start w:val="1"/>
      <w:numFmt w:val="lowerLetter"/>
      <w:lvlRestart w:val="0"/>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8F055E6">
      <w:start w:val="1"/>
      <w:numFmt w:val="lowerLetter"/>
      <w:lvlText w:val="%5"/>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2DE690A">
      <w:start w:val="1"/>
      <w:numFmt w:val="lowerRoman"/>
      <w:lvlText w:val="%6"/>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E466408">
      <w:start w:val="1"/>
      <w:numFmt w:val="decimal"/>
      <w:lvlText w:val="%7"/>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98E77A0">
      <w:start w:val="1"/>
      <w:numFmt w:val="lowerLetter"/>
      <w:lvlText w:val="%8"/>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0EE1458">
      <w:start w:val="1"/>
      <w:numFmt w:val="lowerRoman"/>
      <w:lvlText w:val="%9"/>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37A204FB"/>
    <w:multiLevelType w:val="hybridMultilevel"/>
    <w:tmpl w:val="981CCDDC"/>
    <w:lvl w:ilvl="0" w:tplc="EA7C5648">
      <w:start w:val="13"/>
      <w:numFmt w:val="decimal"/>
      <w:lvlText w:val="%1."/>
      <w:lvlJc w:val="left"/>
      <w:pPr>
        <w:ind w:left="48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9183740">
      <w:start w:val="1"/>
      <w:numFmt w:val="lowerLetter"/>
      <w:lvlText w:val="%2"/>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2468AF6">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F42AE26">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AEEEDC">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4F2FE5A">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F72524E">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A7A3E92">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0746208">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3A06494D"/>
    <w:multiLevelType w:val="hybridMultilevel"/>
    <w:tmpl w:val="C688FC58"/>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552DE9"/>
    <w:multiLevelType w:val="multilevel"/>
    <w:tmpl w:val="8ACC5688"/>
    <w:lvl w:ilvl="0">
      <w:start w:val="16"/>
      <w:numFmt w:val="decimal"/>
      <w:lvlText w:val="%1."/>
      <w:lvlJc w:val="left"/>
      <w:pPr>
        <w:ind w:left="0" w:firstLine="0"/>
      </w:pPr>
      <w:rPr>
        <w:rFonts w:ascii="Arial" w:eastAsia="Arial" w:hAnsi="Arial" w:cs="Arial" w:hint="default"/>
        <w:b w:val="0"/>
        <w:i w:val="0"/>
        <w:strike w:val="0"/>
        <w:dstrike w:val="0"/>
        <w:color w:val="auto"/>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15" w15:restartNumberingAfterBreak="0">
    <w:nsid w:val="44D00FB7"/>
    <w:multiLevelType w:val="multilevel"/>
    <w:tmpl w:val="28521BB0"/>
    <w:lvl w:ilvl="0">
      <w:start w:val="6"/>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3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6" w15:restartNumberingAfterBreak="0">
    <w:nsid w:val="46270178"/>
    <w:multiLevelType w:val="hybridMultilevel"/>
    <w:tmpl w:val="196A4DAA"/>
    <w:lvl w:ilvl="0" w:tplc="0B1EC278">
      <w:start w:val="33"/>
      <w:numFmt w:val="decimal"/>
      <w:lvlText w:val="%1."/>
      <w:lvlJc w:val="left"/>
      <w:pPr>
        <w:ind w:left="4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F542E58">
      <w:start w:val="1"/>
      <w:numFmt w:val="lowerLetter"/>
      <w:lvlText w:val="%2"/>
      <w:lvlJc w:val="left"/>
      <w:pPr>
        <w:ind w:left="11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424E946">
      <w:start w:val="1"/>
      <w:numFmt w:val="lowerRoman"/>
      <w:lvlText w:val="%3"/>
      <w:lvlJc w:val="left"/>
      <w:pPr>
        <w:ind w:left="18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D30297A">
      <w:start w:val="1"/>
      <w:numFmt w:val="decimal"/>
      <w:lvlText w:val="%4"/>
      <w:lvlJc w:val="left"/>
      <w:pPr>
        <w:ind w:left="25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C6E4858">
      <w:start w:val="1"/>
      <w:numFmt w:val="lowerLetter"/>
      <w:lvlText w:val="%5"/>
      <w:lvlJc w:val="left"/>
      <w:pPr>
        <w:ind w:left="32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86ECED4">
      <w:start w:val="1"/>
      <w:numFmt w:val="lowerRoman"/>
      <w:lvlText w:val="%6"/>
      <w:lvlJc w:val="left"/>
      <w:pPr>
        <w:ind w:left="40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83E1878">
      <w:start w:val="1"/>
      <w:numFmt w:val="decimal"/>
      <w:lvlText w:val="%7"/>
      <w:lvlJc w:val="left"/>
      <w:pPr>
        <w:ind w:left="47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96A88FE">
      <w:start w:val="1"/>
      <w:numFmt w:val="lowerLetter"/>
      <w:lvlText w:val="%8"/>
      <w:lvlJc w:val="left"/>
      <w:pPr>
        <w:ind w:left="54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C0A290A">
      <w:start w:val="1"/>
      <w:numFmt w:val="lowerRoman"/>
      <w:lvlText w:val="%9"/>
      <w:lvlJc w:val="left"/>
      <w:pPr>
        <w:ind w:left="61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6AE4CD7"/>
    <w:multiLevelType w:val="multilevel"/>
    <w:tmpl w:val="28521BB0"/>
    <w:lvl w:ilvl="0">
      <w:start w:val="6"/>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3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0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7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EB3E6A"/>
    <w:multiLevelType w:val="hybridMultilevel"/>
    <w:tmpl w:val="3A4A8AEA"/>
    <w:lvl w:ilvl="0" w:tplc="978A191E">
      <w:start w:val="1"/>
      <w:numFmt w:val="decimal"/>
      <w:lvlText w:val="%1"/>
      <w:lvlJc w:val="left"/>
      <w:pPr>
        <w:ind w:left="36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16C4DB04">
      <w:start w:val="1"/>
      <w:numFmt w:val="lowerLetter"/>
      <w:lvlText w:val="%2"/>
      <w:lvlJc w:val="left"/>
      <w:pPr>
        <w:ind w:left="54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B4720754">
      <w:start w:val="7"/>
      <w:numFmt w:val="decimal"/>
      <w:lvlRestart w:val="0"/>
      <w:lvlText w:val="%3"/>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81704DB0">
      <w:start w:val="1"/>
      <w:numFmt w:val="decimal"/>
      <w:lvlText w:val="%4"/>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AF76DF5A">
      <w:start w:val="1"/>
      <w:numFmt w:val="lowerLetter"/>
      <w:lvlText w:val="%5"/>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3E78FFFA">
      <w:start w:val="1"/>
      <w:numFmt w:val="lowerRoman"/>
      <w:lvlText w:val="%6"/>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C6DA1E38">
      <w:start w:val="1"/>
      <w:numFmt w:val="decimal"/>
      <w:lvlText w:val="%7"/>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B142B490">
      <w:start w:val="1"/>
      <w:numFmt w:val="lowerLetter"/>
      <w:lvlText w:val="%8"/>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794A7C0C">
      <w:start w:val="1"/>
      <w:numFmt w:val="lowerRoman"/>
      <w:lvlText w:val="%9"/>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19" w15:restartNumberingAfterBreak="0">
    <w:nsid w:val="51C1329F"/>
    <w:multiLevelType w:val="hybridMultilevel"/>
    <w:tmpl w:val="5016D454"/>
    <w:lvl w:ilvl="0" w:tplc="D96A5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1C4D61"/>
    <w:multiLevelType w:val="hybridMultilevel"/>
    <w:tmpl w:val="71E4C7A4"/>
    <w:lvl w:ilvl="0" w:tplc="6EA8917A">
      <w:start w:val="1"/>
      <w:numFmt w:val="decimal"/>
      <w:lvlText w:val="%1"/>
      <w:lvlJc w:val="left"/>
      <w:pPr>
        <w:ind w:left="36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994C693C">
      <w:start w:val="1"/>
      <w:numFmt w:val="lowerLetter"/>
      <w:lvlText w:val="%2"/>
      <w:lvlJc w:val="left"/>
      <w:pPr>
        <w:ind w:left="574"/>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A764108A">
      <w:start w:val="32"/>
      <w:numFmt w:val="decimal"/>
      <w:lvlRestart w:val="0"/>
      <w:lvlText w:val="%3"/>
      <w:lvlJc w:val="left"/>
      <w:pPr>
        <w:ind w:left="568"/>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C86A42D4">
      <w:start w:val="1"/>
      <w:numFmt w:val="decimal"/>
      <w:lvlText w:val="%4"/>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46A21BFC">
      <w:start w:val="1"/>
      <w:numFmt w:val="lowerLetter"/>
      <w:lvlText w:val="%5"/>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09D6A3D6">
      <w:start w:val="1"/>
      <w:numFmt w:val="lowerRoman"/>
      <w:lvlText w:val="%6"/>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F31C2D54">
      <w:start w:val="1"/>
      <w:numFmt w:val="decimal"/>
      <w:lvlText w:val="%7"/>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4386EEF2">
      <w:start w:val="1"/>
      <w:numFmt w:val="lowerLetter"/>
      <w:lvlText w:val="%8"/>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5134B2B6">
      <w:start w:val="1"/>
      <w:numFmt w:val="lowerRoman"/>
      <w:lvlText w:val="%9"/>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1" w15:restartNumberingAfterBreak="0">
    <w:nsid w:val="55637453"/>
    <w:multiLevelType w:val="hybridMultilevel"/>
    <w:tmpl w:val="EC529C0E"/>
    <w:lvl w:ilvl="0" w:tplc="2ABA6C2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A1387D30">
      <w:start w:val="1"/>
      <w:numFmt w:val="lowerLetter"/>
      <w:lvlText w:val="%2)"/>
      <w:lvlJc w:val="left"/>
      <w:pPr>
        <w:ind w:left="5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2C30A012">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8362ED1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D280123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34839A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7D48A49A">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9405696">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1DE67390">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2" w15:restartNumberingAfterBreak="0">
    <w:nsid w:val="571C153B"/>
    <w:multiLevelType w:val="hybridMultilevel"/>
    <w:tmpl w:val="4C40B49E"/>
    <w:lvl w:ilvl="0" w:tplc="7EBC759A">
      <w:start w:val="48"/>
      <w:numFmt w:val="decimal"/>
      <w:lvlText w:val="%1"/>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1E9A8252">
      <w:start w:val="1"/>
      <w:numFmt w:val="lowerLetter"/>
      <w:lvlText w:val="%2"/>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0600A2EE">
      <w:start w:val="1"/>
      <w:numFmt w:val="lowerRoman"/>
      <w:lvlText w:val="%3"/>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0B5AD58C">
      <w:start w:val="1"/>
      <w:numFmt w:val="decimal"/>
      <w:lvlText w:val="%4"/>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0F14B362">
      <w:start w:val="1"/>
      <w:numFmt w:val="lowerLetter"/>
      <w:lvlText w:val="%5"/>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6D3E6B8C">
      <w:start w:val="1"/>
      <w:numFmt w:val="lowerRoman"/>
      <w:lvlText w:val="%6"/>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3D88EAC2">
      <w:start w:val="1"/>
      <w:numFmt w:val="decimal"/>
      <w:lvlText w:val="%7"/>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AED01830">
      <w:start w:val="1"/>
      <w:numFmt w:val="lowerLetter"/>
      <w:lvlText w:val="%8"/>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38A6A408">
      <w:start w:val="1"/>
      <w:numFmt w:val="lowerRoman"/>
      <w:lvlText w:val="%9"/>
      <w:lvlJc w:val="left"/>
      <w:pPr>
        <w:ind w:left="65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3" w15:restartNumberingAfterBreak="0">
    <w:nsid w:val="5CD527B5"/>
    <w:multiLevelType w:val="hybridMultilevel"/>
    <w:tmpl w:val="0F5824F0"/>
    <w:lvl w:ilvl="0" w:tplc="8676FF9C">
      <w:start w:val="45"/>
      <w:numFmt w:val="decimal"/>
      <w:lvlText w:val="%1"/>
      <w:lvlJc w:val="left"/>
      <w:pPr>
        <w:ind w:left="42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9FE80078">
      <w:start w:val="1"/>
      <w:numFmt w:val="lowerLetter"/>
      <w:lvlText w:val="%2"/>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34EA4B3A">
      <w:start w:val="1"/>
      <w:numFmt w:val="lowerRoman"/>
      <w:lvlText w:val="%3"/>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45428386">
      <w:start w:val="1"/>
      <w:numFmt w:val="decimal"/>
      <w:lvlText w:val="%4"/>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0B889AC6">
      <w:start w:val="1"/>
      <w:numFmt w:val="lowerLetter"/>
      <w:lvlText w:val="%5"/>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37984D10">
      <w:start w:val="1"/>
      <w:numFmt w:val="lowerRoman"/>
      <w:lvlText w:val="%6"/>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D7D21EAA">
      <w:start w:val="1"/>
      <w:numFmt w:val="decimal"/>
      <w:lvlText w:val="%7"/>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AA9E1B12">
      <w:start w:val="1"/>
      <w:numFmt w:val="lowerLetter"/>
      <w:lvlText w:val="%8"/>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DDE079E4">
      <w:start w:val="1"/>
      <w:numFmt w:val="lowerRoman"/>
      <w:lvlText w:val="%9"/>
      <w:lvlJc w:val="left"/>
      <w:pPr>
        <w:ind w:left="65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4" w15:restartNumberingAfterBreak="0">
    <w:nsid w:val="5EEC5A87"/>
    <w:multiLevelType w:val="hybridMultilevel"/>
    <w:tmpl w:val="91200BEE"/>
    <w:lvl w:ilvl="0" w:tplc="1474231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A7D8ABE4">
      <w:start w:val="1"/>
      <w:numFmt w:val="lowerLetter"/>
      <w:lvlText w:val="%2"/>
      <w:lvlJc w:val="left"/>
      <w:pPr>
        <w:ind w:left="574"/>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F6FCAEAE">
      <w:start w:val="8"/>
      <w:numFmt w:val="upperRoman"/>
      <w:lvlRestart w:val="0"/>
      <w:lvlText w:val="%3."/>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EF7E5478">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E924B56E">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B0206E8A">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79A76F6">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3A7CFF5C">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FDE2740A">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5" w15:restartNumberingAfterBreak="0">
    <w:nsid w:val="61885A65"/>
    <w:multiLevelType w:val="hybridMultilevel"/>
    <w:tmpl w:val="2BAA8CBC"/>
    <w:lvl w:ilvl="0" w:tplc="97D086F6">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FED82890">
      <w:start w:val="24"/>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A40CDCB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EA36A9AA">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6E7AAB1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4650EBCE">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07407FD6">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AC9A0F2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85605DDA">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6" w15:restartNumberingAfterBreak="0">
    <w:nsid w:val="635D2BDC"/>
    <w:multiLevelType w:val="hybridMultilevel"/>
    <w:tmpl w:val="DDDCC644"/>
    <w:lvl w:ilvl="0" w:tplc="B46664F8">
      <w:start w:val="1"/>
      <w:numFmt w:val="lowerLetter"/>
      <w:lvlText w:val="%1)"/>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2A545E42">
      <w:start w:val="1"/>
      <w:numFmt w:val="lowerLetter"/>
      <w:lvlText w:val="%2"/>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7F4867E6">
      <w:start w:val="1"/>
      <w:numFmt w:val="lowerRoman"/>
      <w:lvlText w:val="%3"/>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D0E5022">
      <w:start w:val="1"/>
      <w:numFmt w:val="decimal"/>
      <w:lvlText w:val="%4"/>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B5EEDE5C">
      <w:start w:val="1"/>
      <w:numFmt w:val="lowerLetter"/>
      <w:lvlText w:val="%5"/>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EA9CEE2A">
      <w:start w:val="1"/>
      <w:numFmt w:val="lowerRoman"/>
      <w:lvlText w:val="%6"/>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B00C9B2">
      <w:start w:val="1"/>
      <w:numFmt w:val="decimal"/>
      <w:lvlText w:val="%7"/>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4426E558">
      <w:start w:val="1"/>
      <w:numFmt w:val="lowerLetter"/>
      <w:lvlText w:val="%8"/>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F272A4DA">
      <w:start w:val="1"/>
      <w:numFmt w:val="lowerRoman"/>
      <w:lvlText w:val="%9"/>
      <w:lvlJc w:val="left"/>
      <w:pPr>
        <w:ind w:left="653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7" w15:restartNumberingAfterBreak="0">
    <w:nsid w:val="66A470EB"/>
    <w:multiLevelType w:val="hybridMultilevel"/>
    <w:tmpl w:val="6E9271B8"/>
    <w:lvl w:ilvl="0" w:tplc="3C0629B4">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5A66954C">
      <w:start w:val="4"/>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300225F0">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C436F87E">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BC9E86F2">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9872F7F8">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806C2A58">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B87E6500">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1222ED64">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8" w15:restartNumberingAfterBreak="0">
    <w:nsid w:val="683F0BA2"/>
    <w:multiLevelType w:val="hybridMultilevel"/>
    <w:tmpl w:val="14B000F2"/>
    <w:lvl w:ilvl="0" w:tplc="8F5C5FEA">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1F1853C0">
      <w:start w:val="22"/>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C967D9A">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05888AE8">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7E9CA73E">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924CD2F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232E0A2">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760513C">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5D0571A">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9" w15:restartNumberingAfterBreak="0">
    <w:nsid w:val="699F35B2"/>
    <w:multiLevelType w:val="hybridMultilevel"/>
    <w:tmpl w:val="C110370C"/>
    <w:lvl w:ilvl="0" w:tplc="02E8D8AC">
      <w:start w:val="1"/>
      <w:numFmt w:val="lowerLetter"/>
      <w:lvlText w:val="%1."/>
      <w:lvlJc w:val="left"/>
      <w:pPr>
        <w:ind w:left="1147" w:hanging="360"/>
      </w:pPr>
      <w:rPr>
        <w:rFonts w:hint="default"/>
      </w:rPr>
    </w:lvl>
    <w:lvl w:ilvl="1" w:tplc="080A0019" w:tentative="1">
      <w:start w:val="1"/>
      <w:numFmt w:val="lowerLetter"/>
      <w:lvlText w:val="%2."/>
      <w:lvlJc w:val="left"/>
      <w:pPr>
        <w:ind w:left="1867" w:hanging="360"/>
      </w:pPr>
    </w:lvl>
    <w:lvl w:ilvl="2" w:tplc="080A001B" w:tentative="1">
      <w:start w:val="1"/>
      <w:numFmt w:val="lowerRoman"/>
      <w:lvlText w:val="%3."/>
      <w:lvlJc w:val="right"/>
      <w:pPr>
        <w:ind w:left="2587" w:hanging="180"/>
      </w:pPr>
    </w:lvl>
    <w:lvl w:ilvl="3" w:tplc="080A000F" w:tentative="1">
      <w:start w:val="1"/>
      <w:numFmt w:val="decimal"/>
      <w:lvlText w:val="%4."/>
      <w:lvlJc w:val="left"/>
      <w:pPr>
        <w:ind w:left="3307" w:hanging="360"/>
      </w:pPr>
    </w:lvl>
    <w:lvl w:ilvl="4" w:tplc="080A0019" w:tentative="1">
      <w:start w:val="1"/>
      <w:numFmt w:val="lowerLetter"/>
      <w:lvlText w:val="%5."/>
      <w:lvlJc w:val="left"/>
      <w:pPr>
        <w:ind w:left="4027" w:hanging="360"/>
      </w:pPr>
    </w:lvl>
    <w:lvl w:ilvl="5" w:tplc="080A001B" w:tentative="1">
      <w:start w:val="1"/>
      <w:numFmt w:val="lowerRoman"/>
      <w:lvlText w:val="%6."/>
      <w:lvlJc w:val="right"/>
      <w:pPr>
        <w:ind w:left="4747" w:hanging="180"/>
      </w:pPr>
    </w:lvl>
    <w:lvl w:ilvl="6" w:tplc="080A000F" w:tentative="1">
      <w:start w:val="1"/>
      <w:numFmt w:val="decimal"/>
      <w:lvlText w:val="%7."/>
      <w:lvlJc w:val="left"/>
      <w:pPr>
        <w:ind w:left="5467" w:hanging="360"/>
      </w:pPr>
    </w:lvl>
    <w:lvl w:ilvl="7" w:tplc="080A0019" w:tentative="1">
      <w:start w:val="1"/>
      <w:numFmt w:val="lowerLetter"/>
      <w:lvlText w:val="%8."/>
      <w:lvlJc w:val="left"/>
      <w:pPr>
        <w:ind w:left="6187" w:hanging="360"/>
      </w:pPr>
    </w:lvl>
    <w:lvl w:ilvl="8" w:tplc="080A001B" w:tentative="1">
      <w:start w:val="1"/>
      <w:numFmt w:val="lowerRoman"/>
      <w:lvlText w:val="%9."/>
      <w:lvlJc w:val="right"/>
      <w:pPr>
        <w:ind w:left="6907" w:hanging="180"/>
      </w:pPr>
    </w:lvl>
  </w:abstractNum>
  <w:abstractNum w:abstractNumId="30" w15:restartNumberingAfterBreak="0">
    <w:nsid w:val="6F986214"/>
    <w:multiLevelType w:val="hybridMultilevel"/>
    <w:tmpl w:val="CA2ECB8E"/>
    <w:lvl w:ilvl="0" w:tplc="8E4ED070">
      <w:start w:val="22"/>
      <w:numFmt w:val="decimal"/>
      <w:lvlText w:val="%1."/>
      <w:lvlJc w:val="left"/>
      <w:pPr>
        <w:ind w:left="41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DB82A8AE">
      <w:start w:val="10"/>
      <w:numFmt w:val="decimal"/>
      <w:lvlRestart w:val="0"/>
      <w:lvlText w:val="%2"/>
      <w:lvlJc w:val="left"/>
      <w:pPr>
        <w:ind w:left="42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2" w:tplc="C3B8F022">
      <w:start w:val="1"/>
      <w:numFmt w:val="lowerRoman"/>
      <w:lvlText w:val="%3"/>
      <w:lvlJc w:val="left"/>
      <w:pPr>
        <w:ind w:left="149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3" w:tplc="E4C0352A">
      <w:start w:val="1"/>
      <w:numFmt w:val="decimal"/>
      <w:lvlText w:val="%4"/>
      <w:lvlJc w:val="left"/>
      <w:pPr>
        <w:ind w:left="221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4" w:tplc="07826A62">
      <w:start w:val="1"/>
      <w:numFmt w:val="lowerLetter"/>
      <w:lvlText w:val="%5"/>
      <w:lvlJc w:val="left"/>
      <w:pPr>
        <w:ind w:left="293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5" w:tplc="914CAB2E">
      <w:start w:val="1"/>
      <w:numFmt w:val="lowerRoman"/>
      <w:lvlText w:val="%6"/>
      <w:lvlJc w:val="left"/>
      <w:pPr>
        <w:ind w:left="365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6" w:tplc="B8AA016A">
      <w:start w:val="1"/>
      <w:numFmt w:val="decimal"/>
      <w:lvlText w:val="%7"/>
      <w:lvlJc w:val="left"/>
      <w:pPr>
        <w:ind w:left="437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7" w:tplc="8088891E">
      <w:start w:val="1"/>
      <w:numFmt w:val="lowerLetter"/>
      <w:lvlText w:val="%8"/>
      <w:lvlJc w:val="left"/>
      <w:pPr>
        <w:ind w:left="509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lvl w:ilvl="8" w:tplc="CF962B34">
      <w:start w:val="1"/>
      <w:numFmt w:val="lowerRoman"/>
      <w:lvlText w:val="%9"/>
      <w:lvlJc w:val="left"/>
      <w:pPr>
        <w:ind w:left="5812" w:firstLine="0"/>
      </w:pPr>
      <w:rPr>
        <w:rFonts w:ascii="Arial" w:eastAsia="Arial" w:hAnsi="Arial" w:cs="Arial"/>
        <w:b w:val="0"/>
        <w:i w:val="0"/>
        <w:strike w:val="0"/>
        <w:dstrike w:val="0"/>
        <w:color w:val="000000"/>
        <w:sz w:val="16"/>
        <w:u w:val="none" w:color="000000"/>
        <w:effect w:val="none"/>
        <w:bdr w:val="none" w:sz="0" w:space="0" w:color="auto" w:frame="1"/>
        <w:vertAlign w:val="superscript"/>
      </w:rPr>
    </w:lvl>
  </w:abstractNum>
  <w:abstractNum w:abstractNumId="31" w15:restartNumberingAfterBreak="0">
    <w:nsid w:val="73F12EE8"/>
    <w:multiLevelType w:val="hybridMultilevel"/>
    <w:tmpl w:val="4EA227AC"/>
    <w:lvl w:ilvl="0" w:tplc="77BCF9BA">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17E02BF8">
      <w:start w:val="1"/>
      <w:numFmt w:val="lowerLetter"/>
      <w:lvlText w:val="%2"/>
      <w:lvlJc w:val="left"/>
      <w:pPr>
        <w:ind w:left="574"/>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DEA4F34">
      <w:start w:val="1"/>
      <w:numFmt w:val="lowerLetter"/>
      <w:lvlRestart w:val="0"/>
      <w:lvlText w:val="%3)"/>
      <w:lvlJc w:val="left"/>
      <w:pPr>
        <w:ind w:left="839"/>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6E0A0904">
      <w:start w:val="1"/>
      <w:numFmt w:val="decimal"/>
      <w:lvlText w:val="%4"/>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28478F8">
      <w:start w:val="1"/>
      <w:numFmt w:val="lowerLetter"/>
      <w:lvlText w:val="%5"/>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2FDC65A0">
      <w:start w:val="1"/>
      <w:numFmt w:val="lowerRoman"/>
      <w:lvlText w:val="%6"/>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29F04726">
      <w:start w:val="1"/>
      <w:numFmt w:val="decimal"/>
      <w:lvlText w:val="%7"/>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0FC2CA22">
      <w:start w:val="1"/>
      <w:numFmt w:val="lowerLetter"/>
      <w:lvlText w:val="%8"/>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CFA2F72">
      <w:start w:val="1"/>
      <w:numFmt w:val="lowerRoman"/>
      <w:lvlText w:val="%9"/>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2" w15:restartNumberingAfterBreak="0">
    <w:nsid w:val="759F2857"/>
    <w:multiLevelType w:val="hybridMultilevel"/>
    <w:tmpl w:val="87FA22E8"/>
    <w:lvl w:ilvl="0" w:tplc="E1BA5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596BDC"/>
    <w:multiLevelType w:val="hybridMultilevel"/>
    <w:tmpl w:val="3080E540"/>
    <w:lvl w:ilvl="0" w:tplc="6E6461B0">
      <w:start w:val="27"/>
      <w:numFmt w:val="decimal"/>
      <w:lvlText w:val="%1."/>
      <w:lvlJc w:val="left"/>
      <w:pPr>
        <w:ind w:left="4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F2CF200">
      <w:start w:val="1"/>
      <w:numFmt w:val="upperRoman"/>
      <w:lvlText w:val="%2."/>
      <w:lvlJc w:val="left"/>
      <w:pPr>
        <w:ind w:left="42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A21801B6">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0B40D4FC">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856626C8">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20A9022">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CA06C476">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7B68CA16">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3D7ACAD4">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4" w15:restartNumberingAfterBreak="0">
    <w:nsid w:val="7A252532"/>
    <w:multiLevelType w:val="hybridMultilevel"/>
    <w:tmpl w:val="32E26F1E"/>
    <w:lvl w:ilvl="0" w:tplc="5B10CA9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6842B8">
      <w:start w:val="1"/>
      <w:numFmt w:val="lowerLetter"/>
      <w:lvlText w:val="%2"/>
      <w:lvlJc w:val="left"/>
      <w:pPr>
        <w:ind w:left="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206EF08">
      <w:start w:val="1"/>
      <w:numFmt w:val="lowerRoman"/>
      <w:lvlText w:val="%3"/>
      <w:lvlJc w:val="left"/>
      <w:pPr>
        <w:ind w:left="9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8300E74">
      <w:start w:val="1"/>
      <w:numFmt w:val="decimal"/>
      <w:lvlText w:val="%4"/>
      <w:lvlJc w:val="left"/>
      <w:pPr>
        <w:ind w:left="12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C36B63C">
      <w:start w:val="1"/>
      <w:numFmt w:val="lowerLetter"/>
      <w:lvlRestart w:val="0"/>
      <w:lvlText w:val="%5)"/>
      <w:lvlJc w:val="left"/>
      <w:pPr>
        <w:ind w:left="14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2CC8920">
      <w:start w:val="1"/>
      <w:numFmt w:val="lowerRoman"/>
      <w:lvlText w:val="%6"/>
      <w:lvlJc w:val="left"/>
      <w:pPr>
        <w:ind w:left="22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2C2F178">
      <w:start w:val="1"/>
      <w:numFmt w:val="decimal"/>
      <w:lvlText w:val="%7"/>
      <w:lvlJc w:val="left"/>
      <w:pPr>
        <w:ind w:left="29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42E4C40">
      <w:start w:val="1"/>
      <w:numFmt w:val="lowerLetter"/>
      <w:lvlText w:val="%8"/>
      <w:lvlJc w:val="left"/>
      <w:pPr>
        <w:ind w:left="36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E02CD52">
      <w:start w:val="1"/>
      <w:numFmt w:val="lowerRoman"/>
      <w:lvlText w:val="%9"/>
      <w:lvlJc w:val="left"/>
      <w:pPr>
        <w:ind w:left="43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2"/>
  </w:num>
  <w:num w:numId="2">
    <w:abstractNumId w:val="9"/>
  </w:num>
  <w:num w:numId="3">
    <w:abstractNumId w:val="15"/>
  </w:num>
  <w:num w:numId="4">
    <w:abstractNumId w:val="18"/>
  </w:num>
  <w:num w:numId="5">
    <w:abstractNumId w:val="10"/>
  </w:num>
  <w:num w:numId="6">
    <w:abstractNumId w:val="21"/>
  </w:num>
  <w:num w:numId="7">
    <w:abstractNumId w:val="33"/>
  </w:num>
  <w:num w:numId="8">
    <w:abstractNumId w:val="25"/>
  </w:num>
  <w:num w:numId="9">
    <w:abstractNumId w:val="27"/>
  </w:num>
  <w:num w:numId="10">
    <w:abstractNumId w:val="28"/>
  </w:num>
  <w:num w:numId="11">
    <w:abstractNumId w:val="1"/>
  </w:num>
  <w:num w:numId="12">
    <w:abstractNumId w:val="16"/>
  </w:num>
  <w:num w:numId="13">
    <w:abstractNumId w:val="31"/>
  </w:num>
  <w:num w:numId="14">
    <w:abstractNumId w:val="20"/>
  </w:num>
  <w:num w:numId="15">
    <w:abstractNumId w:val="11"/>
  </w:num>
  <w:num w:numId="16">
    <w:abstractNumId w:val="24"/>
  </w:num>
  <w:num w:numId="17">
    <w:abstractNumId w:val="7"/>
  </w:num>
  <w:num w:numId="18">
    <w:abstractNumId w:val="34"/>
  </w:num>
  <w:num w:numId="19">
    <w:abstractNumId w:val="8"/>
  </w:num>
  <w:num w:numId="20">
    <w:abstractNumId w:val="23"/>
  </w:num>
  <w:num w:numId="21">
    <w:abstractNumId w:val="26"/>
  </w:num>
  <w:num w:numId="22">
    <w:abstractNumId w:val="22"/>
  </w:num>
  <w:num w:numId="23">
    <w:abstractNumId w:val="4"/>
  </w:num>
  <w:num w:numId="24">
    <w:abstractNumId w:val="32"/>
  </w:num>
  <w:num w:numId="25">
    <w:abstractNumId w:val="13"/>
  </w:num>
  <w:num w:numId="26">
    <w:abstractNumId w:val="0"/>
  </w:num>
  <w:num w:numId="27">
    <w:abstractNumId w:val="30"/>
    <w:lvlOverride w:ilvl="0">
      <w:startOverride w:val="2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7"/>
  </w:num>
  <w:num w:numId="30">
    <w:abstractNumId w:val="14"/>
  </w:num>
  <w:num w:numId="31">
    <w:abstractNumId w:val="29"/>
  </w:num>
  <w:num w:numId="32">
    <w:abstractNumId w:val="19"/>
  </w:num>
  <w:num w:numId="33">
    <w:abstractNumId w:val="5"/>
  </w:num>
  <w:num w:numId="34">
    <w:abstractNumId w:val="6"/>
  </w:num>
  <w:num w:numId="35">
    <w:abstractNumId w:val="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2F"/>
    <w:rsid w:val="0000248B"/>
    <w:rsid w:val="00005374"/>
    <w:rsid w:val="00010ED1"/>
    <w:rsid w:val="00011222"/>
    <w:rsid w:val="00014AD1"/>
    <w:rsid w:val="00015093"/>
    <w:rsid w:val="00017C03"/>
    <w:rsid w:val="0002021A"/>
    <w:rsid w:val="00020C74"/>
    <w:rsid w:val="00022904"/>
    <w:rsid w:val="000234D0"/>
    <w:rsid w:val="0003023B"/>
    <w:rsid w:val="00030C6C"/>
    <w:rsid w:val="00031A38"/>
    <w:rsid w:val="00032851"/>
    <w:rsid w:val="000332B7"/>
    <w:rsid w:val="00037C74"/>
    <w:rsid w:val="00040824"/>
    <w:rsid w:val="0004137C"/>
    <w:rsid w:val="00043EEE"/>
    <w:rsid w:val="00050CEB"/>
    <w:rsid w:val="00052850"/>
    <w:rsid w:val="00067D90"/>
    <w:rsid w:val="0007715C"/>
    <w:rsid w:val="000775A4"/>
    <w:rsid w:val="00077D99"/>
    <w:rsid w:val="000807F9"/>
    <w:rsid w:val="00083D6E"/>
    <w:rsid w:val="00091503"/>
    <w:rsid w:val="00092CDC"/>
    <w:rsid w:val="00094EC1"/>
    <w:rsid w:val="00095DD3"/>
    <w:rsid w:val="00095DFE"/>
    <w:rsid w:val="00096D1E"/>
    <w:rsid w:val="000A5037"/>
    <w:rsid w:val="000A7D62"/>
    <w:rsid w:val="000B5B04"/>
    <w:rsid w:val="000C0CE8"/>
    <w:rsid w:val="000D03A3"/>
    <w:rsid w:val="000D03E3"/>
    <w:rsid w:val="000D0F04"/>
    <w:rsid w:val="000D423A"/>
    <w:rsid w:val="000D74BD"/>
    <w:rsid w:val="000E2349"/>
    <w:rsid w:val="000E351F"/>
    <w:rsid w:val="000E79CB"/>
    <w:rsid w:val="000F274C"/>
    <w:rsid w:val="000F7F9C"/>
    <w:rsid w:val="001000F7"/>
    <w:rsid w:val="00103950"/>
    <w:rsid w:val="0010653D"/>
    <w:rsid w:val="0010727C"/>
    <w:rsid w:val="00115D7E"/>
    <w:rsid w:val="00116C6F"/>
    <w:rsid w:val="00120442"/>
    <w:rsid w:val="00121222"/>
    <w:rsid w:val="00122FD4"/>
    <w:rsid w:val="00124497"/>
    <w:rsid w:val="00125139"/>
    <w:rsid w:val="001257BD"/>
    <w:rsid w:val="00126407"/>
    <w:rsid w:val="00126F54"/>
    <w:rsid w:val="001278FB"/>
    <w:rsid w:val="0013080A"/>
    <w:rsid w:val="0014052F"/>
    <w:rsid w:val="00145A17"/>
    <w:rsid w:val="00145A66"/>
    <w:rsid w:val="00147C6B"/>
    <w:rsid w:val="001543A1"/>
    <w:rsid w:val="00154FFE"/>
    <w:rsid w:val="00155128"/>
    <w:rsid w:val="00156975"/>
    <w:rsid w:val="001570F5"/>
    <w:rsid w:val="00160AB1"/>
    <w:rsid w:val="00160C31"/>
    <w:rsid w:val="00163A04"/>
    <w:rsid w:val="00163BEA"/>
    <w:rsid w:val="0016705C"/>
    <w:rsid w:val="00167C56"/>
    <w:rsid w:val="001772A2"/>
    <w:rsid w:val="00182277"/>
    <w:rsid w:val="001878D7"/>
    <w:rsid w:val="001A3935"/>
    <w:rsid w:val="001A4311"/>
    <w:rsid w:val="001A484E"/>
    <w:rsid w:val="001A6592"/>
    <w:rsid w:val="001B3478"/>
    <w:rsid w:val="001B432D"/>
    <w:rsid w:val="001B56E1"/>
    <w:rsid w:val="001B7EAB"/>
    <w:rsid w:val="001C3002"/>
    <w:rsid w:val="001C402E"/>
    <w:rsid w:val="001C4E97"/>
    <w:rsid w:val="001C5A80"/>
    <w:rsid w:val="001C6E39"/>
    <w:rsid w:val="001D5B4A"/>
    <w:rsid w:val="001E4E9E"/>
    <w:rsid w:val="001E537B"/>
    <w:rsid w:val="001E53AE"/>
    <w:rsid w:val="001E6F95"/>
    <w:rsid w:val="001F1921"/>
    <w:rsid w:val="001F5647"/>
    <w:rsid w:val="0020275F"/>
    <w:rsid w:val="002029FF"/>
    <w:rsid w:val="00205323"/>
    <w:rsid w:val="002077F2"/>
    <w:rsid w:val="00212061"/>
    <w:rsid w:val="00212090"/>
    <w:rsid w:val="00216D13"/>
    <w:rsid w:val="002175E3"/>
    <w:rsid w:val="00220CC3"/>
    <w:rsid w:val="00222D5E"/>
    <w:rsid w:val="00223162"/>
    <w:rsid w:val="0022364B"/>
    <w:rsid w:val="00230B09"/>
    <w:rsid w:val="0023253A"/>
    <w:rsid w:val="00235FA2"/>
    <w:rsid w:val="002450B8"/>
    <w:rsid w:val="00245BDC"/>
    <w:rsid w:val="00251879"/>
    <w:rsid w:val="00253A54"/>
    <w:rsid w:val="0025540F"/>
    <w:rsid w:val="00255840"/>
    <w:rsid w:val="00255AAD"/>
    <w:rsid w:val="00266DF3"/>
    <w:rsid w:val="0027214A"/>
    <w:rsid w:val="00273A46"/>
    <w:rsid w:val="00274FA5"/>
    <w:rsid w:val="002762FF"/>
    <w:rsid w:val="00280B4B"/>
    <w:rsid w:val="002908B0"/>
    <w:rsid w:val="00294F04"/>
    <w:rsid w:val="00295D9D"/>
    <w:rsid w:val="002A1FE9"/>
    <w:rsid w:val="002A394F"/>
    <w:rsid w:val="002A5A41"/>
    <w:rsid w:val="002B0756"/>
    <w:rsid w:val="002B257A"/>
    <w:rsid w:val="002B28FA"/>
    <w:rsid w:val="002B2CBC"/>
    <w:rsid w:val="002B6BF5"/>
    <w:rsid w:val="002B78A6"/>
    <w:rsid w:val="002C0D96"/>
    <w:rsid w:val="002C1D94"/>
    <w:rsid w:val="002C4F6B"/>
    <w:rsid w:val="002C7B7D"/>
    <w:rsid w:val="002C7E85"/>
    <w:rsid w:val="002D24C0"/>
    <w:rsid w:val="002D5781"/>
    <w:rsid w:val="002E0AD5"/>
    <w:rsid w:val="002E292D"/>
    <w:rsid w:val="002E42FD"/>
    <w:rsid w:val="002F06E4"/>
    <w:rsid w:val="002F5AB6"/>
    <w:rsid w:val="00304622"/>
    <w:rsid w:val="00305B58"/>
    <w:rsid w:val="00307DA5"/>
    <w:rsid w:val="00313A0C"/>
    <w:rsid w:val="003219C3"/>
    <w:rsid w:val="0032318E"/>
    <w:rsid w:val="00326376"/>
    <w:rsid w:val="00326D47"/>
    <w:rsid w:val="003322E4"/>
    <w:rsid w:val="00342590"/>
    <w:rsid w:val="0034767D"/>
    <w:rsid w:val="00353395"/>
    <w:rsid w:val="00354C67"/>
    <w:rsid w:val="00355B69"/>
    <w:rsid w:val="00360206"/>
    <w:rsid w:val="00361E62"/>
    <w:rsid w:val="003674F3"/>
    <w:rsid w:val="00371685"/>
    <w:rsid w:val="00375315"/>
    <w:rsid w:val="00380A8C"/>
    <w:rsid w:val="00381AFB"/>
    <w:rsid w:val="00383EE3"/>
    <w:rsid w:val="003859C1"/>
    <w:rsid w:val="00387E41"/>
    <w:rsid w:val="003952F4"/>
    <w:rsid w:val="00396FC3"/>
    <w:rsid w:val="003A0E35"/>
    <w:rsid w:val="003A1D05"/>
    <w:rsid w:val="003A254C"/>
    <w:rsid w:val="003A2E05"/>
    <w:rsid w:val="003A5524"/>
    <w:rsid w:val="003A6362"/>
    <w:rsid w:val="003B1427"/>
    <w:rsid w:val="003B2277"/>
    <w:rsid w:val="003B519F"/>
    <w:rsid w:val="003B54E2"/>
    <w:rsid w:val="003B7D08"/>
    <w:rsid w:val="003C0231"/>
    <w:rsid w:val="003C087A"/>
    <w:rsid w:val="003C34D4"/>
    <w:rsid w:val="003C5464"/>
    <w:rsid w:val="003C6FBB"/>
    <w:rsid w:val="003D0323"/>
    <w:rsid w:val="003D0EA2"/>
    <w:rsid w:val="003D2E79"/>
    <w:rsid w:val="003D3538"/>
    <w:rsid w:val="003D63D8"/>
    <w:rsid w:val="003D7C4F"/>
    <w:rsid w:val="003E0E6A"/>
    <w:rsid w:val="003E3BB3"/>
    <w:rsid w:val="003F07A1"/>
    <w:rsid w:val="003F1A22"/>
    <w:rsid w:val="003F21E0"/>
    <w:rsid w:val="003F28F6"/>
    <w:rsid w:val="003F3798"/>
    <w:rsid w:val="003F5060"/>
    <w:rsid w:val="00402A7F"/>
    <w:rsid w:val="00402C6E"/>
    <w:rsid w:val="00403B0F"/>
    <w:rsid w:val="00403DA9"/>
    <w:rsid w:val="00405C8B"/>
    <w:rsid w:val="004064AB"/>
    <w:rsid w:val="00411C2D"/>
    <w:rsid w:val="00423653"/>
    <w:rsid w:val="0042406D"/>
    <w:rsid w:val="00433A62"/>
    <w:rsid w:val="0043442E"/>
    <w:rsid w:val="004364E9"/>
    <w:rsid w:val="004424D3"/>
    <w:rsid w:val="004467A0"/>
    <w:rsid w:val="00450DC4"/>
    <w:rsid w:val="004551B6"/>
    <w:rsid w:val="0045717E"/>
    <w:rsid w:val="00457F79"/>
    <w:rsid w:val="0046106F"/>
    <w:rsid w:val="00467DC6"/>
    <w:rsid w:val="00473D14"/>
    <w:rsid w:val="00476274"/>
    <w:rsid w:val="00480063"/>
    <w:rsid w:val="004800E9"/>
    <w:rsid w:val="00484B98"/>
    <w:rsid w:val="00493515"/>
    <w:rsid w:val="0049587D"/>
    <w:rsid w:val="004A070A"/>
    <w:rsid w:val="004A1AC5"/>
    <w:rsid w:val="004A33C1"/>
    <w:rsid w:val="004B127F"/>
    <w:rsid w:val="004B2CED"/>
    <w:rsid w:val="004B51D4"/>
    <w:rsid w:val="004B57E9"/>
    <w:rsid w:val="004C1415"/>
    <w:rsid w:val="004D0D19"/>
    <w:rsid w:val="004D5773"/>
    <w:rsid w:val="004D7248"/>
    <w:rsid w:val="004E095D"/>
    <w:rsid w:val="004E1BB4"/>
    <w:rsid w:val="004E6714"/>
    <w:rsid w:val="004E7778"/>
    <w:rsid w:val="004E7BFF"/>
    <w:rsid w:val="004F2368"/>
    <w:rsid w:val="004F34D1"/>
    <w:rsid w:val="00501DF2"/>
    <w:rsid w:val="00502E4B"/>
    <w:rsid w:val="0050327A"/>
    <w:rsid w:val="00504A64"/>
    <w:rsid w:val="0050776D"/>
    <w:rsid w:val="00507E3E"/>
    <w:rsid w:val="0051245A"/>
    <w:rsid w:val="00515516"/>
    <w:rsid w:val="00533A14"/>
    <w:rsid w:val="00543F86"/>
    <w:rsid w:val="00543FEA"/>
    <w:rsid w:val="00544FF1"/>
    <w:rsid w:val="00562122"/>
    <w:rsid w:val="00563A08"/>
    <w:rsid w:val="0056473C"/>
    <w:rsid w:val="00564959"/>
    <w:rsid w:val="0056652F"/>
    <w:rsid w:val="00573FA7"/>
    <w:rsid w:val="00574C73"/>
    <w:rsid w:val="00576F58"/>
    <w:rsid w:val="00585864"/>
    <w:rsid w:val="00586FF8"/>
    <w:rsid w:val="00587231"/>
    <w:rsid w:val="0058785C"/>
    <w:rsid w:val="0059090F"/>
    <w:rsid w:val="005914DB"/>
    <w:rsid w:val="00591D56"/>
    <w:rsid w:val="0059253F"/>
    <w:rsid w:val="005926A8"/>
    <w:rsid w:val="0059385A"/>
    <w:rsid w:val="0059405A"/>
    <w:rsid w:val="00595AFD"/>
    <w:rsid w:val="00595B81"/>
    <w:rsid w:val="00596008"/>
    <w:rsid w:val="00596378"/>
    <w:rsid w:val="005976F8"/>
    <w:rsid w:val="00597ED0"/>
    <w:rsid w:val="005A006D"/>
    <w:rsid w:val="005A0ABB"/>
    <w:rsid w:val="005A0F66"/>
    <w:rsid w:val="005A1055"/>
    <w:rsid w:val="005A294C"/>
    <w:rsid w:val="005B19BB"/>
    <w:rsid w:val="005B1F67"/>
    <w:rsid w:val="005B2896"/>
    <w:rsid w:val="005B5209"/>
    <w:rsid w:val="005B7C50"/>
    <w:rsid w:val="005C640C"/>
    <w:rsid w:val="005E087D"/>
    <w:rsid w:val="005E168D"/>
    <w:rsid w:val="005E333C"/>
    <w:rsid w:val="005E4DFF"/>
    <w:rsid w:val="005E4E82"/>
    <w:rsid w:val="005F1152"/>
    <w:rsid w:val="005F59F9"/>
    <w:rsid w:val="005F6A2E"/>
    <w:rsid w:val="006009DB"/>
    <w:rsid w:val="0060327A"/>
    <w:rsid w:val="0060365A"/>
    <w:rsid w:val="00603D5C"/>
    <w:rsid w:val="0060465C"/>
    <w:rsid w:val="00607A80"/>
    <w:rsid w:val="00613851"/>
    <w:rsid w:val="00616282"/>
    <w:rsid w:val="00617E67"/>
    <w:rsid w:val="00623341"/>
    <w:rsid w:val="00623E6F"/>
    <w:rsid w:val="006251ED"/>
    <w:rsid w:val="00627444"/>
    <w:rsid w:val="00633526"/>
    <w:rsid w:val="006336B4"/>
    <w:rsid w:val="006361AC"/>
    <w:rsid w:val="0063653F"/>
    <w:rsid w:val="00640861"/>
    <w:rsid w:val="00646A90"/>
    <w:rsid w:val="00647BDD"/>
    <w:rsid w:val="00654173"/>
    <w:rsid w:val="00655361"/>
    <w:rsid w:val="00656E7F"/>
    <w:rsid w:val="00660218"/>
    <w:rsid w:val="006603CC"/>
    <w:rsid w:val="006617F4"/>
    <w:rsid w:val="00664196"/>
    <w:rsid w:val="00666F17"/>
    <w:rsid w:val="00675CE9"/>
    <w:rsid w:val="00676699"/>
    <w:rsid w:val="00676A99"/>
    <w:rsid w:val="006814FB"/>
    <w:rsid w:val="00685A2E"/>
    <w:rsid w:val="0068798A"/>
    <w:rsid w:val="00692DEE"/>
    <w:rsid w:val="006963C8"/>
    <w:rsid w:val="006A6D26"/>
    <w:rsid w:val="006B1B46"/>
    <w:rsid w:val="006C1DA1"/>
    <w:rsid w:val="006D5C16"/>
    <w:rsid w:val="006E52EA"/>
    <w:rsid w:val="006F40D4"/>
    <w:rsid w:val="0070437B"/>
    <w:rsid w:val="00705AA9"/>
    <w:rsid w:val="00705FB7"/>
    <w:rsid w:val="00706EAC"/>
    <w:rsid w:val="00712D16"/>
    <w:rsid w:val="00720523"/>
    <w:rsid w:val="0072079D"/>
    <w:rsid w:val="00725445"/>
    <w:rsid w:val="00727769"/>
    <w:rsid w:val="007321B1"/>
    <w:rsid w:val="007355FB"/>
    <w:rsid w:val="00740149"/>
    <w:rsid w:val="00743527"/>
    <w:rsid w:val="00743D3D"/>
    <w:rsid w:val="00744E72"/>
    <w:rsid w:val="00746F2D"/>
    <w:rsid w:val="007509CE"/>
    <w:rsid w:val="007510B7"/>
    <w:rsid w:val="00752DED"/>
    <w:rsid w:val="00753DFC"/>
    <w:rsid w:val="007549EF"/>
    <w:rsid w:val="00754BC0"/>
    <w:rsid w:val="00763397"/>
    <w:rsid w:val="0076745F"/>
    <w:rsid w:val="007709C9"/>
    <w:rsid w:val="00771B10"/>
    <w:rsid w:val="00775A9F"/>
    <w:rsid w:val="007838B4"/>
    <w:rsid w:val="0078466E"/>
    <w:rsid w:val="00786CB4"/>
    <w:rsid w:val="007871E9"/>
    <w:rsid w:val="00787348"/>
    <w:rsid w:val="007912E3"/>
    <w:rsid w:val="0079151E"/>
    <w:rsid w:val="00796CA6"/>
    <w:rsid w:val="007A3C09"/>
    <w:rsid w:val="007A79F4"/>
    <w:rsid w:val="007B2BD6"/>
    <w:rsid w:val="007C15F5"/>
    <w:rsid w:val="007C1CE3"/>
    <w:rsid w:val="007C35D4"/>
    <w:rsid w:val="007C48CB"/>
    <w:rsid w:val="007C4D3E"/>
    <w:rsid w:val="007C61D1"/>
    <w:rsid w:val="007D0ABC"/>
    <w:rsid w:val="007D6F7E"/>
    <w:rsid w:val="007D72AA"/>
    <w:rsid w:val="007E0CFD"/>
    <w:rsid w:val="007E47F9"/>
    <w:rsid w:val="007E7663"/>
    <w:rsid w:val="007F479D"/>
    <w:rsid w:val="007F7A44"/>
    <w:rsid w:val="00803E13"/>
    <w:rsid w:val="00806E87"/>
    <w:rsid w:val="00811C85"/>
    <w:rsid w:val="008145C9"/>
    <w:rsid w:val="008146B7"/>
    <w:rsid w:val="00820B4B"/>
    <w:rsid w:val="008237C8"/>
    <w:rsid w:val="00825925"/>
    <w:rsid w:val="00826981"/>
    <w:rsid w:val="00830193"/>
    <w:rsid w:val="00830C82"/>
    <w:rsid w:val="00830EDC"/>
    <w:rsid w:val="00832C79"/>
    <w:rsid w:val="008369F3"/>
    <w:rsid w:val="00837707"/>
    <w:rsid w:val="0084068E"/>
    <w:rsid w:val="008409DB"/>
    <w:rsid w:val="00843C3B"/>
    <w:rsid w:val="0084747F"/>
    <w:rsid w:val="00850B81"/>
    <w:rsid w:val="00851592"/>
    <w:rsid w:val="00853A73"/>
    <w:rsid w:val="00853FAF"/>
    <w:rsid w:val="008558FB"/>
    <w:rsid w:val="00862683"/>
    <w:rsid w:val="00864DDB"/>
    <w:rsid w:val="00865731"/>
    <w:rsid w:val="00867FBF"/>
    <w:rsid w:val="0087459B"/>
    <w:rsid w:val="00877C3D"/>
    <w:rsid w:val="0088028D"/>
    <w:rsid w:val="00883E7D"/>
    <w:rsid w:val="00891FEF"/>
    <w:rsid w:val="00892DD8"/>
    <w:rsid w:val="00897B78"/>
    <w:rsid w:val="008A19F5"/>
    <w:rsid w:val="008A36C5"/>
    <w:rsid w:val="008A4CA9"/>
    <w:rsid w:val="008A7266"/>
    <w:rsid w:val="008A746A"/>
    <w:rsid w:val="008B5BC9"/>
    <w:rsid w:val="008D0380"/>
    <w:rsid w:val="008D103B"/>
    <w:rsid w:val="008D14E0"/>
    <w:rsid w:val="008D1623"/>
    <w:rsid w:val="008D19B1"/>
    <w:rsid w:val="008D53AA"/>
    <w:rsid w:val="008D63A1"/>
    <w:rsid w:val="008D66BC"/>
    <w:rsid w:val="008E2623"/>
    <w:rsid w:val="008E286A"/>
    <w:rsid w:val="009024B7"/>
    <w:rsid w:val="00910421"/>
    <w:rsid w:val="00912674"/>
    <w:rsid w:val="00914E57"/>
    <w:rsid w:val="009207E5"/>
    <w:rsid w:val="00923D95"/>
    <w:rsid w:val="0093152C"/>
    <w:rsid w:val="00933B12"/>
    <w:rsid w:val="009340DF"/>
    <w:rsid w:val="00936E08"/>
    <w:rsid w:val="00940321"/>
    <w:rsid w:val="009418F3"/>
    <w:rsid w:val="00942076"/>
    <w:rsid w:val="00943371"/>
    <w:rsid w:val="00947522"/>
    <w:rsid w:val="00951CE8"/>
    <w:rsid w:val="009529B2"/>
    <w:rsid w:val="00961856"/>
    <w:rsid w:val="00961C58"/>
    <w:rsid w:val="00963FA5"/>
    <w:rsid w:val="009643E7"/>
    <w:rsid w:val="00973FD5"/>
    <w:rsid w:val="00976A1C"/>
    <w:rsid w:val="009771C4"/>
    <w:rsid w:val="009809F5"/>
    <w:rsid w:val="009A12B3"/>
    <w:rsid w:val="009A3E39"/>
    <w:rsid w:val="009A432A"/>
    <w:rsid w:val="009A48D7"/>
    <w:rsid w:val="009A5AEA"/>
    <w:rsid w:val="009A740E"/>
    <w:rsid w:val="009A7619"/>
    <w:rsid w:val="009B2E6D"/>
    <w:rsid w:val="009B7390"/>
    <w:rsid w:val="009C11EA"/>
    <w:rsid w:val="009C1BE3"/>
    <w:rsid w:val="009C2347"/>
    <w:rsid w:val="009C273D"/>
    <w:rsid w:val="009D3585"/>
    <w:rsid w:val="009D65E2"/>
    <w:rsid w:val="009E24BC"/>
    <w:rsid w:val="009E4E9B"/>
    <w:rsid w:val="009E4FC6"/>
    <w:rsid w:val="00A00F45"/>
    <w:rsid w:val="00A03D9D"/>
    <w:rsid w:val="00A04134"/>
    <w:rsid w:val="00A10E84"/>
    <w:rsid w:val="00A11085"/>
    <w:rsid w:val="00A11A24"/>
    <w:rsid w:val="00A202F6"/>
    <w:rsid w:val="00A21B25"/>
    <w:rsid w:val="00A226B3"/>
    <w:rsid w:val="00A24F02"/>
    <w:rsid w:val="00A32AB0"/>
    <w:rsid w:val="00A40556"/>
    <w:rsid w:val="00A4626B"/>
    <w:rsid w:val="00A47E47"/>
    <w:rsid w:val="00A52248"/>
    <w:rsid w:val="00A52A1F"/>
    <w:rsid w:val="00A56DEC"/>
    <w:rsid w:val="00A57F65"/>
    <w:rsid w:val="00A60033"/>
    <w:rsid w:val="00A60E75"/>
    <w:rsid w:val="00A61895"/>
    <w:rsid w:val="00A66014"/>
    <w:rsid w:val="00A700E2"/>
    <w:rsid w:val="00A73C98"/>
    <w:rsid w:val="00A75178"/>
    <w:rsid w:val="00A8189A"/>
    <w:rsid w:val="00A82307"/>
    <w:rsid w:val="00A833C1"/>
    <w:rsid w:val="00A855AE"/>
    <w:rsid w:val="00A90AEF"/>
    <w:rsid w:val="00A927D4"/>
    <w:rsid w:val="00AA2851"/>
    <w:rsid w:val="00AA3EC8"/>
    <w:rsid w:val="00AA71B9"/>
    <w:rsid w:val="00AB3584"/>
    <w:rsid w:val="00AB3CEB"/>
    <w:rsid w:val="00AB5639"/>
    <w:rsid w:val="00AB6075"/>
    <w:rsid w:val="00AB6828"/>
    <w:rsid w:val="00AB7982"/>
    <w:rsid w:val="00AC398F"/>
    <w:rsid w:val="00AC68F2"/>
    <w:rsid w:val="00AC6F99"/>
    <w:rsid w:val="00AD0721"/>
    <w:rsid w:val="00AD0F5F"/>
    <w:rsid w:val="00AD511D"/>
    <w:rsid w:val="00AD5388"/>
    <w:rsid w:val="00AE2996"/>
    <w:rsid w:val="00AE2B93"/>
    <w:rsid w:val="00AF29D7"/>
    <w:rsid w:val="00AF312F"/>
    <w:rsid w:val="00AF7CE8"/>
    <w:rsid w:val="00B0150A"/>
    <w:rsid w:val="00B043CE"/>
    <w:rsid w:val="00B04853"/>
    <w:rsid w:val="00B05FE6"/>
    <w:rsid w:val="00B0690C"/>
    <w:rsid w:val="00B10AB1"/>
    <w:rsid w:val="00B217DE"/>
    <w:rsid w:val="00B40886"/>
    <w:rsid w:val="00B53019"/>
    <w:rsid w:val="00B57EFE"/>
    <w:rsid w:val="00B61550"/>
    <w:rsid w:val="00B63017"/>
    <w:rsid w:val="00B72389"/>
    <w:rsid w:val="00B74E55"/>
    <w:rsid w:val="00B7728E"/>
    <w:rsid w:val="00B8303A"/>
    <w:rsid w:val="00B8373F"/>
    <w:rsid w:val="00B8547A"/>
    <w:rsid w:val="00B86991"/>
    <w:rsid w:val="00B86DA7"/>
    <w:rsid w:val="00B96358"/>
    <w:rsid w:val="00B96ACE"/>
    <w:rsid w:val="00BA2EA4"/>
    <w:rsid w:val="00BA4A93"/>
    <w:rsid w:val="00BB048F"/>
    <w:rsid w:val="00BB6E4A"/>
    <w:rsid w:val="00BC151D"/>
    <w:rsid w:val="00BC40AF"/>
    <w:rsid w:val="00BC437B"/>
    <w:rsid w:val="00BC5CDA"/>
    <w:rsid w:val="00BC6F32"/>
    <w:rsid w:val="00BE36E9"/>
    <w:rsid w:val="00BE4190"/>
    <w:rsid w:val="00BE6317"/>
    <w:rsid w:val="00BE76C5"/>
    <w:rsid w:val="00C05BF6"/>
    <w:rsid w:val="00C05E94"/>
    <w:rsid w:val="00C12039"/>
    <w:rsid w:val="00C1589C"/>
    <w:rsid w:val="00C17674"/>
    <w:rsid w:val="00C228B1"/>
    <w:rsid w:val="00C229C3"/>
    <w:rsid w:val="00C24E37"/>
    <w:rsid w:val="00C2790F"/>
    <w:rsid w:val="00C27F8A"/>
    <w:rsid w:val="00C34188"/>
    <w:rsid w:val="00C37217"/>
    <w:rsid w:val="00C40D2A"/>
    <w:rsid w:val="00C43139"/>
    <w:rsid w:val="00C43A11"/>
    <w:rsid w:val="00C43E3D"/>
    <w:rsid w:val="00C4469B"/>
    <w:rsid w:val="00C473B3"/>
    <w:rsid w:val="00C621D3"/>
    <w:rsid w:val="00C629FC"/>
    <w:rsid w:val="00C6443A"/>
    <w:rsid w:val="00C66D10"/>
    <w:rsid w:val="00C70B2D"/>
    <w:rsid w:val="00C72E56"/>
    <w:rsid w:val="00C76ECB"/>
    <w:rsid w:val="00C801D4"/>
    <w:rsid w:val="00C83F73"/>
    <w:rsid w:val="00C85BF4"/>
    <w:rsid w:val="00C87664"/>
    <w:rsid w:val="00C87D9E"/>
    <w:rsid w:val="00C91374"/>
    <w:rsid w:val="00C94D7F"/>
    <w:rsid w:val="00CA054C"/>
    <w:rsid w:val="00CA264B"/>
    <w:rsid w:val="00CA3AF4"/>
    <w:rsid w:val="00CA5E1E"/>
    <w:rsid w:val="00CA7F87"/>
    <w:rsid w:val="00CB164D"/>
    <w:rsid w:val="00CC05F6"/>
    <w:rsid w:val="00CC728D"/>
    <w:rsid w:val="00CD3B13"/>
    <w:rsid w:val="00CD6830"/>
    <w:rsid w:val="00CD7C93"/>
    <w:rsid w:val="00CE05F7"/>
    <w:rsid w:val="00CE7DBE"/>
    <w:rsid w:val="00CF2636"/>
    <w:rsid w:val="00CF37A8"/>
    <w:rsid w:val="00CF7E85"/>
    <w:rsid w:val="00D027D9"/>
    <w:rsid w:val="00D05C2E"/>
    <w:rsid w:val="00D06A51"/>
    <w:rsid w:val="00D0744B"/>
    <w:rsid w:val="00D100CC"/>
    <w:rsid w:val="00D11793"/>
    <w:rsid w:val="00D118CB"/>
    <w:rsid w:val="00D31E61"/>
    <w:rsid w:val="00D31FD3"/>
    <w:rsid w:val="00D32D60"/>
    <w:rsid w:val="00D37577"/>
    <w:rsid w:val="00D42C0C"/>
    <w:rsid w:val="00D46BE2"/>
    <w:rsid w:val="00D50AB1"/>
    <w:rsid w:val="00D51276"/>
    <w:rsid w:val="00D52EFE"/>
    <w:rsid w:val="00D647B0"/>
    <w:rsid w:val="00D64E54"/>
    <w:rsid w:val="00D65DD9"/>
    <w:rsid w:val="00D749B2"/>
    <w:rsid w:val="00D75543"/>
    <w:rsid w:val="00D75E53"/>
    <w:rsid w:val="00D811C4"/>
    <w:rsid w:val="00D812C1"/>
    <w:rsid w:val="00D82F68"/>
    <w:rsid w:val="00D8560E"/>
    <w:rsid w:val="00D85EA6"/>
    <w:rsid w:val="00D86786"/>
    <w:rsid w:val="00D92A58"/>
    <w:rsid w:val="00DA3B77"/>
    <w:rsid w:val="00DA59A4"/>
    <w:rsid w:val="00DB0F5C"/>
    <w:rsid w:val="00DB1548"/>
    <w:rsid w:val="00DB3898"/>
    <w:rsid w:val="00DB5F0C"/>
    <w:rsid w:val="00DC1BA9"/>
    <w:rsid w:val="00DD088C"/>
    <w:rsid w:val="00DD0CAB"/>
    <w:rsid w:val="00DD300D"/>
    <w:rsid w:val="00DD32F9"/>
    <w:rsid w:val="00DD3B36"/>
    <w:rsid w:val="00DD4BEE"/>
    <w:rsid w:val="00DE16E8"/>
    <w:rsid w:val="00DE5E6F"/>
    <w:rsid w:val="00DF25E9"/>
    <w:rsid w:val="00E06542"/>
    <w:rsid w:val="00E10955"/>
    <w:rsid w:val="00E110AC"/>
    <w:rsid w:val="00E169EF"/>
    <w:rsid w:val="00E1775F"/>
    <w:rsid w:val="00E238DB"/>
    <w:rsid w:val="00E3298D"/>
    <w:rsid w:val="00E36707"/>
    <w:rsid w:val="00E415FD"/>
    <w:rsid w:val="00E42F5B"/>
    <w:rsid w:val="00E4706E"/>
    <w:rsid w:val="00E5422B"/>
    <w:rsid w:val="00E54EED"/>
    <w:rsid w:val="00E5502E"/>
    <w:rsid w:val="00E611CB"/>
    <w:rsid w:val="00E676AF"/>
    <w:rsid w:val="00E72C07"/>
    <w:rsid w:val="00E77676"/>
    <w:rsid w:val="00E77996"/>
    <w:rsid w:val="00E828A9"/>
    <w:rsid w:val="00E84976"/>
    <w:rsid w:val="00E8733E"/>
    <w:rsid w:val="00E95FFD"/>
    <w:rsid w:val="00E9669C"/>
    <w:rsid w:val="00EA3E19"/>
    <w:rsid w:val="00EA57A0"/>
    <w:rsid w:val="00EA5CF2"/>
    <w:rsid w:val="00EA5D89"/>
    <w:rsid w:val="00EB3F17"/>
    <w:rsid w:val="00EB6608"/>
    <w:rsid w:val="00EB6CF7"/>
    <w:rsid w:val="00EB71D7"/>
    <w:rsid w:val="00EB7F6B"/>
    <w:rsid w:val="00EC0417"/>
    <w:rsid w:val="00EC2649"/>
    <w:rsid w:val="00EC2E9D"/>
    <w:rsid w:val="00EC6458"/>
    <w:rsid w:val="00ED135D"/>
    <w:rsid w:val="00ED2753"/>
    <w:rsid w:val="00ED3647"/>
    <w:rsid w:val="00ED3F3A"/>
    <w:rsid w:val="00ED4F31"/>
    <w:rsid w:val="00ED7A07"/>
    <w:rsid w:val="00EE3708"/>
    <w:rsid w:val="00EE3B39"/>
    <w:rsid w:val="00EE5FCA"/>
    <w:rsid w:val="00EF2C2E"/>
    <w:rsid w:val="00F00BF8"/>
    <w:rsid w:val="00F103CC"/>
    <w:rsid w:val="00F112AF"/>
    <w:rsid w:val="00F15F29"/>
    <w:rsid w:val="00F20980"/>
    <w:rsid w:val="00F22140"/>
    <w:rsid w:val="00F26E4A"/>
    <w:rsid w:val="00F30AF1"/>
    <w:rsid w:val="00F319AD"/>
    <w:rsid w:val="00F33B4F"/>
    <w:rsid w:val="00F34D04"/>
    <w:rsid w:val="00F4203A"/>
    <w:rsid w:val="00F423AC"/>
    <w:rsid w:val="00F633CE"/>
    <w:rsid w:val="00F638A2"/>
    <w:rsid w:val="00F63948"/>
    <w:rsid w:val="00F67E53"/>
    <w:rsid w:val="00F7216E"/>
    <w:rsid w:val="00F74B58"/>
    <w:rsid w:val="00F774D4"/>
    <w:rsid w:val="00F803CF"/>
    <w:rsid w:val="00F873C2"/>
    <w:rsid w:val="00F965BF"/>
    <w:rsid w:val="00F97497"/>
    <w:rsid w:val="00FA583B"/>
    <w:rsid w:val="00FA7D6F"/>
    <w:rsid w:val="00FB070C"/>
    <w:rsid w:val="00FC42EA"/>
    <w:rsid w:val="00FC66C6"/>
    <w:rsid w:val="00FC7F61"/>
    <w:rsid w:val="00FD064E"/>
    <w:rsid w:val="00FF01B3"/>
    <w:rsid w:val="00FF0EDC"/>
    <w:rsid w:val="00FF20F1"/>
    <w:rsid w:val="00FF5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CA79"/>
  <w15:docId w15:val="{C849B6A7-2537-46C3-AA65-3BDBE099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7" w:lineRule="auto"/>
      <w:ind w:left="427" w:right="5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8D63A1"/>
    <w:pPr>
      <w:spacing w:line="240" w:lineRule="auto"/>
    </w:pPr>
    <w:rPr>
      <w:sz w:val="20"/>
      <w:szCs w:val="20"/>
    </w:rPr>
  </w:style>
  <w:style w:type="character" w:customStyle="1" w:styleId="TextonotapieCar">
    <w:name w:val="Texto nota pie Car"/>
    <w:basedOn w:val="Fuentedeprrafopredeter"/>
    <w:link w:val="Textonotapie"/>
    <w:uiPriority w:val="99"/>
    <w:semiHidden/>
    <w:rsid w:val="008D63A1"/>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8D63A1"/>
    <w:rPr>
      <w:vertAlign w:val="superscript"/>
    </w:rPr>
  </w:style>
  <w:style w:type="paragraph" w:styleId="Prrafodelista">
    <w:name w:val="List Paragraph"/>
    <w:basedOn w:val="Normal"/>
    <w:uiPriority w:val="34"/>
    <w:qFormat/>
    <w:rsid w:val="00A927D4"/>
    <w:pPr>
      <w:spacing w:after="160" w:line="259" w:lineRule="auto"/>
      <w:ind w:left="720"/>
      <w:contextualSpacing/>
    </w:pPr>
    <w:rPr>
      <w:rFonts w:asciiTheme="minorHAnsi" w:eastAsiaTheme="minorHAnsi" w:hAnsiTheme="minorHAnsi" w:cstheme="minorBidi"/>
      <w:color w:val="auto"/>
      <w:lang w:eastAsia="en-US"/>
    </w:rPr>
  </w:style>
  <w:style w:type="character" w:styleId="Hipervnculo">
    <w:name w:val="Hyperlink"/>
    <w:basedOn w:val="Fuentedeprrafopredeter"/>
    <w:uiPriority w:val="99"/>
    <w:unhideWhenUsed/>
    <w:rsid w:val="00A927D4"/>
    <w:rPr>
      <w:color w:val="0563C1" w:themeColor="hyperlink"/>
      <w:u w:val="single"/>
    </w:rPr>
  </w:style>
  <w:style w:type="table" w:styleId="Tablaconcuadrcula">
    <w:name w:val="Table Grid"/>
    <w:basedOn w:val="Tablanormal"/>
    <w:uiPriority w:val="39"/>
    <w:rsid w:val="00BC43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043E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Fuentedeprrafopredeter"/>
    <w:rsid w:val="00043EEE"/>
  </w:style>
  <w:style w:type="character" w:customStyle="1" w:styleId="ng-star-inserted">
    <w:name w:val="ng-star-inserted"/>
    <w:basedOn w:val="Fuentedeprrafopredeter"/>
    <w:rsid w:val="00043EEE"/>
  </w:style>
  <w:style w:type="paragraph" w:styleId="NormalWeb">
    <w:name w:val="Normal (Web)"/>
    <w:basedOn w:val="Normal"/>
    <w:uiPriority w:val="99"/>
    <w:semiHidden/>
    <w:unhideWhenUsed/>
    <w:rsid w:val="00043EE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deglobo">
    <w:name w:val="Balloon Text"/>
    <w:basedOn w:val="Normal"/>
    <w:link w:val="TextodegloboCar"/>
    <w:uiPriority w:val="99"/>
    <w:semiHidden/>
    <w:unhideWhenUsed/>
    <w:rsid w:val="00F30AF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AF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39195">
      <w:bodyDiv w:val="1"/>
      <w:marLeft w:val="0"/>
      <w:marRight w:val="0"/>
      <w:marTop w:val="0"/>
      <w:marBottom w:val="0"/>
      <w:divBdr>
        <w:top w:val="none" w:sz="0" w:space="0" w:color="auto"/>
        <w:left w:val="none" w:sz="0" w:space="0" w:color="auto"/>
        <w:bottom w:val="none" w:sz="0" w:space="0" w:color="auto"/>
        <w:right w:val="none" w:sz="0" w:space="0" w:color="auto"/>
      </w:divBdr>
    </w:div>
    <w:div w:id="1283264411">
      <w:bodyDiv w:val="1"/>
      <w:marLeft w:val="0"/>
      <w:marRight w:val="0"/>
      <w:marTop w:val="0"/>
      <w:marBottom w:val="0"/>
      <w:divBdr>
        <w:top w:val="none" w:sz="0" w:space="0" w:color="auto"/>
        <w:left w:val="none" w:sz="0" w:space="0" w:color="auto"/>
        <w:bottom w:val="none" w:sz="0" w:space="0" w:color="auto"/>
        <w:right w:val="none" w:sz="0" w:space="0" w:color="auto"/>
      </w:divBdr>
    </w:div>
    <w:div w:id="1673486078">
      <w:bodyDiv w:val="1"/>
      <w:marLeft w:val="0"/>
      <w:marRight w:val="0"/>
      <w:marTop w:val="0"/>
      <w:marBottom w:val="0"/>
      <w:divBdr>
        <w:top w:val="none" w:sz="0" w:space="0" w:color="auto"/>
        <w:left w:val="none" w:sz="0" w:space="0" w:color="auto"/>
        <w:bottom w:val="none" w:sz="0" w:space="0" w:color="auto"/>
        <w:right w:val="none" w:sz="0" w:space="0" w:color="auto"/>
      </w:divBdr>
    </w:div>
    <w:div w:id="1744991480">
      <w:bodyDiv w:val="1"/>
      <w:marLeft w:val="0"/>
      <w:marRight w:val="0"/>
      <w:marTop w:val="0"/>
      <w:marBottom w:val="0"/>
      <w:divBdr>
        <w:top w:val="none" w:sz="0" w:space="0" w:color="auto"/>
        <w:left w:val="none" w:sz="0" w:space="0" w:color="auto"/>
        <w:bottom w:val="none" w:sz="0" w:space="0" w:color="auto"/>
        <w:right w:val="none" w:sz="0" w:space="0" w:color="auto"/>
      </w:divBdr>
    </w:div>
    <w:div w:id="1790591511">
      <w:bodyDiv w:val="1"/>
      <w:marLeft w:val="0"/>
      <w:marRight w:val="0"/>
      <w:marTop w:val="0"/>
      <w:marBottom w:val="0"/>
      <w:divBdr>
        <w:top w:val="none" w:sz="0" w:space="0" w:color="auto"/>
        <w:left w:val="none" w:sz="0" w:space="0" w:color="auto"/>
        <w:bottom w:val="none" w:sz="0" w:space="0" w:color="auto"/>
        <w:right w:val="none" w:sz="0" w:space="0" w:color="auto"/>
      </w:divBdr>
    </w:div>
    <w:div w:id="1911578229">
      <w:bodyDiv w:val="1"/>
      <w:marLeft w:val="0"/>
      <w:marRight w:val="0"/>
      <w:marTop w:val="0"/>
      <w:marBottom w:val="0"/>
      <w:divBdr>
        <w:top w:val="none" w:sz="0" w:space="0" w:color="auto"/>
        <w:left w:val="none" w:sz="0" w:space="0" w:color="auto"/>
        <w:bottom w:val="none" w:sz="0" w:space="0" w:color="auto"/>
        <w:right w:val="none" w:sz="0" w:space="0" w:color="auto"/>
      </w:divBdr>
    </w:div>
    <w:div w:id="1980382302">
      <w:bodyDiv w:val="1"/>
      <w:marLeft w:val="0"/>
      <w:marRight w:val="0"/>
      <w:marTop w:val="0"/>
      <w:marBottom w:val="0"/>
      <w:divBdr>
        <w:top w:val="none" w:sz="0" w:space="0" w:color="auto"/>
        <w:left w:val="none" w:sz="0" w:space="0" w:color="auto"/>
        <w:bottom w:val="none" w:sz="0" w:space="0" w:color="auto"/>
        <w:right w:val="none" w:sz="0" w:space="0" w:color="auto"/>
      </w:divBdr>
      <w:divsChild>
        <w:div w:id="1931042553">
          <w:marLeft w:val="0"/>
          <w:marRight w:val="0"/>
          <w:marTop w:val="0"/>
          <w:marBottom w:val="0"/>
          <w:divBdr>
            <w:top w:val="none" w:sz="0" w:space="0" w:color="auto"/>
            <w:left w:val="none" w:sz="0" w:space="0" w:color="auto"/>
            <w:bottom w:val="none" w:sz="0" w:space="0" w:color="auto"/>
            <w:right w:val="none" w:sz="0" w:space="0" w:color="auto"/>
          </w:divBdr>
          <w:divsChild>
            <w:div w:id="692388844">
              <w:marLeft w:val="0"/>
              <w:marRight w:val="0"/>
              <w:marTop w:val="0"/>
              <w:marBottom w:val="0"/>
              <w:divBdr>
                <w:top w:val="none" w:sz="0" w:space="0" w:color="auto"/>
                <w:left w:val="none" w:sz="0" w:space="0" w:color="auto"/>
                <w:bottom w:val="none" w:sz="0" w:space="0" w:color="auto"/>
                <w:right w:val="none" w:sz="0" w:space="0" w:color="auto"/>
              </w:divBdr>
            </w:div>
          </w:divsChild>
        </w:div>
        <w:div w:id="2034065742">
          <w:marLeft w:val="0"/>
          <w:marRight w:val="0"/>
          <w:marTop w:val="0"/>
          <w:marBottom w:val="0"/>
          <w:divBdr>
            <w:top w:val="none" w:sz="0" w:space="0" w:color="auto"/>
            <w:left w:val="none" w:sz="0" w:space="0" w:color="auto"/>
            <w:bottom w:val="none" w:sz="0" w:space="0" w:color="auto"/>
            <w:right w:val="none" w:sz="0" w:space="0" w:color="auto"/>
          </w:divBdr>
          <w:divsChild>
            <w:div w:id="641352534">
              <w:marLeft w:val="0"/>
              <w:marRight w:val="0"/>
              <w:marTop w:val="0"/>
              <w:marBottom w:val="0"/>
              <w:divBdr>
                <w:top w:val="none" w:sz="0" w:space="0" w:color="auto"/>
                <w:left w:val="none" w:sz="0" w:space="0" w:color="auto"/>
                <w:bottom w:val="none" w:sz="0" w:space="0" w:color="auto"/>
                <w:right w:val="none" w:sz="0" w:space="0" w:color="auto"/>
              </w:divBdr>
            </w:div>
            <w:div w:id="1160274849">
              <w:marLeft w:val="0"/>
              <w:marRight w:val="0"/>
              <w:marTop w:val="0"/>
              <w:marBottom w:val="0"/>
              <w:divBdr>
                <w:top w:val="none" w:sz="0" w:space="0" w:color="auto"/>
                <w:left w:val="none" w:sz="0" w:space="0" w:color="auto"/>
                <w:bottom w:val="none" w:sz="0" w:space="0" w:color="auto"/>
                <w:right w:val="none" w:sz="0" w:space="0" w:color="auto"/>
              </w:divBdr>
            </w:div>
            <w:div w:id="1094285347">
              <w:marLeft w:val="0"/>
              <w:marRight w:val="0"/>
              <w:marTop w:val="0"/>
              <w:marBottom w:val="0"/>
              <w:divBdr>
                <w:top w:val="none" w:sz="0" w:space="0" w:color="auto"/>
                <w:left w:val="none" w:sz="0" w:space="0" w:color="auto"/>
                <w:bottom w:val="none" w:sz="0" w:space="0" w:color="auto"/>
                <w:right w:val="none" w:sz="0" w:space="0" w:color="auto"/>
              </w:divBdr>
            </w:div>
          </w:divsChild>
        </w:div>
        <w:div w:id="599412161">
          <w:marLeft w:val="0"/>
          <w:marRight w:val="0"/>
          <w:marTop w:val="0"/>
          <w:marBottom w:val="0"/>
          <w:divBdr>
            <w:top w:val="none" w:sz="0" w:space="0" w:color="auto"/>
            <w:left w:val="none" w:sz="0" w:space="0" w:color="auto"/>
            <w:bottom w:val="none" w:sz="0" w:space="0" w:color="auto"/>
            <w:right w:val="none" w:sz="0" w:space="0" w:color="auto"/>
          </w:divBdr>
          <w:divsChild>
            <w:div w:id="465859455">
              <w:marLeft w:val="0"/>
              <w:marRight w:val="0"/>
              <w:marTop w:val="0"/>
              <w:marBottom w:val="0"/>
              <w:divBdr>
                <w:top w:val="none" w:sz="0" w:space="0" w:color="auto"/>
                <w:left w:val="none" w:sz="0" w:space="0" w:color="auto"/>
                <w:bottom w:val="none" w:sz="0" w:space="0" w:color="auto"/>
                <w:right w:val="none" w:sz="0" w:space="0" w:color="auto"/>
              </w:divBdr>
            </w:div>
            <w:div w:id="148598594">
              <w:marLeft w:val="0"/>
              <w:marRight w:val="0"/>
              <w:marTop w:val="0"/>
              <w:marBottom w:val="0"/>
              <w:divBdr>
                <w:top w:val="none" w:sz="0" w:space="0" w:color="auto"/>
                <w:left w:val="none" w:sz="0" w:space="0" w:color="auto"/>
                <w:bottom w:val="none" w:sz="0" w:space="0" w:color="auto"/>
                <w:right w:val="none" w:sz="0" w:space="0" w:color="auto"/>
              </w:divBdr>
            </w:div>
            <w:div w:id="1456564876">
              <w:marLeft w:val="0"/>
              <w:marRight w:val="0"/>
              <w:marTop w:val="0"/>
              <w:marBottom w:val="0"/>
              <w:divBdr>
                <w:top w:val="none" w:sz="0" w:space="0" w:color="auto"/>
                <w:left w:val="none" w:sz="0" w:space="0" w:color="auto"/>
                <w:bottom w:val="none" w:sz="0" w:space="0" w:color="auto"/>
                <w:right w:val="none" w:sz="0" w:space="0" w:color="auto"/>
              </w:divBdr>
            </w:div>
          </w:divsChild>
        </w:div>
        <w:div w:id="219173720">
          <w:marLeft w:val="0"/>
          <w:marRight w:val="0"/>
          <w:marTop w:val="0"/>
          <w:marBottom w:val="0"/>
          <w:divBdr>
            <w:top w:val="none" w:sz="0" w:space="0" w:color="auto"/>
            <w:left w:val="none" w:sz="0" w:space="0" w:color="auto"/>
            <w:bottom w:val="none" w:sz="0" w:space="0" w:color="auto"/>
            <w:right w:val="none" w:sz="0" w:space="0" w:color="auto"/>
          </w:divBdr>
        </w:div>
      </w:divsChild>
    </w:div>
    <w:div w:id="2072120110">
      <w:bodyDiv w:val="1"/>
      <w:marLeft w:val="0"/>
      <w:marRight w:val="0"/>
      <w:marTop w:val="0"/>
      <w:marBottom w:val="0"/>
      <w:divBdr>
        <w:top w:val="none" w:sz="0" w:space="0" w:color="auto"/>
        <w:left w:val="none" w:sz="0" w:space="0" w:color="auto"/>
        <w:bottom w:val="none" w:sz="0" w:space="0" w:color="auto"/>
        <w:right w:val="none" w:sz="0" w:space="0" w:color="auto"/>
      </w:divBdr>
    </w:div>
    <w:div w:id="2090929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ndh.org.mx/sites/default/files/doc/Recomendaciones/Generales/RecGral_016.pdf" TargetMode="External"/><Relationship Id="rId1" Type="http://schemas.openxmlformats.org/officeDocument/2006/relationships/hyperlink" Target="https://www.cndh.org.mx/sites/default/files/doc/Recomendaciones/Generales/RecGral_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9E2C-A77C-4FD1-A0D5-61B64D8B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14073</Words>
  <Characters>77406</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cp:lastModifiedBy>Yuvisela</cp:lastModifiedBy>
  <cp:revision>9</cp:revision>
  <cp:lastPrinted>2023-12-05T23:52:00Z</cp:lastPrinted>
  <dcterms:created xsi:type="dcterms:W3CDTF">2023-12-05T21:46:00Z</dcterms:created>
  <dcterms:modified xsi:type="dcterms:W3CDTF">2023-12-05T23:53:00Z</dcterms:modified>
</cp:coreProperties>
</file>