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39A7" w14:textId="77777777" w:rsidR="001667B4" w:rsidRPr="001667B4" w:rsidRDefault="001667B4" w:rsidP="001667B4">
      <w:pPr>
        <w:spacing w:after="160" w:line="259" w:lineRule="auto"/>
        <w:jc w:val="center"/>
        <w:rPr>
          <w:rFonts w:ascii="Arial" w:eastAsiaTheme="minorHAnsi" w:hAnsi="Arial" w:cs="Arial"/>
          <w:b w:val="0"/>
          <w:sz w:val="48"/>
          <w:szCs w:val="48"/>
        </w:rPr>
      </w:pPr>
      <w:r w:rsidRPr="001667B4">
        <w:rPr>
          <w:rFonts w:ascii="Arial" w:eastAsiaTheme="minorHAnsi" w:hAnsi="Arial" w:cs="Arial"/>
          <w:b w:val="0"/>
          <w:sz w:val="48"/>
          <w:szCs w:val="48"/>
        </w:rPr>
        <w:t>Comisión de los Derechos Humanos del Estado de Coahuila de Zaragoza</w:t>
      </w:r>
    </w:p>
    <w:p w14:paraId="71A3A9CF" w14:textId="77777777" w:rsidR="001667B4" w:rsidRPr="004A7470" w:rsidRDefault="001667B4" w:rsidP="001667B4">
      <w:pPr>
        <w:spacing w:after="160" w:line="259" w:lineRule="auto"/>
        <w:rPr>
          <w:rFonts w:ascii="Arial" w:eastAsiaTheme="minorHAnsi" w:hAnsi="Arial" w:cs="Arial"/>
          <w:b w:val="0"/>
          <w:szCs w:val="22"/>
        </w:rPr>
      </w:pPr>
    </w:p>
    <w:p w14:paraId="2EB66ADA" w14:textId="77777777" w:rsidR="001667B4" w:rsidRPr="001667B4" w:rsidRDefault="001667B4" w:rsidP="001667B4">
      <w:pPr>
        <w:spacing w:after="160" w:line="259" w:lineRule="auto"/>
        <w:rPr>
          <w:rFonts w:ascii="Arial" w:eastAsiaTheme="minorHAnsi" w:hAnsi="Arial" w:cs="Arial"/>
          <w:b w:val="0"/>
          <w:szCs w:val="22"/>
        </w:rPr>
      </w:pPr>
    </w:p>
    <w:p w14:paraId="272E0264" w14:textId="77777777" w:rsidR="001667B4" w:rsidRPr="001667B4" w:rsidRDefault="001667B4" w:rsidP="001667B4">
      <w:pPr>
        <w:spacing w:after="160" w:line="259" w:lineRule="auto"/>
        <w:rPr>
          <w:rFonts w:ascii="Arial" w:eastAsiaTheme="minorHAnsi" w:hAnsi="Arial" w:cs="Arial"/>
          <w:b w:val="0"/>
          <w:szCs w:val="22"/>
        </w:rPr>
      </w:pPr>
      <w:r w:rsidRPr="001667B4">
        <w:rPr>
          <w:rFonts w:ascii="Arial" w:eastAsiaTheme="minorHAnsi" w:hAnsi="Arial" w:cs="Arial"/>
          <w:bCs/>
          <w:noProof/>
          <w:sz w:val="28"/>
          <w:szCs w:val="28"/>
          <w:lang w:eastAsia="es-MX"/>
        </w:rPr>
        <w:drawing>
          <wp:anchor distT="0" distB="0" distL="114300" distR="114300" simplePos="0" relativeHeight="251659264" behindDoc="0" locked="0" layoutInCell="1" allowOverlap="1" wp14:anchorId="6CDAB25B" wp14:editId="2E2AE6FE">
            <wp:simplePos x="0" y="0"/>
            <wp:positionH relativeFrom="margin">
              <wp:align>center</wp:align>
            </wp:positionH>
            <wp:positionV relativeFrom="paragraph">
              <wp:posOffset>121285</wp:posOffset>
            </wp:positionV>
            <wp:extent cx="6012180" cy="1800225"/>
            <wp:effectExtent l="0" t="0" r="0" b="0"/>
            <wp:wrapThrough wrapText="bothSides">
              <wp:wrapPolygon edited="0">
                <wp:start x="5065" y="0"/>
                <wp:lineTo x="5065" y="18514"/>
                <wp:lineTo x="16494" y="18514"/>
                <wp:lineTo x="16494" y="0"/>
                <wp:lineTo x="5065"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37768"/>
                    <a:stretch/>
                  </pic:blipFill>
                  <pic:spPr bwMode="auto">
                    <a:xfrm>
                      <a:off x="0" y="0"/>
                      <a:ext cx="60121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1E7DF6" w14:textId="77777777" w:rsidR="001667B4" w:rsidRPr="001667B4" w:rsidRDefault="001667B4" w:rsidP="001667B4">
      <w:pPr>
        <w:spacing w:after="160" w:line="259" w:lineRule="auto"/>
        <w:rPr>
          <w:rFonts w:ascii="Arial" w:eastAsiaTheme="minorHAnsi" w:hAnsi="Arial" w:cs="Arial"/>
          <w:b w:val="0"/>
          <w:szCs w:val="22"/>
        </w:rPr>
      </w:pPr>
    </w:p>
    <w:p w14:paraId="4BD312B8" w14:textId="77777777" w:rsidR="001667B4" w:rsidRPr="001667B4" w:rsidRDefault="001667B4" w:rsidP="001667B4">
      <w:pPr>
        <w:spacing w:after="160" w:line="259" w:lineRule="auto"/>
        <w:rPr>
          <w:rFonts w:ascii="Arial" w:eastAsiaTheme="minorHAnsi" w:hAnsi="Arial" w:cs="Arial"/>
          <w:b w:val="0"/>
          <w:szCs w:val="22"/>
        </w:rPr>
      </w:pPr>
    </w:p>
    <w:p w14:paraId="7B81FA33" w14:textId="77777777" w:rsidR="001667B4" w:rsidRPr="001667B4" w:rsidRDefault="001667B4" w:rsidP="001667B4">
      <w:pPr>
        <w:spacing w:after="160" w:line="259" w:lineRule="auto"/>
        <w:rPr>
          <w:rFonts w:ascii="Arial" w:eastAsiaTheme="minorHAnsi" w:hAnsi="Arial" w:cs="Arial"/>
          <w:b w:val="0"/>
          <w:szCs w:val="22"/>
        </w:rPr>
      </w:pPr>
    </w:p>
    <w:p w14:paraId="4468832B" w14:textId="77777777" w:rsidR="001667B4" w:rsidRPr="001667B4" w:rsidRDefault="001667B4" w:rsidP="001667B4">
      <w:pPr>
        <w:spacing w:after="160" w:line="259" w:lineRule="auto"/>
        <w:rPr>
          <w:rFonts w:ascii="Arial" w:eastAsiaTheme="minorHAnsi" w:hAnsi="Arial" w:cs="Arial"/>
          <w:b w:val="0"/>
          <w:szCs w:val="22"/>
        </w:rPr>
      </w:pPr>
    </w:p>
    <w:p w14:paraId="787CE036" w14:textId="77777777" w:rsidR="001667B4" w:rsidRPr="001667B4" w:rsidRDefault="001667B4" w:rsidP="001667B4">
      <w:pPr>
        <w:spacing w:after="160" w:line="259" w:lineRule="auto"/>
        <w:rPr>
          <w:rFonts w:ascii="Arial" w:eastAsiaTheme="minorHAnsi" w:hAnsi="Arial" w:cs="Arial"/>
          <w:b w:val="0"/>
          <w:szCs w:val="22"/>
        </w:rPr>
      </w:pPr>
    </w:p>
    <w:p w14:paraId="69B25E6B" w14:textId="77777777" w:rsidR="001667B4" w:rsidRPr="001667B4" w:rsidRDefault="001667B4" w:rsidP="001667B4">
      <w:pPr>
        <w:spacing w:after="160" w:line="259" w:lineRule="auto"/>
        <w:rPr>
          <w:rFonts w:ascii="Arial" w:eastAsiaTheme="minorHAnsi" w:hAnsi="Arial" w:cs="Arial"/>
          <w:b w:val="0"/>
          <w:szCs w:val="22"/>
        </w:rPr>
      </w:pPr>
    </w:p>
    <w:p w14:paraId="7ADD10CD" w14:textId="77777777" w:rsidR="001667B4" w:rsidRPr="004A7470" w:rsidRDefault="001667B4" w:rsidP="001667B4">
      <w:pPr>
        <w:spacing w:after="160" w:line="259" w:lineRule="auto"/>
        <w:jc w:val="center"/>
        <w:rPr>
          <w:rFonts w:ascii="Arial" w:eastAsiaTheme="minorHAnsi" w:hAnsi="Arial" w:cs="Arial"/>
          <w:b w:val="0"/>
          <w:szCs w:val="22"/>
        </w:rPr>
      </w:pPr>
    </w:p>
    <w:p w14:paraId="0DDA71D3" w14:textId="77777777" w:rsidR="001667B4" w:rsidRPr="004A7470" w:rsidRDefault="001667B4" w:rsidP="001667B4">
      <w:pPr>
        <w:spacing w:after="160" w:line="259" w:lineRule="auto"/>
        <w:jc w:val="center"/>
        <w:rPr>
          <w:rFonts w:ascii="Arial" w:eastAsiaTheme="minorHAnsi" w:hAnsi="Arial" w:cs="Arial"/>
          <w:b w:val="0"/>
          <w:szCs w:val="22"/>
        </w:rPr>
      </w:pPr>
    </w:p>
    <w:p w14:paraId="104D6E1E" w14:textId="77777777" w:rsidR="001667B4" w:rsidRPr="001667B4" w:rsidRDefault="001667B4" w:rsidP="001667B4">
      <w:pPr>
        <w:spacing w:after="160" w:line="259" w:lineRule="auto"/>
        <w:jc w:val="center"/>
        <w:rPr>
          <w:rFonts w:ascii="Arial" w:eastAsiaTheme="minorHAnsi" w:hAnsi="Arial" w:cs="Arial"/>
          <w:b w:val="0"/>
          <w:szCs w:val="22"/>
        </w:rPr>
      </w:pPr>
    </w:p>
    <w:p w14:paraId="05862CCD" w14:textId="1C707AF6" w:rsidR="001667B4" w:rsidRPr="002F37FC" w:rsidRDefault="003A7F16" w:rsidP="001667B4">
      <w:pPr>
        <w:spacing w:after="160" w:line="259" w:lineRule="auto"/>
        <w:jc w:val="center"/>
        <w:rPr>
          <w:rFonts w:ascii="Arial" w:eastAsiaTheme="minorHAnsi" w:hAnsi="Arial" w:cs="Arial"/>
          <w:bCs/>
          <w:sz w:val="40"/>
          <w:szCs w:val="40"/>
        </w:rPr>
      </w:pPr>
      <w:r w:rsidRPr="002F37FC">
        <w:rPr>
          <w:rFonts w:ascii="Arial" w:eastAsiaTheme="minorHAnsi" w:hAnsi="Arial" w:cs="Arial"/>
          <w:bCs/>
          <w:sz w:val="40"/>
          <w:szCs w:val="40"/>
        </w:rPr>
        <w:t>Recomendación No.</w:t>
      </w:r>
      <w:r w:rsidR="001667B4" w:rsidRPr="002F37FC">
        <w:rPr>
          <w:rFonts w:ascii="Arial" w:eastAsiaTheme="minorHAnsi" w:hAnsi="Arial" w:cs="Arial"/>
          <w:bCs/>
          <w:sz w:val="40"/>
          <w:szCs w:val="40"/>
        </w:rPr>
        <w:t xml:space="preserve"> </w:t>
      </w:r>
      <w:r w:rsidR="002364F2">
        <w:rPr>
          <w:rFonts w:ascii="Arial" w:eastAsiaTheme="minorHAnsi" w:hAnsi="Arial" w:cs="Arial"/>
          <w:bCs/>
          <w:sz w:val="40"/>
          <w:szCs w:val="40"/>
        </w:rPr>
        <w:t>19</w:t>
      </w:r>
      <w:r w:rsidR="001667B4" w:rsidRPr="002F37FC">
        <w:rPr>
          <w:rFonts w:ascii="Arial" w:eastAsiaTheme="minorHAnsi" w:hAnsi="Arial" w:cs="Arial"/>
          <w:bCs/>
          <w:sz w:val="40"/>
          <w:szCs w:val="40"/>
        </w:rPr>
        <w:t>/202</w:t>
      </w:r>
      <w:r w:rsidR="00BD1F77">
        <w:rPr>
          <w:rFonts w:ascii="Arial" w:eastAsiaTheme="minorHAnsi" w:hAnsi="Arial" w:cs="Arial"/>
          <w:bCs/>
          <w:sz w:val="40"/>
          <w:szCs w:val="40"/>
        </w:rPr>
        <w:t>4</w:t>
      </w:r>
    </w:p>
    <w:p w14:paraId="077154EC" w14:textId="77777777" w:rsidR="001667B4" w:rsidRPr="004A7470" w:rsidRDefault="001667B4" w:rsidP="001667B4">
      <w:pPr>
        <w:spacing w:after="160" w:line="259" w:lineRule="auto"/>
        <w:jc w:val="center"/>
        <w:rPr>
          <w:rFonts w:ascii="Arial" w:eastAsiaTheme="minorHAnsi" w:hAnsi="Arial" w:cs="Arial"/>
          <w:b w:val="0"/>
          <w:szCs w:val="22"/>
        </w:rPr>
      </w:pPr>
    </w:p>
    <w:p w14:paraId="21D387CD" w14:textId="77777777" w:rsidR="001667B4" w:rsidRPr="004A7470" w:rsidRDefault="001667B4" w:rsidP="001667B4">
      <w:pPr>
        <w:spacing w:after="160" w:line="259" w:lineRule="auto"/>
        <w:jc w:val="center"/>
        <w:rPr>
          <w:rFonts w:ascii="Arial" w:eastAsiaTheme="minorHAnsi" w:hAnsi="Arial" w:cs="Arial"/>
          <w:b w:val="0"/>
          <w:szCs w:val="22"/>
        </w:rPr>
      </w:pPr>
    </w:p>
    <w:p w14:paraId="4B0D8170" w14:textId="77777777" w:rsidR="001667B4" w:rsidRPr="001667B4" w:rsidRDefault="001667B4" w:rsidP="001667B4">
      <w:pPr>
        <w:spacing w:after="160" w:line="259" w:lineRule="auto"/>
        <w:jc w:val="center"/>
        <w:rPr>
          <w:rFonts w:ascii="Arial" w:eastAsiaTheme="minorHAnsi" w:hAnsi="Arial" w:cs="Arial"/>
          <w:b w:val="0"/>
          <w:szCs w:val="22"/>
        </w:rPr>
      </w:pPr>
    </w:p>
    <w:p w14:paraId="602B87D8" w14:textId="6061EEBE" w:rsidR="001667B4" w:rsidRPr="002F37FC" w:rsidRDefault="00CA62A0" w:rsidP="001667B4">
      <w:pPr>
        <w:spacing w:after="160" w:line="259" w:lineRule="auto"/>
        <w:jc w:val="center"/>
        <w:rPr>
          <w:rFonts w:ascii="Arial" w:eastAsiaTheme="minorHAnsi" w:hAnsi="Arial" w:cs="Arial"/>
          <w:b w:val="0"/>
          <w:szCs w:val="22"/>
        </w:rPr>
      </w:pPr>
      <w:r>
        <w:rPr>
          <w:rFonts w:ascii="Arial" w:eastAsiaTheme="minorHAnsi" w:hAnsi="Arial" w:cs="Arial"/>
          <w:b w:val="0"/>
          <w:szCs w:val="22"/>
        </w:rPr>
        <w:t>Expediente</w:t>
      </w:r>
      <w:r w:rsidR="005D3782">
        <w:rPr>
          <w:rFonts w:ascii="Arial" w:eastAsiaTheme="minorHAnsi" w:hAnsi="Arial" w:cs="Arial"/>
          <w:b w:val="0"/>
          <w:szCs w:val="22"/>
        </w:rPr>
        <w:t>:</w:t>
      </w:r>
    </w:p>
    <w:p w14:paraId="0E6342BD" w14:textId="40FD5B26" w:rsidR="001667B4" w:rsidRPr="002F37FC" w:rsidRDefault="0060472D" w:rsidP="0060472D">
      <w:pPr>
        <w:spacing w:after="160" w:line="259" w:lineRule="auto"/>
        <w:jc w:val="center"/>
        <w:rPr>
          <w:rFonts w:ascii="Arial" w:eastAsiaTheme="minorHAnsi" w:hAnsi="Arial" w:cs="Arial"/>
          <w:b w:val="0"/>
          <w:szCs w:val="22"/>
        </w:rPr>
      </w:pPr>
      <w:r>
        <w:rPr>
          <w:rFonts w:ascii="Arial" w:eastAsiaTheme="minorHAnsi" w:hAnsi="Arial" w:cs="Arial"/>
          <w:b w:val="0"/>
          <w:szCs w:val="22"/>
        </w:rPr>
        <w:t>CDHEC/5/</w:t>
      </w:r>
      <w:r w:rsidR="00CC658C">
        <w:rPr>
          <w:rFonts w:ascii="Arial" w:eastAsiaTheme="minorHAnsi" w:hAnsi="Arial" w:cs="Arial"/>
          <w:b w:val="0"/>
          <w:szCs w:val="22"/>
        </w:rPr>
        <w:t>X</w:t>
      </w:r>
      <w:r>
        <w:rPr>
          <w:rFonts w:ascii="Arial" w:eastAsiaTheme="minorHAnsi" w:hAnsi="Arial" w:cs="Arial"/>
          <w:b w:val="0"/>
          <w:szCs w:val="22"/>
        </w:rPr>
        <w:t>/</w:t>
      </w:r>
      <w:r w:rsidR="00CC658C">
        <w:rPr>
          <w:rFonts w:ascii="Arial" w:eastAsiaTheme="minorHAnsi" w:hAnsi="Arial" w:cs="Arial"/>
          <w:b w:val="0"/>
          <w:szCs w:val="22"/>
        </w:rPr>
        <w:t>X</w:t>
      </w:r>
      <w:r w:rsidR="001667B4" w:rsidRPr="002F37FC">
        <w:rPr>
          <w:rFonts w:ascii="Arial" w:eastAsiaTheme="minorHAnsi" w:hAnsi="Arial" w:cs="Arial"/>
          <w:b w:val="0"/>
          <w:szCs w:val="22"/>
        </w:rPr>
        <w:t>/Q</w:t>
      </w:r>
      <w:r w:rsidR="0025640C">
        <w:rPr>
          <w:rFonts w:ascii="Arial" w:eastAsiaTheme="minorHAnsi" w:hAnsi="Arial" w:cs="Arial"/>
          <w:b w:val="0"/>
          <w:szCs w:val="22"/>
        </w:rPr>
        <w:t xml:space="preserve"> </w:t>
      </w:r>
    </w:p>
    <w:p w14:paraId="1103F7C0" w14:textId="77777777" w:rsidR="001667B4" w:rsidRPr="002F37FC" w:rsidRDefault="001667B4" w:rsidP="001667B4">
      <w:pPr>
        <w:spacing w:after="160" w:line="259" w:lineRule="auto"/>
        <w:jc w:val="center"/>
        <w:rPr>
          <w:rFonts w:ascii="Arial" w:eastAsiaTheme="minorHAnsi" w:hAnsi="Arial" w:cs="Arial"/>
          <w:b w:val="0"/>
          <w:szCs w:val="22"/>
        </w:rPr>
      </w:pPr>
    </w:p>
    <w:p w14:paraId="60442A5F" w14:textId="77777777" w:rsidR="001667B4" w:rsidRPr="002F37FC" w:rsidRDefault="001667B4" w:rsidP="001667B4">
      <w:pPr>
        <w:spacing w:after="160" w:line="259" w:lineRule="auto"/>
        <w:jc w:val="center"/>
        <w:rPr>
          <w:rFonts w:ascii="Arial" w:eastAsiaTheme="minorHAnsi" w:hAnsi="Arial" w:cs="Arial"/>
          <w:b w:val="0"/>
          <w:szCs w:val="22"/>
        </w:rPr>
      </w:pPr>
    </w:p>
    <w:p w14:paraId="321A67C0" w14:textId="77777777" w:rsidR="001667B4" w:rsidRPr="002F37FC" w:rsidRDefault="001667B4" w:rsidP="001667B4">
      <w:pPr>
        <w:spacing w:after="160" w:line="259" w:lineRule="auto"/>
        <w:jc w:val="center"/>
        <w:rPr>
          <w:rFonts w:ascii="Arial" w:eastAsiaTheme="minorHAnsi" w:hAnsi="Arial" w:cs="Arial"/>
          <w:b w:val="0"/>
          <w:szCs w:val="22"/>
        </w:rPr>
      </w:pPr>
    </w:p>
    <w:p w14:paraId="3A0AFBD4" w14:textId="77777777" w:rsidR="001667B4" w:rsidRPr="002F37FC" w:rsidRDefault="001667B4" w:rsidP="001667B4">
      <w:pPr>
        <w:spacing w:after="160" w:line="259" w:lineRule="auto"/>
        <w:jc w:val="center"/>
        <w:rPr>
          <w:rFonts w:ascii="Arial" w:eastAsiaTheme="minorHAnsi" w:hAnsi="Arial" w:cs="Arial"/>
          <w:b w:val="0"/>
          <w:szCs w:val="22"/>
        </w:rPr>
      </w:pPr>
    </w:p>
    <w:p w14:paraId="526BCE01" w14:textId="77777777" w:rsidR="001667B4" w:rsidRPr="002F37FC" w:rsidRDefault="001667B4" w:rsidP="001667B4">
      <w:pPr>
        <w:spacing w:after="160" w:line="259" w:lineRule="auto"/>
        <w:jc w:val="center"/>
        <w:rPr>
          <w:rFonts w:ascii="Arial" w:eastAsiaTheme="minorHAnsi" w:hAnsi="Arial" w:cs="Arial"/>
          <w:b w:val="0"/>
          <w:szCs w:val="22"/>
        </w:rPr>
      </w:pPr>
      <w:r w:rsidRPr="002F37FC">
        <w:rPr>
          <w:rFonts w:ascii="Arial" w:eastAsiaTheme="minorHAnsi" w:hAnsi="Arial" w:cs="Arial"/>
          <w:b w:val="0"/>
          <w:szCs w:val="22"/>
        </w:rPr>
        <w:t>Saltillo, Coahuila de Zaragoza</w:t>
      </w:r>
    </w:p>
    <w:p w14:paraId="5D65B09A" w14:textId="564714AE" w:rsidR="00D70349" w:rsidRDefault="002364F2" w:rsidP="00956FD2">
      <w:pPr>
        <w:widowControl w:val="0"/>
        <w:autoSpaceDE w:val="0"/>
        <w:autoSpaceDN w:val="0"/>
        <w:adjustRightInd w:val="0"/>
        <w:spacing w:line="360" w:lineRule="auto"/>
        <w:jc w:val="center"/>
        <w:rPr>
          <w:rFonts w:ascii="Arial" w:hAnsi="Arial" w:cs="Arial"/>
          <w:bCs/>
          <w:szCs w:val="22"/>
          <w:lang w:val="es-ES"/>
        </w:rPr>
      </w:pPr>
      <w:r>
        <w:rPr>
          <w:rFonts w:ascii="Arial" w:eastAsiaTheme="minorHAnsi" w:hAnsi="Arial" w:cs="Arial"/>
          <w:b w:val="0"/>
          <w:szCs w:val="22"/>
        </w:rPr>
        <w:t>26</w:t>
      </w:r>
      <w:r w:rsidR="00306C41">
        <w:rPr>
          <w:rFonts w:ascii="Arial" w:eastAsiaTheme="minorHAnsi" w:hAnsi="Arial" w:cs="Arial"/>
          <w:b w:val="0"/>
          <w:szCs w:val="22"/>
        </w:rPr>
        <w:t xml:space="preserve"> de junio</w:t>
      </w:r>
      <w:r w:rsidR="00BD1F77">
        <w:rPr>
          <w:rFonts w:ascii="Arial" w:eastAsiaTheme="minorHAnsi" w:hAnsi="Arial" w:cs="Arial"/>
          <w:b w:val="0"/>
          <w:szCs w:val="22"/>
        </w:rPr>
        <w:t xml:space="preserve"> del 2024</w:t>
      </w:r>
    </w:p>
    <w:p w14:paraId="2134F949" w14:textId="77777777" w:rsidR="00D70349" w:rsidRPr="00A00BC8" w:rsidRDefault="00D70349" w:rsidP="00D70349">
      <w:pPr>
        <w:widowControl w:val="0"/>
        <w:autoSpaceDE w:val="0"/>
        <w:autoSpaceDN w:val="0"/>
        <w:adjustRightInd w:val="0"/>
        <w:spacing w:line="360" w:lineRule="auto"/>
        <w:rPr>
          <w:rFonts w:ascii="Arial" w:hAnsi="Arial" w:cs="Arial"/>
          <w:bCs/>
          <w:sz w:val="20"/>
          <w:szCs w:val="20"/>
          <w:lang w:val="es-ES"/>
        </w:rPr>
      </w:pPr>
    </w:p>
    <w:p w14:paraId="22A76033" w14:textId="77777777" w:rsidR="00956FD2" w:rsidRDefault="00956FD2" w:rsidP="00A00BC8">
      <w:pPr>
        <w:widowControl w:val="0"/>
        <w:autoSpaceDE w:val="0"/>
        <w:autoSpaceDN w:val="0"/>
        <w:adjustRightInd w:val="0"/>
        <w:spacing w:line="360" w:lineRule="auto"/>
        <w:jc w:val="center"/>
        <w:rPr>
          <w:rFonts w:ascii="Arial" w:hAnsi="Arial" w:cs="Arial"/>
          <w:bCs/>
          <w:sz w:val="16"/>
          <w:lang w:val="es-ES"/>
        </w:rPr>
      </w:pPr>
    </w:p>
    <w:p w14:paraId="696E5EB7" w14:textId="77777777" w:rsidR="0060472D" w:rsidRDefault="0060472D" w:rsidP="00A00BC8">
      <w:pPr>
        <w:widowControl w:val="0"/>
        <w:autoSpaceDE w:val="0"/>
        <w:autoSpaceDN w:val="0"/>
        <w:adjustRightInd w:val="0"/>
        <w:spacing w:line="360" w:lineRule="auto"/>
        <w:jc w:val="center"/>
        <w:rPr>
          <w:rFonts w:ascii="Arial" w:hAnsi="Arial" w:cs="Arial"/>
          <w:bCs/>
          <w:sz w:val="16"/>
          <w:lang w:val="es-ES"/>
        </w:rPr>
      </w:pPr>
    </w:p>
    <w:p w14:paraId="4A347443" w14:textId="77777777" w:rsidR="0060472D" w:rsidRDefault="0060472D" w:rsidP="00A00BC8">
      <w:pPr>
        <w:widowControl w:val="0"/>
        <w:autoSpaceDE w:val="0"/>
        <w:autoSpaceDN w:val="0"/>
        <w:adjustRightInd w:val="0"/>
        <w:spacing w:line="360" w:lineRule="auto"/>
        <w:jc w:val="center"/>
        <w:rPr>
          <w:rFonts w:ascii="Arial" w:hAnsi="Arial" w:cs="Arial"/>
          <w:bCs/>
          <w:sz w:val="16"/>
          <w:lang w:val="es-ES"/>
        </w:rPr>
      </w:pPr>
    </w:p>
    <w:p w14:paraId="084C2A3C" w14:textId="77777777" w:rsidR="008F7861" w:rsidRPr="00E30D33" w:rsidRDefault="00353C1D" w:rsidP="00A00BC8">
      <w:pPr>
        <w:widowControl w:val="0"/>
        <w:autoSpaceDE w:val="0"/>
        <w:autoSpaceDN w:val="0"/>
        <w:adjustRightInd w:val="0"/>
        <w:spacing w:line="360" w:lineRule="auto"/>
        <w:jc w:val="center"/>
        <w:rPr>
          <w:rFonts w:ascii="Arial" w:hAnsi="Arial" w:cs="Arial"/>
          <w:bCs/>
          <w:sz w:val="16"/>
          <w:lang w:val="es-ES"/>
        </w:rPr>
      </w:pPr>
      <w:r w:rsidRPr="00E30D33">
        <w:rPr>
          <w:rFonts w:ascii="Arial" w:hAnsi="Arial" w:cs="Arial"/>
          <w:bCs/>
          <w:sz w:val="16"/>
          <w:lang w:val="es-ES"/>
        </w:rPr>
        <w:lastRenderedPageBreak/>
        <w:t>Ficha Técnica</w:t>
      </w:r>
    </w:p>
    <w:p w14:paraId="6CFCE290" w14:textId="77777777" w:rsidR="00A00BC8" w:rsidRPr="00E30D33" w:rsidRDefault="00A00BC8" w:rsidP="00A00BC8">
      <w:pPr>
        <w:widowControl w:val="0"/>
        <w:autoSpaceDE w:val="0"/>
        <w:autoSpaceDN w:val="0"/>
        <w:adjustRightInd w:val="0"/>
        <w:spacing w:line="360" w:lineRule="auto"/>
        <w:jc w:val="center"/>
        <w:rPr>
          <w:rFonts w:ascii="Arial" w:hAnsi="Arial" w:cs="Arial"/>
          <w:bCs/>
          <w:sz w:val="16"/>
          <w:lang w:val="es-ES"/>
        </w:rPr>
      </w:pPr>
    </w:p>
    <w:tbl>
      <w:tblPr>
        <w:tblStyle w:val="Tablaconcuadrcula"/>
        <w:tblpPr w:leftFromText="141" w:rightFromText="141" w:vertAnchor="text" w:horzAnchor="page" w:tblpX="2535" w:tblpY="31"/>
        <w:tblW w:w="0" w:type="auto"/>
        <w:tblLook w:val="04A0" w:firstRow="1" w:lastRow="0" w:firstColumn="1" w:lastColumn="0" w:noHBand="0" w:noVBand="1"/>
      </w:tblPr>
      <w:tblGrid>
        <w:gridCol w:w="1806"/>
        <w:gridCol w:w="5481"/>
      </w:tblGrid>
      <w:tr w:rsidR="00DB7262" w:rsidRPr="00E30D33" w14:paraId="0067AEA0" w14:textId="77777777" w:rsidTr="007041B9">
        <w:tc>
          <w:tcPr>
            <w:tcW w:w="1806" w:type="dxa"/>
          </w:tcPr>
          <w:p w14:paraId="3C8C92F1" w14:textId="77777777" w:rsidR="00DB7262" w:rsidRPr="00E30D33" w:rsidRDefault="00DB7262" w:rsidP="00841391">
            <w:pPr>
              <w:widowControl w:val="0"/>
              <w:autoSpaceDE w:val="0"/>
              <w:autoSpaceDN w:val="0"/>
              <w:adjustRightInd w:val="0"/>
              <w:spacing w:line="360" w:lineRule="auto"/>
              <w:rPr>
                <w:rFonts w:ascii="Arial" w:hAnsi="Arial" w:cs="Arial"/>
                <w:b w:val="0"/>
                <w:bCs/>
                <w:sz w:val="16"/>
                <w:lang w:val="es-ES"/>
              </w:rPr>
            </w:pPr>
            <w:r w:rsidRPr="00E30D33">
              <w:rPr>
                <w:rFonts w:ascii="Arial" w:hAnsi="Arial" w:cs="Arial"/>
                <w:b w:val="0"/>
                <w:bCs/>
                <w:sz w:val="16"/>
                <w:lang w:val="es-ES"/>
              </w:rPr>
              <w:t>Recomendación</w:t>
            </w:r>
          </w:p>
        </w:tc>
        <w:tc>
          <w:tcPr>
            <w:tcW w:w="5481" w:type="dxa"/>
          </w:tcPr>
          <w:p w14:paraId="77EDFF4A" w14:textId="78CCF80C" w:rsidR="00DB7262" w:rsidRPr="00E30D33" w:rsidRDefault="00DB7262" w:rsidP="00841391">
            <w:pPr>
              <w:widowControl w:val="0"/>
              <w:autoSpaceDE w:val="0"/>
              <w:autoSpaceDN w:val="0"/>
              <w:adjustRightInd w:val="0"/>
              <w:spacing w:line="360" w:lineRule="auto"/>
              <w:rPr>
                <w:rFonts w:ascii="Arial" w:hAnsi="Arial" w:cs="Arial"/>
                <w:b w:val="0"/>
                <w:bCs/>
                <w:sz w:val="16"/>
                <w:lang w:val="es-ES"/>
              </w:rPr>
            </w:pPr>
            <w:r w:rsidRPr="00E30D33">
              <w:rPr>
                <w:rFonts w:ascii="Arial" w:hAnsi="Arial" w:cs="Arial"/>
                <w:b w:val="0"/>
                <w:bCs/>
                <w:sz w:val="16"/>
                <w:lang w:val="es-ES"/>
              </w:rPr>
              <w:t xml:space="preserve">No. </w:t>
            </w:r>
            <w:r w:rsidR="002364F2">
              <w:rPr>
                <w:rFonts w:ascii="Arial" w:hAnsi="Arial" w:cs="Arial"/>
                <w:b w:val="0"/>
                <w:bCs/>
                <w:sz w:val="16"/>
                <w:lang w:val="es-ES"/>
              </w:rPr>
              <w:t>19</w:t>
            </w:r>
            <w:r w:rsidRPr="00E30D33">
              <w:rPr>
                <w:rFonts w:ascii="Arial" w:hAnsi="Arial" w:cs="Arial"/>
                <w:b w:val="0"/>
                <w:bCs/>
                <w:sz w:val="16"/>
                <w:lang w:val="es-ES"/>
              </w:rPr>
              <w:t>/202</w:t>
            </w:r>
            <w:r w:rsidR="00BD1F77">
              <w:rPr>
                <w:rFonts w:ascii="Arial" w:hAnsi="Arial" w:cs="Arial"/>
                <w:b w:val="0"/>
                <w:bCs/>
                <w:sz w:val="16"/>
                <w:lang w:val="es-ES"/>
              </w:rPr>
              <w:t>4</w:t>
            </w:r>
          </w:p>
        </w:tc>
      </w:tr>
      <w:tr w:rsidR="00DB7262" w:rsidRPr="00E30D33" w14:paraId="2141E4C8" w14:textId="77777777" w:rsidTr="007041B9">
        <w:tc>
          <w:tcPr>
            <w:tcW w:w="1806" w:type="dxa"/>
          </w:tcPr>
          <w:p w14:paraId="24A2E39A" w14:textId="6A96E5E2" w:rsidR="00DB7262" w:rsidRPr="00E30D33" w:rsidRDefault="00CA62A0" w:rsidP="00841391">
            <w:pPr>
              <w:widowControl w:val="0"/>
              <w:autoSpaceDE w:val="0"/>
              <w:autoSpaceDN w:val="0"/>
              <w:adjustRightInd w:val="0"/>
              <w:spacing w:line="360" w:lineRule="auto"/>
              <w:rPr>
                <w:rFonts w:ascii="Arial" w:hAnsi="Arial" w:cs="Arial"/>
                <w:b w:val="0"/>
                <w:bCs/>
                <w:sz w:val="16"/>
                <w:lang w:val="es-ES"/>
              </w:rPr>
            </w:pPr>
            <w:r>
              <w:rPr>
                <w:rFonts w:ascii="Arial" w:hAnsi="Arial" w:cs="Arial"/>
                <w:b w:val="0"/>
                <w:bCs/>
                <w:sz w:val="16"/>
                <w:lang w:val="es-ES"/>
              </w:rPr>
              <w:t>Expediente</w:t>
            </w:r>
          </w:p>
        </w:tc>
        <w:tc>
          <w:tcPr>
            <w:tcW w:w="5481" w:type="dxa"/>
          </w:tcPr>
          <w:p w14:paraId="2DA8012D" w14:textId="35A9EB42" w:rsidR="00DB7262" w:rsidRPr="00E30D33" w:rsidRDefault="005E1FF7" w:rsidP="00841391">
            <w:pPr>
              <w:widowControl w:val="0"/>
              <w:autoSpaceDE w:val="0"/>
              <w:autoSpaceDN w:val="0"/>
              <w:adjustRightInd w:val="0"/>
              <w:spacing w:line="360" w:lineRule="auto"/>
              <w:rPr>
                <w:rFonts w:ascii="Arial" w:hAnsi="Arial" w:cs="Arial"/>
                <w:bCs/>
                <w:sz w:val="16"/>
                <w:lang w:val="es-ES"/>
              </w:rPr>
            </w:pPr>
            <w:r>
              <w:rPr>
                <w:rFonts w:ascii="Arial" w:hAnsi="Arial" w:cs="Arial"/>
                <w:b w:val="0"/>
                <w:sz w:val="16"/>
                <w:lang w:val="es-ES"/>
              </w:rPr>
              <w:t>CDHEC/5/</w:t>
            </w:r>
            <w:r w:rsidR="00CC658C">
              <w:rPr>
                <w:rFonts w:ascii="Arial" w:hAnsi="Arial" w:cs="Arial"/>
                <w:b w:val="0"/>
                <w:sz w:val="16"/>
                <w:lang w:val="es-ES"/>
              </w:rPr>
              <w:t>X</w:t>
            </w:r>
            <w:r>
              <w:rPr>
                <w:rFonts w:ascii="Arial" w:hAnsi="Arial" w:cs="Arial"/>
                <w:b w:val="0"/>
                <w:sz w:val="16"/>
                <w:lang w:val="es-ES"/>
              </w:rPr>
              <w:t>/</w:t>
            </w:r>
            <w:r w:rsidR="00CC658C">
              <w:rPr>
                <w:rFonts w:ascii="Arial" w:hAnsi="Arial" w:cs="Arial"/>
                <w:b w:val="0"/>
                <w:sz w:val="16"/>
                <w:lang w:val="es-ES"/>
              </w:rPr>
              <w:t>X</w:t>
            </w:r>
            <w:r w:rsidR="00DB7262" w:rsidRPr="00E30D33">
              <w:rPr>
                <w:rFonts w:ascii="Arial" w:hAnsi="Arial" w:cs="Arial"/>
                <w:b w:val="0"/>
                <w:sz w:val="16"/>
                <w:lang w:val="es-ES"/>
              </w:rPr>
              <w:t xml:space="preserve">/Q </w:t>
            </w:r>
            <w:r w:rsidR="0025640C" w:rsidRPr="00E30D33">
              <w:rPr>
                <w:rFonts w:ascii="Arial" w:hAnsi="Arial" w:cs="Arial"/>
                <w:b w:val="0"/>
                <w:sz w:val="16"/>
                <w:lang w:val="es-ES"/>
              </w:rPr>
              <w:t xml:space="preserve"> </w:t>
            </w:r>
          </w:p>
        </w:tc>
      </w:tr>
      <w:tr w:rsidR="00DB7262" w:rsidRPr="00E30D33" w14:paraId="084BE949" w14:textId="77777777" w:rsidTr="007041B9">
        <w:tc>
          <w:tcPr>
            <w:tcW w:w="1806" w:type="dxa"/>
          </w:tcPr>
          <w:p w14:paraId="77F2806E" w14:textId="77777777" w:rsidR="00DB7262" w:rsidRPr="00E30D33" w:rsidRDefault="00DB7262" w:rsidP="00841391">
            <w:pPr>
              <w:widowControl w:val="0"/>
              <w:autoSpaceDE w:val="0"/>
              <w:autoSpaceDN w:val="0"/>
              <w:adjustRightInd w:val="0"/>
              <w:spacing w:line="360" w:lineRule="auto"/>
              <w:rPr>
                <w:rFonts w:ascii="Arial" w:hAnsi="Arial" w:cs="Arial"/>
                <w:b w:val="0"/>
                <w:bCs/>
                <w:sz w:val="16"/>
                <w:lang w:val="es-ES"/>
              </w:rPr>
            </w:pPr>
            <w:r w:rsidRPr="00E30D33">
              <w:rPr>
                <w:rFonts w:ascii="Arial" w:hAnsi="Arial" w:cs="Arial"/>
                <w:b w:val="0"/>
                <w:bCs/>
                <w:sz w:val="16"/>
                <w:lang w:val="es-ES"/>
              </w:rPr>
              <w:t>Quejoso(s)</w:t>
            </w:r>
          </w:p>
        </w:tc>
        <w:tc>
          <w:tcPr>
            <w:tcW w:w="5481" w:type="dxa"/>
          </w:tcPr>
          <w:p w14:paraId="2D35E982" w14:textId="1FC50CC0" w:rsidR="00DB7262" w:rsidRPr="00D61E86" w:rsidRDefault="00D61E86" w:rsidP="00841391">
            <w:pPr>
              <w:widowControl w:val="0"/>
              <w:autoSpaceDE w:val="0"/>
              <w:autoSpaceDN w:val="0"/>
              <w:adjustRightInd w:val="0"/>
              <w:spacing w:line="360" w:lineRule="auto"/>
              <w:rPr>
                <w:rFonts w:ascii="Arial" w:hAnsi="Arial" w:cs="Arial"/>
                <w:b w:val="0"/>
                <w:i/>
                <w:iCs/>
                <w:sz w:val="16"/>
                <w:lang w:val="es-ES"/>
              </w:rPr>
            </w:pPr>
            <w:r w:rsidRPr="00D61E86">
              <w:rPr>
                <w:rFonts w:ascii="Arial" w:hAnsi="Arial" w:cs="Arial"/>
                <w:b w:val="0"/>
                <w:i/>
                <w:iCs/>
                <w:sz w:val="16"/>
                <w:lang w:val="es-ES"/>
              </w:rPr>
              <w:t>Ag1 y Ag2</w:t>
            </w:r>
          </w:p>
        </w:tc>
      </w:tr>
      <w:tr w:rsidR="00DB7262" w:rsidRPr="00E30D33" w14:paraId="60433883" w14:textId="77777777" w:rsidTr="007041B9">
        <w:tc>
          <w:tcPr>
            <w:tcW w:w="1806" w:type="dxa"/>
          </w:tcPr>
          <w:p w14:paraId="63414CD1" w14:textId="77777777" w:rsidR="00DB7262" w:rsidRPr="00E30D33" w:rsidRDefault="00DB7262" w:rsidP="00841391">
            <w:pPr>
              <w:widowControl w:val="0"/>
              <w:autoSpaceDE w:val="0"/>
              <w:autoSpaceDN w:val="0"/>
              <w:adjustRightInd w:val="0"/>
              <w:spacing w:line="360" w:lineRule="auto"/>
              <w:rPr>
                <w:rFonts w:ascii="Arial" w:hAnsi="Arial" w:cs="Arial"/>
                <w:b w:val="0"/>
                <w:bCs/>
                <w:sz w:val="16"/>
                <w:lang w:val="es-ES"/>
              </w:rPr>
            </w:pPr>
            <w:r w:rsidRPr="00E30D33">
              <w:rPr>
                <w:rFonts w:ascii="Arial" w:hAnsi="Arial" w:cs="Arial"/>
                <w:b w:val="0"/>
                <w:bCs/>
                <w:sz w:val="16"/>
                <w:lang w:val="es-ES"/>
              </w:rPr>
              <w:t>Agraviado(s)</w:t>
            </w:r>
          </w:p>
        </w:tc>
        <w:tc>
          <w:tcPr>
            <w:tcW w:w="5481" w:type="dxa"/>
          </w:tcPr>
          <w:p w14:paraId="5B2CC9B6" w14:textId="2CA889F0" w:rsidR="00DB7262" w:rsidRPr="00D61E86" w:rsidRDefault="00D61E86" w:rsidP="00841391">
            <w:pPr>
              <w:widowControl w:val="0"/>
              <w:autoSpaceDE w:val="0"/>
              <w:autoSpaceDN w:val="0"/>
              <w:adjustRightInd w:val="0"/>
              <w:spacing w:line="360" w:lineRule="auto"/>
              <w:rPr>
                <w:rFonts w:ascii="Arial" w:hAnsi="Arial" w:cs="Arial"/>
                <w:b w:val="0"/>
                <w:i/>
                <w:iCs/>
                <w:sz w:val="16"/>
                <w:lang w:val="es-ES"/>
              </w:rPr>
            </w:pPr>
            <w:r w:rsidRPr="00D61E86">
              <w:rPr>
                <w:rFonts w:ascii="Arial" w:hAnsi="Arial" w:cs="Arial"/>
                <w:b w:val="0"/>
                <w:i/>
                <w:iCs/>
                <w:sz w:val="16"/>
                <w:lang w:val="es-ES"/>
              </w:rPr>
              <w:t>Ag1 y Ag2</w:t>
            </w:r>
          </w:p>
        </w:tc>
      </w:tr>
      <w:tr w:rsidR="00DB7262" w:rsidRPr="00E30D33" w14:paraId="0E1FA107" w14:textId="77777777" w:rsidTr="007041B9">
        <w:tc>
          <w:tcPr>
            <w:tcW w:w="1806" w:type="dxa"/>
          </w:tcPr>
          <w:p w14:paraId="0DDBDAED" w14:textId="77777777" w:rsidR="00DB7262" w:rsidRPr="00E30D33" w:rsidRDefault="00DB7262" w:rsidP="00841391">
            <w:pPr>
              <w:widowControl w:val="0"/>
              <w:autoSpaceDE w:val="0"/>
              <w:autoSpaceDN w:val="0"/>
              <w:adjustRightInd w:val="0"/>
              <w:spacing w:line="360" w:lineRule="auto"/>
              <w:rPr>
                <w:rFonts w:ascii="Arial" w:hAnsi="Arial" w:cs="Arial"/>
                <w:b w:val="0"/>
                <w:bCs/>
                <w:sz w:val="16"/>
                <w:lang w:val="es-ES"/>
              </w:rPr>
            </w:pPr>
            <w:r w:rsidRPr="00E30D33">
              <w:rPr>
                <w:rFonts w:ascii="Arial" w:hAnsi="Arial" w:cs="Arial"/>
                <w:b w:val="0"/>
                <w:bCs/>
                <w:sz w:val="16"/>
                <w:lang w:val="es-ES"/>
              </w:rPr>
              <w:t>Autoridad(es)</w:t>
            </w:r>
          </w:p>
        </w:tc>
        <w:tc>
          <w:tcPr>
            <w:tcW w:w="5481" w:type="dxa"/>
          </w:tcPr>
          <w:p w14:paraId="7B19214E" w14:textId="2241FC55" w:rsidR="00DB7262" w:rsidRPr="00E30D33" w:rsidRDefault="00BF02F1" w:rsidP="00227CF9">
            <w:pPr>
              <w:widowControl w:val="0"/>
              <w:autoSpaceDE w:val="0"/>
              <w:autoSpaceDN w:val="0"/>
              <w:adjustRightInd w:val="0"/>
              <w:spacing w:line="360" w:lineRule="auto"/>
              <w:jc w:val="both"/>
              <w:rPr>
                <w:rFonts w:ascii="Arial" w:hAnsi="Arial" w:cs="Arial"/>
                <w:b w:val="0"/>
                <w:sz w:val="16"/>
                <w:lang w:val="es-ES"/>
              </w:rPr>
            </w:pPr>
            <w:r>
              <w:rPr>
                <w:rFonts w:ascii="Arial" w:hAnsi="Arial" w:cs="Arial"/>
                <w:b w:val="0"/>
                <w:sz w:val="16"/>
                <w:lang w:val="es-ES"/>
              </w:rPr>
              <w:t xml:space="preserve">Agentes de la </w:t>
            </w:r>
            <w:r w:rsidR="00227CF9">
              <w:rPr>
                <w:rFonts w:ascii="Arial" w:hAnsi="Arial" w:cs="Arial"/>
                <w:b w:val="0"/>
                <w:sz w:val="16"/>
                <w:lang w:val="es-ES"/>
              </w:rPr>
              <w:t>Policía Preventiva Municipal de Acuña (</w:t>
            </w:r>
            <w:r w:rsidR="00227CF9" w:rsidRPr="00227CF9">
              <w:rPr>
                <w:rFonts w:ascii="Arial" w:hAnsi="Arial" w:cs="Arial"/>
                <w:b w:val="0"/>
                <w:i/>
                <w:iCs/>
                <w:sz w:val="16"/>
                <w:lang w:val="es-ES"/>
              </w:rPr>
              <w:t>PPM Acuña</w:t>
            </w:r>
            <w:r w:rsidR="00227CF9">
              <w:rPr>
                <w:rFonts w:ascii="Arial" w:hAnsi="Arial" w:cs="Arial"/>
                <w:b w:val="0"/>
                <w:sz w:val="16"/>
                <w:lang w:val="es-ES"/>
              </w:rPr>
              <w:t xml:space="preserve">) dependientes de la </w:t>
            </w:r>
            <w:r w:rsidR="00BD1F77">
              <w:rPr>
                <w:rFonts w:ascii="Arial" w:hAnsi="Arial" w:cs="Arial"/>
                <w:b w:val="0"/>
                <w:sz w:val="16"/>
                <w:lang w:val="es-ES"/>
              </w:rPr>
              <w:t>Dirección de Seguridad Pública y Protección Ciudadana Municipal de Acuña, Coahuila de Zaragoza</w:t>
            </w:r>
            <w:r>
              <w:rPr>
                <w:rFonts w:ascii="Arial" w:hAnsi="Arial" w:cs="Arial"/>
                <w:b w:val="0"/>
                <w:sz w:val="16"/>
                <w:lang w:val="es-ES"/>
              </w:rPr>
              <w:t xml:space="preserve"> (</w:t>
            </w:r>
            <w:r w:rsidR="00227CF9">
              <w:rPr>
                <w:rFonts w:ascii="Arial" w:hAnsi="Arial" w:cs="Arial"/>
                <w:b w:val="0"/>
                <w:i/>
                <w:iCs/>
                <w:sz w:val="16"/>
                <w:lang w:val="es-ES"/>
              </w:rPr>
              <w:t>DSP</w:t>
            </w:r>
            <w:r w:rsidRPr="00BF02F1">
              <w:rPr>
                <w:rFonts w:ascii="Arial" w:hAnsi="Arial" w:cs="Arial"/>
                <w:b w:val="0"/>
                <w:i/>
                <w:iCs/>
                <w:sz w:val="16"/>
                <w:lang w:val="es-ES"/>
              </w:rPr>
              <w:t>M Acuña</w:t>
            </w:r>
            <w:r>
              <w:rPr>
                <w:rFonts w:ascii="Arial" w:hAnsi="Arial" w:cs="Arial"/>
                <w:b w:val="0"/>
                <w:sz w:val="16"/>
                <w:lang w:val="es-ES"/>
              </w:rPr>
              <w:t>)</w:t>
            </w:r>
          </w:p>
        </w:tc>
      </w:tr>
      <w:tr w:rsidR="00DB7262" w:rsidRPr="00D362EB" w14:paraId="26AC6169" w14:textId="77777777" w:rsidTr="007041B9">
        <w:tc>
          <w:tcPr>
            <w:tcW w:w="1806" w:type="dxa"/>
          </w:tcPr>
          <w:p w14:paraId="6E714E66" w14:textId="5CDE74CB" w:rsidR="00DB7262" w:rsidRPr="00E30D33" w:rsidRDefault="005933BC" w:rsidP="00841391">
            <w:pPr>
              <w:widowControl w:val="0"/>
              <w:autoSpaceDE w:val="0"/>
              <w:autoSpaceDN w:val="0"/>
              <w:adjustRightInd w:val="0"/>
              <w:spacing w:line="360" w:lineRule="auto"/>
              <w:rPr>
                <w:rFonts w:ascii="Arial" w:hAnsi="Arial" w:cs="Arial"/>
                <w:b w:val="0"/>
                <w:bCs/>
                <w:sz w:val="16"/>
                <w:lang w:val="es-ES"/>
              </w:rPr>
            </w:pPr>
            <w:r w:rsidRPr="00E30D33">
              <w:rPr>
                <w:rFonts w:ascii="Arial" w:hAnsi="Arial" w:cs="Arial"/>
                <w:b w:val="0"/>
                <w:bCs/>
                <w:sz w:val="16"/>
                <w:lang w:val="es-ES"/>
              </w:rPr>
              <w:t>Calificación de las v</w:t>
            </w:r>
            <w:r w:rsidR="00DB7262" w:rsidRPr="00E30D33">
              <w:rPr>
                <w:rFonts w:ascii="Arial" w:hAnsi="Arial" w:cs="Arial"/>
                <w:b w:val="0"/>
                <w:bCs/>
                <w:sz w:val="16"/>
                <w:lang w:val="es-ES"/>
              </w:rPr>
              <w:t>iolaciones</w:t>
            </w:r>
            <w:r w:rsidRPr="00E30D33">
              <w:rPr>
                <w:rFonts w:ascii="Arial" w:hAnsi="Arial" w:cs="Arial"/>
                <w:b w:val="0"/>
                <w:bCs/>
                <w:sz w:val="16"/>
                <w:lang w:val="es-ES"/>
              </w:rPr>
              <w:t>:</w:t>
            </w:r>
          </w:p>
        </w:tc>
        <w:tc>
          <w:tcPr>
            <w:tcW w:w="5481" w:type="dxa"/>
          </w:tcPr>
          <w:p w14:paraId="30433C54" w14:textId="601DE223" w:rsidR="009C1D24" w:rsidRDefault="007D3749" w:rsidP="00841391">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a</w:t>
            </w:r>
            <w:r w:rsidR="00956FD2" w:rsidRPr="00E30D33">
              <w:rPr>
                <w:rFonts w:ascii="Arial" w:hAnsi="Arial" w:cs="Arial"/>
                <w:b w:val="0"/>
                <w:sz w:val="16"/>
                <w:lang w:val="es-ES"/>
              </w:rPr>
              <w:t>).</w:t>
            </w:r>
            <w:r w:rsidR="003125F3" w:rsidRPr="00E30D33">
              <w:rPr>
                <w:rFonts w:ascii="Arial" w:hAnsi="Arial" w:cs="Arial"/>
                <w:b w:val="0"/>
                <w:sz w:val="16"/>
                <w:lang w:val="es-ES"/>
              </w:rPr>
              <w:t xml:space="preserve"> </w:t>
            </w:r>
            <w:r w:rsidR="009C1D24" w:rsidRPr="009C1D24">
              <w:rPr>
                <w:rFonts w:ascii="Arial" w:hAnsi="Arial" w:cs="Arial"/>
                <w:b w:val="0"/>
                <w:sz w:val="16"/>
                <w:lang w:val="es-ES"/>
              </w:rPr>
              <w:t xml:space="preserve"> Violación al Derecho a la Legalidad y Seguridad Jurídica</w:t>
            </w:r>
          </w:p>
          <w:p w14:paraId="26CB5CF5" w14:textId="757938C5" w:rsidR="00B756F1" w:rsidRDefault="009C1D24" w:rsidP="00841391">
            <w:pPr>
              <w:widowControl w:val="0"/>
              <w:autoSpaceDE w:val="0"/>
              <w:autoSpaceDN w:val="0"/>
              <w:adjustRightInd w:val="0"/>
              <w:spacing w:line="360" w:lineRule="auto"/>
              <w:rPr>
                <w:rFonts w:ascii="Arial" w:hAnsi="Arial" w:cs="Arial"/>
                <w:b w:val="0"/>
                <w:sz w:val="16"/>
                <w:lang w:val="es-ES"/>
              </w:rPr>
            </w:pPr>
            <w:r w:rsidRPr="00E30D33">
              <w:rPr>
                <w:rFonts w:ascii="Arial" w:hAnsi="Arial" w:cs="Arial"/>
                <w:b w:val="0"/>
                <w:sz w:val="16"/>
                <w:lang w:val="es-ES"/>
              </w:rPr>
              <w:t xml:space="preserve">    </w:t>
            </w:r>
            <w:r>
              <w:rPr>
                <w:rFonts w:ascii="Arial" w:hAnsi="Arial" w:cs="Arial"/>
                <w:b w:val="0"/>
                <w:sz w:val="16"/>
                <w:lang w:val="es-ES"/>
              </w:rPr>
              <w:t>a</w:t>
            </w:r>
            <w:r w:rsidRPr="00E30D33">
              <w:rPr>
                <w:rFonts w:ascii="Arial" w:hAnsi="Arial" w:cs="Arial"/>
                <w:b w:val="0"/>
                <w:sz w:val="16"/>
                <w:lang w:val="es-ES"/>
              </w:rPr>
              <w:t>1). Ejercicio Indebido de la Función Pública.</w:t>
            </w:r>
          </w:p>
          <w:p w14:paraId="493DC6E4" w14:textId="77777777" w:rsidR="00B756F1" w:rsidRDefault="00B756F1" w:rsidP="00841391">
            <w:pPr>
              <w:widowControl w:val="0"/>
              <w:autoSpaceDE w:val="0"/>
              <w:autoSpaceDN w:val="0"/>
              <w:adjustRightInd w:val="0"/>
              <w:spacing w:line="360" w:lineRule="auto"/>
              <w:rPr>
                <w:rFonts w:ascii="Arial" w:hAnsi="Arial" w:cs="Arial"/>
                <w:b w:val="0"/>
                <w:color w:val="000000" w:themeColor="text1"/>
                <w:sz w:val="16"/>
                <w:lang w:val="es-ES"/>
              </w:rPr>
            </w:pPr>
            <w:r w:rsidRPr="002663AD">
              <w:rPr>
                <w:rFonts w:ascii="Arial" w:hAnsi="Arial" w:cs="Arial"/>
                <w:b w:val="0"/>
                <w:color w:val="000000" w:themeColor="text1"/>
                <w:sz w:val="16"/>
                <w:lang w:val="es-ES"/>
              </w:rPr>
              <w:t xml:space="preserve">b). Violación al Derecho a la Privacidad </w:t>
            </w:r>
          </w:p>
          <w:p w14:paraId="6BAD69AD" w14:textId="4683D886" w:rsidR="00B756F1" w:rsidRPr="00841391" w:rsidRDefault="00B756F1" w:rsidP="00841391">
            <w:pPr>
              <w:widowControl w:val="0"/>
              <w:autoSpaceDE w:val="0"/>
              <w:autoSpaceDN w:val="0"/>
              <w:adjustRightInd w:val="0"/>
              <w:spacing w:line="360" w:lineRule="auto"/>
              <w:ind w:left="208"/>
              <w:rPr>
                <w:rFonts w:ascii="Arial" w:hAnsi="Arial" w:cs="Arial"/>
                <w:b w:val="0"/>
                <w:color w:val="000000" w:themeColor="text1"/>
                <w:sz w:val="16"/>
                <w:lang w:val="es-ES"/>
              </w:rPr>
            </w:pPr>
            <w:r>
              <w:rPr>
                <w:rFonts w:ascii="Arial" w:hAnsi="Arial" w:cs="Arial"/>
                <w:b w:val="0"/>
                <w:color w:val="000000" w:themeColor="text1"/>
                <w:sz w:val="16"/>
                <w:lang w:val="es-ES"/>
              </w:rPr>
              <w:t xml:space="preserve">b1). </w:t>
            </w:r>
            <w:r w:rsidRPr="002663AD">
              <w:rPr>
                <w:rFonts w:ascii="Arial" w:hAnsi="Arial" w:cs="Arial"/>
                <w:b w:val="0"/>
                <w:color w:val="000000" w:themeColor="text1"/>
                <w:sz w:val="16"/>
                <w:lang w:val="es-ES"/>
              </w:rPr>
              <w:t>Allanamiento de Morada</w:t>
            </w:r>
          </w:p>
          <w:p w14:paraId="6623324A" w14:textId="46D5FB1A" w:rsidR="000B4254" w:rsidRDefault="00B756F1" w:rsidP="00841391">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c</w:t>
            </w:r>
            <w:r w:rsidR="009C1D24">
              <w:rPr>
                <w:rFonts w:ascii="Arial" w:hAnsi="Arial" w:cs="Arial"/>
                <w:b w:val="0"/>
                <w:sz w:val="16"/>
                <w:lang w:val="es-ES"/>
              </w:rPr>
              <w:t xml:space="preserve">). </w:t>
            </w:r>
            <w:r w:rsidR="000B4254">
              <w:rPr>
                <w:rFonts w:ascii="Arial" w:hAnsi="Arial" w:cs="Arial"/>
                <w:b w:val="0"/>
                <w:sz w:val="16"/>
                <w:lang w:val="es-ES"/>
              </w:rPr>
              <w:t>Violación al Derecho a la Libertad</w:t>
            </w:r>
          </w:p>
          <w:p w14:paraId="1A0EE3F3" w14:textId="62B05877" w:rsidR="000B4254" w:rsidRDefault="000B4254" w:rsidP="00841391">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 xml:space="preserve">     c1). Detención arbitraria</w:t>
            </w:r>
          </w:p>
          <w:p w14:paraId="223EB5D5" w14:textId="38C3A341" w:rsidR="00555737" w:rsidRDefault="00555737" w:rsidP="00841391">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 xml:space="preserve">     c2). Retención ilegal</w:t>
            </w:r>
          </w:p>
          <w:p w14:paraId="074D7EF3" w14:textId="38902D3C" w:rsidR="00956FD2" w:rsidRPr="00E30D33" w:rsidRDefault="000B4254" w:rsidP="00841391">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 xml:space="preserve">d). </w:t>
            </w:r>
            <w:r w:rsidR="00956FD2" w:rsidRPr="00E30D33">
              <w:rPr>
                <w:rFonts w:ascii="Arial" w:hAnsi="Arial" w:cs="Arial"/>
                <w:b w:val="0"/>
                <w:sz w:val="16"/>
                <w:lang w:val="es-ES"/>
              </w:rPr>
              <w:t xml:space="preserve">Violación al </w:t>
            </w:r>
            <w:r w:rsidR="007D3749" w:rsidRPr="00E30D33">
              <w:rPr>
                <w:rFonts w:ascii="Arial" w:hAnsi="Arial" w:cs="Arial"/>
                <w:b w:val="0"/>
                <w:sz w:val="16"/>
                <w:lang w:val="es-ES"/>
              </w:rPr>
              <w:t>Derecho a</w:t>
            </w:r>
            <w:r w:rsidR="00277BEE" w:rsidRPr="00E30D33">
              <w:rPr>
                <w:rFonts w:ascii="Arial" w:hAnsi="Arial" w:cs="Arial"/>
                <w:b w:val="0"/>
                <w:sz w:val="16"/>
                <w:lang w:val="es-ES"/>
              </w:rPr>
              <w:t xml:space="preserve"> la Integridad y S</w:t>
            </w:r>
            <w:r w:rsidR="00956FD2" w:rsidRPr="00E30D33">
              <w:rPr>
                <w:rFonts w:ascii="Arial" w:hAnsi="Arial" w:cs="Arial"/>
                <w:b w:val="0"/>
                <w:sz w:val="16"/>
                <w:lang w:val="es-ES"/>
              </w:rPr>
              <w:t xml:space="preserve">eguridad </w:t>
            </w:r>
            <w:r w:rsidR="00841391">
              <w:rPr>
                <w:rFonts w:ascii="Arial" w:hAnsi="Arial" w:cs="Arial"/>
                <w:b w:val="0"/>
                <w:sz w:val="16"/>
                <w:lang w:val="es-ES"/>
              </w:rPr>
              <w:t>Personal</w:t>
            </w:r>
          </w:p>
          <w:p w14:paraId="53C4242B" w14:textId="445AD426" w:rsidR="00DB7262" w:rsidRPr="009C1D24" w:rsidRDefault="000B4254" w:rsidP="00841391">
            <w:pPr>
              <w:widowControl w:val="0"/>
              <w:autoSpaceDE w:val="0"/>
              <w:autoSpaceDN w:val="0"/>
              <w:adjustRightInd w:val="0"/>
              <w:spacing w:line="360" w:lineRule="auto"/>
              <w:ind w:left="208"/>
              <w:rPr>
                <w:rFonts w:ascii="Arial" w:hAnsi="Arial" w:cs="Arial"/>
                <w:b w:val="0"/>
                <w:sz w:val="16"/>
                <w:lang w:val="es-ES"/>
              </w:rPr>
            </w:pPr>
            <w:r>
              <w:rPr>
                <w:rFonts w:ascii="Arial" w:hAnsi="Arial" w:cs="Arial"/>
                <w:b w:val="0"/>
                <w:sz w:val="16"/>
                <w:lang w:val="es-ES"/>
              </w:rPr>
              <w:t>d</w:t>
            </w:r>
            <w:r w:rsidR="00956FD2" w:rsidRPr="00E30D33">
              <w:rPr>
                <w:rFonts w:ascii="Arial" w:hAnsi="Arial" w:cs="Arial"/>
                <w:b w:val="0"/>
                <w:sz w:val="16"/>
                <w:lang w:val="es-ES"/>
              </w:rPr>
              <w:t xml:space="preserve">1). </w:t>
            </w:r>
            <w:r>
              <w:rPr>
                <w:rFonts w:ascii="Arial" w:hAnsi="Arial" w:cs="Arial"/>
                <w:b w:val="0"/>
                <w:sz w:val="16"/>
                <w:lang w:val="es-ES"/>
              </w:rPr>
              <w:t>Daño a la integridad física</w:t>
            </w:r>
          </w:p>
        </w:tc>
      </w:tr>
      <w:tr w:rsidR="00685AB3" w:rsidRPr="00837183" w14:paraId="74222FB1" w14:textId="77777777" w:rsidTr="007041B9">
        <w:tc>
          <w:tcPr>
            <w:tcW w:w="7287" w:type="dxa"/>
            <w:gridSpan w:val="2"/>
          </w:tcPr>
          <w:p w14:paraId="42A0A125" w14:textId="77777777" w:rsidR="00A0166E" w:rsidRPr="00837183" w:rsidRDefault="00A0166E" w:rsidP="00841391">
            <w:pPr>
              <w:widowControl w:val="0"/>
              <w:autoSpaceDE w:val="0"/>
              <w:autoSpaceDN w:val="0"/>
              <w:adjustRightInd w:val="0"/>
              <w:spacing w:line="360" w:lineRule="auto"/>
              <w:jc w:val="center"/>
              <w:rPr>
                <w:rFonts w:ascii="Arial" w:eastAsia="Tahoma" w:hAnsi="Arial" w:cs="Arial"/>
                <w:b w:val="0"/>
                <w:sz w:val="16"/>
                <w:szCs w:val="22"/>
                <w:lang w:eastAsia="es-MX"/>
              </w:rPr>
            </w:pPr>
          </w:p>
          <w:p w14:paraId="17300BBF" w14:textId="215B322D" w:rsidR="008550A1" w:rsidRPr="00837183" w:rsidRDefault="00685AB3" w:rsidP="00841391">
            <w:pPr>
              <w:widowControl w:val="0"/>
              <w:autoSpaceDE w:val="0"/>
              <w:autoSpaceDN w:val="0"/>
              <w:adjustRightInd w:val="0"/>
              <w:spacing w:line="360" w:lineRule="auto"/>
              <w:jc w:val="center"/>
              <w:rPr>
                <w:rFonts w:ascii="Arial" w:eastAsia="Tahoma" w:hAnsi="Arial" w:cs="Arial"/>
                <w:b w:val="0"/>
                <w:sz w:val="16"/>
                <w:szCs w:val="22"/>
                <w:lang w:eastAsia="es-MX"/>
              </w:rPr>
            </w:pPr>
            <w:r w:rsidRPr="00837183">
              <w:rPr>
                <w:rFonts w:ascii="Arial" w:eastAsia="Tahoma" w:hAnsi="Arial" w:cs="Arial"/>
                <w:b w:val="0"/>
                <w:sz w:val="16"/>
                <w:szCs w:val="22"/>
                <w:lang w:eastAsia="es-MX"/>
              </w:rPr>
              <w:t>Situación Jurídica</w:t>
            </w:r>
            <w:r w:rsidR="008550A1" w:rsidRPr="00837183">
              <w:rPr>
                <w:rFonts w:ascii="Arial" w:eastAsia="Tahoma" w:hAnsi="Arial" w:cs="Arial"/>
                <w:b w:val="0"/>
                <w:sz w:val="16"/>
                <w:szCs w:val="22"/>
                <w:lang w:eastAsia="es-MX"/>
              </w:rPr>
              <w:t>.</w:t>
            </w:r>
          </w:p>
          <w:p w14:paraId="084D6EC8" w14:textId="77777777" w:rsidR="00831825" w:rsidRPr="00837183" w:rsidRDefault="00831825" w:rsidP="00841391">
            <w:pPr>
              <w:widowControl w:val="0"/>
              <w:autoSpaceDE w:val="0"/>
              <w:autoSpaceDN w:val="0"/>
              <w:adjustRightInd w:val="0"/>
              <w:spacing w:line="360" w:lineRule="auto"/>
              <w:jc w:val="center"/>
              <w:rPr>
                <w:rFonts w:ascii="Arial" w:eastAsia="Tahoma" w:hAnsi="Arial" w:cs="Arial"/>
                <w:b w:val="0"/>
                <w:sz w:val="16"/>
                <w:szCs w:val="22"/>
                <w:lang w:eastAsia="es-MX"/>
              </w:rPr>
            </w:pPr>
          </w:p>
          <w:p w14:paraId="5F9EE8E0" w14:textId="2D5ACCB4" w:rsidR="00841391" w:rsidRDefault="00CC658C" w:rsidP="009347A0">
            <w:pPr>
              <w:pStyle w:val="Ttulo3"/>
              <w:numPr>
                <w:ilvl w:val="0"/>
                <w:numId w:val="3"/>
              </w:numPr>
              <w:spacing w:before="0" w:beforeAutospacing="0" w:after="0" w:afterAutospacing="0" w:line="360" w:lineRule="auto"/>
              <w:ind w:left="0" w:hanging="426"/>
              <w:outlineLvl w:val="2"/>
              <w:rPr>
                <w:rFonts w:eastAsia="Tahoma" w:cs="Arial"/>
                <w:b w:val="0"/>
                <w:bCs w:val="0"/>
                <w:sz w:val="16"/>
                <w:szCs w:val="22"/>
              </w:rPr>
            </w:pPr>
            <w:r>
              <w:rPr>
                <w:rFonts w:eastAsia="Tahoma" w:cs="Arial"/>
                <w:b w:val="0"/>
                <w:bCs w:val="0"/>
                <w:i/>
                <w:iCs/>
                <w:sz w:val="16"/>
                <w:szCs w:val="22"/>
              </w:rPr>
              <w:t>Ag1</w:t>
            </w:r>
            <w:r w:rsidR="00322D58" w:rsidRPr="00837183">
              <w:rPr>
                <w:rFonts w:eastAsia="Tahoma" w:cs="Arial"/>
                <w:b w:val="0"/>
                <w:bCs w:val="0"/>
                <w:i/>
                <w:iCs/>
                <w:sz w:val="16"/>
                <w:szCs w:val="22"/>
              </w:rPr>
              <w:t xml:space="preserve"> y </w:t>
            </w:r>
            <w:r>
              <w:rPr>
                <w:rFonts w:eastAsia="Tahoma" w:cs="Arial"/>
                <w:b w:val="0"/>
                <w:bCs w:val="0"/>
                <w:i/>
                <w:iCs/>
                <w:sz w:val="16"/>
                <w:szCs w:val="22"/>
              </w:rPr>
              <w:t>Ag2</w:t>
            </w:r>
            <w:r w:rsidR="00322D58" w:rsidRPr="00322D58">
              <w:rPr>
                <w:rFonts w:eastAsia="Tahoma" w:cs="Arial"/>
                <w:b w:val="0"/>
                <w:bCs w:val="0"/>
                <w:sz w:val="16"/>
                <w:szCs w:val="22"/>
              </w:rPr>
              <w:t xml:space="preserve"> fueron </w:t>
            </w:r>
            <w:r w:rsidR="00841391">
              <w:rPr>
                <w:rFonts w:eastAsia="Tahoma" w:cs="Arial"/>
                <w:b w:val="0"/>
                <w:bCs w:val="0"/>
                <w:sz w:val="16"/>
                <w:szCs w:val="22"/>
              </w:rPr>
              <w:t>vulnerados</w:t>
            </w:r>
            <w:r w:rsidR="00322D58" w:rsidRPr="00322D58">
              <w:rPr>
                <w:rFonts w:eastAsia="Tahoma" w:cs="Arial"/>
                <w:b w:val="0"/>
                <w:bCs w:val="0"/>
                <w:sz w:val="16"/>
                <w:szCs w:val="22"/>
              </w:rPr>
              <w:t xml:space="preserve"> a sus derechos humanos, </w:t>
            </w:r>
            <w:r w:rsidR="00EC297F">
              <w:rPr>
                <w:rFonts w:eastAsia="Tahoma" w:cs="Arial"/>
                <w:b w:val="0"/>
                <w:bCs w:val="0"/>
                <w:sz w:val="16"/>
                <w:szCs w:val="22"/>
              </w:rPr>
              <w:t>particularmente en su derecho a la legalidad y seguridad jurídica, toda vez que, los agentes de la Policía Preventiva Municipal de Acuña</w:t>
            </w:r>
            <w:r w:rsidR="009E309D">
              <w:rPr>
                <w:rFonts w:eastAsia="Tahoma" w:cs="Arial"/>
                <w:b w:val="0"/>
                <w:bCs w:val="0"/>
                <w:sz w:val="16"/>
                <w:szCs w:val="22"/>
              </w:rPr>
              <w:t xml:space="preserve">, Coahuila de Zaragoza </w:t>
            </w:r>
            <w:r w:rsidR="00EC297F">
              <w:rPr>
                <w:rFonts w:eastAsia="Tahoma" w:cs="Arial"/>
                <w:b w:val="0"/>
                <w:bCs w:val="0"/>
                <w:sz w:val="16"/>
                <w:szCs w:val="22"/>
              </w:rPr>
              <w:t>(</w:t>
            </w:r>
            <w:r w:rsidR="00EC297F" w:rsidRPr="00837183">
              <w:rPr>
                <w:rFonts w:eastAsia="Tahoma" w:cs="Arial"/>
                <w:b w:val="0"/>
                <w:bCs w:val="0"/>
                <w:i/>
                <w:iCs/>
                <w:sz w:val="16"/>
                <w:szCs w:val="22"/>
              </w:rPr>
              <w:t>PPM Acuña</w:t>
            </w:r>
            <w:r w:rsidR="00EC297F">
              <w:rPr>
                <w:rFonts w:eastAsia="Tahoma" w:cs="Arial"/>
                <w:b w:val="0"/>
                <w:bCs w:val="0"/>
                <w:sz w:val="16"/>
                <w:szCs w:val="22"/>
              </w:rPr>
              <w:t>)</w:t>
            </w:r>
            <w:r w:rsidR="00837183">
              <w:rPr>
                <w:rFonts w:eastAsia="Tahoma" w:cs="Arial"/>
                <w:b w:val="0"/>
                <w:bCs w:val="0"/>
                <w:sz w:val="16"/>
                <w:szCs w:val="22"/>
              </w:rPr>
              <w:t xml:space="preserve"> dependientes de la Dirección de Seguridad Pública Municipal de Acuña, Coahuila de Zaragoza (</w:t>
            </w:r>
            <w:r w:rsidR="00837183" w:rsidRPr="00837183">
              <w:rPr>
                <w:rFonts w:eastAsia="Tahoma" w:cs="Arial"/>
                <w:b w:val="0"/>
                <w:bCs w:val="0"/>
                <w:i/>
                <w:iCs/>
                <w:sz w:val="16"/>
                <w:szCs w:val="22"/>
              </w:rPr>
              <w:t>DSPM Acuña</w:t>
            </w:r>
            <w:r w:rsidR="00837183">
              <w:rPr>
                <w:rFonts w:eastAsia="Tahoma" w:cs="Arial"/>
                <w:b w:val="0"/>
                <w:bCs w:val="0"/>
                <w:sz w:val="16"/>
                <w:szCs w:val="22"/>
              </w:rPr>
              <w:t>)</w:t>
            </w:r>
            <w:r w:rsidR="00EC297F">
              <w:rPr>
                <w:rFonts w:eastAsia="Tahoma" w:cs="Arial"/>
                <w:b w:val="0"/>
                <w:bCs w:val="0"/>
                <w:sz w:val="16"/>
                <w:szCs w:val="22"/>
              </w:rPr>
              <w:t xml:space="preserve"> </w:t>
            </w:r>
            <w:r w:rsidR="009E309D">
              <w:rPr>
                <w:rFonts w:eastAsia="Tahoma" w:cs="Arial"/>
                <w:b w:val="0"/>
                <w:bCs w:val="0"/>
                <w:sz w:val="16"/>
                <w:szCs w:val="22"/>
              </w:rPr>
              <w:t>variaron las circunstancias de tiempo, modo y lugar asentadas en el informe policial homologado (IPH) levantado el 03 de febrero de 2021 con motivo de la privación de la libertad de las personas agraviadas, dejando en evidencia la falta de honestidad y probidad, conductas que actualizan el ejercicio indebido de la función pública.</w:t>
            </w:r>
          </w:p>
          <w:p w14:paraId="30479AED" w14:textId="7CACF37F" w:rsidR="005F4F84" w:rsidRDefault="005F4F84" w:rsidP="009E309D">
            <w:pPr>
              <w:pStyle w:val="Ttulo3"/>
              <w:spacing w:before="0" w:beforeAutospacing="0" w:after="0" w:afterAutospacing="0" w:line="360" w:lineRule="auto"/>
              <w:outlineLvl w:val="2"/>
              <w:rPr>
                <w:rFonts w:eastAsia="Tahoma" w:cs="Arial"/>
                <w:b w:val="0"/>
                <w:bCs w:val="0"/>
                <w:sz w:val="16"/>
                <w:szCs w:val="22"/>
              </w:rPr>
            </w:pPr>
          </w:p>
          <w:p w14:paraId="7FEDD25C" w14:textId="77000025" w:rsidR="00837183" w:rsidRDefault="009E309D" w:rsidP="00837183">
            <w:pPr>
              <w:pStyle w:val="Ttulo3"/>
              <w:spacing w:before="0" w:beforeAutospacing="0" w:after="0" w:afterAutospacing="0" w:line="360" w:lineRule="auto"/>
              <w:outlineLvl w:val="2"/>
              <w:rPr>
                <w:rFonts w:eastAsia="Tahoma" w:cs="Arial"/>
                <w:b w:val="0"/>
                <w:bCs w:val="0"/>
                <w:sz w:val="16"/>
                <w:szCs w:val="22"/>
              </w:rPr>
            </w:pPr>
            <w:r>
              <w:rPr>
                <w:rFonts w:eastAsia="Tahoma" w:cs="Arial"/>
                <w:b w:val="0"/>
                <w:bCs w:val="0"/>
                <w:sz w:val="16"/>
                <w:szCs w:val="22"/>
              </w:rPr>
              <w:t>Las anteriores consideraciones permiten acreditar que</w:t>
            </w:r>
            <w:r w:rsidR="00F23264">
              <w:rPr>
                <w:rFonts w:eastAsia="Tahoma" w:cs="Arial"/>
                <w:b w:val="0"/>
                <w:bCs w:val="0"/>
                <w:sz w:val="16"/>
                <w:szCs w:val="22"/>
              </w:rPr>
              <w:t>,</w:t>
            </w:r>
            <w:r>
              <w:rPr>
                <w:rFonts w:eastAsia="Tahoma" w:cs="Arial"/>
                <w:b w:val="0"/>
                <w:bCs w:val="0"/>
                <w:sz w:val="16"/>
                <w:szCs w:val="22"/>
              </w:rPr>
              <w:t xml:space="preserve"> a su vez</w:t>
            </w:r>
            <w:r w:rsidR="00F23264">
              <w:rPr>
                <w:rFonts w:eastAsia="Tahoma" w:cs="Arial"/>
                <w:b w:val="0"/>
                <w:bCs w:val="0"/>
                <w:sz w:val="16"/>
                <w:szCs w:val="22"/>
              </w:rPr>
              <w:t>, los agraviados</w:t>
            </w:r>
            <w:r>
              <w:rPr>
                <w:rFonts w:eastAsia="Tahoma" w:cs="Arial"/>
                <w:b w:val="0"/>
                <w:bCs w:val="0"/>
                <w:sz w:val="16"/>
                <w:szCs w:val="22"/>
              </w:rPr>
              <w:t xml:space="preserve"> fueron vulnerados en su derecho a la privacidad, toda vez que el día en cita, agentes dependientes de la </w:t>
            </w:r>
            <w:r w:rsidRPr="00D61E86">
              <w:rPr>
                <w:rFonts w:eastAsia="Tahoma" w:cs="Arial"/>
                <w:b w:val="0"/>
                <w:bCs w:val="0"/>
                <w:i/>
                <w:iCs/>
                <w:sz w:val="16"/>
                <w:szCs w:val="22"/>
              </w:rPr>
              <w:t>DSPM Acuña</w:t>
            </w:r>
            <w:r w:rsidR="00192CE5">
              <w:rPr>
                <w:rFonts w:eastAsia="Tahoma" w:cs="Arial"/>
                <w:b w:val="0"/>
                <w:bCs w:val="0"/>
                <w:sz w:val="16"/>
                <w:szCs w:val="22"/>
              </w:rPr>
              <w:t xml:space="preserve"> se presentaron en su domicilio e ingresaron al mismo, sin causa justificada u orden de autoridad competente y sin el consentimiento de las personas que legalmente podrían proporcionarlo, circunstancia que actualiza el supuesto de allanamiento de morada.</w:t>
            </w:r>
            <w:r w:rsidR="001C108C">
              <w:rPr>
                <w:rFonts w:eastAsia="Tahoma" w:cs="Arial"/>
                <w:b w:val="0"/>
                <w:bCs w:val="0"/>
                <w:sz w:val="16"/>
                <w:szCs w:val="22"/>
              </w:rPr>
              <w:t xml:space="preserve"> </w:t>
            </w:r>
            <w:r w:rsidR="00837183">
              <w:rPr>
                <w:rFonts w:eastAsia="Tahoma" w:cs="Arial"/>
                <w:b w:val="0"/>
                <w:bCs w:val="0"/>
                <w:sz w:val="16"/>
                <w:szCs w:val="22"/>
              </w:rPr>
              <w:t xml:space="preserve">Aunado a lo anterior, </w:t>
            </w:r>
            <w:r w:rsidR="00FF4F94" w:rsidRPr="00837183">
              <w:rPr>
                <w:rFonts w:eastAsia="Tahoma" w:cs="Arial"/>
                <w:b w:val="0"/>
                <w:bCs w:val="0"/>
                <w:sz w:val="16"/>
                <w:szCs w:val="22"/>
              </w:rPr>
              <w:t xml:space="preserve">es posible determinar que los agentes de la </w:t>
            </w:r>
            <w:r w:rsidR="00FF4F94" w:rsidRPr="00837183">
              <w:rPr>
                <w:rFonts w:eastAsia="Tahoma" w:cs="Arial"/>
                <w:b w:val="0"/>
                <w:bCs w:val="0"/>
                <w:i/>
                <w:iCs/>
                <w:sz w:val="16"/>
                <w:szCs w:val="22"/>
              </w:rPr>
              <w:t>PPM Acuña</w:t>
            </w:r>
            <w:r w:rsidR="00FF4F94" w:rsidRPr="00837183">
              <w:rPr>
                <w:rFonts w:eastAsia="Tahoma" w:cs="Arial"/>
                <w:b w:val="0"/>
                <w:bCs w:val="0"/>
                <w:sz w:val="16"/>
                <w:szCs w:val="22"/>
              </w:rPr>
              <w:t xml:space="preserve"> vulneraron el derecho humano a la libertad personal</w:t>
            </w:r>
            <w:r w:rsidR="00837183">
              <w:rPr>
                <w:rFonts w:eastAsia="Tahoma" w:cs="Arial"/>
                <w:b w:val="0"/>
                <w:bCs w:val="0"/>
                <w:sz w:val="16"/>
                <w:szCs w:val="22"/>
              </w:rPr>
              <w:t xml:space="preserve"> de los agraviados</w:t>
            </w:r>
            <w:r w:rsidR="00FF4F94" w:rsidRPr="00837183">
              <w:rPr>
                <w:rFonts w:eastAsia="Tahoma" w:cs="Arial"/>
                <w:b w:val="0"/>
                <w:bCs w:val="0"/>
                <w:sz w:val="16"/>
                <w:szCs w:val="22"/>
              </w:rPr>
              <w:t xml:space="preserve">, toda vez que, el día en cita, los agentes municipales realizaron </w:t>
            </w:r>
            <w:r w:rsidR="00837183">
              <w:rPr>
                <w:rFonts w:eastAsia="Tahoma" w:cs="Arial"/>
                <w:b w:val="0"/>
                <w:bCs w:val="0"/>
                <w:sz w:val="16"/>
                <w:szCs w:val="22"/>
              </w:rPr>
              <w:t>la</w:t>
            </w:r>
            <w:r w:rsidR="00FF4F94" w:rsidRPr="00837183">
              <w:rPr>
                <w:rFonts w:eastAsia="Tahoma" w:cs="Arial"/>
                <w:b w:val="0"/>
                <w:bCs w:val="0"/>
                <w:sz w:val="16"/>
                <w:szCs w:val="22"/>
              </w:rPr>
              <w:t xml:space="preserve"> detención de los agraviados, sin causa que justificara su acción, puesto que no contaban con orden de aprehensión girada por un juez competente</w:t>
            </w:r>
            <w:r w:rsidR="00837183">
              <w:rPr>
                <w:rFonts w:eastAsia="Tahoma" w:cs="Arial"/>
                <w:b w:val="0"/>
                <w:bCs w:val="0"/>
                <w:sz w:val="16"/>
                <w:szCs w:val="22"/>
              </w:rPr>
              <w:t xml:space="preserve"> y sin que </w:t>
            </w:r>
            <w:r w:rsidR="00837183" w:rsidRPr="00837183">
              <w:rPr>
                <w:rFonts w:eastAsia="Tahoma" w:cs="Arial"/>
                <w:b w:val="0"/>
                <w:bCs w:val="0"/>
                <w:sz w:val="16"/>
                <w:szCs w:val="22"/>
              </w:rPr>
              <w:t>aplicara alguno de los supuestos de flagrancia o caso urgente previsto en la CPEUM, lo que actualiza la modalidad de detención arbitraria</w:t>
            </w:r>
            <w:r w:rsidR="00837183">
              <w:rPr>
                <w:rFonts w:eastAsia="Tahoma" w:cs="Arial"/>
                <w:b w:val="0"/>
                <w:bCs w:val="0"/>
                <w:sz w:val="16"/>
                <w:szCs w:val="22"/>
              </w:rPr>
              <w:t xml:space="preserve">. </w:t>
            </w:r>
          </w:p>
          <w:p w14:paraId="2093BD38" w14:textId="77777777" w:rsidR="00837183" w:rsidRDefault="00837183" w:rsidP="00837183">
            <w:pPr>
              <w:pStyle w:val="Ttulo3"/>
              <w:spacing w:before="0" w:beforeAutospacing="0" w:after="0" w:afterAutospacing="0" w:line="360" w:lineRule="auto"/>
              <w:outlineLvl w:val="2"/>
              <w:rPr>
                <w:rFonts w:eastAsia="Tahoma" w:cs="Arial"/>
                <w:b w:val="0"/>
                <w:bCs w:val="0"/>
                <w:sz w:val="16"/>
                <w:szCs w:val="22"/>
              </w:rPr>
            </w:pPr>
          </w:p>
          <w:p w14:paraId="11DD1D90" w14:textId="045FD6C2" w:rsidR="00FF4F94" w:rsidRPr="00837183" w:rsidRDefault="00837183" w:rsidP="00837183">
            <w:pPr>
              <w:pStyle w:val="Ttulo3"/>
              <w:spacing w:before="0" w:beforeAutospacing="0" w:after="0" w:afterAutospacing="0" w:line="360" w:lineRule="auto"/>
              <w:outlineLvl w:val="2"/>
              <w:rPr>
                <w:rFonts w:eastAsia="Tahoma" w:cs="Arial"/>
                <w:b w:val="0"/>
                <w:bCs w:val="0"/>
                <w:sz w:val="16"/>
                <w:szCs w:val="22"/>
              </w:rPr>
            </w:pPr>
            <w:r>
              <w:rPr>
                <w:rFonts w:eastAsia="Tahoma" w:cs="Arial"/>
                <w:b w:val="0"/>
                <w:bCs w:val="0"/>
                <w:sz w:val="16"/>
                <w:szCs w:val="22"/>
              </w:rPr>
              <w:t xml:space="preserve">De igual manera, se acreditó que los agentes de la </w:t>
            </w:r>
            <w:r w:rsidRPr="00837183">
              <w:rPr>
                <w:rFonts w:eastAsia="Tahoma" w:cs="Arial"/>
                <w:b w:val="0"/>
                <w:bCs w:val="0"/>
                <w:i/>
                <w:iCs/>
                <w:sz w:val="16"/>
                <w:szCs w:val="22"/>
              </w:rPr>
              <w:t>PPM Acuña</w:t>
            </w:r>
            <w:r>
              <w:rPr>
                <w:rFonts w:eastAsia="Tahoma" w:cs="Arial"/>
                <w:b w:val="0"/>
                <w:bCs w:val="0"/>
                <w:sz w:val="16"/>
                <w:szCs w:val="22"/>
              </w:rPr>
              <w:t xml:space="preserve"> mantuvieron retenidos a los inconformantes </w:t>
            </w:r>
            <w:r w:rsidRPr="00837183">
              <w:rPr>
                <w:rFonts w:eastAsia="Tahoma" w:cs="Arial"/>
                <w:b w:val="0"/>
                <w:sz w:val="16"/>
                <w:szCs w:val="22"/>
              </w:rPr>
              <w:t xml:space="preserve">por un tiempo excesivo, sin ser puestos a disposición inmediata de la autoridad competente y sin que se justificara la referida dilación en la puesta a disposición realizada ante el Agente del Ministerio Público correspondiente, por lo que resulta claro que </w:t>
            </w:r>
            <w:r w:rsidR="00CC658C">
              <w:rPr>
                <w:rFonts w:eastAsia="Tahoma" w:cs="Arial"/>
                <w:b w:val="0"/>
                <w:bCs w:val="0"/>
                <w:i/>
                <w:iCs/>
                <w:sz w:val="16"/>
                <w:szCs w:val="22"/>
              </w:rPr>
              <w:t>Ag1</w:t>
            </w:r>
            <w:r w:rsidRPr="00837183">
              <w:rPr>
                <w:rFonts w:eastAsia="Tahoma" w:cs="Arial"/>
                <w:b w:val="0"/>
                <w:bCs w:val="0"/>
                <w:i/>
                <w:iCs/>
                <w:sz w:val="16"/>
                <w:szCs w:val="22"/>
              </w:rPr>
              <w:t xml:space="preserve"> y </w:t>
            </w:r>
            <w:r w:rsidR="00CC658C">
              <w:rPr>
                <w:rFonts w:eastAsia="Tahoma" w:cs="Arial"/>
                <w:b w:val="0"/>
                <w:bCs w:val="0"/>
                <w:i/>
                <w:iCs/>
                <w:sz w:val="16"/>
                <w:szCs w:val="22"/>
              </w:rPr>
              <w:t>Ag2</w:t>
            </w:r>
            <w:r w:rsidRPr="00322D58">
              <w:rPr>
                <w:rFonts w:eastAsia="Tahoma" w:cs="Arial"/>
                <w:b w:val="0"/>
                <w:bCs w:val="0"/>
                <w:sz w:val="16"/>
                <w:szCs w:val="22"/>
              </w:rPr>
              <w:t xml:space="preserve"> </w:t>
            </w:r>
            <w:r w:rsidRPr="00837183">
              <w:rPr>
                <w:rFonts w:eastAsia="Tahoma" w:cs="Arial"/>
                <w:b w:val="0"/>
                <w:sz w:val="16"/>
                <w:szCs w:val="22"/>
              </w:rPr>
              <w:t xml:space="preserve">también fueron vulnerados en su derecho a la libertad personal en la modalidad de retención ilegal. </w:t>
            </w:r>
            <w:r>
              <w:rPr>
                <w:rFonts w:eastAsia="Tahoma" w:cs="Arial"/>
                <w:b w:val="0"/>
                <w:bCs w:val="0"/>
                <w:sz w:val="16"/>
                <w:szCs w:val="22"/>
              </w:rPr>
              <w:t>Y que,</w:t>
            </w:r>
            <w:r w:rsidR="00FF4F94" w:rsidRPr="00837183">
              <w:rPr>
                <w:rFonts w:eastAsia="Tahoma" w:cs="Arial"/>
                <w:b w:val="0"/>
                <w:bCs w:val="0"/>
                <w:sz w:val="16"/>
                <w:szCs w:val="22"/>
              </w:rPr>
              <w:t xml:space="preserve"> durante los hechos hicieron uso de la fuerza de forma injustificada, generándole a la parte agraviada huellas </w:t>
            </w:r>
            <w:r w:rsidR="00FF4F94" w:rsidRPr="00837183">
              <w:rPr>
                <w:rFonts w:eastAsia="Tahoma" w:cs="Arial"/>
                <w:b w:val="0"/>
                <w:bCs w:val="0"/>
                <w:sz w:val="16"/>
                <w:szCs w:val="22"/>
              </w:rPr>
              <w:lastRenderedPageBreak/>
              <w:t>físicas</w:t>
            </w:r>
            <w:r>
              <w:rPr>
                <w:rFonts w:eastAsia="Tahoma" w:cs="Arial"/>
                <w:b w:val="0"/>
                <w:bCs w:val="0"/>
                <w:sz w:val="16"/>
                <w:szCs w:val="22"/>
              </w:rPr>
              <w:t xml:space="preserve"> de violencia en el cuerpo</w:t>
            </w:r>
            <w:r w:rsidR="00FF4F94" w:rsidRPr="00837183">
              <w:rPr>
                <w:rFonts w:eastAsia="Tahoma" w:cs="Arial"/>
                <w:b w:val="0"/>
                <w:bCs w:val="0"/>
                <w:sz w:val="16"/>
                <w:szCs w:val="22"/>
              </w:rPr>
              <w:t xml:space="preserve">, con lo cual se acreditó que los agentes aprehensores vulneraron su derecho humano a la integridad y seguridad personal, según se expondrá en el cuerpo de la presente Recomendación. </w:t>
            </w:r>
          </w:p>
          <w:p w14:paraId="24769440" w14:textId="44B8B8B5" w:rsidR="00A41845" w:rsidRPr="00837183" w:rsidRDefault="005F4F84" w:rsidP="00841391">
            <w:pPr>
              <w:widowControl w:val="0"/>
              <w:autoSpaceDE w:val="0"/>
              <w:autoSpaceDN w:val="0"/>
              <w:adjustRightInd w:val="0"/>
              <w:spacing w:line="360" w:lineRule="auto"/>
              <w:jc w:val="both"/>
              <w:rPr>
                <w:rFonts w:ascii="Arial" w:eastAsia="Tahoma" w:hAnsi="Arial" w:cs="Arial"/>
                <w:b w:val="0"/>
                <w:sz w:val="16"/>
                <w:szCs w:val="22"/>
                <w:lang w:eastAsia="es-MX"/>
              </w:rPr>
            </w:pPr>
            <w:r w:rsidRPr="00837183">
              <w:rPr>
                <w:rFonts w:ascii="Arial" w:eastAsia="Tahoma" w:hAnsi="Arial" w:cs="Arial"/>
                <w:b w:val="0"/>
                <w:sz w:val="16"/>
                <w:szCs w:val="22"/>
                <w:lang w:eastAsia="es-MX"/>
              </w:rPr>
              <w:t xml:space="preserve"> </w:t>
            </w:r>
          </w:p>
        </w:tc>
      </w:tr>
    </w:tbl>
    <w:p w14:paraId="5E8C8E56" w14:textId="77777777" w:rsidR="00476E2B" w:rsidRPr="00837183" w:rsidRDefault="00476E2B" w:rsidP="00DB7262">
      <w:pPr>
        <w:widowControl w:val="0"/>
        <w:autoSpaceDE w:val="0"/>
        <w:autoSpaceDN w:val="0"/>
        <w:adjustRightInd w:val="0"/>
        <w:spacing w:line="360" w:lineRule="auto"/>
        <w:rPr>
          <w:rFonts w:ascii="Arial" w:eastAsia="Tahoma" w:hAnsi="Arial" w:cs="Arial"/>
          <w:b w:val="0"/>
          <w:sz w:val="16"/>
          <w:szCs w:val="22"/>
          <w:lang w:eastAsia="es-MX"/>
        </w:rPr>
      </w:pPr>
    </w:p>
    <w:p w14:paraId="513D6EF4" w14:textId="77777777" w:rsidR="00DB7262" w:rsidRPr="00EB5D8C" w:rsidRDefault="00DB7262" w:rsidP="003B1C3C">
      <w:pPr>
        <w:widowControl w:val="0"/>
        <w:autoSpaceDE w:val="0"/>
        <w:autoSpaceDN w:val="0"/>
        <w:adjustRightInd w:val="0"/>
        <w:spacing w:line="360" w:lineRule="auto"/>
        <w:jc w:val="center"/>
        <w:rPr>
          <w:rFonts w:ascii="Arial" w:hAnsi="Arial" w:cs="Arial"/>
          <w:bCs/>
          <w:sz w:val="16"/>
          <w:lang w:val="es-ES"/>
        </w:rPr>
      </w:pPr>
    </w:p>
    <w:p w14:paraId="3CD66E31" w14:textId="77777777" w:rsidR="001F7A8A" w:rsidRPr="00EB5D8C" w:rsidRDefault="001F7A8A" w:rsidP="003B1C3C">
      <w:pPr>
        <w:widowControl w:val="0"/>
        <w:autoSpaceDE w:val="0"/>
        <w:autoSpaceDN w:val="0"/>
        <w:adjustRightInd w:val="0"/>
        <w:spacing w:line="360" w:lineRule="auto"/>
        <w:jc w:val="center"/>
        <w:rPr>
          <w:rFonts w:ascii="Arial" w:hAnsi="Arial" w:cs="Arial"/>
          <w:bCs/>
          <w:sz w:val="16"/>
          <w:lang w:val="es-ES"/>
        </w:rPr>
      </w:pPr>
    </w:p>
    <w:p w14:paraId="094E28B1" w14:textId="77777777" w:rsidR="001F7A8A" w:rsidRPr="00EB5D8C" w:rsidRDefault="001F7A8A" w:rsidP="003B1C3C">
      <w:pPr>
        <w:widowControl w:val="0"/>
        <w:autoSpaceDE w:val="0"/>
        <w:autoSpaceDN w:val="0"/>
        <w:adjustRightInd w:val="0"/>
        <w:spacing w:line="360" w:lineRule="auto"/>
        <w:jc w:val="center"/>
        <w:rPr>
          <w:rFonts w:ascii="Arial" w:hAnsi="Arial" w:cs="Arial"/>
          <w:bCs/>
          <w:sz w:val="16"/>
          <w:lang w:val="es-ES"/>
        </w:rPr>
      </w:pPr>
    </w:p>
    <w:p w14:paraId="167BCE71" w14:textId="77777777" w:rsidR="001F7A8A" w:rsidRPr="00EB5D8C" w:rsidRDefault="001F7A8A" w:rsidP="003B1C3C">
      <w:pPr>
        <w:widowControl w:val="0"/>
        <w:autoSpaceDE w:val="0"/>
        <w:autoSpaceDN w:val="0"/>
        <w:adjustRightInd w:val="0"/>
        <w:spacing w:line="360" w:lineRule="auto"/>
        <w:jc w:val="center"/>
        <w:rPr>
          <w:rFonts w:ascii="Arial" w:hAnsi="Arial" w:cs="Arial"/>
          <w:bCs/>
          <w:sz w:val="16"/>
          <w:lang w:val="es-ES"/>
        </w:rPr>
      </w:pPr>
    </w:p>
    <w:p w14:paraId="26AB8B1C" w14:textId="77777777" w:rsidR="001F7A8A" w:rsidRPr="00EB5D8C" w:rsidRDefault="001F7A8A" w:rsidP="003B1C3C">
      <w:pPr>
        <w:widowControl w:val="0"/>
        <w:autoSpaceDE w:val="0"/>
        <w:autoSpaceDN w:val="0"/>
        <w:adjustRightInd w:val="0"/>
        <w:spacing w:line="360" w:lineRule="auto"/>
        <w:jc w:val="center"/>
        <w:rPr>
          <w:rFonts w:ascii="Arial" w:hAnsi="Arial" w:cs="Arial"/>
          <w:bCs/>
          <w:sz w:val="16"/>
          <w:lang w:val="es-ES"/>
        </w:rPr>
      </w:pPr>
    </w:p>
    <w:p w14:paraId="1E0484A5" w14:textId="77777777" w:rsidR="001F7A8A" w:rsidRPr="00EB5D8C" w:rsidRDefault="001F7A8A" w:rsidP="003B1C3C">
      <w:pPr>
        <w:widowControl w:val="0"/>
        <w:autoSpaceDE w:val="0"/>
        <w:autoSpaceDN w:val="0"/>
        <w:adjustRightInd w:val="0"/>
        <w:spacing w:line="360" w:lineRule="auto"/>
        <w:jc w:val="center"/>
        <w:rPr>
          <w:rFonts w:ascii="Arial" w:hAnsi="Arial" w:cs="Arial"/>
          <w:bCs/>
          <w:sz w:val="16"/>
          <w:lang w:val="es-ES"/>
        </w:rPr>
      </w:pPr>
    </w:p>
    <w:p w14:paraId="2E616EC1" w14:textId="77777777" w:rsidR="001F7A8A" w:rsidRPr="00EB5D8C" w:rsidRDefault="001F7A8A" w:rsidP="003B1C3C">
      <w:pPr>
        <w:widowControl w:val="0"/>
        <w:autoSpaceDE w:val="0"/>
        <w:autoSpaceDN w:val="0"/>
        <w:adjustRightInd w:val="0"/>
        <w:spacing w:line="360" w:lineRule="auto"/>
        <w:jc w:val="center"/>
        <w:rPr>
          <w:rFonts w:ascii="Arial" w:hAnsi="Arial" w:cs="Arial"/>
          <w:bCs/>
          <w:sz w:val="16"/>
          <w:lang w:val="es-ES"/>
        </w:rPr>
      </w:pPr>
    </w:p>
    <w:p w14:paraId="6AE2C085" w14:textId="77777777" w:rsidR="001F7A8A" w:rsidRPr="00EB5D8C" w:rsidRDefault="001F7A8A" w:rsidP="003B1C3C">
      <w:pPr>
        <w:widowControl w:val="0"/>
        <w:autoSpaceDE w:val="0"/>
        <w:autoSpaceDN w:val="0"/>
        <w:adjustRightInd w:val="0"/>
        <w:spacing w:line="360" w:lineRule="auto"/>
        <w:jc w:val="center"/>
        <w:rPr>
          <w:rFonts w:ascii="Arial" w:hAnsi="Arial" w:cs="Arial"/>
          <w:bCs/>
          <w:sz w:val="16"/>
          <w:lang w:val="es-ES"/>
        </w:rPr>
      </w:pPr>
    </w:p>
    <w:p w14:paraId="1800A96D" w14:textId="77777777" w:rsidR="001F7A8A" w:rsidRPr="00EB5D8C" w:rsidRDefault="001F7A8A" w:rsidP="003B1C3C">
      <w:pPr>
        <w:widowControl w:val="0"/>
        <w:autoSpaceDE w:val="0"/>
        <w:autoSpaceDN w:val="0"/>
        <w:adjustRightInd w:val="0"/>
        <w:spacing w:line="360" w:lineRule="auto"/>
        <w:jc w:val="center"/>
        <w:rPr>
          <w:rFonts w:ascii="Arial" w:hAnsi="Arial" w:cs="Arial"/>
          <w:bCs/>
          <w:sz w:val="16"/>
          <w:lang w:val="es-ES"/>
        </w:rPr>
      </w:pPr>
    </w:p>
    <w:p w14:paraId="6C707EDB" w14:textId="77777777" w:rsidR="001F7A8A" w:rsidRPr="00EB5D8C" w:rsidRDefault="001F7A8A" w:rsidP="003B1C3C">
      <w:pPr>
        <w:widowControl w:val="0"/>
        <w:autoSpaceDE w:val="0"/>
        <w:autoSpaceDN w:val="0"/>
        <w:adjustRightInd w:val="0"/>
        <w:spacing w:line="360" w:lineRule="auto"/>
        <w:jc w:val="center"/>
        <w:rPr>
          <w:rFonts w:ascii="Arial" w:hAnsi="Arial" w:cs="Arial"/>
          <w:bCs/>
          <w:sz w:val="16"/>
          <w:lang w:val="es-ES"/>
        </w:rPr>
      </w:pPr>
    </w:p>
    <w:p w14:paraId="32BF839B" w14:textId="77777777" w:rsidR="001F7A8A" w:rsidRPr="00EB5D8C" w:rsidRDefault="001F7A8A" w:rsidP="003B1C3C">
      <w:pPr>
        <w:widowControl w:val="0"/>
        <w:autoSpaceDE w:val="0"/>
        <w:autoSpaceDN w:val="0"/>
        <w:adjustRightInd w:val="0"/>
        <w:spacing w:line="360" w:lineRule="auto"/>
        <w:jc w:val="center"/>
        <w:rPr>
          <w:rFonts w:ascii="Arial" w:hAnsi="Arial" w:cs="Arial"/>
          <w:bCs/>
          <w:sz w:val="16"/>
          <w:lang w:val="es-ES"/>
        </w:rPr>
      </w:pPr>
    </w:p>
    <w:p w14:paraId="7828A872" w14:textId="77777777" w:rsidR="001F7A8A" w:rsidRPr="00EB5D8C" w:rsidRDefault="001F7A8A" w:rsidP="003B1C3C">
      <w:pPr>
        <w:widowControl w:val="0"/>
        <w:autoSpaceDE w:val="0"/>
        <w:autoSpaceDN w:val="0"/>
        <w:adjustRightInd w:val="0"/>
        <w:spacing w:line="360" w:lineRule="auto"/>
        <w:jc w:val="center"/>
        <w:rPr>
          <w:rFonts w:ascii="Arial" w:hAnsi="Arial" w:cs="Arial"/>
          <w:bCs/>
          <w:sz w:val="16"/>
          <w:lang w:val="es-ES"/>
        </w:rPr>
      </w:pPr>
    </w:p>
    <w:p w14:paraId="4AD32722" w14:textId="77777777" w:rsidR="001F7A8A" w:rsidRPr="00EB5D8C" w:rsidRDefault="001F7A8A" w:rsidP="003B1C3C">
      <w:pPr>
        <w:widowControl w:val="0"/>
        <w:autoSpaceDE w:val="0"/>
        <w:autoSpaceDN w:val="0"/>
        <w:adjustRightInd w:val="0"/>
        <w:spacing w:line="360" w:lineRule="auto"/>
        <w:jc w:val="center"/>
        <w:rPr>
          <w:rFonts w:ascii="Arial" w:hAnsi="Arial" w:cs="Arial"/>
          <w:bCs/>
          <w:sz w:val="16"/>
          <w:lang w:val="es-ES"/>
        </w:rPr>
      </w:pPr>
    </w:p>
    <w:p w14:paraId="219117CC" w14:textId="77777777" w:rsidR="00685AB3" w:rsidRPr="00EB5D8C" w:rsidRDefault="00685AB3" w:rsidP="003B1C3C">
      <w:pPr>
        <w:widowControl w:val="0"/>
        <w:autoSpaceDE w:val="0"/>
        <w:autoSpaceDN w:val="0"/>
        <w:adjustRightInd w:val="0"/>
        <w:spacing w:line="360" w:lineRule="auto"/>
        <w:jc w:val="center"/>
        <w:rPr>
          <w:rFonts w:ascii="Arial" w:hAnsi="Arial" w:cs="Arial"/>
          <w:bCs/>
          <w:sz w:val="16"/>
          <w:lang w:val="es-ES"/>
        </w:rPr>
      </w:pPr>
    </w:p>
    <w:p w14:paraId="564ABBC8" w14:textId="77777777" w:rsidR="001F7A8A" w:rsidRPr="00EB5D8C" w:rsidRDefault="001F7A8A" w:rsidP="003B1C3C">
      <w:pPr>
        <w:widowControl w:val="0"/>
        <w:autoSpaceDE w:val="0"/>
        <w:autoSpaceDN w:val="0"/>
        <w:adjustRightInd w:val="0"/>
        <w:spacing w:line="360" w:lineRule="auto"/>
        <w:jc w:val="center"/>
        <w:rPr>
          <w:rFonts w:ascii="Arial" w:hAnsi="Arial" w:cs="Arial"/>
          <w:bCs/>
          <w:sz w:val="16"/>
          <w:lang w:val="es-ES"/>
        </w:rPr>
      </w:pPr>
    </w:p>
    <w:p w14:paraId="0C12DD39" w14:textId="77777777" w:rsidR="001F7A8A" w:rsidRPr="00EB5D8C" w:rsidRDefault="001F7A8A" w:rsidP="003B1C3C">
      <w:pPr>
        <w:widowControl w:val="0"/>
        <w:autoSpaceDE w:val="0"/>
        <w:autoSpaceDN w:val="0"/>
        <w:adjustRightInd w:val="0"/>
        <w:spacing w:line="360" w:lineRule="auto"/>
        <w:jc w:val="center"/>
        <w:rPr>
          <w:rFonts w:ascii="Arial" w:hAnsi="Arial" w:cs="Arial"/>
          <w:bCs/>
          <w:sz w:val="16"/>
          <w:lang w:val="es-ES"/>
        </w:rPr>
      </w:pPr>
    </w:p>
    <w:p w14:paraId="4ABD86F5" w14:textId="77777777" w:rsidR="001F7A8A" w:rsidRPr="00EB5D8C" w:rsidRDefault="001F7A8A" w:rsidP="003B1C3C">
      <w:pPr>
        <w:widowControl w:val="0"/>
        <w:autoSpaceDE w:val="0"/>
        <w:autoSpaceDN w:val="0"/>
        <w:adjustRightInd w:val="0"/>
        <w:spacing w:line="360" w:lineRule="auto"/>
        <w:jc w:val="center"/>
        <w:rPr>
          <w:rFonts w:ascii="Arial" w:hAnsi="Arial" w:cs="Arial"/>
          <w:bCs/>
          <w:sz w:val="16"/>
          <w:lang w:val="es-ES"/>
        </w:rPr>
      </w:pPr>
    </w:p>
    <w:p w14:paraId="63EF4822" w14:textId="77777777" w:rsidR="00867A89" w:rsidRPr="00EB5D8C" w:rsidRDefault="00867A89" w:rsidP="003B1C3C">
      <w:pPr>
        <w:widowControl w:val="0"/>
        <w:autoSpaceDE w:val="0"/>
        <w:autoSpaceDN w:val="0"/>
        <w:adjustRightInd w:val="0"/>
        <w:spacing w:line="360" w:lineRule="auto"/>
        <w:jc w:val="center"/>
        <w:rPr>
          <w:rFonts w:ascii="Arial" w:hAnsi="Arial" w:cs="Arial"/>
          <w:bCs/>
          <w:sz w:val="16"/>
          <w:lang w:val="es-ES"/>
        </w:rPr>
      </w:pPr>
    </w:p>
    <w:p w14:paraId="6DAF261A" w14:textId="77777777" w:rsidR="00867A89" w:rsidRPr="00EB5D8C" w:rsidRDefault="00867A89" w:rsidP="003B1C3C">
      <w:pPr>
        <w:widowControl w:val="0"/>
        <w:autoSpaceDE w:val="0"/>
        <w:autoSpaceDN w:val="0"/>
        <w:adjustRightInd w:val="0"/>
        <w:spacing w:line="360" w:lineRule="auto"/>
        <w:jc w:val="center"/>
        <w:rPr>
          <w:rFonts w:ascii="Arial" w:hAnsi="Arial" w:cs="Arial"/>
          <w:bCs/>
          <w:sz w:val="16"/>
          <w:lang w:val="es-ES"/>
        </w:rPr>
      </w:pPr>
    </w:p>
    <w:p w14:paraId="7355A6E8" w14:textId="77777777" w:rsidR="00487E19" w:rsidRPr="00EB5D8C" w:rsidRDefault="00487E19" w:rsidP="003B1C3C">
      <w:pPr>
        <w:widowControl w:val="0"/>
        <w:autoSpaceDE w:val="0"/>
        <w:autoSpaceDN w:val="0"/>
        <w:adjustRightInd w:val="0"/>
        <w:spacing w:line="360" w:lineRule="auto"/>
        <w:jc w:val="center"/>
        <w:rPr>
          <w:rFonts w:ascii="Arial" w:hAnsi="Arial" w:cs="Arial"/>
          <w:bCs/>
          <w:sz w:val="16"/>
          <w:lang w:val="es-ES"/>
        </w:rPr>
      </w:pPr>
    </w:p>
    <w:p w14:paraId="37F10F0A" w14:textId="77777777" w:rsidR="00487E19" w:rsidRPr="00EB5D8C" w:rsidRDefault="00487E19" w:rsidP="003B1C3C">
      <w:pPr>
        <w:widowControl w:val="0"/>
        <w:autoSpaceDE w:val="0"/>
        <w:autoSpaceDN w:val="0"/>
        <w:adjustRightInd w:val="0"/>
        <w:spacing w:line="360" w:lineRule="auto"/>
        <w:jc w:val="center"/>
        <w:rPr>
          <w:rFonts w:ascii="Arial" w:hAnsi="Arial" w:cs="Arial"/>
          <w:bCs/>
          <w:sz w:val="16"/>
          <w:lang w:val="es-ES"/>
        </w:rPr>
      </w:pPr>
    </w:p>
    <w:p w14:paraId="35DAB6BE" w14:textId="77777777" w:rsidR="00487E19" w:rsidRPr="00EB5D8C" w:rsidRDefault="00487E19" w:rsidP="003B1C3C">
      <w:pPr>
        <w:widowControl w:val="0"/>
        <w:autoSpaceDE w:val="0"/>
        <w:autoSpaceDN w:val="0"/>
        <w:adjustRightInd w:val="0"/>
        <w:spacing w:line="360" w:lineRule="auto"/>
        <w:jc w:val="center"/>
        <w:rPr>
          <w:rFonts w:ascii="Arial" w:hAnsi="Arial" w:cs="Arial"/>
          <w:bCs/>
          <w:sz w:val="16"/>
          <w:lang w:val="es-ES"/>
        </w:rPr>
      </w:pPr>
    </w:p>
    <w:p w14:paraId="22A17523" w14:textId="77777777" w:rsidR="00487E19" w:rsidRPr="00EB5D8C" w:rsidRDefault="00487E19" w:rsidP="003B1C3C">
      <w:pPr>
        <w:widowControl w:val="0"/>
        <w:autoSpaceDE w:val="0"/>
        <w:autoSpaceDN w:val="0"/>
        <w:adjustRightInd w:val="0"/>
        <w:spacing w:line="360" w:lineRule="auto"/>
        <w:jc w:val="center"/>
        <w:rPr>
          <w:rFonts w:ascii="Arial" w:hAnsi="Arial" w:cs="Arial"/>
          <w:bCs/>
          <w:sz w:val="16"/>
          <w:lang w:val="es-ES"/>
        </w:rPr>
      </w:pPr>
    </w:p>
    <w:p w14:paraId="27177896" w14:textId="77777777" w:rsidR="00487E19" w:rsidRPr="00EB5D8C" w:rsidRDefault="00487E19" w:rsidP="003B1C3C">
      <w:pPr>
        <w:widowControl w:val="0"/>
        <w:autoSpaceDE w:val="0"/>
        <w:autoSpaceDN w:val="0"/>
        <w:adjustRightInd w:val="0"/>
        <w:spacing w:line="360" w:lineRule="auto"/>
        <w:jc w:val="center"/>
        <w:rPr>
          <w:rFonts w:ascii="Arial" w:hAnsi="Arial" w:cs="Arial"/>
          <w:bCs/>
          <w:sz w:val="16"/>
          <w:lang w:val="es-ES"/>
        </w:rPr>
      </w:pPr>
    </w:p>
    <w:p w14:paraId="4A79E729" w14:textId="77777777" w:rsidR="00487E19" w:rsidRPr="00EB5D8C" w:rsidRDefault="00487E19" w:rsidP="003B1C3C">
      <w:pPr>
        <w:widowControl w:val="0"/>
        <w:autoSpaceDE w:val="0"/>
        <w:autoSpaceDN w:val="0"/>
        <w:adjustRightInd w:val="0"/>
        <w:spacing w:line="360" w:lineRule="auto"/>
        <w:jc w:val="center"/>
        <w:rPr>
          <w:rFonts w:ascii="Arial" w:hAnsi="Arial" w:cs="Arial"/>
          <w:bCs/>
          <w:sz w:val="16"/>
          <w:lang w:val="es-ES"/>
        </w:rPr>
      </w:pPr>
    </w:p>
    <w:p w14:paraId="41A5F379" w14:textId="77777777" w:rsidR="00487E19" w:rsidRPr="00EB5D8C" w:rsidRDefault="00487E19" w:rsidP="003B1C3C">
      <w:pPr>
        <w:widowControl w:val="0"/>
        <w:autoSpaceDE w:val="0"/>
        <w:autoSpaceDN w:val="0"/>
        <w:adjustRightInd w:val="0"/>
        <w:spacing w:line="360" w:lineRule="auto"/>
        <w:jc w:val="center"/>
        <w:rPr>
          <w:rFonts w:ascii="Arial" w:hAnsi="Arial" w:cs="Arial"/>
          <w:bCs/>
          <w:sz w:val="16"/>
          <w:lang w:val="es-ES"/>
        </w:rPr>
      </w:pPr>
    </w:p>
    <w:p w14:paraId="167A5229" w14:textId="77777777" w:rsidR="00487E19" w:rsidRPr="00EB5D8C" w:rsidRDefault="00487E19" w:rsidP="003B1C3C">
      <w:pPr>
        <w:widowControl w:val="0"/>
        <w:autoSpaceDE w:val="0"/>
        <w:autoSpaceDN w:val="0"/>
        <w:adjustRightInd w:val="0"/>
        <w:spacing w:line="360" w:lineRule="auto"/>
        <w:jc w:val="center"/>
        <w:rPr>
          <w:rFonts w:ascii="Arial" w:hAnsi="Arial" w:cs="Arial"/>
          <w:bCs/>
          <w:sz w:val="16"/>
          <w:lang w:val="es-ES"/>
        </w:rPr>
      </w:pPr>
    </w:p>
    <w:p w14:paraId="6DAEA344" w14:textId="77777777" w:rsidR="00487E19" w:rsidRPr="00EB5D8C" w:rsidRDefault="00487E19" w:rsidP="003B1C3C">
      <w:pPr>
        <w:widowControl w:val="0"/>
        <w:autoSpaceDE w:val="0"/>
        <w:autoSpaceDN w:val="0"/>
        <w:adjustRightInd w:val="0"/>
        <w:spacing w:line="360" w:lineRule="auto"/>
        <w:jc w:val="center"/>
        <w:rPr>
          <w:rFonts w:ascii="Arial" w:hAnsi="Arial" w:cs="Arial"/>
          <w:bCs/>
          <w:sz w:val="16"/>
          <w:lang w:val="es-ES"/>
        </w:rPr>
      </w:pPr>
    </w:p>
    <w:p w14:paraId="5FBA66A1" w14:textId="77777777" w:rsidR="00487E19" w:rsidRPr="00EB5D8C" w:rsidRDefault="00487E19" w:rsidP="003B1C3C">
      <w:pPr>
        <w:widowControl w:val="0"/>
        <w:autoSpaceDE w:val="0"/>
        <w:autoSpaceDN w:val="0"/>
        <w:adjustRightInd w:val="0"/>
        <w:spacing w:line="360" w:lineRule="auto"/>
        <w:jc w:val="center"/>
        <w:rPr>
          <w:rFonts w:ascii="Arial" w:hAnsi="Arial" w:cs="Arial"/>
          <w:bCs/>
          <w:sz w:val="16"/>
          <w:lang w:val="es-ES"/>
        </w:rPr>
      </w:pPr>
    </w:p>
    <w:p w14:paraId="0D00234E" w14:textId="77777777" w:rsidR="00487E19" w:rsidRPr="00EB5D8C" w:rsidRDefault="00487E19" w:rsidP="003B1C3C">
      <w:pPr>
        <w:widowControl w:val="0"/>
        <w:autoSpaceDE w:val="0"/>
        <w:autoSpaceDN w:val="0"/>
        <w:adjustRightInd w:val="0"/>
        <w:spacing w:line="360" w:lineRule="auto"/>
        <w:jc w:val="center"/>
        <w:rPr>
          <w:rFonts w:ascii="Arial" w:hAnsi="Arial" w:cs="Arial"/>
          <w:bCs/>
          <w:sz w:val="16"/>
          <w:lang w:val="es-ES"/>
        </w:rPr>
      </w:pPr>
    </w:p>
    <w:p w14:paraId="595721A1" w14:textId="77777777" w:rsidR="00487E19" w:rsidRPr="00EB5D8C" w:rsidRDefault="00487E19" w:rsidP="003B1C3C">
      <w:pPr>
        <w:widowControl w:val="0"/>
        <w:autoSpaceDE w:val="0"/>
        <w:autoSpaceDN w:val="0"/>
        <w:adjustRightInd w:val="0"/>
        <w:spacing w:line="360" w:lineRule="auto"/>
        <w:jc w:val="center"/>
        <w:rPr>
          <w:rFonts w:ascii="Arial" w:hAnsi="Arial" w:cs="Arial"/>
          <w:bCs/>
          <w:sz w:val="16"/>
          <w:lang w:val="es-ES"/>
        </w:rPr>
      </w:pPr>
    </w:p>
    <w:p w14:paraId="7EB20376" w14:textId="77777777" w:rsidR="00487E19" w:rsidRPr="00EB5D8C" w:rsidRDefault="00487E19" w:rsidP="003B1C3C">
      <w:pPr>
        <w:widowControl w:val="0"/>
        <w:autoSpaceDE w:val="0"/>
        <w:autoSpaceDN w:val="0"/>
        <w:adjustRightInd w:val="0"/>
        <w:spacing w:line="360" w:lineRule="auto"/>
        <w:jc w:val="center"/>
        <w:rPr>
          <w:rFonts w:ascii="Arial" w:hAnsi="Arial" w:cs="Arial"/>
          <w:bCs/>
          <w:sz w:val="16"/>
          <w:lang w:val="es-ES"/>
        </w:rPr>
      </w:pPr>
    </w:p>
    <w:p w14:paraId="0E3BCE3D" w14:textId="77777777" w:rsidR="00487E19" w:rsidRPr="00EB5D8C" w:rsidRDefault="00487E19" w:rsidP="003B1C3C">
      <w:pPr>
        <w:widowControl w:val="0"/>
        <w:autoSpaceDE w:val="0"/>
        <w:autoSpaceDN w:val="0"/>
        <w:adjustRightInd w:val="0"/>
        <w:spacing w:line="360" w:lineRule="auto"/>
        <w:jc w:val="center"/>
        <w:rPr>
          <w:rFonts w:ascii="Arial" w:hAnsi="Arial" w:cs="Arial"/>
          <w:bCs/>
          <w:sz w:val="16"/>
          <w:lang w:val="es-ES"/>
        </w:rPr>
      </w:pPr>
    </w:p>
    <w:p w14:paraId="2763C41E" w14:textId="77777777" w:rsidR="00487E19" w:rsidRPr="00EB5D8C" w:rsidRDefault="00487E19" w:rsidP="003B1C3C">
      <w:pPr>
        <w:widowControl w:val="0"/>
        <w:autoSpaceDE w:val="0"/>
        <w:autoSpaceDN w:val="0"/>
        <w:adjustRightInd w:val="0"/>
        <w:spacing w:line="360" w:lineRule="auto"/>
        <w:jc w:val="center"/>
        <w:rPr>
          <w:rFonts w:ascii="Arial" w:hAnsi="Arial" w:cs="Arial"/>
          <w:bCs/>
          <w:sz w:val="16"/>
          <w:lang w:val="es-ES"/>
        </w:rPr>
      </w:pPr>
    </w:p>
    <w:p w14:paraId="39677117" w14:textId="77777777" w:rsidR="00487E19" w:rsidRPr="00D362EB" w:rsidRDefault="00487E19" w:rsidP="003B1C3C">
      <w:pPr>
        <w:widowControl w:val="0"/>
        <w:autoSpaceDE w:val="0"/>
        <w:autoSpaceDN w:val="0"/>
        <w:adjustRightInd w:val="0"/>
        <w:spacing w:line="360" w:lineRule="auto"/>
        <w:jc w:val="center"/>
        <w:rPr>
          <w:rFonts w:ascii="Arial" w:hAnsi="Arial" w:cs="Arial"/>
          <w:bCs/>
          <w:sz w:val="16"/>
          <w:highlight w:val="yellow"/>
          <w:lang w:val="es-ES"/>
        </w:rPr>
      </w:pPr>
    </w:p>
    <w:p w14:paraId="506A500D" w14:textId="77777777" w:rsidR="00487E19" w:rsidRPr="00D362EB" w:rsidRDefault="00487E19" w:rsidP="00A00BC8">
      <w:pPr>
        <w:widowControl w:val="0"/>
        <w:autoSpaceDE w:val="0"/>
        <w:autoSpaceDN w:val="0"/>
        <w:adjustRightInd w:val="0"/>
        <w:spacing w:line="360" w:lineRule="auto"/>
        <w:rPr>
          <w:rFonts w:ascii="Arial" w:hAnsi="Arial" w:cs="Arial"/>
          <w:bCs/>
          <w:sz w:val="16"/>
          <w:highlight w:val="yellow"/>
          <w:lang w:val="es-ES"/>
        </w:rPr>
      </w:pPr>
    </w:p>
    <w:p w14:paraId="198DF49E" w14:textId="77777777" w:rsidR="00A00BC8" w:rsidRPr="00D362EB" w:rsidRDefault="00A00BC8" w:rsidP="00A00BC8">
      <w:pPr>
        <w:widowControl w:val="0"/>
        <w:autoSpaceDE w:val="0"/>
        <w:autoSpaceDN w:val="0"/>
        <w:adjustRightInd w:val="0"/>
        <w:spacing w:line="360" w:lineRule="auto"/>
        <w:rPr>
          <w:rFonts w:ascii="Arial" w:hAnsi="Arial" w:cs="Arial"/>
          <w:bCs/>
          <w:sz w:val="16"/>
          <w:highlight w:val="yellow"/>
          <w:lang w:val="es-ES"/>
        </w:rPr>
      </w:pPr>
    </w:p>
    <w:p w14:paraId="75EE0878" w14:textId="77777777" w:rsidR="00250B88" w:rsidRPr="00D362EB" w:rsidRDefault="00250B88" w:rsidP="00A00BC8">
      <w:pPr>
        <w:widowControl w:val="0"/>
        <w:autoSpaceDE w:val="0"/>
        <w:autoSpaceDN w:val="0"/>
        <w:adjustRightInd w:val="0"/>
        <w:spacing w:line="360" w:lineRule="auto"/>
        <w:jc w:val="center"/>
        <w:rPr>
          <w:rFonts w:ascii="Arial" w:hAnsi="Arial" w:cs="Arial"/>
          <w:bCs/>
          <w:sz w:val="16"/>
          <w:highlight w:val="yellow"/>
          <w:lang w:val="es-ES"/>
        </w:rPr>
      </w:pPr>
    </w:p>
    <w:p w14:paraId="47C7D0D7" w14:textId="77777777" w:rsidR="00250B88" w:rsidRPr="00D362EB" w:rsidRDefault="00250B88" w:rsidP="00A00BC8">
      <w:pPr>
        <w:widowControl w:val="0"/>
        <w:autoSpaceDE w:val="0"/>
        <w:autoSpaceDN w:val="0"/>
        <w:adjustRightInd w:val="0"/>
        <w:spacing w:line="360" w:lineRule="auto"/>
        <w:jc w:val="center"/>
        <w:rPr>
          <w:rFonts w:ascii="Arial" w:hAnsi="Arial" w:cs="Arial"/>
          <w:bCs/>
          <w:sz w:val="16"/>
          <w:highlight w:val="yellow"/>
          <w:lang w:val="es-ES"/>
        </w:rPr>
      </w:pPr>
    </w:p>
    <w:p w14:paraId="57A39BA6" w14:textId="77777777" w:rsidR="00250B88" w:rsidRPr="00D362EB" w:rsidRDefault="00250B88" w:rsidP="00A00BC8">
      <w:pPr>
        <w:widowControl w:val="0"/>
        <w:autoSpaceDE w:val="0"/>
        <w:autoSpaceDN w:val="0"/>
        <w:adjustRightInd w:val="0"/>
        <w:spacing w:line="360" w:lineRule="auto"/>
        <w:jc w:val="center"/>
        <w:rPr>
          <w:rFonts w:ascii="Arial" w:hAnsi="Arial" w:cs="Arial"/>
          <w:bCs/>
          <w:sz w:val="16"/>
          <w:highlight w:val="yellow"/>
          <w:lang w:val="es-ES"/>
        </w:rPr>
      </w:pPr>
    </w:p>
    <w:p w14:paraId="52519F11" w14:textId="4AE5DA77" w:rsidR="00250B88" w:rsidRDefault="00250B88" w:rsidP="00B42042">
      <w:pPr>
        <w:widowControl w:val="0"/>
        <w:autoSpaceDE w:val="0"/>
        <w:autoSpaceDN w:val="0"/>
        <w:adjustRightInd w:val="0"/>
        <w:spacing w:line="360" w:lineRule="auto"/>
        <w:rPr>
          <w:rFonts w:ascii="Arial" w:hAnsi="Arial" w:cs="Arial"/>
          <w:bCs/>
          <w:sz w:val="16"/>
          <w:highlight w:val="yellow"/>
          <w:lang w:val="es-ES"/>
        </w:rPr>
      </w:pPr>
    </w:p>
    <w:p w14:paraId="6EFAF18D" w14:textId="77777777" w:rsidR="00B42042" w:rsidRPr="00D362EB" w:rsidRDefault="00B42042" w:rsidP="00B42042">
      <w:pPr>
        <w:widowControl w:val="0"/>
        <w:autoSpaceDE w:val="0"/>
        <w:autoSpaceDN w:val="0"/>
        <w:adjustRightInd w:val="0"/>
        <w:spacing w:line="360" w:lineRule="auto"/>
        <w:rPr>
          <w:rFonts w:ascii="Arial" w:hAnsi="Arial" w:cs="Arial"/>
          <w:bCs/>
          <w:sz w:val="16"/>
          <w:highlight w:val="yellow"/>
          <w:lang w:val="es-ES"/>
        </w:rPr>
      </w:pPr>
    </w:p>
    <w:p w14:paraId="293F5BD4" w14:textId="7C8608CB" w:rsidR="008550A1" w:rsidRDefault="008550A1" w:rsidP="000B4254">
      <w:pPr>
        <w:widowControl w:val="0"/>
        <w:autoSpaceDE w:val="0"/>
        <w:autoSpaceDN w:val="0"/>
        <w:adjustRightInd w:val="0"/>
        <w:spacing w:line="360" w:lineRule="auto"/>
        <w:rPr>
          <w:rFonts w:ascii="Arial" w:hAnsi="Arial" w:cs="Arial"/>
          <w:bCs/>
          <w:sz w:val="16"/>
          <w:lang w:val="es-ES"/>
        </w:rPr>
      </w:pPr>
    </w:p>
    <w:p w14:paraId="3D0C3E72" w14:textId="19C46812" w:rsidR="00837183" w:rsidRDefault="00837183" w:rsidP="000B4254">
      <w:pPr>
        <w:widowControl w:val="0"/>
        <w:autoSpaceDE w:val="0"/>
        <w:autoSpaceDN w:val="0"/>
        <w:adjustRightInd w:val="0"/>
        <w:spacing w:line="360" w:lineRule="auto"/>
        <w:rPr>
          <w:rFonts w:ascii="Arial" w:hAnsi="Arial" w:cs="Arial"/>
          <w:bCs/>
          <w:sz w:val="16"/>
          <w:lang w:val="es-ES"/>
        </w:rPr>
      </w:pPr>
    </w:p>
    <w:p w14:paraId="1ED9270C" w14:textId="0BBBCD28" w:rsidR="00837183" w:rsidRDefault="00837183" w:rsidP="000B4254">
      <w:pPr>
        <w:widowControl w:val="0"/>
        <w:autoSpaceDE w:val="0"/>
        <w:autoSpaceDN w:val="0"/>
        <w:adjustRightInd w:val="0"/>
        <w:spacing w:line="360" w:lineRule="auto"/>
        <w:rPr>
          <w:rFonts w:ascii="Arial" w:hAnsi="Arial" w:cs="Arial"/>
          <w:bCs/>
          <w:sz w:val="16"/>
          <w:lang w:val="es-ES"/>
        </w:rPr>
      </w:pPr>
    </w:p>
    <w:p w14:paraId="3EBA2A2F" w14:textId="77777777" w:rsidR="00837183" w:rsidRDefault="00837183" w:rsidP="000B4254">
      <w:pPr>
        <w:widowControl w:val="0"/>
        <w:autoSpaceDE w:val="0"/>
        <w:autoSpaceDN w:val="0"/>
        <w:adjustRightInd w:val="0"/>
        <w:spacing w:line="360" w:lineRule="auto"/>
        <w:rPr>
          <w:rFonts w:ascii="Arial" w:hAnsi="Arial" w:cs="Arial"/>
          <w:bCs/>
          <w:sz w:val="16"/>
          <w:lang w:val="es-ES"/>
        </w:rPr>
      </w:pPr>
    </w:p>
    <w:p w14:paraId="3CB5D3E5" w14:textId="7D45F615" w:rsidR="00F275F7" w:rsidRPr="004E6739" w:rsidRDefault="00F275F7" w:rsidP="004E6739">
      <w:pPr>
        <w:widowControl w:val="0"/>
        <w:autoSpaceDE w:val="0"/>
        <w:autoSpaceDN w:val="0"/>
        <w:adjustRightInd w:val="0"/>
        <w:spacing w:line="360" w:lineRule="auto"/>
        <w:jc w:val="center"/>
        <w:rPr>
          <w:rFonts w:ascii="Arial" w:hAnsi="Arial" w:cs="Arial"/>
          <w:bCs/>
          <w:sz w:val="16"/>
          <w:lang w:val="es-ES"/>
        </w:rPr>
      </w:pPr>
      <w:r w:rsidRPr="004E6739">
        <w:rPr>
          <w:rFonts w:ascii="Arial" w:hAnsi="Arial" w:cs="Arial"/>
          <w:bCs/>
          <w:sz w:val="16"/>
          <w:lang w:val="es-ES"/>
        </w:rPr>
        <w:lastRenderedPageBreak/>
        <w:t>Acrónimos / Abreviaturas</w:t>
      </w:r>
    </w:p>
    <w:p w14:paraId="268EBA94" w14:textId="77777777" w:rsidR="00F275F7" w:rsidRPr="00353E78" w:rsidRDefault="00F275F7" w:rsidP="00F275F7">
      <w:pPr>
        <w:widowControl w:val="0"/>
        <w:autoSpaceDE w:val="0"/>
        <w:autoSpaceDN w:val="0"/>
        <w:adjustRightInd w:val="0"/>
        <w:spacing w:line="360" w:lineRule="auto"/>
        <w:jc w:val="center"/>
        <w:rPr>
          <w:rFonts w:ascii="Arial" w:hAnsi="Arial" w:cs="Arial"/>
          <w:bCs/>
          <w:sz w:val="16"/>
          <w:lang w:val="es-ES"/>
        </w:rPr>
      </w:pPr>
      <w:r w:rsidRPr="004E6739">
        <w:rPr>
          <w:rFonts w:ascii="Arial" w:hAnsi="Arial" w:cs="Arial"/>
          <w:bCs/>
          <w:sz w:val="16"/>
          <w:lang w:val="es-ES"/>
        </w:rPr>
        <w:t>Partes intervinientes</w:t>
      </w:r>
    </w:p>
    <w:p w14:paraId="4C98970F" w14:textId="77777777" w:rsidR="00F275F7" w:rsidRPr="00353E78" w:rsidRDefault="00F275F7" w:rsidP="00F275F7">
      <w:pPr>
        <w:widowControl w:val="0"/>
        <w:autoSpaceDE w:val="0"/>
        <w:autoSpaceDN w:val="0"/>
        <w:adjustRightInd w:val="0"/>
        <w:spacing w:line="360" w:lineRule="auto"/>
        <w:jc w:val="center"/>
        <w:rPr>
          <w:rFonts w:ascii="Arial" w:hAnsi="Arial" w:cs="Arial"/>
          <w:bCs/>
          <w:sz w:val="16"/>
          <w:lang w:val="es-ES"/>
        </w:rPr>
      </w:pPr>
    </w:p>
    <w:tbl>
      <w:tblPr>
        <w:tblStyle w:val="TableGrid"/>
        <w:tblW w:w="8789" w:type="dxa"/>
        <w:tblInd w:w="0" w:type="dxa"/>
        <w:tblLayout w:type="fixed"/>
        <w:tblLook w:val="04A0" w:firstRow="1" w:lastRow="0" w:firstColumn="1" w:lastColumn="0" w:noHBand="0" w:noVBand="1"/>
      </w:tblPr>
      <w:tblGrid>
        <w:gridCol w:w="7366"/>
        <w:gridCol w:w="1134"/>
        <w:gridCol w:w="289"/>
      </w:tblGrid>
      <w:tr w:rsidR="00D61E86" w:rsidRPr="00B42042" w14:paraId="2494DB94" w14:textId="77777777" w:rsidTr="00F94E08">
        <w:trPr>
          <w:trHeight w:val="228"/>
        </w:trPr>
        <w:tc>
          <w:tcPr>
            <w:tcW w:w="7366" w:type="dxa"/>
          </w:tcPr>
          <w:p w14:paraId="7F912474" w14:textId="77777777" w:rsidR="00D61E86" w:rsidRPr="00B42042" w:rsidRDefault="00D61E86" w:rsidP="00F94E08">
            <w:pPr>
              <w:spacing w:line="360" w:lineRule="auto"/>
              <w:ind w:left="103"/>
              <w:rPr>
                <w:rFonts w:ascii="Arial" w:eastAsia="Calibri" w:hAnsi="Arial" w:cs="Arial"/>
                <w:b w:val="0"/>
                <w:bCs/>
                <w:color w:val="000000"/>
                <w:sz w:val="16"/>
              </w:rPr>
            </w:pPr>
            <w:r w:rsidRPr="00B42042">
              <w:rPr>
                <w:rFonts w:ascii="Arial" w:eastAsia="Arial" w:hAnsi="Arial" w:cs="Arial"/>
                <w:b w:val="0"/>
                <w:bCs/>
                <w:color w:val="000000"/>
                <w:sz w:val="16"/>
              </w:rPr>
              <w:t xml:space="preserve">Comisión de los Derechos Humanos del Estado de Coahuila de Zaragoza </w:t>
            </w:r>
          </w:p>
        </w:tc>
        <w:tc>
          <w:tcPr>
            <w:tcW w:w="1423" w:type="dxa"/>
            <w:gridSpan w:val="2"/>
            <w:vAlign w:val="center"/>
          </w:tcPr>
          <w:p w14:paraId="7E3078BD" w14:textId="77777777" w:rsidR="00D61E86" w:rsidRPr="00B42042" w:rsidRDefault="00D61E86" w:rsidP="00F94E08">
            <w:pPr>
              <w:spacing w:line="360" w:lineRule="auto"/>
              <w:jc w:val="center"/>
              <w:rPr>
                <w:rFonts w:ascii="Arial" w:eastAsia="Calibri" w:hAnsi="Arial" w:cs="Arial"/>
                <w:b w:val="0"/>
                <w:bCs/>
                <w:color w:val="000000"/>
                <w:sz w:val="16"/>
              </w:rPr>
            </w:pPr>
            <w:r w:rsidRPr="00B42042">
              <w:rPr>
                <w:rFonts w:ascii="Arial" w:eastAsia="Arial" w:hAnsi="Arial" w:cs="Arial"/>
                <w:b w:val="0"/>
                <w:bCs/>
                <w:i/>
                <w:color w:val="000000"/>
                <w:sz w:val="16"/>
              </w:rPr>
              <w:t>CDHEC</w:t>
            </w:r>
          </w:p>
        </w:tc>
      </w:tr>
      <w:tr w:rsidR="00D61E86" w:rsidRPr="00B42042" w14:paraId="222FFA98" w14:textId="77777777" w:rsidTr="00F94E08">
        <w:trPr>
          <w:trHeight w:val="98"/>
        </w:trPr>
        <w:tc>
          <w:tcPr>
            <w:tcW w:w="7366" w:type="dxa"/>
          </w:tcPr>
          <w:p w14:paraId="7DB88C69" w14:textId="77777777" w:rsidR="00D61E86" w:rsidRPr="00B42042" w:rsidRDefault="00D61E86" w:rsidP="00F94E08">
            <w:pPr>
              <w:spacing w:line="360" w:lineRule="auto"/>
              <w:ind w:left="706" w:hanging="603"/>
              <w:rPr>
                <w:rFonts w:ascii="Arial" w:eastAsia="Arial" w:hAnsi="Arial" w:cs="Arial"/>
                <w:b w:val="0"/>
                <w:bCs/>
                <w:color w:val="000000"/>
                <w:sz w:val="16"/>
              </w:rPr>
            </w:pPr>
            <w:r w:rsidRPr="00B42042">
              <w:rPr>
                <w:rFonts w:ascii="Arial" w:eastAsia="Arial" w:hAnsi="Arial" w:cs="Arial"/>
                <w:b w:val="0"/>
                <w:bCs/>
                <w:color w:val="000000"/>
                <w:sz w:val="16"/>
              </w:rPr>
              <w:t xml:space="preserve">Autoridad 1. Agentes de la Policía </w:t>
            </w:r>
            <w:r>
              <w:rPr>
                <w:rFonts w:ascii="Arial" w:eastAsia="Arial" w:hAnsi="Arial" w:cs="Arial"/>
                <w:b w:val="0"/>
                <w:bCs/>
                <w:color w:val="000000"/>
                <w:sz w:val="16"/>
              </w:rPr>
              <w:t>Preventiva Municipal de Acuña, Coahuila de Zaragoza</w:t>
            </w:r>
            <w:r w:rsidRPr="00B42042">
              <w:rPr>
                <w:rFonts w:ascii="Arial" w:eastAsia="Arial" w:hAnsi="Arial" w:cs="Arial"/>
                <w:b w:val="0"/>
                <w:bCs/>
                <w:color w:val="000000"/>
                <w:sz w:val="16"/>
              </w:rPr>
              <w:t xml:space="preserve"> </w:t>
            </w:r>
          </w:p>
        </w:tc>
        <w:tc>
          <w:tcPr>
            <w:tcW w:w="1423" w:type="dxa"/>
            <w:gridSpan w:val="2"/>
            <w:vAlign w:val="center"/>
          </w:tcPr>
          <w:p w14:paraId="2BEF9B92" w14:textId="77777777" w:rsidR="00D61E86" w:rsidRPr="00B42042" w:rsidRDefault="00D61E86" w:rsidP="00F94E08">
            <w:pPr>
              <w:spacing w:line="360" w:lineRule="auto"/>
              <w:jc w:val="center"/>
              <w:rPr>
                <w:rFonts w:ascii="Arial" w:eastAsia="Arial" w:hAnsi="Arial" w:cs="Arial"/>
                <w:b w:val="0"/>
                <w:bCs/>
                <w:i/>
                <w:color w:val="000000"/>
                <w:sz w:val="16"/>
              </w:rPr>
            </w:pPr>
            <w:r>
              <w:rPr>
                <w:rFonts w:ascii="Arial" w:eastAsia="Arial" w:hAnsi="Arial" w:cs="Arial"/>
                <w:b w:val="0"/>
                <w:bCs/>
                <w:i/>
                <w:color w:val="000000"/>
                <w:sz w:val="16"/>
              </w:rPr>
              <w:t>PPM Acuña</w:t>
            </w:r>
          </w:p>
        </w:tc>
      </w:tr>
      <w:tr w:rsidR="00D61E86" w:rsidRPr="00B42042" w14:paraId="18784BA2" w14:textId="77777777" w:rsidTr="00F94E08">
        <w:trPr>
          <w:trHeight w:val="98"/>
        </w:trPr>
        <w:tc>
          <w:tcPr>
            <w:tcW w:w="7366" w:type="dxa"/>
          </w:tcPr>
          <w:p w14:paraId="25AD68CB" w14:textId="77777777" w:rsidR="00D61E86" w:rsidRPr="00B42042" w:rsidRDefault="00D61E86" w:rsidP="00F94E08">
            <w:pPr>
              <w:spacing w:line="360" w:lineRule="auto"/>
              <w:ind w:left="706" w:hanging="603"/>
              <w:rPr>
                <w:rFonts w:ascii="Arial" w:eastAsia="Arial" w:hAnsi="Arial" w:cs="Arial"/>
                <w:b w:val="0"/>
                <w:bCs/>
                <w:color w:val="000000"/>
                <w:sz w:val="16"/>
              </w:rPr>
            </w:pPr>
            <w:r w:rsidRPr="00B42042">
              <w:rPr>
                <w:rFonts w:ascii="Arial" w:eastAsia="Arial" w:hAnsi="Arial" w:cs="Arial"/>
                <w:b w:val="0"/>
                <w:bCs/>
                <w:color w:val="000000"/>
                <w:sz w:val="16"/>
              </w:rPr>
              <w:t xml:space="preserve">Autoridad 2. </w:t>
            </w:r>
            <w:r>
              <w:rPr>
                <w:rFonts w:ascii="Arial" w:eastAsia="Arial" w:hAnsi="Arial" w:cs="Arial"/>
                <w:b w:val="0"/>
                <w:bCs/>
                <w:color w:val="000000"/>
                <w:sz w:val="16"/>
              </w:rPr>
              <w:t>Dirección de Seguridad Pública y Protección Ciudadana Municipal de Acuña, Coahuila de Zaragoza</w:t>
            </w:r>
          </w:p>
        </w:tc>
        <w:tc>
          <w:tcPr>
            <w:tcW w:w="1423" w:type="dxa"/>
            <w:gridSpan w:val="2"/>
            <w:vAlign w:val="center"/>
          </w:tcPr>
          <w:p w14:paraId="089A09D8" w14:textId="77777777" w:rsidR="00D61E86" w:rsidRPr="00B42042" w:rsidRDefault="00D61E86" w:rsidP="00F94E08">
            <w:pPr>
              <w:spacing w:line="360" w:lineRule="auto"/>
              <w:jc w:val="center"/>
              <w:rPr>
                <w:rFonts w:ascii="Arial" w:eastAsia="Arial" w:hAnsi="Arial" w:cs="Arial"/>
                <w:b w:val="0"/>
                <w:bCs/>
                <w:i/>
                <w:color w:val="000000"/>
                <w:sz w:val="16"/>
              </w:rPr>
            </w:pPr>
            <w:r>
              <w:rPr>
                <w:rFonts w:ascii="Arial" w:eastAsia="Arial" w:hAnsi="Arial" w:cs="Arial"/>
                <w:b w:val="0"/>
                <w:bCs/>
                <w:i/>
                <w:color w:val="000000"/>
                <w:sz w:val="16"/>
              </w:rPr>
              <w:t>DSPM Acuña</w:t>
            </w:r>
          </w:p>
        </w:tc>
      </w:tr>
      <w:tr w:rsidR="00D61E86" w:rsidRPr="00B42042" w14:paraId="63E6AFB5" w14:textId="77777777" w:rsidTr="00F94E08">
        <w:trPr>
          <w:trHeight w:val="98"/>
        </w:trPr>
        <w:tc>
          <w:tcPr>
            <w:tcW w:w="7366" w:type="dxa"/>
          </w:tcPr>
          <w:p w14:paraId="59FA471D" w14:textId="77777777" w:rsidR="00D61E86" w:rsidRPr="00B42042" w:rsidRDefault="00D61E86" w:rsidP="00F94E08">
            <w:pPr>
              <w:spacing w:line="360" w:lineRule="auto"/>
              <w:ind w:left="706" w:hanging="603"/>
              <w:rPr>
                <w:rFonts w:ascii="Arial" w:eastAsia="Arial" w:hAnsi="Arial" w:cs="Arial"/>
                <w:b w:val="0"/>
                <w:bCs/>
                <w:color w:val="000000"/>
                <w:sz w:val="16"/>
              </w:rPr>
            </w:pPr>
            <w:r>
              <w:rPr>
                <w:rFonts w:ascii="Arial" w:eastAsia="Arial" w:hAnsi="Arial" w:cs="Arial"/>
                <w:b w:val="0"/>
                <w:bCs/>
                <w:color w:val="000000"/>
                <w:sz w:val="16"/>
              </w:rPr>
              <w:t>Autoridad 3. Presidencia Municipal de Acuña, Coahuila de Zaragoza</w:t>
            </w:r>
          </w:p>
        </w:tc>
        <w:tc>
          <w:tcPr>
            <w:tcW w:w="1423" w:type="dxa"/>
            <w:gridSpan w:val="2"/>
            <w:vAlign w:val="center"/>
          </w:tcPr>
          <w:p w14:paraId="71870564" w14:textId="77777777" w:rsidR="00D61E86" w:rsidRDefault="00D61E86" w:rsidP="00F94E08">
            <w:pPr>
              <w:spacing w:line="360" w:lineRule="auto"/>
              <w:jc w:val="center"/>
              <w:rPr>
                <w:rFonts w:ascii="Arial" w:eastAsia="Arial" w:hAnsi="Arial" w:cs="Arial"/>
                <w:b w:val="0"/>
                <w:bCs/>
                <w:i/>
                <w:color w:val="000000"/>
                <w:sz w:val="16"/>
              </w:rPr>
            </w:pPr>
            <w:r>
              <w:rPr>
                <w:rFonts w:ascii="Arial" w:eastAsia="Arial" w:hAnsi="Arial" w:cs="Arial"/>
                <w:b w:val="0"/>
                <w:bCs/>
                <w:i/>
                <w:color w:val="000000"/>
                <w:sz w:val="16"/>
              </w:rPr>
              <w:t>R. Ayuntamiento Acuña</w:t>
            </w:r>
          </w:p>
        </w:tc>
      </w:tr>
      <w:tr w:rsidR="00D61E86" w:rsidRPr="00B42042" w14:paraId="2EFB3873" w14:textId="77777777" w:rsidTr="00F94E08">
        <w:trPr>
          <w:trHeight w:val="98"/>
        </w:trPr>
        <w:tc>
          <w:tcPr>
            <w:tcW w:w="7366" w:type="dxa"/>
          </w:tcPr>
          <w:p w14:paraId="23EF9FA0" w14:textId="1504164D" w:rsidR="00D61E86" w:rsidRPr="00B42042" w:rsidRDefault="00D61E86" w:rsidP="00F94E08">
            <w:pPr>
              <w:spacing w:line="360" w:lineRule="auto"/>
              <w:ind w:left="103"/>
              <w:rPr>
                <w:rFonts w:ascii="Arial" w:eastAsia="Arial" w:hAnsi="Arial" w:cs="Arial"/>
                <w:b w:val="0"/>
                <w:bCs/>
                <w:color w:val="000000"/>
                <w:sz w:val="16"/>
              </w:rPr>
            </w:pPr>
            <w:r w:rsidRPr="00B42042">
              <w:rPr>
                <w:rFonts w:ascii="Arial" w:eastAsia="Arial" w:hAnsi="Arial" w:cs="Arial"/>
                <w:b w:val="0"/>
                <w:bCs/>
                <w:color w:val="000000"/>
                <w:sz w:val="16"/>
              </w:rPr>
              <w:t xml:space="preserve">Parte </w:t>
            </w:r>
            <w:r>
              <w:rPr>
                <w:rFonts w:ascii="Arial" w:eastAsia="Arial" w:hAnsi="Arial" w:cs="Arial"/>
                <w:b w:val="0"/>
                <w:bCs/>
                <w:color w:val="000000"/>
                <w:sz w:val="16"/>
              </w:rPr>
              <w:t>agraviada</w:t>
            </w:r>
            <w:r w:rsidRPr="00B42042">
              <w:rPr>
                <w:rFonts w:ascii="Arial" w:eastAsia="Arial" w:hAnsi="Arial" w:cs="Arial"/>
                <w:b w:val="0"/>
                <w:bCs/>
                <w:color w:val="000000"/>
                <w:sz w:val="16"/>
              </w:rPr>
              <w:t xml:space="preserve"> 1. </w:t>
            </w:r>
            <w:r w:rsidRPr="00D61E86">
              <w:rPr>
                <w:rFonts w:ascii="Arial" w:hAnsi="Arial" w:cs="Arial"/>
                <w:b w:val="0"/>
                <w:i/>
                <w:iCs/>
                <w:sz w:val="16"/>
                <w:lang w:val="es-ES"/>
              </w:rPr>
              <w:t>Ag1</w:t>
            </w:r>
          </w:p>
        </w:tc>
        <w:tc>
          <w:tcPr>
            <w:tcW w:w="1423" w:type="dxa"/>
            <w:gridSpan w:val="2"/>
            <w:vAlign w:val="center"/>
          </w:tcPr>
          <w:p w14:paraId="3ACB940B" w14:textId="5E26994D" w:rsidR="00D61E86" w:rsidRPr="00B42042" w:rsidRDefault="00D61E86" w:rsidP="00F94E08">
            <w:pPr>
              <w:spacing w:line="360" w:lineRule="auto"/>
              <w:jc w:val="center"/>
              <w:rPr>
                <w:rFonts w:ascii="Arial" w:eastAsia="Arial" w:hAnsi="Arial" w:cs="Arial"/>
                <w:b w:val="0"/>
                <w:bCs/>
                <w:i/>
                <w:iCs/>
                <w:color w:val="000000"/>
                <w:sz w:val="16"/>
              </w:rPr>
            </w:pPr>
            <w:r>
              <w:rPr>
                <w:rFonts w:ascii="Arial" w:hAnsi="Arial" w:cs="Arial"/>
                <w:b w:val="0"/>
                <w:i/>
                <w:iCs/>
                <w:sz w:val="16"/>
                <w:lang w:val="es-ES"/>
              </w:rPr>
              <w:t>Ag1</w:t>
            </w:r>
          </w:p>
        </w:tc>
      </w:tr>
      <w:tr w:rsidR="00D61E86" w:rsidRPr="00B42042" w14:paraId="0A27200A" w14:textId="77777777" w:rsidTr="00F94E08">
        <w:trPr>
          <w:trHeight w:val="98"/>
        </w:trPr>
        <w:tc>
          <w:tcPr>
            <w:tcW w:w="7366" w:type="dxa"/>
          </w:tcPr>
          <w:p w14:paraId="76B14E12" w14:textId="35A96996" w:rsidR="00D61E86" w:rsidRPr="00B42042" w:rsidRDefault="00D61E86" w:rsidP="00F94E08">
            <w:pPr>
              <w:spacing w:line="360" w:lineRule="auto"/>
              <w:ind w:left="103"/>
              <w:rPr>
                <w:rFonts w:ascii="Arial" w:eastAsia="Arial" w:hAnsi="Arial" w:cs="Arial"/>
                <w:b w:val="0"/>
                <w:bCs/>
                <w:color w:val="000000"/>
                <w:sz w:val="16"/>
              </w:rPr>
            </w:pPr>
            <w:r>
              <w:rPr>
                <w:rFonts w:ascii="Arial" w:eastAsia="Arial" w:hAnsi="Arial" w:cs="Arial"/>
                <w:b w:val="0"/>
                <w:bCs/>
                <w:color w:val="000000"/>
                <w:sz w:val="16"/>
              </w:rPr>
              <w:t>Parte agraviada 2.</w:t>
            </w:r>
            <w:r w:rsidRPr="0027598E">
              <w:rPr>
                <w:rFonts w:ascii="Arial" w:hAnsi="Arial" w:cs="Arial"/>
                <w:b w:val="0"/>
                <w:sz w:val="16"/>
                <w:lang w:val="es-ES"/>
              </w:rPr>
              <w:t xml:space="preserve"> </w:t>
            </w:r>
            <w:r w:rsidRPr="00D61E86">
              <w:rPr>
                <w:rFonts w:ascii="Arial" w:hAnsi="Arial" w:cs="Arial"/>
                <w:b w:val="0"/>
                <w:i/>
                <w:iCs/>
                <w:sz w:val="16"/>
                <w:lang w:val="es-ES"/>
              </w:rPr>
              <w:t>Ag2</w:t>
            </w:r>
          </w:p>
        </w:tc>
        <w:tc>
          <w:tcPr>
            <w:tcW w:w="1423" w:type="dxa"/>
            <w:gridSpan w:val="2"/>
            <w:vAlign w:val="center"/>
          </w:tcPr>
          <w:p w14:paraId="0B0CEE85" w14:textId="676977BC" w:rsidR="00D61E86" w:rsidRPr="00B42042" w:rsidRDefault="00D61E86" w:rsidP="00F94E08">
            <w:pPr>
              <w:spacing w:line="360" w:lineRule="auto"/>
              <w:jc w:val="center"/>
              <w:rPr>
                <w:rFonts w:ascii="Arial" w:eastAsia="Arial" w:hAnsi="Arial" w:cs="Arial"/>
                <w:b w:val="0"/>
                <w:bCs/>
                <w:i/>
                <w:iCs/>
                <w:color w:val="000000"/>
                <w:sz w:val="16"/>
              </w:rPr>
            </w:pPr>
            <w:r>
              <w:rPr>
                <w:rFonts w:ascii="Arial" w:hAnsi="Arial" w:cs="Arial"/>
                <w:b w:val="0"/>
                <w:i/>
                <w:iCs/>
                <w:sz w:val="16"/>
                <w:lang w:val="es-ES"/>
              </w:rPr>
              <w:t>Ag2</w:t>
            </w:r>
          </w:p>
        </w:tc>
      </w:tr>
      <w:tr w:rsidR="00D61E86" w:rsidRPr="00B42042" w14:paraId="64CDF304" w14:textId="77777777" w:rsidTr="00F94E08">
        <w:trPr>
          <w:trHeight w:val="279"/>
        </w:trPr>
        <w:tc>
          <w:tcPr>
            <w:tcW w:w="8789" w:type="dxa"/>
            <w:gridSpan w:val="3"/>
          </w:tcPr>
          <w:p w14:paraId="1A04CA32" w14:textId="77777777" w:rsidR="00D61E86" w:rsidRPr="00B42042" w:rsidRDefault="00D61E86" w:rsidP="00F94E08">
            <w:pPr>
              <w:rPr>
                <w:rFonts w:ascii="Arial" w:eastAsia="Calibri" w:hAnsi="Arial" w:cs="Arial"/>
                <w:b w:val="0"/>
                <w:bCs/>
                <w:color w:val="000000"/>
                <w:szCs w:val="22"/>
              </w:rPr>
            </w:pPr>
          </w:p>
          <w:p w14:paraId="44CD9A3C" w14:textId="77777777" w:rsidR="00D61E86" w:rsidRPr="00B42042" w:rsidRDefault="00D61E86" w:rsidP="00F94E08">
            <w:pPr>
              <w:jc w:val="center"/>
              <w:rPr>
                <w:rFonts w:ascii="Arial" w:eastAsia="Arial" w:hAnsi="Arial" w:cs="Arial"/>
                <w:b w:val="0"/>
                <w:bCs/>
                <w:color w:val="000000"/>
                <w:sz w:val="10"/>
                <w:szCs w:val="10"/>
              </w:rPr>
            </w:pPr>
            <w:r w:rsidRPr="00B42042">
              <w:rPr>
                <w:rFonts w:ascii="Arial" w:eastAsia="Arial" w:hAnsi="Arial" w:cs="Arial"/>
                <w:b w:val="0"/>
                <w:bCs/>
                <w:color w:val="000000"/>
                <w:sz w:val="16"/>
                <w:szCs w:val="22"/>
              </w:rPr>
              <w:t xml:space="preserve">Legislación  </w:t>
            </w:r>
          </w:p>
          <w:p w14:paraId="1EA2C0DF" w14:textId="77777777" w:rsidR="00D61E86" w:rsidRPr="00B42042" w:rsidRDefault="00D61E86" w:rsidP="00F94E08">
            <w:pPr>
              <w:spacing w:line="276" w:lineRule="auto"/>
              <w:jc w:val="center"/>
              <w:rPr>
                <w:rFonts w:ascii="Arial" w:eastAsia="Calibri" w:hAnsi="Arial" w:cs="Arial"/>
                <w:b w:val="0"/>
                <w:bCs/>
                <w:color w:val="000000"/>
                <w:szCs w:val="22"/>
              </w:rPr>
            </w:pPr>
            <w:r w:rsidRPr="00B42042">
              <w:rPr>
                <w:rFonts w:ascii="Arial" w:eastAsia="Arial" w:hAnsi="Arial" w:cs="Arial"/>
                <w:b w:val="0"/>
                <w:bCs/>
                <w:i/>
                <w:color w:val="000000"/>
                <w:sz w:val="16"/>
                <w:szCs w:val="22"/>
              </w:rPr>
              <w:t xml:space="preserve"> </w:t>
            </w:r>
          </w:p>
        </w:tc>
      </w:tr>
      <w:tr w:rsidR="00D61E86" w:rsidRPr="00B42042" w14:paraId="68B91399" w14:textId="77777777" w:rsidTr="00F94E08">
        <w:trPr>
          <w:trHeight w:val="276"/>
        </w:trPr>
        <w:tc>
          <w:tcPr>
            <w:tcW w:w="7366" w:type="dxa"/>
          </w:tcPr>
          <w:p w14:paraId="4BF0CFA5" w14:textId="77777777" w:rsidR="00D61E86" w:rsidRPr="00B42042" w:rsidRDefault="00D61E86" w:rsidP="00F94E08">
            <w:pPr>
              <w:spacing w:line="276" w:lineRule="auto"/>
              <w:ind w:left="103"/>
              <w:rPr>
                <w:rFonts w:ascii="Arial" w:eastAsia="Calibri" w:hAnsi="Arial" w:cs="Arial"/>
                <w:b w:val="0"/>
                <w:bCs/>
                <w:color w:val="000000"/>
                <w:szCs w:val="22"/>
              </w:rPr>
            </w:pPr>
            <w:r w:rsidRPr="00B42042">
              <w:rPr>
                <w:rFonts w:ascii="Arial" w:eastAsia="Arial" w:hAnsi="Arial" w:cs="Arial"/>
                <w:b w:val="0"/>
                <w:bCs/>
                <w:color w:val="000000"/>
                <w:sz w:val="16"/>
                <w:szCs w:val="22"/>
              </w:rPr>
              <w:t xml:space="preserve">Constitución Política de los Estados Unidos Mexicanos </w:t>
            </w:r>
          </w:p>
        </w:tc>
        <w:tc>
          <w:tcPr>
            <w:tcW w:w="1423" w:type="dxa"/>
            <w:gridSpan w:val="2"/>
          </w:tcPr>
          <w:p w14:paraId="705ADC0F" w14:textId="77777777" w:rsidR="00D61E86" w:rsidRPr="00B42042" w:rsidRDefault="00D61E86" w:rsidP="00F94E08">
            <w:pPr>
              <w:spacing w:line="276" w:lineRule="auto"/>
              <w:jc w:val="center"/>
              <w:rPr>
                <w:rFonts w:ascii="Arial" w:eastAsia="Calibri" w:hAnsi="Arial" w:cs="Arial"/>
                <w:b w:val="0"/>
                <w:bCs/>
                <w:color w:val="000000"/>
                <w:szCs w:val="22"/>
              </w:rPr>
            </w:pPr>
            <w:r w:rsidRPr="00B42042">
              <w:rPr>
                <w:rFonts w:ascii="Arial" w:eastAsia="Arial" w:hAnsi="Arial" w:cs="Arial"/>
                <w:b w:val="0"/>
                <w:bCs/>
                <w:i/>
                <w:color w:val="000000"/>
                <w:sz w:val="16"/>
                <w:szCs w:val="22"/>
              </w:rPr>
              <w:t xml:space="preserve">CPEUM </w:t>
            </w:r>
          </w:p>
        </w:tc>
      </w:tr>
      <w:tr w:rsidR="00D61E86" w:rsidRPr="00B42042" w14:paraId="1466D08F" w14:textId="77777777" w:rsidTr="00F94E08">
        <w:trPr>
          <w:trHeight w:val="276"/>
        </w:trPr>
        <w:tc>
          <w:tcPr>
            <w:tcW w:w="7366" w:type="dxa"/>
          </w:tcPr>
          <w:p w14:paraId="1F31C101" w14:textId="77777777" w:rsidR="00D61E86" w:rsidRPr="00B42042" w:rsidRDefault="00D61E86" w:rsidP="00F94E08">
            <w:pPr>
              <w:spacing w:line="276" w:lineRule="auto"/>
              <w:ind w:left="103"/>
              <w:rPr>
                <w:rFonts w:ascii="Arial" w:eastAsia="Calibri" w:hAnsi="Arial" w:cs="Arial"/>
                <w:b w:val="0"/>
                <w:bCs/>
                <w:color w:val="000000"/>
                <w:szCs w:val="22"/>
              </w:rPr>
            </w:pPr>
            <w:r w:rsidRPr="00B42042">
              <w:rPr>
                <w:rFonts w:ascii="Arial" w:eastAsia="Arial" w:hAnsi="Arial" w:cs="Arial"/>
                <w:b w:val="0"/>
                <w:bCs/>
                <w:color w:val="000000"/>
                <w:sz w:val="16"/>
                <w:szCs w:val="22"/>
              </w:rPr>
              <w:t xml:space="preserve">Constitución Política del Estado de Coahuila de Zaragoza </w:t>
            </w:r>
          </w:p>
        </w:tc>
        <w:tc>
          <w:tcPr>
            <w:tcW w:w="1423" w:type="dxa"/>
            <w:gridSpan w:val="2"/>
          </w:tcPr>
          <w:p w14:paraId="52C616D5" w14:textId="77777777" w:rsidR="00D61E86" w:rsidRPr="00B42042" w:rsidRDefault="00D61E86" w:rsidP="00F94E08">
            <w:pPr>
              <w:spacing w:line="276" w:lineRule="auto"/>
              <w:jc w:val="center"/>
              <w:rPr>
                <w:rFonts w:ascii="Arial" w:eastAsia="Calibri" w:hAnsi="Arial" w:cs="Arial"/>
                <w:b w:val="0"/>
                <w:bCs/>
                <w:color w:val="000000"/>
                <w:szCs w:val="22"/>
              </w:rPr>
            </w:pPr>
            <w:r w:rsidRPr="00B42042">
              <w:rPr>
                <w:rFonts w:ascii="Arial" w:eastAsia="Arial" w:hAnsi="Arial" w:cs="Arial"/>
                <w:b w:val="0"/>
                <w:bCs/>
                <w:i/>
                <w:color w:val="000000"/>
                <w:sz w:val="16"/>
                <w:szCs w:val="22"/>
              </w:rPr>
              <w:t xml:space="preserve">CPECZ </w:t>
            </w:r>
          </w:p>
        </w:tc>
      </w:tr>
      <w:tr w:rsidR="00D61E86" w:rsidRPr="00B42042" w14:paraId="56EA8FC9" w14:textId="77777777" w:rsidTr="00F94E08">
        <w:trPr>
          <w:trHeight w:val="276"/>
        </w:trPr>
        <w:tc>
          <w:tcPr>
            <w:tcW w:w="7366" w:type="dxa"/>
          </w:tcPr>
          <w:p w14:paraId="475BB5FF" w14:textId="77777777" w:rsidR="00D61E86" w:rsidRPr="00B42042" w:rsidRDefault="00D61E86" w:rsidP="00F94E08">
            <w:pPr>
              <w:spacing w:after="82"/>
              <w:ind w:left="103"/>
              <w:rPr>
                <w:rFonts w:ascii="Arial" w:eastAsia="Calibri" w:hAnsi="Arial" w:cs="Arial"/>
                <w:b w:val="0"/>
                <w:bCs/>
                <w:color w:val="000000"/>
                <w:sz w:val="16"/>
                <w:szCs w:val="22"/>
              </w:rPr>
            </w:pPr>
            <w:r w:rsidRPr="00B42042">
              <w:rPr>
                <w:rFonts w:ascii="Arial" w:eastAsia="Arial" w:hAnsi="Arial" w:cs="Arial"/>
                <w:b w:val="0"/>
                <w:bCs/>
                <w:color w:val="000000"/>
                <w:sz w:val="16"/>
                <w:szCs w:val="22"/>
              </w:rPr>
              <w:t xml:space="preserve">Ley de la Comisión de los Derechos Humanos del Estado de Coahuila de Zaragoza </w:t>
            </w:r>
          </w:p>
        </w:tc>
        <w:tc>
          <w:tcPr>
            <w:tcW w:w="1423" w:type="dxa"/>
            <w:gridSpan w:val="2"/>
            <w:vAlign w:val="center"/>
          </w:tcPr>
          <w:p w14:paraId="2461CC62" w14:textId="77777777" w:rsidR="00D61E86" w:rsidRPr="00B42042" w:rsidRDefault="00D61E86" w:rsidP="00F94E08">
            <w:pPr>
              <w:spacing w:line="276" w:lineRule="auto"/>
              <w:jc w:val="center"/>
              <w:rPr>
                <w:rFonts w:ascii="Arial" w:eastAsia="Arial" w:hAnsi="Arial" w:cs="Arial"/>
                <w:b w:val="0"/>
                <w:bCs/>
                <w:i/>
                <w:color w:val="000000"/>
                <w:sz w:val="16"/>
                <w:szCs w:val="22"/>
              </w:rPr>
            </w:pPr>
            <w:r w:rsidRPr="00B42042">
              <w:rPr>
                <w:rFonts w:ascii="Arial" w:eastAsia="Arial" w:hAnsi="Arial" w:cs="Arial"/>
                <w:b w:val="0"/>
                <w:bCs/>
                <w:i/>
                <w:color w:val="000000"/>
                <w:sz w:val="16"/>
                <w:szCs w:val="22"/>
              </w:rPr>
              <w:t>Ley de la CDHEC</w:t>
            </w:r>
          </w:p>
        </w:tc>
      </w:tr>
      <w:tr w:rsidR="00D61E86" w:rsidRPr="00B42042" w14:paraId="48FF3435" w14:textId="77777777" w:rsidTr="00F94E08">
        <w:trPr>
          <w:trHeight w:val="276"/>
        </w:trPr>
        <w:tc>
          <w:tcPr>
            <w:tcW w:w="7366" w:type="dxa"/>
          </w:tcPr>
          <w:p w14:paraId="7F9AF718" w14:textId="77777777" w:rsidR="00D61E86" w:rsidRPr="00B42042" w:rsidRDefault="00D61E86" w:rsidP="00F94E08">
            <w:pPr>
              <w:spacing w:after="82"/>
              <w:ind w:left="103"/>
              <w:rPr>
                <w:rFonts w:ascii="Arial" w:eastAsia="Arial" w:hAnsi="Arial" w:cs="Arial"/>
                <w:b w:val="0"/>
                <w:bCs/>
                <w:color w:val="000000"/>
                <w:sz w:val="16"/>
                <w:szCs w:val="22"/>
              </w:rPr>
            </w:pPr>
            <w:r w:rsidRPr="00B42042">
              <w:rPr>
                <w:rFonts w:ascii="Arial" w:eastAsia="Arial" w:hAnsi="Arial" w:cs="Arial"/>
                <w:b w:val="0"/>
                <w:bCs/>
                <w:color w:val="000000"/>
                <w:sz w:val="16"/>
                <w:szCs w:val="22"/>
              </w:rPr>
              <w:t>Suprema Corte de Justicia de la Nación</w:t>
            </w:r>
          </w:p>
        </w:tc>
        <w:tc>
          <w:tcPr>
            <w:tcW w:w="1423" w:type="dxa"/>
            <w:gridSpan w:val="2"/>
            <w:vAlign w:val="center"/>
          </w:tcPr>
          <w:p w14:paraId="77065531" w14:textId="77777777" w:rsidR="00D61E86" w:rsidRPr="00B42042" w:rsidRDefault="00D61E86" w:rsidP="00F94E08">
            <w:pPr>
              <w:spacing w:line="276" w:lineRule="auto"/>
              <w:jc w:val="center"/>
              <w:rPr>
                <w:rFonts w:ascii="Arial" w:eastAsia="Arial" w:hAnsi="Arial" w:cs="Arial"/>
                <w:b w:val="0"/>
                <w:bCs/>
                <w:i/>
                <w:color w:val="000000"/>
                <w:sz w:val="16"/>
                <w:szCs w:val="22"/>
              </w:rPr>
            </w:pPr>
            <w:r w:rsidRPr="00B42042">
              <w:rPr>
                <w:rFonts w:ascii="Arial" w:eastAsia="Arial" w:hAnsi="Arial" w:cs="Arial"/>
                <w:b w:val="0"/>
                <w:bCs/>
                <w:i/>
                <w:color w:val="000000"/>
                <w:sz w:val="16"/>
                <w:szCs w:val="22"/>
              </w:rPr>
              <w:t>SCJN</w:t>
            </w:r>
          </w:p>
        </w:tc>
      </w:tr>
      <w:tr w:rsidR="00D61E86" w:rsidRPr="00B42042" w14:paraId="4AB77D89" w14:textId="77777777" w:rsidTr="00F94E08">
        <w:trPr>
          <w:trHeight w:val="276"/>
        </w:trPr>
        <w:tc>
          <w:tcPr>
            <w:tcW w:w="7366" w:type="dxa"/>
          </w:tcPr>
          <w:p w14:paraId="0182B564" w14:textId="77777777" w:rsidR="00D61E86" w:rsidRPr="00B42042" w:rsidRDefault="00D61E86" w:rsidP="00F94E08">
            <w:pPr>
              <w:spacing w:line="276" w:lineRule="auto"/>
              <w:ind w:left="103"/>
              <w:rPr>
                <w:rFonts w:ascii="Arial" w:eastAsia="Arial" w:hAnsi="Arial" w:cs="Arial"/>
                <w:b w:val="0"/>
                <w:bCs/>
                <w:color w:val="000000"/>
                <w:sz w:val="16"/>
                <w:szCs w:val="22"/>
              </w:rPr>
            </w:pPr>
            <w:r w:rsidRPr="00B42042">
              <w:rPr>
                <w:rFonts w:ascii="Arial" w:eastAsia="Arial" w:hAnsi="Arial" w:cs="Arial"/>
                <w:b w:val="0"/>
                <w:bCs/>
                <w:color w:val="000000"/>
                <w:sz w:val="16"/>
                <w:szCs w:val="22"/>
              </w:rPr>
              <w:t>Corte Interamericana de Derechos Humanos</w:t>
            </w:r>
          </w:p>
        </w:tc>
        <w:tc>
          <w:tcPr>
            <w:tcW w:w="1423" w:type="dxa"/>
            <w:gridSpan w:val="2"/>
            <w:vAlign w:val="center"/>
          </w:tcPr>
          <w:p w14:paraId="0E757288" w14:textId="77777777" w:rsidR="00D61E86" w:rsidRPr="00B42042" w:rsidRDefault="00D61E86" w:rsidP="00F94E08">
            <w:pPr>
              <w:spacing w:line="276" w:lineRule="auto"/>
              <w:jc w:val="center"/>
              <w:rPr>
                <w:rFonts w:ascii="Arial" w:eastAsia="Arial" w:hAnsi="Arial" w:cs="Arial"/>
                <w:b w:val="0"/>
                <w:bCs/>
                <w:i/>
                <w:color w:val="000000"/>
                <w:sz w:val="16"/>
                <w:szCs w:val="22"/>
              </w:rPr>
            </w:pPr>
            <w:r w:rsidRPr="00B42042">
              <w:rPr>
                <w:rFonts w:ascii="Arial" w:eastAsia="Arial" w:hAnsi="Arial" w:cs="Arial"/>
                <w:b w:val="0"/>
                <w:bCs/>
                <w:i/>
                <w:color w:val="000000"/>
                <w:sz w:val="16"/>
                <w:szCs w:val="22"/>
              </w:rPr>
              <w:t>Corte IDH</w:t>
            </w:r>
          </w:p>
        </w:tc>
      </w:tr>
      <w:tr w:rsidR="00D61E86" w:rsidRPr="00B42042" w14:paraId="3702B0CC" w14:textId="77777777" w:rsidTr="00F94E08">
        <w:trPr>
          <w:trHeight w:val="276"/>
        </w:trPr>
        <w:tc>
          <w:tcPr>
            <w:tcW w:w="7366" w:type="dxa"/>
          </w:tcPr>
          <w:p w14:paraId="7C57C399" w14:textId="77777777" w:rsidR="00D61E86" w:rsidRPr="00B42042" w:rsidRDefault="00D61E86" w:rsidP="00F94E08">
            <w:pPr>
              <w:spacing w:line="276" w:lineRule="auto"/>
              <w:ind w:left="103"/>
              <w:rPr>
                <w:rFonts w:ascii="Arial" w:eastAsia="Arial" w:hAnsi="Arial" w:cs="Arial"/>
                <w:b w:val="0"/>
                <w:bCs/>
                <w:color w:val="000000"/>
                <w:sz w:val="16"/>
                <w:szCs w:val="22"/>
              </w:rPr>
            </w:pPr>
          </w:p>
        </w:tc>
        <w:tc>
          <w:tcPr>
            <w:tcW w:w="1423" w:type="dxa"/>
            <w:gridSpan w:val="2"/>
          </w:tcPr>
          <w:p w14:paraId="4DF7D066" w14:textId="77777777" w:rsidR="00D61E86" w:rsidRPr="00B42042" w:rsidRDefault="00D61E86" w:rsidP="00F94E08">
            <w:pPr>
              <w:spacing w:line="276" w:lineRule="auto"/>
              <w:jc w:val="center"/>
              <w:rPr>
                <w:rFonts w:ascii="Arial" w:eastAsia="Arial" w:hAnsi="Arial" w:cs="Arial"/>
                <w:b w:val="0"/>
                <w:bCs/>
                <w:i/>
                <w:color w:val="000000"/>
                <w:sz w:val="16"/>
                <w:szCs w:val="22"/>
              </w:rPr>
            </w:pPr>
          </w:p>
        </w:tc>
      </w:tr>
      <w:tr w:rsidR="00D61E86" w:rsidRPr="00B42042" w14:paraId="2D0DD032" w14:textId="77777777" w:rsidTr="00F94E08">
        <w:trPr>
          <w:trHeight w:val="276"/>
        </w:trPr>
        <w:tc>
          <w:tcPr>
            <w:tcW w:w="8789" w:type="dxa"/>
            <w:gridSpan w:val="3"/>
          </w:tcPr>
          <w:p w14:paraId="7D45507B" w14:textId="77777777" w:rsidR="00D61E86" w:rsidRPr="00B42042" w:rsidRDefault="00D61E86" w:rsidP="00F94E08">
            <w:pPr>
              <w:spacing w:line="276" w:lineRule="auto"/>
              <w:jc w:val="center"/>
              <w:rPr>
                <w:rFonts w:ascii="Arial" w:eastAsia="Arial" w:hAnsi="Arial" w:cs="Arial"/>
                <w:b w:val="0"/>
                <w:bCs/>
                <w:iCs/>
                <w:color w:val="000000"/>
                <w:sz w:val="16"/>
                <w:szCs w:val="22"/>
              </w:rPr>
            </w:pPr>
          </w:p>
          <w:p w14:paraId="672D7EBC" w14:textId="77777777" w:rsidR="00D61E86" w:rsidRPr="00B42042" w:rsidRDefault="00D61E86" w:rsidP="00F94E08">
            <w:pPr>
              <w:spacing w:line="276" w:lineRule="auto"/>
              <w:jc w:val="center"/>
              <w:rPr>
                <w:rFonts w:ascii="Arial" w:eastAsia="Arial" w:hAnsi="Arial" w:cs="Arial"/>
                <w:b w:val="0"/>
                <w:bCs/>
                <w:iCs/>
                <w:color w:val="000000"/>
                <w:sz w:val="16"/>
                <w:szCs w:val="22"/>
              </w:rPr>
            </w:pPr>
            <w:r w:rsidRPr="00B42042">
              <w:rPr>
                <w:rFonts w:ascii="Arial" w:eastAsia="Arial" w:hAnsi="Arial" w:cs="Arial"/>
                <w:b w:val="0"/>
                <w:bCs/>
                <w:iCs/>
                <w:color w:val="000000"/>
                <w:sz w:val="16"/>
                <w:szCs w:val="22"/>
              </w:rPr>
              <w:t>Índice</w:t>
            </w:r>
          </w:p>
          <w:p w14:paraId="5763DC78" w14:textId="77777777" w:rsidR="00D61E86" w:rsidRPr="00B42042" w:rsidRDefault="00D61E86" w:rsidP="00F94E08">
            <w:pPr>
              <w:spacing w:line="276" w:lineRule="auto"/>
              <w:jc w:val="center"/>
              <w:rPr>
                <w:rFonts w:ascii="Arial" w:eastAsia="Arial" w:hAnsi="Arial" w:cs="Arial"/>
                <w:b w:val="0"/>
                <w:bCs/>
                <w:iCs/>
                <w:color w:val="000000"/>
                <w:sz w:val="16"/>
                <w:szCs w:val="22"/>
              </w:rPr>
            </w:pPr>
          </w:p>
        </w:tc>
      </w:tr>
      <w:tr w:rsidR="00D61E86" w:rsidRPr="00B42042" w14:paraId="22C772B7" w14:textId="77777777" w:rsidTr="00F94E08">
        <w:trPr>
          <w:trHeight w:val="277"/>
        </w:trPr>
        <w:tc>
          <w:tcPr>
            <w:tcW w:w="8500" w:type="dxa"/>
            <w:gridSpan w:val="2"/>
          </w:tcPr>
          <w:p w14:paraId="05F8D786" w14:textId="77777777" w:rsidR="00D61E86" w:rsidRPr="00B42042" w:rsidRDefault="00D61E86" w:rsidP="00F94E08">
            <w:pPr>
              <w:spacing w:line="360" w:lineRule="auto"/>
              <w:ind w:left="281" w:right="226"/>
              <w:rPr>
                <w:rFonts w:ascii="Arial" w:eastAsia="Calibri" w:hAnsi="Arial" w:cs="Arial"/>
                <w:b w:val="0"/>
                <w:bCs/>
                <w:color w:val="000000"/>
                <w:szCs w:val="22"/>
              </w:rPr>
            </w:pPr>
            <w:r w:rsidRPr="00B42042">
              <w:rPr>
                <w:rFonts w:ascii="Arial" w:eastAsia="Arial" w:hAnsi="Arial" w:cs="Arial"/>
                <w:b w:val="0"/>
                <w:bCs/>
                <w:color w:val="000000"/>
                <w:sz w:val="16"/>
                <w:szCs w:val="22"/>
              </w:rPr>
              <w:t>I. Presupuestos procesales…………………………………………………………………………………………….........</w:t>
            </w:r>
          </w:p>
        </w:tc>
        <w:tc>
          <w:tcPr>
            <w:tcW w:w="289" w:type="dxa"/>
          </w:tcPr>
          <w:p w14:paraId="3670DC7D" w14:textId="77777777" w:rsidR="00D61E86" w:rsidRPr="00B42042" w:rsidRDefault="00D61E86" w:rsidP="00F94E08">
            <w:pPr>
              <w:spacing w:line="276" w:lineRule="auto"/>
              <w:jc w:val="center"/>
              <w:rPr>
                <w:rFonts w:ascii="Arial" w:eastAsia="Calibri" w:hAnsi="Arial" w:cs="Arial"/>
                <w:b w:val="0"/>
                <w:bCs/>
                <w:color w:val="000000"/>
                <w:sz w:val="16"/>
              </w:rPr>
            </w:pPr>
            <w:r w:rsidRPr="00B42042">
              <w:rPr>
                <w:rFonts w:ascii="Arial" w:eastAsia="Calibri" w:hAnsi="Arial" w:cs="Arial"/>
                <w:b w:val="0"/>
                <w:bCs/>
                <w:color w:val="000000"/>
                <w:sz w:val="16"/>
              </w:rPr>
              <w:t>6</w:t>
            </w:r>
          </w:p>
        </w:tc>
      </w:tr>
      <w:tr w:rsidR="00D61E86" w:rsidRPr="00B42042" w14:paraId="68F7FA83" w14:textId="77777777" w:rsidTr="00F94E08">
        <w:trPr>
          <w:trHeight w:val="276"/>
        </w:trPr>
        <w:tc>
          <w:tcPr>
            <w:tcW w:w="8500" w:type="dxa"/>
            <w:gridSpan w:val="2"/>
          </w:tcPr>
          <w:p w14:paraId="58889F03" w14:textId="77777777" w:rsidR="00D61E86" w:rsidRPr="00B42042" w:rsidRDefault="00D61E86" w:rsidP="00F94E08">
            <w:pPr>
              <w:spacing w:line="360" w:lineRule="auto"/>
              <w:ind w:left="845" w:right="226"/>
              <w:rPr>
                <w:rFonts w:ascii="Arial" w:eastAsia="Calibri" w:hAnsi="Arial" w:cs="Arial"/>
                <w:b w:val="0"/>
                <w:bCs/>
                <w:color w:val="000000"/>
                <w:szCs w:val="22"/>
              </w:rPr>
            </w:pPr>
            <w:r w:rsidRPr="00B42042">
              <w:rPr>
                <w:rFonts w:ascii="Arial" w:eastAsia="Arial" w:hAnsi="Arial" w:cs="Arial"/>
                <w:b w:val="0"/>
                <w:bCs/>
                <w:color w:val="000000"/>
                <w:sz w:val="16"/>
                <w:szCs w:val="22"/>
              </w:rPr>
              <w:t>1. Competencia……………………………………………………………………………………</w:t>
            </w:r>
            <w:proofErr w:type="gramStart"/>
            <w:r w:rsidRPr="00B42042">
              <w:rPr>
                <w:rFonts w:ascii="Arial" w:eastAsia="Arial" w:hAnsi="Arial" w:cs="Arial"/>
                <w:b w:val="0"/>
                <w:bCs/>
                <w:color w:val="000000"/>
                <w:sz w:val="16"/>
                <w:szCs w:val="22"/>
              </w:rPr>
              <w:t>…….</w:t>
            </w:r>
            <w:proofErr w:type="gramEnd"/>
            <w:r w:rsidRPr="00B42042">
              <w:rPr>
                <w:rFonts w:ascii="Arial" w:eastAsia="Arial" w:hAnsi="Arial" w:cs="Arial"/>
                <w:b w:val="0"/>
                <w:bCs/>
                <w:color w:val="000000"/>
                <w:sz w:val="16"/>
                <w:szCs w:val="22"/>
              </w:rPr>
              <w:t>.………….</w:t>
            </w:r>
          </w:p>
        </w:tc>
        <w:tc>
          <w:tcPr>
            <w:tcW w:w="289" w:type="dxa"/>
          </w:tcPr>
          <w:p w14:paraId="0C490957" w14:textId="77777777" w:rsidR="00D61E86" w:rsidRPr="00B42042" w:rsidRDefault="00D61E86" w:rsidP="00F94E08">
            <w:pPr>
              <w:spacing w:line="276" w:lineRule="auto"/>
              <w:jc w:val="center"/>
              <w:rPr>
                <w:rFonts w:ascii="Arial" w:eastAsia="Calibri" w:hAnsi="Arial" w:cs="Arial"/>
                <w:b w:val="0"/>
                <w:bCs/>
                <w:color w:val="000000"/>
                <w:sz w:val="16"/>
              </w:rPr>
            </w:pPr>
            <w:r w:rsidRPr="00B42042">
              <w:rPr>
                <w:rFonts w:ascii="Arial" w:eastAsia="Calibri" w:hAnsi="Arial" w:cs="Arial"/>
                <w:b w:val="0"/>
                <w:bCs/>
                <w:color w:val="000000"/>
                <w:sz w:val="16"/>
              </w:rPr>
              <w:t>6</w:t>
            </w:r>
          </w:p>
        </w:tc>
      </w:tr>
      <w:tr w:rsidR="00D61E86" w:rsidRPr="00B42042" w14:paraId="0AD90989" w14:textId="77777777" w:rsidTr="00F94E08">
        <w:trPr>
          <w:trHeight w:val="276"/>
        </w:trPr>
        <w:tc>
          <w:tcPr>
            <w:tcW w:w="8500" w:type="dxa"/>
            <w:gridSpan w:val="2"/>
          </w:tcPr>
          <w:p w14:paraId="0C525E5E" w14:textId="77777777" w:rsidR="00D61E86" w:rsidRPr="00B42042" w:rsidRDefault="00D61E86" w:rsidP="00F94E08">
            <w:pPr>
              <w:spacing w:line="360" w:lineRule="auto"/>
              <w:ind w:left="845" w:right="226"/>
              <w:rPr>
                <w:rFonts w:ascii="Arial" w:eastAsia="Calibri" w:hAnsi="Arial" w:cs="Arial"/>
                <w:b w:val="0"/>
                <w:bCs/>
                <w:color w:val="000000"/>
                <w:szCs w:val="22"/>
              </w:rPr>
            </w:pPr>
            <w:r w:rsidRPr="00B42042">
              <w:rPr>
                <w:rFonts w:ascii="Arial" w:eastAsia="Arial" w:hAnsi="Arial" w:cs="Arial"/>
                <w:b w:val="0"/>
                <w:bCs/>
                <w:color w:val="000000"/>
                <w:sz w:val="16"/>
                <w:szCs w:val="22"/>
              </w:rPr>
              <w:t>2. Queja (A petición de parte) ………………………………………………………………………</w:t>
            </w:r>
            <w:proofErr w:type="gramStart"/>
            <w:r w:rsidRPr="00B42042">
              <w:rPr>
                <w:rFonts w:ascii="Arial" w:eastAsia="Arial" w:hAnsi="Arial" w:cs="Arial"/>
                <w:b w:val="0"/>
                <w:bCs/>
                <w:color w:val="000000"/>
                <w:sz w:val="16"/>
                <w:szCs w:val="22"/>
              </w:rPr>
              <w:t>…….</w:t>
            </w:r>
            <w:proofErr w:type="gramEnd"/>
            <w:r w:rsidRPr="00B42042">
              <w:rPr>
                <w:rFonts w:ascii="Arial" w:eastAsia="Arial" w:hAnsi="Arial" w:cs="Arial"/>
                <w:b w:val="0"/>
                <w:bCs/>
                <w:color w:val="000000"/>
                <w:sz w:val="16"/>
                <w:szCs w:val="22"/>
              </w:rPr>
              <w:t xml:space="preserve">.……… </w:t>
            </w:r>
          </w:p>
        </w:tc>
        <w:tc>
          <w:tcPr>
            <w:tcW w:w="289" w:type="dxa"/>
          </w:tcPr>
          <w:p w14:paraId="4EFAE968" w14:textId="77777777" w:rsidR="00D61E86" w:rsidRPr="00B42042" w:rsidRDefault="00D61E86" w:rsidP="00F94E08">
            <w:pPr>
              <w:spacing w:line="276" w:lineRule="auto"/>
              <w:jc w:val="center"/>
              <w:rPr>
                <w:rFonts w:ascii="Arial" w:eastAsia="Calibri" w:hAnsi="Arial" w:cs="Arial"/>
                <w:b w:val="0"/>
                <w:bCs/>
                <w:color w:val="000000"/>
                <w:sz w:val="16"/>
              </w:rPr>
            </w:pPr>
            <w:r w:rsidRPr="00B42042">
              <w:rPr>
                <w:rFonts w:ascii="Arial" w:eastAsia="Calibri" w:hAnsi="Arial" w:cs="Arial"/>
                <w:b w:val="0"/>
                <w:bCs/>
                <w:color w:val="000000"/>
                <w:sz w:val="16"/>
              </w:rPr>
              <w:t>7</w:t>
            </w:r>
          </w:p>
        </w:tc>
      </w:tr>
      <w:tr w:rsidR="00D61E86" w:rsidRPr="00B42042" w14:paraId="2F757CB3" w14:textId="77777777" w:rsidTr="00F94E08">
        <w:trPr>
          <w:trHeight w:val="276"/>
        </w:trPr>
        <w:tc>
          <w:tcPr>
            <w:tcW w:w="8500" w:type="dxa"/>
            <w:gridSpan w:val="2"/>
          </w:tcPr>
          <w:p w14:paraId="434F7C93" w14:textId="77777777" w:rsidR="00D61E86" w:rsidRPr="00B42042" w:rsidRDefault="00D61E86" w:rsidP="00F94E08">
            <w:pPr>
              <w:spacing w:line="360" w:lineRule="auto"/>
              <w:ind w:left="845" w:right="226"/>
              <w:rPr>
                <w:rFonts w:ascii="Arial" w:eastAsia="Calibri" w:hAnsi="Arial" w:cs="Arial"/>
                <w:b w:val="0"/>
                <w:bCs/>
                <w:color w:val="000000"/>
                <w:szCs w:val="22"/>
              </w:rPr>
            </w:pPr>
            <w:r w:rsidRPr="00B42042">
              <w:rPr>
                <w:rFonts w:ascii="Arial" w:eastAsia="Arial" w:hAnsi="Arial" w:cs="Arial"/>
                <w:b w:val="0"/>
                <w:bCs/>
                <w:color w:val="000000"/>
                <w:sz w:val="16"/>
                <w:szCs w:val="22"/>
              </w:rPr>
              <w:t>3. Autoridad(es)……………………………………………………………………………………………</w:t>
            </w:r>
            <w:proofErr w:type="gramStart"/>
            <w:r w:rsidRPr="00B42042">
              <w:rPr>
                <w:rFonts w:ascii="Arial" w:eastAsia="Arial" w:hAnsi="Arial" w:cs="Arial"/>
                <w:b w:val="0"/>
                <w:bCs/>
                <w:color w:val="000000"/>
                <w:sz w:val="16"/>
                <w:szCs w:val="22"/>
              </w:rPr>
              <w:t>…….</w:t>
            </w:r>
            <w:proofErr w:type="gramEnd"/>
            <w:r w:rsidRPr="00B42042">
              <w:rPr>
                <w:rFonts w:ascii="Arial" w:eastAsia="Arial" w:hAnsi="Arial" w:cs="Arial"/>
                <w:b w:val="0"/>
                <w:bCs/>
                <w:color w:val="000000"/>
                <w:sz w:val="16"/>
                <w:szCs w:val="22"/>
              </w:rPr>
              <w:t xml:space="preserve">.…. </w:t>
            </w:r>
          </w:p>
        </w:tc>
        <w:tc>
          <w:tcPr>
            <w:tcW w:w="289" w:type="dxa"/>
          </w:tcPr>
          <w:p w14:paraId="5B6AE8E5" w14:textId="77777777" w:rsidR="00D61E86" w:rsidRPr="00B42042" w:rsidRDefault="00D61E86" w:rsidP="00F94E08">
            <w:pPr>
              <w:spacing w:line="276" w:lineRule="auto"/>
              <w:jc w:val="center"/>
              <w:rPr>
                <w:rFonts w:ascii="Arial" w:eastAsia="Calibri" w:hAnsi="Arial" w:cs="Arial"/>
                <w:b w:val="0"/>
                <w:bCs/>
                <w:color w:val="000000"/>
                <w:sz w:val="16"/>
              </w:rPr>
            </w:pPr>
            <w:r w:rsidRPr="00B42042">
              <w:rPr>
                <w:rFonts w:ascii="Arial" w:eastAsia="Calibri" w:hAnsi="Arial" w:cs="Arial"/>
                <w:b w:val="0"/>
                <w:bCs/>
                <w:color w:val="000000"/>
                <w:sz w:val="16"/>
              </w:rPr>
              <w:t>8</w:t>
            </w:r>
          </w:p>
        </w:tc>
      </w:tr>
      <w:tr w:rsidR="00D61E86" w:rsidRPr="00B42042" w14:paraId="5E6324E9" w14:textId="77777777" w:rsidTr="00F94E08">
        <w:trPr>
          <w:trHeight w:val="276"/>
        </w:trPr>
        <w:tc>
          <w:tcPr>
            <w:tcW w:w="8500" w:type="dxa"/>
            <w:gridSpan w:val="2"/>
          </w:tcPr>
          <w:p w14:paraId="493D9AE5" w14:textId="77777777" w:rsidR="00D61E86" w:rsidRPr="00B42042" w:rsidRDefault="00D61E86" w:rsidP="00F94E08">
            <w:pPr>
              <w:spacing w:line="360" w:lineRule="auto"/>
              <w:ind w:left="281" w:right="226"/>
              <w:rPr>
                <w:rFonts w:ascii="Arial" w:eastAsia="Calibri" w:hAnsi="Arial" w:cs="Arial"/>
                <w:b w:val="0"/>
                <w:bCs/>
                <w:color w:val="000000"/>
                <w:szCs w:val="22"/>
              </w:rPr>
            </w:pPr>
            <w:r w:rsidRPr="00B42042">
              <w:rPr>
                <w:rFonts w:ascii="Arial" w:eastAsia="Arial" w:hAnsi="Arial" w:cs="Arial"/>
                <w:b w:val="0"/>
                <w:bCs/>
                <w:color w:val="000000"/>
                <w:sz w:val="16"/>
                <w:szCs w:val="22"/>
              </w:rPr>
              <w:t>II. Descripción de los hechos violatorios ……………………………………………………………………….................</w:t>
            </w:r>
          </w:p>
        </w:tc>
        <w:tc>
          <w:tcPr>
            <w:tcW w:w="289" w:type="dxa"/>
          </w:tcPr>
          <w:p w14:paraId="5B6C220D" w14:textId="77777777" w:rsidR="00D61E86" w:rsidRPr="00B42042" w:rsidRDefault="00D61E86" w:rsidP="00F94E08">
            <w:pPr>
              <w:spacing w:line="276" w:lineRule="auto"/>
              <w:jc w:val="center"/>
              <w:rPr>
                <w:rFonts w:ascii="Arial" w:eastAsia="Calibri" w:hAnsi="Arial" w:cs="Arial"/>
                <w:b w:val="0"/>
                <w:bCs/>
                <w:color w:val="000000"/>
                <w:sz w:val="16"/>
              </w:rPr>
            </w:pPr>
            <w:r w:rsidRPr="00B42042">
              <w:rPr>
                <w:rFonts w:ascii="Arial" w:eastAsia="Calibri" w:hAnsi="Arial" w:cs="Arial"/>
                <w:b w:val="0"/>
                <w:bCs/>
                <w:color w:val="000000"/>
                <w:sz w:val="16"/>
              </w:rPr>
              <w:t>8</w:t>
            </w:r>
          </w:p>
        </w:tc>
      </w:tr>
      <w:tr w:rsidR="00D61E86" w:rsidRPr="00B42042" w14:paraId="645E97F3" w14:textId="77777777" w:rsidTr="00F94E08">
        <w:trPr>
          <w:trHeight w:val="276"/>
        </w:trPr>
        <w:tc>
          <w:tcPr>
            <w:tcW w:w="8500" w:type="dxa"/>
            <w:gridSpan w:val="2"/>
          </w:tcPr>
          <w:p w14:paraId="1C8BF6D5" w14:textId="77777777" w:rsidR="00D61E86" w:rsidRPr="00B42042" w:rsidRDefault="00D61E86" w:rsidP="00F94E08">
            <w:pPr>
              <w:spacing w:line="360" w:lineRule="auto"/>
              <w:ind w:left="281" w:right="226"/>
              <w:rPr>
                <w:rFonts w:ascii="Arial" w:eastAsia="Arial" w:hAnsi="Arial" w:cs="Arial"/>
                <w:b w:val="0"/>
                <w:bCs/>
                <w:color w:val="000000"/>
                <w:sz w:val="16"/>
                <w:szCs w:val="22"/>
              </w:rPr>
            </w:pPr>
            <w:r w:rsidRPr="00B42042">
              <w:rPr>
                <w:rFonts w:ascii="Arial" w:eastAsia="Arial" w:hAnsi="Arial" w:cs="Arial"/>
                <w:b w:val="0"/>
                <w:bCs/>
                <w:color w:val="000000"/>
                <w:sz w:val="16"/>
                <w:szCs w:val="22"/>
              </w:rPr>
              <w:t>III. Enumeración de las evidencias……………………………………………………………………………………........</w:t>
            </w:r>
          </w:p>
        </w:tc>
        <w:tc>
          <w:tcPr>
            <w:tcW w:w="289" w:type="dxa"/>
          </w:tcPr>
          <w:p w14:paraId="40890A58" w14:textId="77777777" w:rsidR="00D61E86" w:rsidRPr="00B42042" w:rsidRDefault="00D61E86" w:rsidP="00F94E08">
            <w:pPr>
              <w:spacing w:line="276" w:lineRule="auto"/>
              <w:jc w:val="center"/>
              <w:rPr>
                <w:rFonts w:ascii="Arial" w:eastAsia="Calibri" w:hAnsi="Arial" w:cs="Arial"/>
                <w:b w:val="0"/>
                <w:bCs/>
                <w:color w:val="000000"/>
                <w:sz w:val="16"/>
              </w:rPr>
            </w:pPr>
            <w:r w:rsidRPr="00B42042">
              <w:rPr>
                <w:rFonts w:ascii="Arial" w:eastAsia="Calibri" w:hAnsi="Arial" w:cs="Arial"/>
                <w:b w:val="0"/>
                <w:bCs/>
                <w:color w:val="000000"/>
                <w:sz w:val="16"/>
              </w:rPr>
              <w:t>9</w:t>
            </w:r>
          </w:p>
        </w:tc>
      </w:tr>
      <w:tr w:rsidR="00D61E86" w:rsidRPr="00B42042" w14:paraId="27DE48E9" w14:textId="77777777" w:rsidTr="00F94E08">
        <w:trPr>
          <w:trHeight w:val="276"/>
        </w:trPr>
        <w:tc>
          <w:tcPr>
            <w:tcW w:w="8500" w:type="dxa"/>
            <w:gridSpan w:val="2"/>
          </w:tcPr>
          <w:p w14:paraId="1BF83825" w14:textId="77777777" w:rsidR="00D61E86" w:rsidRPr="00B42042" w:rsidRDefault="00D61E86" w:rsidP="00F94E08">
            <w:pPr>
              <w:spacing w:line="360" w:lineRule="auto"/>
              <w:ind w:left="281" w:right="226"/>
              <w:rPr>
                <w:rFonts w:ascii="Arial" w:eastAsia="Calibri" w:hAnsi="Arial" w:cs="Arial"/>
                <w:b w:val="0"/>
                <w:bCs/>
                <w:color w:val="000000"/>
                <w:szCs w:val="22"/>
              </w:rPr>
            </w:pPr>
            <w:r w:rsidRPr="00B42042">
              <w:rPr>
                <w:rFonts w:ascii="Arial" w:eastAsia="Arial" w:hAnsi="Arial" w:cs="Arial"/>
                <w:b w:val="0"/>
                <w:bCs/>
                <w:color w:val="000000"/>
                <w:sz w:val="16"/>
                <w:szCs w:val="22"/>
              </w:rPr>
              <w:t>IV. Situación jurídica generada……………………………………………………………………………………………...</w:t>
            </w:r>
          </w:p>
        </w:tc>
        <w:tc>
          <w:tcPr>
            <w:tcW w:w="289" w:type="dxa"/>
          </w:tcPr>
          <w:p w14:paraId="1C8EA861" w14:textId="77777777" w:rsidR="00D61E86" w:rsidRPr="00B42042" w:rsidRDefault="00D61E86" w:rsidP="00F94E08">
            <w:pPr>
              <w:spacing w:line="276" w:lineRule="auto"/>
              <w:jc w:val="center"/>
              <w:rPr>
                <w:rFonts w:ascii="Arial" w:eastAsia="Calibri" w:hAnsi="Arial" w:cs="Arial"/>
                <w:b w:val="0"/>
                <w:bCs/>
                <w:color w:val="000000"/>
                <w:sz w:val="16"/>
              </w:rPr>
            </w:pPr>
            <w:r>
              <w:rPr>
                <w:rFonts w:ascii="Arial" w:eastAsia="Calibri" w:hAnsi="Arial" w:cs="Arial"/>
                <w:b w:val="0"/>
                <w:bCs/>
                <w:color w:val="000000"/>
                <w:sz w:val="16"/>
              </w:rPr>
              <w:t>26</w:t>
            </w:r>
          </w:p>
        </w:tc>
      </w:tr>
      <w:tr w:rsidR="00D61E86" w:rsidRPr="00B42042" w14:paraId="32BA1688" w14:textId="77777777" w:rsidTr="00F94E08">
        <w:trPr>
          <w:trHeight w:val="276"/>
        </w:trPr>
        <w:tc>
          <w:tcPr>
            <w:tcW w:w="8500" w:type="dxa"/>
            <w:gridSpan w:val="2"/>
          </w:tcPr>
          <w:p w14:paraId="159FEAEA" w14:textId="77777777" w:rsidR="00D61E86" w:rsidRPr="00B42042" w:rsidRDefault="00D61E86" w:rsidP="00F94E08">
            <w:pPr>
              <w:spacing w:line="360" w:lineRule="auto"/>
              <w:ind w:left="281" w:right="226"/>
              <w:rPr>
                <w:rFonts w:ascii="Arial" w:eastAsia="Calibri" w:hAnsi="Arial" w:cs="Arial"/>
                <w:b w:val="0"/>
                <w:bCs/>
                <w:color w:val="000000"/>
                <w:sz w:val="16"/>
              </w:rPr>
            </w:pPr>
            <w:r w:rsidRPr="00B42042">
              <w:rPr>
                <w:rFonts w:ascii="Arial" w:eastAsia="Arial" w:hAnsi="Arial" w:cs="Arial"/>
                <w:b w:val="0"/>
                <w:bCs/>
                <w:color w:val="000000"/>
                <w:sz w:val="16"/>
              </w:rPr>
              <w:t>V. Observaciones, análisis de pruebas y razonamientos lógico-jurídicos y de equidad……………………………...</w:t>
            </w:r>
          </w:p>
        </w:tc>
        <w:tc>
          <w:tcPr>
            <w:tcW w:w="289" w:type="dxa"/>
          </w:tcPr>
          <w:p w14:paraId="3303C570" w14:textId="77777777" w:rsidR="00D61E86" w:rsidRPr="00B42042" w:rsidRDefault="00D61E86" w:rsidP="00F94E08">
            <w:pPr>
              <w:spacing w:line="276" w:lineRule="auto"/>
              <w:jc w:val="center"/>
              <w:rPr>
                <w:rFonts w:ascii="Arial" w:eastAsia="Calibri" w:hAnsi="Arial" w:cs="Arial"/>
                <w:b w:val="0"/>
                <w:bCs/>
                <w:color w:val="000000"/>
                <w:sz w:val="16"/>
              </w:rPr>
            </w:pPr>
            <w:r>
              <w:rPr>
                <w:rFonts w:ascii="Arial" w:eastAsia="Calibri" w:hAnsi="Arial" w:cs="Arial"/>
                <w:b w:val="0"/>
                <w:bCs/>
                <w:color w:val="000000"/>
                <w:sz w:val="16"/>
              </w:rPr>
              <w:t>27</w:t>
            </w:r>
          </w:p>
        </w:tc>
      </w:tr>
      <w:tr w:rsidR="00D61E86" w:rsidRPr="00B42042" w14:paraId="1BF976C5" w14:textId="77777777" w:rsidTr="00F94E08">
        <w:trPr>
          <w:trHeight w:val="276"/>
        </w:trPr>
        <w:tc>
          <w:tcPr>
            <w:tcW w:w="8500" w:type="dxa"/>
            <w:gridSpan w:val="2"/>
          </w:tcPr>
          <w:p w14:paraId="27FF25C4" w14:textId="77777777" w:rsidR="00D61E86" w:rsidRPr="00B42042" w:rsidRDefault="00D61E86" w:rsidP="00F94E08">
            <w:pPr>
              <w:spacing w:line="360" w:lineRule="auto"/>
              <w:ind w:left="845" w:right="226"/>
              <w:rPr>
                <w:rFonts w:ascii="Arial" w:eastAsia="Calibri" w:hAnsi="Arial" w:cs="Arial"/>
                <w:b w:val="0"/>
                <w:bCs/>
                <w:color w:val="000000"/>
                <w:szCs w:val="22"/>
              </w:rPr>
            </w:pPr>
            <w:r w:rsidRPr="00B42042">
              <w:rPr>
                <w:rFonts w:ascii="Arial" w:eastAsia="Arial" w:hAnsi="Arial" w:cs="Arial"/>
                <w:b w:val="0"/>
                <w:bCs/>
                <w:color w:val="000000"/>
                <w:sz w:val="16"/>
                <w:szCs w:val="22"/>
              </w:rPr>
              <w:t>1. Derecho a la Legalidad y Seguridad Jurídica ........................…………………………………………</w:t>
            </w:r>
            <w:proofErr w:type="gramStart"/>
            <w:r w:rsidRPr="00B42042">
              <w:rPr>
                <w:rFonts w:ascii="Arial" w:eastAsia="Arial" w:hAnsi="Arial" w:cs="Arial"/>
                <w:b w:val="0"/>
                <w:bCs/>
                <w:color w:val="000000"/>
                <w:sz w:val="16"/>
                <w:szCs w:val="22"/>
              </w:rPr>
              <w:t>…….</w:t>
            </w:r>
            <w:proofErr w:type="gramEnd"/>
          </w:p>
        </w:tc>
        <w:tc>
          <w:tcPr>
            <w:tcW w:w="289" w:type="dxa"/>
          </w:tcPr>
          <w:p w14:paraId="02589930" w14:textId="77777777" w:rsidR="00D61E86" w:rsidRPr="00B42042" w:rsidRDefault="00D61E86" w:rsidP="00F94E08">
            <w:pPr>
              <w:spacing w:line="276" w:lineRule="auto"/>
              <w:jc w:val="center"/>
              <w:rPr>
                <w:rFonts w:ascii="Arial" w:eastAsia="Calibri" w:hAnsi="Arial" w:cs="Arial"/>
                <w:b w:val="0"/>
                <w:bCs/>
                <w:color w:val="000000"/>
                <w:sz w:val="16"/>
              </w:rPr>
            </w:pPr>
            <w:r>
              <w:rPr>
                <w:rFonts w:ascii="Arial" w:eastAsia="Calibri" w:hAnsi="Arial" w:cs="Arial"/>
                <w:b w:val="0"/>
                <w:bCs/>
                <w:color w:val="000000"/>
                <w:sz w:val="16"/>
              </w:rPr>
              <w:t>27</w:t>
            </w:r>
          </w:p>
        </w:tc>
      </w:tr>
      <w:tr w:rsidR="00D61E86" w:rsidRPr="00B42042" w14:paraId="3616BCF4" w14:textId="77777777" w:rsidTr="00F94E08">
        <w:trPr>
          <w:trHeight w:val="276"/>
        </w:trPr>
        <w:tc>
          <w:tcPr>
            <w:tcW w:w="8500" w:type="dxa"/>
            <w:gridSpan w:val="2"/>
          </w:tcPr>
          <w:p w14:paraId="4C4E1D1D" w14:textId="77777777" w:rsidR="00D61E86" w:rsidRPr="00B42042" w:rsidRDefault="00D61E86" w:rsidP="00F94E08">
            <w:pPr>
              <w:spacing w:line="360" w:lineRule="auto"/>
              <w:ind w:left="1273" w:right="226"/>
              <w:rPr>
                <w:rFonts w:ascii="Arial" w:eastAsia="Calibri" w:hAnsi="Arial" w:cs="Arial"/>
                <w:b w:val="0"/>
                <w:bCs/>
                <w:color w:val="000000"/>
                <w:szCs w:val="22"/>
              </w:rPr>
            </w:pPr>
            <w:r w:rsidRPr="00B42042">
              <w:rPr>
                <w:rFonts w:ascii="Arial" w:eastAsia="Arial" w:hAnsi="Arial" w:cs="Arial"/>
                <w:b w:val="0"/>
                <w:bCs/>
                <w:color w:val="000000"/>
                <w:sz w:val="16"/>
                <w:szCs w:val="22"/>
              </w:rPr>
              <w:t>a. Instrumentos internacionales ……………………………………………………………………………</w:t>
            </w:r>
          </w:p>
        </w:tc>
        <w:tc>
          <w:tcPr>
            <w:tcW w:w="289" w:type="dxa"/>
          </w:tcPr>
          <w:p w14:paraId="6BBFBF31" w14:textId="77777777" w:rsidR="00D61E86" w:rsidRPr="00B42042" w:rsidRDefault="00D61E86" w:rsidP="00F94E08">
            <w:pPr>
              <w:spacing w:line="276" w:lineRule="auto"/>
              <w:jc w:val="center"/>
              <w:rPr>
                <w:rFonts w:ascii="Arial" w:eastAsia="Calibri" w:hAnsi="Arial" w:cs="Arial"/>
                <w:b w:val="0"/>
                <w:bCs/>
                <w:color w:val="000000"/>
                <w:sz w:val="16"/>
              </w:rPr>
            </w:pPr>
            <w:r>
              <w:rPr>
                <w:rFonts w:ascii="Arial" w:eastAsia="Calibri" w:hAnsi="Arial" w:cs="Arial"/>
                <w:b w:val="0"/>
                <w:bCs/>
                <w:color w:val="000000"/>
                <w:sz w:val="16"/>
              </w:rPr>
              <w:t>29</w:t>
            </w:r>
          </w:p>
        </w:tc>
      </w:tr>
      <w:tr w:rsidR="00D61E86" w:rsidRPr="00B42042" w14:paraId="189139C9" w14:textId="77777777" w:rsidTr="00F94E08">
        <w:trPr>
          <w:trHeight w:val="276"/>
        </w:trPr>
        <w:tc>
          <w:tcPr>
            <w:tcW w:w="8500" w:type="dxa"/>
            <w:gridSpan w:val="2"/>
          </w:tcPr>
          <w:p w14:paraId="215BA3C0" w14:textId="77777777" w:rsidR="00D61E86" w:rsidRPr="00B42042" w:rsidRDefault="00D61E86" w:rsidP="00F94E08">
            <w:pPr>
              <w:spacing w:line="360" w:lineRule="auto"/>
              <w:ind w:left="1273" w:right="226"/>
              <w:rPr>
                <w:rFonts w:ascii="Arial" w:eastAsia="Calibri" w:hAnsi="Arial" w:cs="Arial"/>
                <w:b w:val="0"/>
                <w:bCs/>
                <w:color w:val="000000"/>
                <w:szCs w:val="22"/>
              </w:rPr>
            </w:pPr>
            <w:r w:rsidRPr="00B42042">
              <w:rPr>
                <w:rFonts w:ascii="Arial" w:eastAsia="Arial" w:hAnsi="Arial" w:cs="Arial"/>
                <w:b w:val="0"/>
                <w:bCs/>
                <w:color w:val="000000"/>
                <w:sz w:val="16"/>
                <w:szCs w:val="22"/>
              </w:rPr>
              <w:t>b. Instrumentos nacionales …………………………………………………………………………………</w:t>
            </w:r>
          </w:p>
        </w:tc>
        <w:tc>
          <w:tcPr>
            <w:tcW w:w="289" w:type="dxa"/>
          </w:tcPr>
          <w:p w14:paraId="53A5BEB0" w14:textId="77777777" w:rsidR="00D61E86" w:rsidRPr="00B42042" w:rsidRDefault="00D61E86" w:rsidP="00F94E08">
            <w:pPr>
              <w:spacing w:line="276" w:lineRule="auto"/>
              <w:jc w:val="center"/>
              <w:rPr>
                <w:rFonts w:ascii="Arial" w:eastAsia="Calibri" w:hAnsi="Arial" w:cs="Arial"/>
                <w:b w:val="0"/>
                <w:bCs/>
                <w:color w:val="000000"/>
                <w:sz w:val="16"/>
              </w:rPr>
            </w:pPr>
            <w:r>
              <w:rPr>
                <w:rFonts w:ascii="Arial" w:eastAsia="Calibri" w:hAnsi="Arial" w:cs="Arial"/>
                <w:b w:val="0"/>
                <w:bCs/>
                <w:color w:val="000000"/>
                <w:sz w:val="16"/>
              </w:rPr>
              <w:t>32</w:t>
            </w:r>
          </w:p>
        </w:tc>
      </w:tr>
      <w:tr w:rsidR="00D61E86" w:rsidRPr="00B42042" w14:paraId="2802E244" w14:textId="77777777" w:rsidTr="00F94E08">
        <w:trPr>
          <w:trHeight w:val="276"/>
        </w:trPr>
        <w:tc>
          <w:tcPr>
            <w:tcW w:w="8500" w:type="dxa"/>
            <w:gridSpan w:val="2"/>
          </w:tcPr>
          <w:p w14:paraId="16629150" w14:textId="77777777" w:rsidR="00D61E86" w:rsidRPr="00B42042" w:rsidRDefault="00D61E86" w:rsidP="00F94E08">
            <w:pPr>
              <w:spacing w:line="360" w:lineRule="auto"/>
              <w:ind w:left="1273" w:right="226"/>
              <w:rPr>
                <w:rFonts w:ascii="Arial" w:eastAsia="Calibri" w:hAnsi="Arial" w:cs="Arial"/>
                <w:b w:val="0"/>
                <w:bCs/>
                <w:color w:val="000000"/>
                <w:szCs w:val="22"/>
              </w:rPr>
            </w:pPr>
            <w:r w:rsidRPr="00B42042">
              <w:rPr>
                <w:rFonts w:ascii="Arial" w:eastAsia="Arial" w:hAnsi="Arial" w:cs="Arial"/>
                <w:b w:val="0"/>
                <w:bCs/>
                <w:color w:val="000000"/>
                <w:sz w:val="16"/>
                <w:szCs w:val="22"/>
              </w:rPr>
              <w:t>c. Instrumentos locales ……………………………………………………………………………………...</w:t>
            </w:r>
          </w:p>
        </w:tc>
        <w:tc>
          <w:tcPr>
            <w:tcW w:w="289" w:type="dxa"/>
          </w:tcPr>
          <w:p w14:paraId="5E6D73DE" w14:textId="77777777" w:rsidR="00D61E86" w:rsidRPr="00B42042" w:rsidRDefault="00D61E86" w:rsidP="00F94E08">
            <w:pPr>
              <w:spacing w:line="276" w:lineRule="auto"/>
              <w:jc w:val="center"/>
              <w:rPr>
                <w:rFonts w:ascii="Arial" w:eastAsia="Calibri" w:hAnsi="Arial" w:cs="Arial"/>
                <w:b w:val="0"/>
                <w:bCs/>
                <w:color w:val="000000"/>
                <w:sz w:val="16"/>
              </w:rPr>
            </w:pPr>
            <w:r>
              <w:rPr>
                <w:rFonts w:ascii="Arial" w:eastAsia="Calibri" w:hAnsi="Arial" w:cs="Arial"/>
                <w:b w:val="0"/>
                <w:bCs/>
                <w:color w:val="000000"/>
                <w:sz w:val="16"/>
              </w:rPr>
              <w:t>36</w:t>
            </w:r>
          </w:p>
        </w:tc>
      </w:tr>
      <w:tr w:rsidR="00D61E86" w:rsidRPr="00B42042" w14:paraId="55BAE652" w14:textId="77777777" w:rsidTr="00F94E08">
        <w:trPr>
          <w:trHeight w:val="292"/>
        </w:trPr>
        <w:tc>
          <w:tcPr>
            <w:tcW w:w="8500" w:type="dxa"/>
            <w:gridSpan w:val="2"/>
          </w:tcPr>
          <w:p w14:paraId="11AF23A5" w14:textId="77777777" w:rsidR="00D61E86" w:rsidRPr="00B42042" w:rsidRDefault="00D61E86" w:rsidP="00F94E08">
            <w:pPr>
              <w:tabs>
                <w:tab w:val="left" w:pos="8197"/>
              </w:tabs>
              <w:spacing w:line="360" w:lineRule="auto"/>
              <w:ind w:left="1273" w:right="226"/>
              <w:rPr>
                <w:rFonts w:ascii="Arial" w:eastAsia="Arial" w:hAnsi="Arial" w:cs="Arial"/>
                <w:b w:val="0"/>
                <w:bCs/>
                <w:color w:val="000000"/>
                <w:sz w:val="16"/>
                <w:szCs w:val="22"/>
              </w:rPr>
            </w:pPr>
            <w:r w:rsidRPr="00B42042">
              <w:rPr>
                <w:rFonts w:ascii="Arial" w:eastAsia="Arial" w:hAnsi="Arial" w:cs="Arial"/>
                <w:b w:val="0"/>
                <w:bCs/>
                <w:color w:val="000000"/>
                <w:sz w:val="16"/>
                <w:szCs w:val="22"/>
              </w:rPr>
              <w:t>1.1. Estudio de un Ejercicio Indebido de la Función Pública …………………………………………...</w:t>
            </w:r>
          </w:p>
        </w:tc>
        <w:tc>
          <w:tcPr>
            <w:tcW w:w="289" w:type="dxa"/>
          </w:tcPr>
          <w:p w14:paraId="06F73BB9" w14:textId="77777777" w:rsidR="00D61E86" w:rsidRPr="00B42042" w:rsidRDefault="00D61E86" w:rsidP="00F94E08">
            <w:pPr>
              <w:spacing w:line="276" w:lineRule="auto"/>
              <w:jc w:val="center"/>
              <w:rPr>
                <w:rFonts w:ascii="Arial" w:eastAsia="Arial" w:hAnsi="Arial" w:cs="Arial"/>
                <w:b w:val="0"/>
                <w:bCs/>
                <w:color w:val="000000"/>
                <w:sz w:val="16"/>
              </w:rPr>
            </w:pPr>
            <w:r>
              <w:rPr>
                <w:rFonts w:ascii="Arial" w:eastAsia="Arial" w:hAnsi="Arial" w:cs="Arial"/>
                <w:b w:val="0"/>
                <w:bCs/>
                <w:color w:val="000000"/>
                <w:sz w:val="16"/>
              </w:rPr>
              <w:t>39</w:t>
            </w:r>
          </w:p>
        </w:tc>
      </w:tr>
      <w:tr w:rsidR="00D61E86" w:rsidRPr="00B42042" w14:paraId="1805BAE3" w14:textId="77777777" w:rsidTr="00F94E08">
        <w:trPr>
          <w:trHeight w:val="276"/>
        </w:trPr>
        <w:tc>
          <w:tcPr>
            <w:tcW w:w="8500" w:type="dxa"/>
            <w:gridSpan w:val="2"/>
          </w:tcPr>
          <w:p w14:paraId="7E22C7E1" w14:textId="77777777" w:rsidR="00D61E86" w:rsidRPr="00B42042" w:rsidRDefault="00D61E86" w:rsidP="00F94E08">
            <w:pPr>
              <w:spacing w:line="360" w:lineRule="auto"/>
              <w:ind w:left="845" w:right="226"/>
              <w:rPr>
                <w:rFonts w:ascii="Arial" w:eastAsia="Calibri" w:hAnsi="Arial" w:cs="Arial"/>
                <w:b w:val="0"/>
                <w:bCs/>
                <w:color w:val="000000"/>
                <w:szCs w:val="22"/>
              </w:rPr>
            </w:pPr>
            <w:r w:rsidRPr="00B42042">
              <w:rPr>
                <w:rFonts w:ascii="Arial" w:eastAsia="Arial" w:hAnsi="Arial" w:cs="Arial"/>
                <w:b w:val="0"/>
                <w:bCs/>
                <w:color w:val="000000"/>
                <w:sz w:val="16"/>
                <w:szCs w:val="22"/>
              </w:rPr>
              <w:t xml:space="preserve">2. Derecho a la </w:t>
            </w:r>
            <w:r>
              <w:rPr>
                <w:rFonts w:ascii="Arial" w:eastAsia="Arial" w:hAnsi="Arial" w:cs="Arial"/>
                <w:b w:val="0"/>
                <w:bCs/>
                <w:color w:val="000000"/>
                <w:sz w:val="16"/>
                <w:szCs w:val="22"/>
              </w:rPr>
              <w:t>Privacidad</w:t>
            </w:r>
            <w:r w:rsidRPr="00B42042">
              <w:rPr>
                <w:rFonts w:ascii="Arial" w:eastAsia="Arial" w:hAnsi="Arial" w:cs="Arial"/>
                <w:b w:val="0"/>
                <w:bCs/>
                <w:color w:val="000000"/>
                <w:sz w:val="16"/>
                <w:szCs w:val="22"/>
              </w:rPr>
              <w:t xml:space="preserve"> ……………………</w:t>
            </w:r>
            <w:proofErr w:type="gramStart"/>
            <w:r w:rsidRPr="00B42042">
              <w:rPr>
                <w:rFonts w:ascii="Arial" w:eastAsia="Arial" w:hAnsi="Arial" w:cs="Arial"/>
                <w:b w:val="0"/>
                <w:bCs/>
                <w:color w:val="000000"/>
                <w:sz w:val="16"/>
                <w:szCs w:val="22"/>
              </w:rPr>
              <w:t>…….</w:t>
            </w:r>
            <w:proofErr w:type="gramEnd"/>
            <w:r w:rsidRPr="00B42042">
              <w:rPr>
                <w:rFonts w:ascii="Arial" w:eastAsia="Arial" w:hAnsi="Arial" w:cs="Arial"/>
                <w:b w:val="0"/>
                <w:bCs/>
                <w:color w:val="000000"/>
                <w:sz w:val="16"/>
                <w:szCs w:val="22"/>
              </w:rPr>
              <w:t>.…………….………………………………………</w:t>
            </w:r>
            <w:r>
              <w:rPr>
                <w:rFonts w:ascii="Arial" w:eastAsia="Arial" w:hAnsi="Arial" w:cs="Arial"/>
                <w:b w:val="0"/>
                <w:bCs/>
                <w:color w:val="000000"/>
                <w:sz w:val="16"/>
                <w:szCs w:val="22"/>
              </w:rPr>
              <w:t>……….</w:t>
            </w:r>
          </w:p>
        </w:tc>
        <w:tc>
          <w:tcPr>
            <w:tcW w:w="289" w:type="dxa"/>
          </w:tcPr>
          <w:p w14:paraId="175AF8C1" w14:textId="77777777" w:rsidR="00D61E86" w:rsidRPr="00B42042" w:rsidRDefault="00D61E86" w:rsidP="00F94E08">
            <w:pPr>
              <w:spacing w:line="276" w:lineRule="auto"/>
              <w:jc w:val="center"/>
              <w:rPr>
                <w:rFonts w:ascii="Arial" w:eastAsia="Calibri" w:hAnsi="Arial" w:cs="Arial"/>
                <w:b w:val="0"/>
                <w:bCs/>
                <w:color w:val="000000"/>
                <w:sz w:val="16"/>
              </w:rPr>
            </w:pPr>
            <w:r>
              <w:rPr>
                <w:rFonts w:ascii="Arial" w:eastAsia="Calibri" w:hAnsi="Arial" w:cs="Arial"/>
                <w:b w:val="0"/>
                <w:bCs/>
                <w:color w:val="000000"/>
                <w:sz w:val="16"/>
              </w:rPr>
              <w:t>54</w:t>
            </w:r>
          </w:p>
        </w:tc>
      </w:tr>
      <w:tr w:rsidR="00D61E86" w:rsidRPr="00B42042" w14:paraId="3C4A9279" w14:textId="77777777" w:rsidTr="00F94E08">
        <w:trPr>
          <w:trHeight w:val="276"/>
        </w:trPr>
        <w:tc>
          <w:tcPr>
            <w:tcW w:w="8500" w:type="dxa"/>
            <w:gridSpan w:val="2"/>
          </w:tcPr>
          <w:p w14:paraId="2EDF67D7" w14:textId="77777777" w:rsidR="00D61E86" w:rsidRPr="00B42042" w:rsidRDefault="00D61E86" w:rsidP="00F94E08">
            <w:pPr>
              <w:spacing w:line="360" w:lineRule="auto"/>
              <w:ind w:right="226"/>
              <w:jc w:val="right"/>
              <w:rPr>
                <w:rFonts w:ascii="Arial" w:eastAsia="Calibri" w:hAnsi="Arial" w:cs="Arial"/>
                <w:b w:val="0"/>
                <w:bCs/>
                <w:color w:val="000000"/>
                <w:szCs w:val="22"/>
              </w:rPr>
            </w:pPr>
            <w:r w:rsidRPr="00B42042">
              <w:rPr>
                <w:rFonts w:ascii="Arial" w:eastAsia="Arial" w:hAnsi="Arial" w:cs="Arial"/>
                <w:b w:val="0"/>
                <w:bCs/>
                <w:color w:val="000000"/>
                <w:sz w:val="16"/>
                <w:szCs w:val="22"/>
              </w:rPr>
              <w:t xml:space="preserve">a. Instrumentos internacionales ……………………………………………………………………………. </w:t>
            </w:r>
          </w:p>
        </w:tc>
        <w:tc>
          <w:tcPr>
            <w:tcW w:w="289" w:type="dxa"/>
          </w:tcPr>
          <w:p w14:paraId="4B9F609F" w14:textId="77777777" w:rsidR="00D61E86" w:rsidRPr="00B42042" w:rsidRDefault="00D61E86" w:rsidP="00F94E08">
            <w:pPr>
              <w:spacing w:line="276" w:lineRule="auto"/>
              <w:jc w:val="center"/>
              <w:rPr>
                <w:rFonts w:ascii="Arial" w:eastAsia="Calibri" w:hAnsi="Arial" w:cs="Arial"/>
                <w:b w:val="0"/>
                <w:bCs/>
                <w:color w:val="000000"/>
                <w:sz w:val="16"/>
              </w:rPr>
            </w:pPr>
            <w:r>
              <w:rPr>
                <w:rFonts w:ascii="Arial" w:eastAsia="Calibri" w:hAnsi="Arial" w:cs="Arial"/>
                <w:b w:val="0"/>
                <w:bCs/>
                <w:color w:val="000000"/>
                <w:sz w:val="16"/>
              </w:rPr>
              <w:t>55</w:t>
            </w:r>
          </w:p>
        </w:tc>
      </w:tr>
      <w:tr w:rsidR="00D61E86" w:rsidRPr="00B42042" w14:paraId="0690ACCB" w14:textId="77777777" w:rsidTr="00F94E08">
        <w:trPr>
          <w:trHeight w:val="276"/>
        </w:trPr>
        <w:tc>
          <w:tcPr>
            <w:tcW w:w="8500" w:type="dxa"/>
            <w:gridSpan w:val="2"/>
          </w:tcPr>
          <w:p w14:paraId="13E1F637" w14:textId="77777777" w:rsidR="00D61E86" w:rsidRPr="00B42042" w:rsidRDefault="00D61E86" w:rsidP="00F94E08">
            <w:pPr>
              <w:spacing w:line="360" w:lineRule="auto"/>
              <w:ind w:right="226"/>
              <w:jc w:val="right"/>
              <w:rPr>
                <w:rFonts w:ascii="Arial" w:eastAsia="Calibri" w:hAnsi="Arial" w:cs="Arial"/>
                <w:b w:val="0"/>
                <w:bCs/>
                <w:color w:val="000000"/>
                <w:szCs w:val="22"/>
              </w:rPr>
            </w:pPr>
            <w:r w:rsidRPr="00B42042">
              <w:rPr>
                <w:rFonts w:ascii="Arial" w:eastAsia="Arial" w:hAnsi="Arial" w:cs="Arial"/>
                <w:b w:val="0"/>
                <w:bCs/>
                <w:color w:val="000000"/>
                <w:sz w:val="16"/>
                <w:szCs w:val="22"/>
              </w:rPr>
              <w:t xml:space="preserve">b. Instrumentos nacionales …………………………………………………………………………………. </w:t>
            </w:r>
          </w:p>
        </w:tc>
        <w:tc>
          <w:tcPr>
            <w:tcW w:w="289" w:type="dxa"/>
          </w:tcPr>
          <w:p w14:paraId="5EAF4FAE" w14:textId="77777777" w:rsidR="00D61E86" w:rsidRPr="00B42042" w:rsidRDefault="00D61E86" w:rsidP="00F94E08">
            <w:pPr>
              <w:spacing w:line="276" w:lineRule="auto"/>
              <w:jc w:val="center"/>
              <w:rPr>
                <w:rFonts w:ascii="Arial" w:eastAsia="Calibri" w:hAnsi="Arial" w:cs="Arial"/>
                <w:b w:val="0"/>
                <w:bCs/>
                <w:color w:val="000000"/>
                <w:sz w:val="16"/>
              </w:rPr>
            </w:pPr>
            <w:r>
              <w:rPr>
                <w:rFonts w:ascii="Arial" w:eastAsia="Calibri" w:hAnsi="Arial" w:cs="Arial"/>
                <w:b w:val="0"/>
                <w:bCs/>
                <w:color w:val="000000"/>
                <w:sz w:val="16"/>
              </w:rPr>
              <w:t>56</w:t>
            </w:r>
          </w:p>
        </w:tc>
      </w:tr>
      <w:tr w:rsidR="00D61E86" w:rsidRPr="00B42042" w14:paraId="2B6EC667" w14:textId="77777777" w:rsidTr="00F94E08">
        <w:trPr>
          <w:trHeight w:val="276"/>
        </w:trPr>
        <w:tc>
          <w:tcPr>
            <w:tcW w:w="8500" w:type="dxa"/>
            <w:gridSpan w:val="2"/>
          </w:tcPr>
          <w:p w14:paraId="77418E68" w14:textId="77777777" w:rsidR="00D61E86" w:rsidRPr="00B42042" w:rsidRDefault="00D61E86" w:rsidP="00F94E08">
            <w:pPr>
              <w:spacing w:line="276" w:lineRule="auto"/>
              <w:ind w:right="226"/>
              <w:jc w:val="right"/>
              <w:rPr>
                <w:rFonts w:ascii="Arial" w:eastAsia="Calibri" w:hAnsi="Arial" w:cs="Arial"/>
                <w:b w:val="0"/>
                <w:bCs/>
                <w:color w:val="000000"/>
                <w:szCs w:val="22"/>
              </w:rPr>
            </w:pPr>
            <w:r w:rsidRPr="00B42042">
              <w:rPr>
                <w:rFonts w:ascii="Arial" w:eastAsia="Arial" w:hAnsi="Arial" w:cs="Arial"/>
                <w:b w:val="0"/>
                <w:bCs/>
                <w:color w:val="000000"/>
                <w:sz w:val="16"/>
                <w:szCs w:val="22"/>
              </w:rPr>
              <w:t xml:space="preserve">c. Instrumentos locales ……………………………………………………………………………………… </w:t>
            </w:r>
          </w:p>
        </w:tc>
        <w:tc>
          <w:tcPr>
            <w:tcW w:w="289" w:type="dxa"/>
          </w:tcPr>
          <w:p w14:paraId="2901217F" w14:textId="77777777" w:rsidR="00D61E86" w:rsidRPr="00B42042" w:rsidRDefault="00D61E86" w:rsidP="00F94E08">
            <w:pPr>
              <w:spacing w:line="276" w:lineRule="auto"/>
              <w:jc w:val="center"/>
              <w:rPr>
                <w:rFonts w:ascii="Arial" w:eastAsia="Calibri" w:hAnsi="Arial" w:cs="Arial"/>
                <w:b w:val="0"/>
                <w:bCs/>
                <w:color w:val="000000"/>
                <w:sz w:val="16"/>
              </w:rPr>
            </w:pPr>
            <w:r>
              <w:rPr>
                <w:rFonts w:ascii="Arial" w:eastAsia="Calibri" w:hAnsi="Arial" w:cs="Arial"/>
                <w:b w:val="0"/>
                <w:bCs/>
                <w:color w:val="000000"/>
                <w:sz w:val="16"/>
              </w:rPr>
              <w:t>57</w:t>
            </w:r>
          </w:p>
        </w:tc>
      </w:tr>
      <w:tr w:rsidR="00D61E86" w:rsidRPr="00B42042" w14:paraId="13D223FB" w14:textId="77777777" w:rsidTr="00F94E08">
        <w:trPr>
          <w:trHeight w:val="276"/>
        </w:trPr>
        <w:tc>
          <w:tcPr>
            <w:tcW w:w="8500" w:type="dxa"/>
            <w:gridSpan w:val="2"/>
          </w:tcPr>
          <w:p w14:paraId="53BE18E9" w14:textId="77777777" w:rsidR="00D61E86" w:rsidRPr="00B42042" w:rsidRDefault="00D61E86" w:rsidP="00F94E08">
            <w:pPr>
              <w:spacing w:line="360" w:lineRule="auto"/>
              <w:ind w:left="1273"/>
              <w:rPr>
                <w:rFonts w:ascii="Arial" w:eastAsia="Arial" w:hAnsi="Arial" w:cs="Arial"/>
                <w:b w:val="0"/>
                <w:bCs/>
                <w:color w:val="000000"/>
                <w:sz w:val="16"/>
              </w:rPr>
            </w:pPr>
            <w:r w:rsidRPr="00B42042">
              <w:rPr>
                <w:rFonts w:ascii="Arial" w:eastAsia="Arial" w:hAnsi="Arial" w:cs="Arial"/>
                <w:b w:val="0"/>
                <w:bCs/>
                <w:color w:val="000000"/>
                <w:sz w:val="16"/>
              </w:rPr>
              <w:t>2.1. Estudio de un</w:t>
            </w:r>
            <w:r>
              <w:rPr>
                <w:rFonts w:ascii="Arial" w:eastAsia="Arial" w:hAnsi="Arial" w:cs="Arial"/>
                <w:b w:val="0"/>
                <w:bCs/>
                <w:color w:val="000000"/>
                <w:sz w:val="16"/>
              </w:rPr>
              <w:t xml:space="preserve"> Allanamiento de Morada</w:t>
            </w:r>
            <w:r w:rsidRPr="00B42042">
              <w:rPr>
                <w:rFonts w:ascii="Arial" w:eastAsia="Arial" w:hAnsi="Arial" w:cs="Arial"/>
                <w:b w:val="0"/>
                <w:bCs/>
                <w:color w:val="000000"/>
                <w:sz w:val="16"/>
              </w:rPr>
              <w:t xml:space="preserve"> ………………………………………………………………</w:t>
            </w:r>
          </w:p>
        </w:tc>
        <w:tc>
          <w:tcPr>
            <w:tcW w:w="289" w:type="dxa"/>
          </w:tcPr>
          <w:p w14:paraId="3ECE8507" w14:textId="77777777" w:rsidR="00D61E86" w:rsidRPr="00B42042" w:rsidRDefault="00D61E86" w:rsidP="00F94E08">
            <w:pPr>
              <w:spacing w:line="276" w:lineRule="auto"/>
              <w:jc w:val="center"/>
              <w:rPr>
                <w:rFonts w:ascii="Arial" w:eastAsia="Arial" w:hAnsi="Arial" w:cs="Arial"/>
                <w:b w:val="0"/>
                <w:bCs/>
                <w:color w:val="000000"/>
                <w:sz w:val="16"/>
              </w:rPr>
            </w:pPr>
            <w:r>
              <w:rPr>
                <w:rFonts w:ascii="Arial" w:eastAsia="Arial" w:hAnsi="Arial" w:cs="Arial"/>
                <w:b w:val="0"/>
                <w:bCs/>
                <w:color w:val="000000"/>
                <w:sz w:val="16"/>
              </w:rPr>
              <w:t>60</w:t>
            </w:r>
          </w:p>
        </w:tc>
      </w:tr>
      <w:tr w:rsidR="00D61E86" w:rsidRPr="00B42042" w14:paraId="5C1DBC25" w14:textId="77777777" w:rsidTr="00F94E08">
        <w:trPr>
          <w:trHeight w:val="276"/>
        </w:trPr>
        <w:tc>
          <w:tcPr>
            <w:tcW w:w="8500" w:type="dxa"/>
            <w:gridSpan w:val="2"/>
          </w:tcPr>
          <w:p w14:paraId="7FBAFDC4" w14:textId="77777777" w:rsidR="00D61E86" w:rsidRPr="00FF4F94" w:rsidRDefault="00D61E86" w:rsidP="00F94E08">
            <w:pPr>
              <w:spacing w:line="360" w:lineRule="auto"/>
              <w:ind w:left="851"/>
              <w:rPr>
                <w:rFonts w:ascii="Arial" w:eastAsia="Arial" w:hAnsi="Arial" w:cs="Arial"/>
                <w:b w:val="0"/>
                <w:bCs/>
                <w:color w:val="000000"/>
                <w:sz w:val="16"/>
              </w:rPr>
            </w:pPr>
            <w:r w:rsidRPr="00FF4F94">
              <w:rPr>
                <w:rFonts w:ascii="Arial" w:eastAsia="Arial" w:hAnsi="Arial" w:cs="Arial"/>
                <w:b w:val="0"/>
                <w:bCs/>
                <w:sz w:val="16"/>
              </w:rPr>
              <w:t>3. Derecho a la Libertad Personal ……………………</w:t>
            </w:r>
            <w:proofErr w:type="gramStart"/>
            <w:r w:rsidRPr="00FF4F94">
              <w:rPr>
                <w:rFonts w:ascii="Arial" w:eastAsia="Arial" w:hAnsi="Arial" w:cs="Arial"/>
                <w:b w:val="0"/>
                <w:bCs/>
                <w:sz w:val="16"/>
              </w:rPr>
              <w:t>…….</w:t>
            </w:r>
            <w:proofErr w:type="gramEnd"/>
            <w:r w:rsidRPr="00FF4F94">
              <w:rPr>
                <w:rFonts w:ascii="Arial" w:eastAsia="Arial" w:hAnsi="Arial" w:cs="Arial"/>
                <w:b w:val="0"/>
                <w:bCs/>
                <w:sz w:val="16"/>
              </w:rPr>
              <w:t>.…………….………………………………………</w:t>
            </w:r>
          </w:p>
        </w:tc>
        <w:tc>
          <w:tcPr>
            <w:tcW w:w="289" w:type="dxa"/>
          </w:tcPr>
          <w:p w14:paraId="43A64123" w14:textId="77777777" w:rsidR="00D61E86" w:rsidRPr="00B42042" w:rsidRDefault="00D61E86" w:rsidP="00F94E08">
            <w:pPr>
              <w:spacing w:line="276" w:lineRule="auto"/>
              <w:jc w:val="center"/>
              <w:rPr>
                <w:rFonts w:ascii="Arial" w:eastAsia="Arial" w:hAnsi="Arial" w:cs="Arial"/>
                <w:b w:val="0"/>
                <w:bCs/>
                <w:color w:val="000000"/>
                <w:sz w:val="16"/>
              </w:rPr>
            </w:pPr>
            <w:r>
              <w:rPr>
                <w:rFonts w:ascii="Arial" w:eastAsia="Arial" w:hAnsi="Arial" w:cs="Arial"/>
                <w:b w:val="0"/>
                <w:bCs/>
                <w:color w:val="000000"/>
                <w:sz w:val="16"/>
              </w:rPr>
              <w:t>66</w:t>
            </w:r>
          </w:p>
        </w:tc>
      </w:tr>
      <w:tr w:rsidR="00D61E86" w:rsidRPr="00B42042" w14:paraId="46DE494B" w14:textId="77777777" w:rsidTr="00F94E08">
        <w:trPr>
          <w:trHeight w:val="276"/>
        </w:trPr>
        <w:tc>
          <w:tcPr>
            <w:tcW w:w="8500" w:type="dxa"/>
            <w:gridSpan w:val="2"/>
          </w:tcPr>
          <w:p w14:paraId="7BC7CEE0" w14:textId="77777777" w:rsidR="00D61E86" w:rsidRPr="00FF4F94" w:rsidRDefault="00D61E86" w:rsidP="00F94E08">
            <w:pPr>
              <w:spacing w:line="360" w:lineRule="auto"/>
              <w:ind w:left="1276"/>
              <w:rPr>
                <w:rFonts w:ascii="Arial" w:eastAsia="Arial" w:hAnsi="Arial" w:cs="Arial"/>
                <w:b w:val="0"/>
                <w:bCs/>
                <w:color w:val="000000"/>
                <w:sz w:val="16"/>
              </w:rPr>
            </w:pPr>
            <w:r w:rsidRPr="00FF4F94">
              <w:rPr>
                <w:rFonts w:ascii="Arial" w:eastAsia="Arial" w:hAnsi="Arial" w:cs="Arial"/>
                <w:b w:val="0"/>
                <w:bCs/>
                <w:sz w:val="16"/>
              </w:rPr>
              <w:t xml:space="preserve">a. Instrumentos internacionales ……………………………………………………………………………. </w:t>
            </w:r>
          </w:p>
        </w:tc>
        <w:tc>
          <w:tcPr>
            <w:tcW w:w="289" w:type="dxa"/>
          </w:tcPr>
          <w:p w14:paraId="3B5855BF" w14:textId="77777777" w:rsidR="00D61E86" w:rsidRPr="00B42042" w:rsidRDefault="00D61E86" w:rsidP="00F94E08">
            <w:pPr>
              <w:spacing w:line="276" w:lineRule="auto"/>
              <w:jc w:val="center"/>
              <w:rPr>
                <w:rFonts w:ascii="Arial" w:eastAsia="Arial" w:hAnsi="Arial" w:cs="Arial"/>
                <w:b w:val="0"/>
                <w:bCs/>
                <w:color w:val="000000"/>
                <w:sz w:val="16"/>
              </w:rPr>
            </w:pPr>
            <w:r>
              <w:rPr>
                <w:rFonts w:ascii="Arial" w:eastAsia="Arial" w:hAnsi="Arial" w:cs="Arial"/>
                <w:b w:val="0"/>
                <w:bCs/>
                <w:color w:val="000000"/>
                <w:sz w:val="16"/>
              </w:rPr>
              <w:t>68</w:t>
            </w:r>
          </w:p>
        </w:tc>
      </w:tr>
      <w:tr w:rsidR="00D61E86" w:rsidRPr="00B42042" w14:paraId="1B7180E9" w14:textId="77777777" w:rsidTr="00F94E08">
        <w:trPr>
          <w:trHeight w:val="276"/>
        </w:trPr>
        <w:tc>
          <w:tcPr>
            <w:tcW w:w="8500" w:type="dxa"/>
            <w:gridSpan w:val="2"/>
          </w:tcPr>
          <w:p w14:paraId="58AE91F8" w14:textId="77777777" w:rsidR="00D61E86" w:rsidRPr="00FF4F94" w:rsidRDefault="00D61E86" w:rsidP="00F94E08">
            <w:pPr>
              <w:spacing w:line="360" w:lineRule="auto"/>
              <w:ind w:left="1276"/>
              <w:rPr>
                <w:rFonts w:ascii="Arial" w:eastAsia="Arial" w:hAnsi="Arial" w:cs="Arial"/>
                <w:b w:val="0"/>
                <w:bCs/>
                <w:color w:val="000000"/>
                <w:sz w:val="16"/>
              </w:rPr>
            </w:pPr>
            <w:r w:rsidRPr="00FF4F94">
              <w:rPr>
                <w:rFonts w:ascii="Arial" w:eastAsia="Arial" w:hAnsi="Arial" w:cs="Arial"/>
                <w:b w:val="0"/>
                <w:bCs/>
                <w:sz w:val="16"/>
              </w:rPr>
              <w:t xml:space="preserve">b. Instrumentos nacionales …………………………………………………………………………………. </w:t>
            </w:r>
          </w:p>
        </w:tc>
        <w:tc>
          <w:tcPr>
            <w:tcW w:w="289" w:type="dxa"/>
          </w:tcPr>
          <w:p w14:paraId="3C22BB20" w14:textId="77777777" w:rsidR="00D61E86" w:rsidRPr="00B42042" w:rsidRDefault="00D61E86" w:rsidP="00F94E08">
            <w:pPr>
              <w:spacing w:line="276" w:lineRule="auto"/>
              <w:jc w:val="center"/>
              <w:rPr>
                <w:rFonts w:ascii="Arial" w:eastAsia="Arial" w:hAnsi="Arial" w:cs="Arial"/>
                <w:b w:val="0"/>
                <w:bCs/>
                <w:color w:val="000000"/>
                <w:sz w:val="16"/>
              </w:rPr>
            </w:pPr>
            <w:r>
              <w:rPr>
                <w:rFonts w:ascii="Arial" w:eastAsia="Arial" w:hAnsi="Arial" w:cs="Arial"/>
                <w:b w:val="0"/>
                <w:bCs/>
                <w:color w:val="000000"/>
                <w:sz w:val="16"/>
              </w:rPr>
              <w:t>69</w:t>
            </w:r>
          </w:p>
        </w:tc>
      </w:tr>
      <w:tr w:rsidR="00D61E86" w:rsidRPr="00B42042" w14:paraId="30A95501" w14:textId="77777777" w:rsidTr="00F94E08">
        <w:trPr>
          <w:trHeight w:val="276"/>
        </w:trPr>
        <w:tc>
          <w:tcPr>
            <w:tcW w:w="8500" w:type="dxa"/>
            <w:gridSpan w:val="2"/>
          </w:tcPr>
          <w:p w14:paraId="6C6B2CA7" w14:textId="77777777" w:rsidR="00D61E86" w:rsidRPr="00FF4F94" w:rsidRDefault="00D61E86" w:rsidP="00F94E08">
            <w:pPr>
              <w:spacing w:line="360" w:lineRule="auto"/>
              <w:ind w:left="1276"/>
              <w:rPr>
                <w:rFonts w:ascii="Arial" w:eastAsia="Arial" w:hAnsi="Arial" w:cs="Arial"/>
                <w:b w:val="0"/>
                <w:bCs/>
                <w:color w:val="000000"/>
                <w:sz w:val="16"/>
              </w:rPr>
            </w:pPr>
            <w:r w:rsidRPr="00FF4F94">
              <w:rPr>
                <w:rFonts w:ascii="Arial" w:eastAsia="Arial" w:hAnsi="Arial" w:cs="Arial"/>
                <w:b w:val="0"/>
                <w:bCs/>
                <w:sz w:val="16"/>
              </w:rPr>
              <w:t xml:space="preserve">c. Instrumentos locales ……………………………………………………………………………………… </w:t>
            </w:r>
          </w:p>
        </w:tc>
        <w:tc>
          <w:tcPr>
            <w:tcW w:w="289" w:type="dxa"/>
          </w:tcPr>
          <w:p w14:paraId="669D03D8" w14:textId="77777777" w:rsidR="00D61E86" w:rsidRPr="00B42042" w:rsidRDefault="00D61E86" w:rsidP="00F94E08">
            <w:pPr>
              <w:spacing w:line="276" w:lineRule="auto"/>
              <w:jc w:val="center"/>
              <w:rPr>
                <w:rFonts w:ascii="Arial" w:eastAsia="Arial" w:hAnsi="Arial" w:cs="Arial"/>
                <w:b w:val="0"/>
                <w:bCs/>
                <w:color w:val="000000"/>
                <w:sz w:val="16"/>
              </w:rPr>
            </w:pPr>
            <w:r>
              <w:rPr>
                <w:rFonts w:ascii="Arial" w:eastAsia="Arial" w:hAnsi="Arial" w:cs="Arial"/>
                <w:b w:val="0"/>
                <w:bCs/>
                <w:color w:val="000000"/>
                <w:sz w:val="16"/>
              </w:rPr>
              <w:t>71</w:t>
            </w:r>
          </w:p>
        </w:tc>
      </w:tr>
      <w:tr w:rsidR="00D61E86" w:rsidRPr="00B42042" w14:paraId="1C364FA1" w14:textId="77777777" w:rsidTr="00F94E08">
        <w:trPr>
          <w:trHeight w:val="276"/>
        </w:trPr>
        <w:tc>
          <w:tcPr>
            <w:tcW w:w="8500" w:type="dxa"/>
            <w:gridSpan w:val="2"/>
          </w:tcPr>
          <w:p w14:paraId="6B2ED18A" w14:textId="7844AF33" w:rsidR="00D61E86" w:rsidRPr="00FF4F94" w:rsidRDefault="00D61E86" w:rsidP="00F94E08">
            <w:pPr>
              <w:spacing w:line="360" w:lineRule="auto"/>
              <w:ind w:left="1276"/>
              <w:rPr>
                <w:rFonts w:ascii="Arial" w:eastAsia="Arial" w:hAnsi="Arial" w:cs="Arial"/>
                <w:b w:val="0"/>
                <w:bCs/>
                <w:sz w:val="16"/>
              </w:rPr>
            </w:pPr>
            <w:r>
              <w:rPr>
                <w:rFonts w:ascii="Arial" w:eastAsia="Arial" w:hAnsi="Arial" w:cs="Arial"/>
                <w:b w:val="0"/>
                <w:bCs/>
                <w:sz w:val="16"/>
              </w:rPr>
              <w:t>3</w:t>
            </w:r>
            <w:r w:rsidRPr="00FF4F94">
              <w:rPr>
                <w:rFonts w:ascii="Arial" w:eastAsia="Arial" w:hAnsi="Arial" w:cs="Arial"/>
                <w:b w:val="0"/>
                <w:bCs/>
                <w:sz w:val="16"/>
              </w:rPr>
              <w:t>.1. Estudio de una Detención Arbitraria ……………………………………………………………</w:t>
            </w:r>
            <w:proofErr w:type="gramStart"/>
            <w:r w:rsidRPr="00FF4F94">
              <w:rPr>
                <w:rFonts w:ascii="Arial" w:eastAsia="Arial" w:hAnsi="Arial" w:cs="Arial"/>
                <w:b w:val="0"/>
                <w:bCs/>
                <w:sz w:val="16"/>
              </w:rPr>
              <w:t>…….</w:t>
            </w:r>
            <w:proofErr w:type="gramEnd"/>
          </w:p>
        </w:tc>
        <w:tc>
          <w:tcPr>
            <w:tcW w:w="289" w:type="dxa"/>
          </w:tcPr>
          <w:p w14:paraId="7E299497" w14:textId="77777777" w:rsidR="00D61E86" w:rsidRPr="00B42042" w:rsidRDefault="00D61E86" w:rsidP="00F94E08">
            <w:pPr>
              <w:spacing w:line="276" w:lineRule="auto"/>
              <w:jc w:val="center"/>
              <w:rPr>
                <w:rFonts w:ascii="Arial" w:eastAsia="Arial" w:hAnsi="Arial" w:cs="Arial"/>
                <w:b w:val="0"/>
                <w:bCs/>
                <w:color w:val="000000"/>
                <w:sz w:val="16"/>
              </w:rPr>
            </w:pPr>
            <w:r>
              <w:rPr>
                <w:rFonts w:ascii="Arial" w:eastAsia="Arial" w:hAnsi="Arial" w:cs="Arial"/>
                <w:b w:val="0"/>
                <w:bCs/>
                <w:color w:val="000000"/>
                <w:sz w:val="16"/>
              </w:rPr>
              <w:t>73</w:t>
            </w:r>
          </w:p>
        </w:tc>
      </w:tr>
      <w:tr w:rsidR="00D61E86" w:rsidRPr="00B42042" w14:paraId="2092BCCB" w14:textId="77777777" w:rsidTr="00F94E08">
        <w:trPr>
          <w:trHeight w:val="276"/>
        </w:trPr>
        <w:tc>
          <w:tcPr>
            <w:tcW w:w="8500" w:type="dxa"/>
            <w:gridSpan w:val="2"/>
          </w:tcPr>
          <w:p w14:paraId="6A99A72E" w14:textId="34970479" w:rsidR="00D61E86" w:rsidRPr="00FF4F94" w:rsidRDefault="00D61E86" w:rsidP="00F94E08">
            <w:pPr>
              <w:spacing w:line="360" w:lineRule="auto"/>
              <w:ind w:left="1276"/>
              <w:rPr>
                <w:rFonts w:ascii="Arial" w:eastAsia="Arial" w:hAnsi="Arial" w:cs="Arial"/>
                <w:b w:val="0"/>
                <w:bCs/>
                <w:color w:val="000000"/>
                <w:sz w:val="16"/>
              </w:rPr>
            </w:pPr>
            <w:r>
              <w:rPr>
                <w:rFonts w:ascii="Arial" w:eastAsia="Arial" w:hAnsi="Arial" w:cs="Arial"/>
                <w:b w:val="0"/>
                <w:bCs/>
                <w:sz w:val="16"/>
              </w:rPr>
              <w:t>3</w:t>
            </w:r>
            <w:r w:rsidRPr="00FF4F94">
              <w:rPr>
                <w:rFonts w:ascii="Arial" w:eastAsia="Arial" w:hAnsi="Arial" w:cs="Arial"/>
                <w:b w:val="0"/>
                <w:bCs/>
                <w:sz w:val="16"/>
              </w:rPr>
              <w:t>.</w:t>
            </w:r>
            <w:r>
              <w:rPr>
                <w:rFonts w:ascii="Arial" w:eastAsia="Arial" w:hAnsi="Arial" w:cs="Arial"/>
                <w:b w:val="0"/>
                <w:bCs/>
                <w:sz w:val="16"/>
              </w:rPr>
              <w:t>2</w:t>
            </w:r>
            <w:r w:rsidRPr="00FF4F94">
              <w:rPr>
                <w:rFonts w:ascii="Arial" w:eastAsia="Arial" w:hAnsi="Arial" w:cs="Arial"/>
                <w:b w:val="0"/>
                <w:bCs/>
                <w:sz w:val="16"/>
              </w:rPr>
              <w:t xml:space="preserve">. Estudio de una </w:t>
            </w:r>
            <w:r>
              <w:rPr>
                <w:rFonts w:ascii="Arial" w:eastAsia="Arial" w:hAnsi="Arial" w:cs="Arial"/>
                <w:b w:val="0"/>
                <w:bCs/>
                <w:sz w:val="16"/>
              </w:rPr>
              <w:t>Retención Ilegal</w:t>
            </w:r>
            <w:r w:rsidRPr="00FF4F94">
              <w:rPr>
                <w:rFonts w:ascii="Arial" w:eastAsia="Arial" w:hAnsi="Arial" w:cs="Arial"/>
                <w:b w:val="0"/>
                <w:bCs/>
                <w:sz w:val="16"/>
              </w:rPr>
              <w:t xml:space="preserve"> …………………………………………………………………</w:t>
            </w:r>
            <w:proofErr w:type="gramStart"/>
            <w:r>
              <w:rPr>
                <w:rFonts w:ascii="Arial" w:eastAsia="Arial" w:hAnsi="Arial" w:cs="Arial"/>
                <w:b w:val="0"/>
                <w:bCs/>
                <w:sz w:val="16"/>
              </w:rPr>
              <w:t>…….</w:t>
            </w:r>
            <w:proofErr w:type="gramEnd"/>
            <w:r>
              <w:rPr>
                <w:rFonts w:ascii="Arial" w:eastAsia="Arial" w:hAnsi="Arial" w:cs="Arial"/>
                <w:b w:val="0"/>
                <w:bCs/>
                <w:sz w:val="16"/>
              </w:rPr>
              <w:t>.</w:t>
            </w:r>
          </w:p>
        </w:tc>
        <w:tc>
          <w:tcPr>
            <w:tcW w:w="289" w:type="dxa"/>
          </w:tcPr>
          <w:p w14:paraId="23AF8BCB" w14:textId="77777777" w:rsidR="00D61E86" w:rsidRPr="00B42042" w:rsidRDefault="00D61E86" w:rsidP="00F94E08">
            <w:pPr>
              <w:spacing w:line="276" w:lineRule="auto"/>
              <w:jc w:val="center"/>
              <w:rPr>
                <w:rFonts w:ascii="Arial" w:eastAsia="Arial" w:hAnsi="Arial" w:cs="Arial"/>
                <w:b w:val="0"/>
                <w:bCs/>
                <w:color w:val="000000"/>
                <w:sz w:val="16"/>
              </w:rPr>
            </w:pPr>
            <w:r>
              <w:rPr>
                <w:rFonts w:ascii="Arial" w:eastAsia="Arial" w:hAnsi="Arial" w:cs="Arial"/>
                <w:b w:val="0"/>
                <w:bCs/>
                <w:color w:val="000000"/>
                <w:sz w:val="16"/>
              </w:rPr>
              <w:t>80</w:t>
            </w:r>
          </w:p>
        </w:tc>
      </w:tr>
      <w:tr w:rsidR="00D61E86" w:rsidRPr="00B42042" w14:paraId="5B41AD71" w14:textId="77777777" w:rsidTr="00F94E08">
        <w:trPr>
          <w:trHeight w:val="276"/>
        </w:trPr>
        <w:tc>
          <w:tcPr>
            <w:tcW w:w="8500" w:type="dxa"/>
            <w:gridSpan w:val="2"/>
          </w:tcPr>
          <w:p w14:paraId="262D9C05" w14:textId="77777777" w:rsidR="00D61E86" w:rsidRDefault="00D61E86" w:rsidP="00F94E08">
            <w:pPr>
              <w:spacing w:line="360" w:lineRule="auto"/>
              <w:ind w:left="848" w:right="226"/>
              <w:rPr>
                <w:rFonts w:ascii="Arial" w:eastAsia="Arial" w:hAnsi="Arial" w:cs="Arial"/>
                <w:b w:val="0"/>
                <w:bCs/>
                <w:color w:val="000000"/>
                <w:sz w:val="16"/>
              </w:rPr>
            </w:pPr>
          </w:p>
          <w:p w14:paraId="38618D9D" w14:textId="09D4076D" w:rsidR="00D61E86" w:rsidRPr="00B42042" w:rsidRDefault="00D61E86" w:rsidP="00F94E08">
            <w:pPr>
              <w:spacing w:line="360" w:lineRule="auto"/>
              <w:ind w:left="848" w:right="226"/>
              <w:rPr>
                <w:rFonts w:ascii="Arial" w:eastAsia="Arial" w:hAnsi="Arial" w:cs="Arial"/>
                <w:b w:val="0"/>
                <w:bCs/>
                <w:color w:val="000000"/>
                <w:sz w:val="16"/>
              </w:rPr>
            </w:pPr>
            <w:r>
              <w:rPr>
                <w:rFonts w:ascii="Arial" w:eastAsia="Arial" w:hAnsi="Arial" w:cs="Arial"/>
                <w:b w:val="0"/>
                <w:bCs/>
                <w:color w:val="000000"/>
                <w:sz w:val="16"/>
              </w:rPr>
              <w:lastRenderedPageBreak/>
              <w:t>4</w:t>
            </w:r>
            <w:r w:rsidRPr="00B42042">
              <w:rPr>
                <w:rFonts w:ascii="Arial" w:eastAsia="Arial" w:hAnsi="Arial" w:cs="Arial"/>
                <w:b w:val="0"/>
                <w:bCs/>
                <w:color w:val="000000"/>
                <w:sz w:val="16"/>
              </w:rPr>
              <w:t>. Derecho a la Integridad y Seguridad Personal…………………………………………………………</w:t>
            </w:r>
            <w:proofErr w:type="gramStart"/>
            <w:r w:rsidRPr="00B42042">
              <w:rPr>
                <w:rFonts w:ascii="Arial" w:eastAsia="Arial" w:hAnsi="Arial" w:cs="Arial"/>
                <w:b w:val="0"/>
                <w:bCs/>
                <w:color w:val="000000"/>
                <w:sz w:val="16"/>
              </w:rPr>
              <w:t>…….</w:t>
            </w:r>
            <w:proofErr w:type="gramEnd"/>
            <w:r w:rsidRPr="00B42042">
              <w:rPr>
                <w:rFonts w:ascii="Arial" w:eastAsia="Arial" w:hAnsi="Arial" w:cs="Arial"/>
                <w:b w:val="0"/>
                <w:bCs/>
                <w:color w:val="000000"/>
                <w:sz w:val="16"/>
              </w:rPr>
              <w:t>.</w:t>
            </w:r>
          </w:p>
        </w:tc>
        <w:tc>
          <w:tcPr>
            <w:tcW w:w="289" w:type="dxa"/>
          </w:tcPr>
          <w:p w14:paraId="544511E2" w14:textId="77777777" w:rsidR="00D61E86" w:rsidRDefault="00D61E86" w:rsidP="00F94E08">
            <w:pPr>
              <w:spacing w:line="276" w:lineRule="auto"/>
              <w:jc w:val="center"/>
              <w:rPr>
                <w:rFonts w:ascii="Arial" w:eastAsia="Arial" w:hAnsi="Arial" w:cs="Arial"/>
                <w:b w:val="0"/>
                <w:bCs/>
                <w:color w:val="000000"/>
                <w:sz w:val="16"/>
                <w:szCs w:val="22"/>
              </w:rPr>
            </w:pPr>
          </w:p>
          <w:p w14:paraId="1182A005" w14:textId="2A3BD41C" w:rsidR="00D61E86" w:rsidRPr="00B42042" w:rsidRDefault="00D61E86" w:rsidP="00F94E08">
            <w:pPr>
              <w:spacing w:line="276" w:lineRule="auto"/>
              <w:jc w:val="center"/>
              <w:rPr>
                <w:rFonts w:ascii="Arial" w:eastAsia="Arial" w:hAnsi="Arial" w:cs="Arial"/>
                <w:b w:val="0"/>
                <w:bCs/>
                <w:color w:val="000000"/>
                <w:sz w:val="16"/>
                <w:szCs w:val="22"/>
              </w:rPr>
            </w:pPr>
            <w:r>
              <w:rPr>
                <w:rFonts w:ascii="Arial" w:eastAsia="Arial" w:hAnsi="Arial" w:cs="Arial"/>
                <w:b w:val="0"/>
                <w:bCs/>
                <w:color w:val="000000"/>
                <w:sz w:val="16"/>
                <w:szCs w:val="22"/>
              </w:rPr>
              <w:lastRenderedPageBreak/>
              <w:t>88</w:t>
            </w:r>
          </w:p>
        </w:tc>
      </w:tr>
      <w:tr w:rsidR="00D61E86" w:rsidRPr="00B42042" w14:paraId="43620AD5" w14:textId="77777777" w:rsidTr="00F94E08">
        <w:trPr>
          <w:trHeight w:val="276"/>
        </w:trPr>
        <w:tc>
          <w:tcPr>
            <w:tcW w:w="8500" w:type="dxa"/>
            <w:gridSpan w:val="2"/>
          </w:tcPr>
          <w:p w14:paraId="01A7A8CA" w14:textId="77777777" w:rsidR="00D61E86" w:rsidRPr="00B42042" w:rsidRDefault="00D61E86" w:rsidP="00F94E08">
            <w:pPr>
              <w:spacing w:line="360" w:lineRule="auto"/>
              <w:ind w:left="1273" w:right="226"/>
              <w:rPr>
                <w:rFonts w:ascii="Arial" w:eastAsia="Arial" w:hAnsi="Arial" w:cs="Arial"/>
                <w:b w:val="0"/>
                <w:bCs/>
                <w:color w:val="000000"/>
                <w:sz w:val="16"/>
              </w:rPr>
            </w:pPr>
            <w:r w:rsidRPr="00B42042">
              <w:rPr>
                <w:rFonts w:ascii="Arial" w:eastAsia="Arial" w:hAnsi="Arial" w:cs="Arial"/>
                <w:b w:val="0"/>
                <w:bCs/>
                <w:color w:val="000000"/>
                <w:sz w:val="16"/>
                <w:szCs w:val="22"/>
              </w:rPr>
              <w:t>a. Instrumentos internacionales ……………………………………………………………………………</w:t>
            </w:r>
          </w:p>
        </w:tc>
        <w:tc>
          <w:tcPr>
            <w:tcW w:w="289" w:type="dxa"/>
          </w:tcPr>
          <w:p w14:paraId="1802ED9B" w14:textId="77777777" w:rsidR="00D61E86" w:rsidRPr="00B42042" w:rsidRDefault="00D61E86" w:rsidP="00F94E08">
            <w:pPr>
              <w:spacing w:line="276" w:lineRule="auto"/>
              <w:jc w:val="center"/>
              <w:rPr>
                <w:rFonts w:ascii="Arial" w:eastAsia="Arial" w:hAnsi="Arial" w:cs="Arial"/>
                <w:b w:val="0"/>
                <w:bCs/>
                <w:color w:val="000000"/>
                <w:sz w:val="16"/>
                <w:szCs w:val="22"/>
              </w:rPr>
            </w:pPr>
            <w:r>
              <w:rPr>
                <w:rFonts w:ascii="Arial" w:eastAsia="Arial" w:hAnsi="Arial" w:cs="Arial"/>
                <w:b w:val="0"/>
                <w:bCs/>
                <w:color w:val="000000"/>
                <w:sz w:val="16"/>
                <w:szCs w:val="22"/>
              </w:rPr>
              <w:t>89</w:t>
            </w:r>
          </w:p>
        </w:tc>
      </w:tr>
      <w:tr w:rsidR="00D61E86" w:rsidRPr="00B42042" w14:paraId="115F5EC3" w14:textId="77777777" w:rsidTr="00F94E08">
        <w:trPr>
          <w:trHeight w:val="276"/>
        </w:trPr>
        <w:tc>
          <w:tcPr>
            <w:tcW w:w="8500" w:type="dxa"/>
            <w:gridSpan w:val="2"/>
          </w:tcPr>
          <w:p w14:paraId="23466336" w14:textId="77777777" w:rsidR="00D61E86" w:rsidRPr="00B42042" w:rsidRDefault="00D61E86" w:rsidP="00F94E08">
            <w:pPr>
              <w:spacing w:line="360" w:lineRule="auto"/>
              <w:ind w:left="1273" w:right="226"/>
              <w:rPr>
                <w:rFonts w:ascii="Arial" w:eastAsia="Arial" w:hAnsi="Arial" w:cs="Arial"/>
                <w:b w:val="0"/>
                <w:bCs/>
                <w:color w:val="000000"/>
                <w:sz w:val="16"/>
              </w:rPr>
            </w:pPr>
            <w:r w:rsidRPr="00B42042">
              <w:rPr>
                <w:rFonts w:ascii="Arial" w:eastAsia="Arial" w:hAnsi="Arial" w:cs="Arial"/>
                <w:b w:val="0"/>
                <w:bCs/>
                <w:color w:val="000000"/>
                <w:sz w:val="16"/>
                <w:szCs w:val="22"/>
              </w:rPr>
              <w:t>b. Instrumentos nacionales …………………………………………………………………………………</w:t>
            </w:r>
          </w:p>
        </w:tc>
        <w:tc>
          <w:tcPr>
            <w:tcW w:w="289" w:type="dxa"/>
          </w:tcPr>
          <w:p w14:paraId="5E58D7E5" w14:textId="77777777" w:rsidR="00D61E86" w:rsidRPr="00B42042" w:rsidRDefault="00D61E86" w:rsidP="00F94E08">
            <w:pPr>
              <w:spacing w:line="276" w:lineRule="auto"/>
              <w:jc w:val="center"/>
              <w:rPr>
                <w:rFonts w:ascii="Arial" w:eastAsia="Arial" w:hAnsi="Arial" w:cs="Arial"/>
                <w:b w:val="0"/>
                <w:bCs/>
                <w:color w:val="000000"/>
                <w:sz w:val="16"/>
                <w:szCs w:val="22"/>
              </w:rPr>
            </w:pPr>
            <w:r>
              <w:rPr>
                <w:rFonts w:ascii="Arial" w:eastAsia="Arial" w:hAnsi="Arial" w:cs="Arial"/>
                <w:b w:val="0"/>
                <w:bCs/>
                <w:color w:val="000000"/>
                <w:sz w:val="16"/>
                <w:szCs w:val="22"/>
              </w:rPr>
              <w:t>91</w:t>
            </w:r>
          </w:p>
        </w:tc>
      </w:tr>
      <w:tr w:rsidR="00D61E86" w:rsidRPr="00B42042" w14:paraId="74B73CAB" w14:textId="77777777" w:rsidTr="00F94E08">
        <w:trPr>
          <w:trHeight w:val="276"/>
        </w:trPr>
        <w:tc>
          <w:tcPr>
            <w:tcW w:w="8500" w:type="dxa"/>
            <w:gridSpan w:val="2"/>
          </w:tcPr>
          <w:p w14:paraId="12C307E7" w14:textId="77777777" w:rsidR="00D61E86" w:rsidRPr="00B42042" w:rsidRDefault="00D61E86" w:rsidP="00F94E08">
            <w:pPr>
              <w:spacing w:line="360" w:lineRule="auto"/>
              <w:ind w:left="1273" w:right="226"/>
              <w:rPr>
                <w:rFonts w:ascii="Arial" w:eastAsia="Arial" w:hAnsi="Arial" w:cs="Arial"/>
                <w:b w:val="0"/>
                <w:bCs/>
                <w:color w:val="000000"/>
                <w:sz w:val="16"/>
              </w:rPr>
            </w:pPr>
            <w:r w:rsidRPr="00B42042">
              <w:rPr>
                <w:rFonts w:ascii="Arial" w:eastAsia="Arial" w:hAnsi="Arial" w:cs="Arial"/>
                <w:b w:val="0"/>
                <w:bCs/>
                <w:color w:val="000000"/>
                <w:sz w:val="16"/>
                <w:szCs w:val="22"/>
              </w:rPr>
              <w:t>c. Instrumentos locales ……………………………………………………………………………………...</w:t>
            </w:r>
          </w:p>
        </w:tc>
        <w:tc>
          <w:tcPr>
            <w:tcW w:w="289" w:type="dxa"/>
          </w:tcPr>
          <w:p w14:paraId="5F12F113" w14:textId="77777777" w:rsidR="00D61E86" w:rsidRPr="00B42042" w:rsidRDefault="00D61E86" w:rsidP="00F94E08">
            <w:pPr>
              <w:spacing w:line="276" w:lineRule="auto"/>
              <w:jc w:val="center"/>
              <w:rPr>
                <w:rFonts w:ascii="Arial" w:eastAsia="Arial" w:hAnsi="Arial" w:cs="Arial"/>
                <w:b w:val="0"/>
                <w:bCs/>
                <w:color w:val="000000"/>
                <w:sz w:val="16"/>
                <w:szCs w:val="22"/>
              </w:rPr>
            </w:pPr>
            <w:r>
              <w:rPr>
                <w:rFonts w:ascii="Arial" w:eastAsia="Arial" w:hAnsi="Arial" w:cs="Arial"/>
                <w:b w:val="0"/>
                <w:bCs/>
                <w:color w:val="000000"/>
                <w:sz w:val="16"/>
                <w:szCs w:val="22"/>
              </w:rPr>
              <w:t>96</w:t>
            </w:r>
          </w:p>
        </w:tc>
      </w:tr>
      <w:tr w:rsidR="00D61E86" w:rsidRPr="00B42042" w14:paraId="31F1F1DF" w14:textId="77777777" w:rsidTr="00F94E08">
        <w:trPr>
          <w:trHeight w:val="276"/>
        </w:trPr>
        <w:tc>
          <w:tcPr>
            <w:tcW w:w="8500" w:type="dxa"/>
            <w:gridSpan w:val="2"/>
          </w:tcPr>
          <w:p w14:paraId="349F5300" w14:textId="539C3220" w:rsidR="00D61E86" w:rsidRPr="00B42042" w:rsidRDefault="00D61E86" w:rsidP="00F94E08">
            <w:pPr>
              <w:spacing w:line="276" w:lineRule="auto"/>
              <w:ind w:left="1273" w:right="283"/>
              <w:rPr>
                <w:rFonts w:ascii="Arial" w:eastAsia="Arial" w:hAnsi="Arial" w:cs="Arial"/>
                <w:b w:val="0"/>
                <w:bCs/>
                <w:color w:val="000000"/>
                <w:sz w:val="16"/>
                <w:szCs w:val="22"/>
              </w:rPr>
            </w:pPr>
            <w:r>
              <w:rPr>
                <w:rFonts w:ascii="Arial" w:eastAsia="Calibri" w:hAnsi="Arial" w:cs="Arial"/>
                <w:b w:val="0"/>
                <w:bCs/>
                <w:color w:val="000000"/>
                <w:sz w:val="16"/>
              </w:rPr>
              <w:t>4</w:t>
            </w:r>
            <w:r w:rsidRPr="00B42042">
              <w:rPr>
                <w:rFonts w:ascii="Arial" w:eastAsia="Calibri" w:hAnsi="Arial" w:cs="Arial"/>
                <w:b w:val="0"/>
                <w:bCs/>
                <w:color w:val="000000"/>
                <w:sz w:val="16"/>
              </w:rPr>
              <w:t>.1. Estudio de</w:t>
            </w:r>
            <w:r>
              <w:rPr>
                <w:rFonts w:ascii="Arial" w:eastAsia="Calibri" w:hAnsi="Arial" w:cs="Arial"/>
                <w:b w:val="0"/>
                <w:bCs/>
                <w:color w:val="000000"/>
                <w:sz w:val="16"/>
              </w:rPr>
              <w:t>l daño a la integridad física</w:t>
            </w:r>
            <w:proofErr w:type="gramStart"/>
            <w:r>
              <w:rPr>
                <w:rFonts w:ascii="Arial" w:eastAsia="Calibri" w:hAnsi="Arial" w:cs="Arial"/>
                <w:b w:val="0"/>
                <w:bCs/>
                <w:color w:val="000000"/>
                <w:sz w:val="16"/>
              </w:rPr>
              <w:t xml:space="preserve"> </w:t>
            </w:r>
            <w:r w:rsidRPr="00B42042">
              <w:rPr>
                <w:rFonts w:ascii="Arial" w:eastAsia="Calibri" w:hAnsi="Arial" w:cs="Arial"/>
                <w:b w:val="0"/>
                <w:bCs/>
                <w:color w:val="000000"/>
                <w:sz w:val="16"/>
              </w:rPr>
              <w:t>..</w:t>
            </w:r>
            <w:proofErr w:type="gramEnd"/>
            <w:r w:rsidRPr="00B42042">
              <w:rPr>
                <w:rFonts w:ascii="Arial" w:eastAsia="Calibri" w:hAnsi="Arial" w:cs="Arial"/>
                <w:b w:val="0"/>
                <w:bCs/>
                <w:color w:val="000000"/>
                <w:sz w:val="16"/>
              </w:rPr>
              <w:t>………………………………………………………</w:t>
            </w:r>
            <w:r>
              <w:rPr>
                <w:rFonts w:ascii="Arial" w:eastAsia="Calibri" w:hAnsi="Arial" w:cs="Arial"/>
                <w:b w:val="0"/>
                <w:bCs/>
                <w:color w:val="000000"/>
                <w:sz w:val="16"/>
              </w:rPr>
              <w:t>……...</w:t>
            </w:r>
          </w:p>
        </w:tc>
        <w:tc>
          <w:tcPr>
            <w:tcW w:w="289" w:type="dxa"/>
          </w:tcPr>
          <w:p w14:paraId="5F3FE99C" w14:textId="77777777" w:rsidR="00D61E86" w:rsidRPr="00B42042" w:rsidRDefault="00D61E86" w:rsidP="00F94E08">
            <w:pPr>
              <w:spacing w:line="276" w:lineRule="auto"/>
              <w:jc w:val="center"/>
              <w:rPr>
                <w:rFonts w:ascii="Arial" w:eastAsia="Arial" w:hAnsi="Arial" w:cs="Arial"/>
                <w:b w:val="0"/>
                <w:bCs/>
                <w:color w:val="000000"/>
                <w:sz w:val="16"/>
                <w:szCs w:val="22"/>
              </w:rPr>
            </w:pPr>
            <w:r>
              <w:rPr>
                <w:rFonts w:ascii="Arial" w:eastAsia="Arial" w:hAnsi="Arial" w:cs="Arial"/>
                <w:b w:val="0"/>
                <w:bCs/>
                <w:color w:val="000000"/>
                <w:sz w:val="16"/>
                <w:szCs w:val="22"/>
              </w:rPr>
              <w:t>98</w:t>
            </w:r>
          </w:p>
        </w:tc>
      </w:tr>
      <w:tr w:rsidR="00D61E86" w:rsidRPr="00B42042" w14:paraId="4B86B2D6" w14:textId="77777777" w:rsidTr="00F94E08">
        <w:trPr>
          <w:trHeight w:val="276"/>
        </w:trPr>
        <w:tc>
          <w:tcPr>
            <w:tcW w:w="8500" w:type="dxa"/>
            <w:gridSpan w:val="2"/>
          </w:tcPr>
          <w:p w14:paraId="29D8B694" w14:textId="77777777" w:rsidR="00D61E86" w:rsidRPr="00B42042" w:rsidRDefault="00D61E86" w:rsidP="00F94E08">
            <w:pPr>
              <w:spacing w:line="276" w:lineRule="auto"/>
              <w:ind w:left="845" w:right="226"/>
              <w:rPr>
                <w:rFonts w:ascii="Arial" w:eastAsia="Calibri" w:hAnsi="Arial" w:cs="Arial"/>
                <w:b w:val="0"/>
                <w:bCs/>
                <w:color w:val="000000"/>
                <w:sz w:val="16"/>
              </w:rPr>
            </w:pPr>
            <w:r>
              <w:rPr>
                <w:rFonts w:ascii="Arial" w:eastAsia="Arial" w:hAnsi="Arial" w:cs="Arial"/>
                <w:b w:val="0"/>
                <w:bCs/>
                <w:color w:val="000000"/>
                <w:sz w:val="16"/>
              </w:rPr>
              <w:t>5</w:t>
            </w:r>
            <w:r w:rsidRPr="00B42042">
              <w:rPr>
                <w:rFonts w:ascii="Arial" w:eastAsia="Arial" w:hAnsi="Arial" w:cs="Arial"/>
                <w:b w:val="0"/>
                <w:bCs/>
                <w:color w:val="000000"/>
                <w:sz w:val="16"/>
              </w:rPr>
              <w:t>. Reparación del daño………………………………………………………………………………………</w:t>
            </w:r>
            <w:proofErr w:type="gramStart"/>
            <w:r w:rsidRPr="00B42042">
              <w:rPr>
                <w:rFonts w:ascii="Arial" w:eastAsia="Arial" w:hAnsi="Arial" w:cs="Arial"/>
                <w:b w:val="0"/>
                <w:bCs/>
                <w:color w:val="000000"/>
                <w:sz w:val="16"/>
              </w:rPr>
              <w:t>…….</w:t>
            </w:r>
            <w:proofErr w:type="gramEnd"/>
            <w:r w:rsidRPr="00B42042">
              <w:rPr>
                <w:rFonts w:ascii="Arial" w:eastAsia="Arial" w:hAnsi="Arial" w:cs="Arial"/>
                <w:b w:val="0"/>
                <w:bCs/>
                <w:color w:val="000000"/>
                <w:sz w:val="16"/>
              </w:rPr>
              <w:t>.</w:t>
            </w:r>
          </w:p>
        </w:tc>
        <w:tc>
          <w:tcPr>
            <w:tcW w:w="289" w:type="dxa"/>
          </w:tcPr>
          <w:p w14:paraId="79E118F0" w14:textId="77777777" w:rsidR="00D61E86" w:rsidRPr="00B42042" w:rsidRDefault="00D61E86" w:rsidP="00F94E08">
            <w:pPr>
              <w:spacing w:line="276" w:lineRule="auto"/>
              <w:jc w:val="center"/>
              <w:rPr>
                <w:rFonts w:ascii="Arial" w:eastAsia="Calibri" w:hAnsi="Arial" w:cs="Arial"/>
                <w:b w:val="0"/>
                <w:bCs/>
                <w:color w:val="000000"/>
                <w:sz w:val="16"/>
              </w:rPr>
            </w:pPr>
            <w:r>
              <w:rPr>
                <w:rFonts w:ascii="Arial" w:eastAsia="Calibri" w:hAnsi="Arial" w:cs="Arial"/>
                <w:b w:val="0"/>
                <w:bCs/>
                <w:color w:val="000000"/>
                <w:sz w:val="16"/>
              </w:rPr>
              <w:t>108</w:t>
            </w:r>
          </w:p>
        </w:tc>
      </w:tr>
      <w:tr w:rsidR="00D61E86" w:rsidRPr="00B42042" w14:paraId="4E3D9BC5" w14:textId="77777777" w:rsidTr="00F94E08">
        <w:trPr>
          <w:trHeight w:val="276"/>
        </w:trPr>
        <w:tc>
          <w:tcPr>
            <w:tcW w:w="8500" w:type="dxa"/>
            <w:gridSpan w:val="2"/>
          </w:tcPr>
          <w:p w14:paraId="09879B21" w14:textId="77777777" w:rsidR="00D61E86" w:rsidRPr="00B42042" w:rsidRDefault="00D61E86" w:rsidP="00F94E08">
            <w:pPr>
              <w:spacing w:line="276" w:lineRule="auto"/>
              <w:ind w:left="1273" w:right="226"/>
              <w:rPr>
                <w:rFonts w:ascii="Arial" w:eastAsia="Arial" w:hAnsi="Arial" w:cs="Arial"/>
                <w:b w:val="0"/>
                <w:bCs/>
                <w:color w:val="000000"/>
                <w:sz w:val="16"/>
              </w:rPr>
            </w:pPr>
            <w:r w:rsidRPr="00B42042">
              <w:rPr>
                <w:rFonts w:ascii="Arial" w:eastAsia="Arial" w:hAnsi="Arial" w:cs="Arial"/>
                <w:b w:val="0"/>
                <w:bCs/>
                <w:color w:val="000000"/>
                <w:sz w:val="16"/>
                <w:szCs w:val="22"/>
              </w:rPr>
              <w:t>a. Compensación ………………………………………………………………………………………</w:t>
            </w:r>
            <w:proofErr w:type="gramStart"/>
            <w:r w:rsidRPr="00B42042">
              <w:rPr>
                <w:rFonts w:ascii="Arial" w:eastAsia="Arial" w:hAnsi="Arial" w:cs="Arial"/>
                <w:b w:val="0"/>
                <w:bCs/>
                <w:color w:val="000000"/>
                <w:sz w:val="16"/>
                <w:szCs w:val="22"/>
              </w:rPr>
              <w:t>…….</w:t>
            </w:r>
            <w:proofErr w:type="gramEnd"/>
          </w:p>
        </w:tc>
        <w:tc>
          <w:tcPr>
            <w:tcW w:w="289" w:type="dxa"/>
          </w:tcPr>
          <w:p w14:paraId="3256FD3B" w14:textId="77777777" w:rsidR="00D61E86" w:rsidRPr="00B42042" w:rsidRDefault="00D61E86" w:rsidP="00F94E08">
            <w:pPr>
              <w:spacing w:line="276" w:lineRule="auto"/>
              <w:jc w:val="center"/>
              <w:rPr>
                <w:rFonts w:ascii="Arial" w:eastAsia="Calibri" w:hAnsi="Arial" w:cs="Arial"/>
                <w:b w:val="0"/>
                <w:bCs/>
                <w:color w:val="000000"/>
                <w:sz w:val="16"/>
              </w:rPr>
            </w:pPr>
            <w:r>
              <w:rPr>
                <w:rFonts w:ascii="Arial" w:eastAsia="Calibri" w:hAnsi="Arial" w:cs="Arial"/>
                <w:b w:val="0"/>
                <w:bCs/>
                <w:color w:val="000000"/>
                <w:sz w:val="16"/>
              </w:rPr>
              <w:t>112</w:t>
            </w:r>
          </w:p>
        </w:tc>
      </w:tr>
      <w:tr w:rsidR="00D61E86" w:rsidRPr="00B42042" w14:paraId="2F903306" w14:textId="77777777" w:rsidTr="00F94E08">
        <w:trPr>
          <w:trHeight w:val="276"/>
        </w:trPr>
        <w:tc>
          <w:tcPr>
            <w:tcW w:w="8500" w:type="dxa"/>
            <w:gridSpan w:val="2"/>
          </w:tcPr>
          <w:p w14:paraId="2C8DBE84" w14:textId="77777777" w:rsidR="00D61E86" w:rsidRPr="00B42042" w:rsidRDefault="00D61E86" w:rsidP="00F94E08">
            <w:pPr>
              <w:spacing w:line="276" w:lineRule="auto"/>
              <w:ind w:left="1273" w:right="226"/>
              <w:rPr>
                <w:rFonts w:ascii="Arial" w:eastAsia="Arial" w:hAnsi="Arial" w:cs="Arial"/>
                <w:b w:val="0"/>
                <w:bCs/>
                <w:color w:val="000000"/>
                <w:sz w:val="16"/>
              </w:rPr>
            </w:pPr>
            <w:r>
              <w:rPr>
                <w:rFonts w:ascii="Arial" w:eastAsia="Arial" w:hAnsi="Arial" w:cs="Arial"/>
                <w:b w:val="0"/>
                <w:bCs/>
                <w:color w:val="000000"/>
                <w:sz w:val="16"/>
                <w:szCs w:val="22"/>
              </w:rPr>
              <w:t>b</w:t>
            </w:r>
            <w:r w:rsidRPr="00B42042">
              <w:rPr>
                <w:rFonts w:ascii="Arial" w:eastAsia="Arial" w:hAnsi="Arial" w:cs="Arial"/>
                <w:b w:val="0"/>
                <w:bCs/>
                <w:color w:val="000000"/>
                <w:sz w:val="16"/>
                <w:szCs w:val="22"/>
              </w:rPr>
              <w:t>. Satisfacción ……………………………………………………………………………………................</w:t>
            </w:r>
          </w:p>
        </w:tc>
        <w:tc>
          <w:tcPr>
            <w:tcW w:w="289" w:type="dxa"/>
          </w:tcPr>
          <w:p w14:paraId="54D2A1A6" w14:textId="77777777" w:rsidR="00D61E86" w:rsidRPr="00B42042" w:rsidRDefault="00D61E86" w:rsidP="00F94E08">
            <w:pPr>
              <w:spacing w:line="276" w:lineRule="auto"/>
              <w:jc w:val="center"/>
              <w:rPr>
                <w:rFonts w:ascii="Arial" w:eastAsia="Calibri" w:hAnsi="Arial" w:cs="Arial"/>
                <w:b w:val="0"/>
                <w:bCs/>
                <w:color w:val="000000"/>
                <w:sz w:val="16"/>
              </w:rPr>
            </w:pPr>
            <w:r>
              <w:rPr>
                <w:rFonts w:ascii="Arial" w:eastAsia="Calibri" w:hAnsi="Arial" w:cs="Arial"/>
                <w:b w:val="0"/>
                <w:bCs/>
                <w:color w:val="000000"/>
                <w:sz w:val="16"/>
              </w:rPr>
              <w:t>114</w:t>
            </w:r>
          </w:p>
        </w:tc>
      </w:tr>
      <w:tr w:rsidR="00D61E86" w:rsidRPr="00B42042" w14:paraId="692CFC2B" w14:textId="77777777" w:rsidTr="00F94E08">
        <w:trPr>
          <w:trHeight w:val="276"/>
        </w:trPr>
        <w:tc>
          <w:tcPr>
            <w:tcW w:w="8500" w:type="dxa"/>
            <w:gridSpan w:val="2"/>
          </w:tcPr>
          <w:p w14:paraId="4A023F3A" w14:textId="77777777" w:rsidR="00D61E86" w:rsidRPr="00B42042" w:rsidRDefault="00D61E86" w:rsidP="00F94E08">
            <w:pPr>
              <w:spacing w:line="276" w:lineRule="auto"/>
              <w:ind w:left="1273" w:right="226"/>
              <w:rPr>
                <w:rFonts w:ascii="Arial" w:eastAsia="Arial" w:hAnsi="Arial" w:cs="Arial"/>
                <w:b w:val="0"/>
                <w:bCs/>
                <w:color w:val="000000"/>
                <w:sz w:val="16"/>
              </w:rPr>
            </w:pPr>
            <w:r>
              <w:rPr>
                <w:rFonts w:ascii="Arial" w:eastAsia="Calibri" w:hAnsi="Arial" w:cs="Arial"/>
                <w:b w:val="0"/>
                <w:bCs/>
                <w:color w:val="000000"/>
                <w:sz w:val="16"/>
              </w:rPr>
              <w:t>c</w:t>
            </w:r>
            <w:r w:rsidRPr="00B42042">
              <w:rPr>
                <w:rFonts w:ascii="Arial" w:eastAsia="Calibri" w:hAnsi="Arial" w:cs="Arial"/>
                <w:b w:val="0"/>
                <w:bCs/>
                <w:color w:val="000000"/>
                <w:sz w:val="16"/>
              </w:rPr>
              <w:t>. No repetición ………………………………………………………………………………………………</w:t>
            </w:r>
          </w:p>
        </w:tc>
        <w:tc>
          <w:tcPr>
            <w:tcW w:w="289" w:type="dxa"/>
          </w:tcPr>
          <w:p w14:paraId="534069F0" w14:textId="77777777" w:rsidR="00D61E86" w:rsidRPr="00B42042" w:rsidRDefault="00D61E86" w:rsidP="00F94E08">
            <w:pPr>
              <w:spacing w:line="276" w:lineRule="auto"/>
              <w:jc w:val="center"/>
              <w:rPr>
                <w:rFonts w:ascii="Arial" w:eastAsia="Calibri" w:hAnsi="Arial" w:cs="Arial"/>
                <w:b w:val="0"/>
                <w:bCs/>
                <w:color w:val="000000"/>
                <w:sz w:val="16"/>
              </w:rPr>
            </w:pPr>
            <w:r w:rsidRPr="00B42042">
              <w:rPr>
                <w:rFonts w:ascii="Arial" w:eastAsia="Calibri" w:hAnsi="Arial" w:cs="Arial"/>
                <w:b w:val="0"/>
                <w:bCs/>
                <w:color w:val="000000"/>
                <w:sz w:val="16"/>
              </w:rPr>
              <w:t>1</w:t>
            </w:r>
            <w:r>
              <w:rPr>
                <w:rFonts w:ascii="Arial" w:eastAsia="Calibri" w:hAnsi="Arial" w:cs="Arial"/>
                <w:b w:val="0"/>
                <w:bCs/>
                <w:color w:val="000000"/>
                <w:sz w:val="16"/>
              </w:rPr>
              <w:t>15</w:t>
            </w:r>
          </w:p>
        </w:tc>
      </w:tr>
      <w:tr w:rsidR="00D61E86" w:rsidRPr="00B42042" w14:paraId="2E7A3271" w14:textId="77777777" w:rsidTr="00F94E08">
        <w:trPr>
          <w:trHeight w:val="276"/>
        </w:trPr>
        <w:tc>
          <w:tcPr>
            <w:tcW w:w="8500" w:type="dxa"/>
            <w:gridSpan w:val="2"/>
          </w:tcPr>
          <w:p w14:paraId="7DD2F19B" w14:textId="77777777" w:rsidR="00D61E86" w:rsidRPr="00B42042" w:rsidRDefault="00D61E86" w:rsidP="00F94E08">
            <w:pPr>
              <w:spacing w:line="276" w:lineRule="auto"/>
              <w:ind w:left="281" w:right="226"/>
              <w:rPr>
                <w:rFonts w:ascii="Arial" w:eastAsia="Calibri" w:hAnsi="Arial" w:cs="Arial"/>
                <w:b w:val="0"/>
                <w:bCs/>
                <w:color w:val="000000"/>
                <w:sz w:val="16"/>
              </w:rPr>
            </w:pPr>
            <w:r w:rsidRPr="00B42042">
              <w:rPr>
                <w:rFonts w:ascii="Arial" w:eastAsia="Arial" w:hAnsi="Arial" w:cs="Arial"/>
                <w:b w:val="0"/>
                <w:bCs/>
                <w:color w:val="000000"/>
                <w:sz w:val="16"/>
              </w:rPr>
              <w:t>VI. Observaciones Generales…………………………………………………………………………………………</w:t>
            </w:r>
            <w:proofErr w:type="gramStart"/>
            <w:r w:rsidRPr="00B42042">
              <w:rPr>
                <w:rFonts w:ascii="Arial" w:eastAsia="Arial" w:hAnsi="Arial" w:cs="Arial"/>
                <w:b w:val="0"/>
                <w:bCs/>
                <w:color w:val="000000"/>
                <w:sz w:val="16"/>
              </w:rPr>
              <w:t>…….</w:t>
            </w:r>
            <w:proofErr w:type="gramEnd"/>
          </w:p>
        </w:tc>
        <w:tc>
          <w:tcPr>
            <w:tcW w:w="289" w:type="dxa"/>
          </w:tcPr>
          <w:p w14:paraId="208BCE68" w14:textId="77777777" w:rsidR="00D61E86" w:rsidRPr="00B42042" w:rsidRDefault="00D61E86" w:rsidP="00F94E08">
            <w:pPr>
              <w:spacing w:line="276" w:lineRule="auto"/>
              <w:jc w:val="center"/>
              <w:rPr>
                <w:rFonts w:ascii="Arial" w:eastAsia="Calibri" w:hAnsi="Arial" w:cs="Arial"/>
                <w:b w:val="0"/>
                <w:bCs/>
                <w:color w:val="000000"/>
                <w:sz w:val="16"/>
              </w:rPr>
            </w:pPr>
            <w:r w:rsidRPr="00B42042">
              <w:rPr>
                <w:rFonts w:ascii="Arial" w:eastAsia="Calibri" w:hAnsi="Arial" w:cs="Arial"/>
                <w:b w:val="0"/>
                <w:bCs/>
                <w:color w:val="000000"/>
                <w:sz w:val="16"/>
              </w:rPr>
              <w:t>1</w:t>
            </w:r>
            <w:r>
              <w:rPr>
                <w:rFonts w:ascii="Arial" w:eastAsia="Calibri" w:hAnsi="Arial" w:cs="Arial"/>
                <w:b w:val="0"/>
                <w:bCs/>
                <w:color w:val="000000"/>
                <w:sz w:val="16"/>
              </w:rPr>
              <w:t>16</w:t>
            </w:r>
          </w:p>
        </w:tc>
      </w:tr>
      <w:tr w:rsidR="00D61E86" w:rsidRPr="00B42042" w14:paraId="4EB19BCC" w14:textId="77777777" w:rsidTr="00F94E08">
        <w:trPr>
          <w:trHeight w:val="276"/>
        </w:trPr>
        <w:tc>
          <w:tcPr>
            <w:tcW w:w="8500" w:type="dxa"/>
            <w:gridSpan w:val="2"/>
          </w:tcPr>
          <w:p w14:paraId="20EDD78B" w14:textId="77777777" w:rsidR="00D61E86" w:rsidRPr="00B42042" w:rsidRDefault="00D61E86" w:rsidP="00F94E08">
            <w:pPr>
              <w:spacing w:line="276" w:lineRule="auto"/>
              <w:ind w:left="281" w:right="226"/>
              <w:rPr>
                <w:rFonts w:ascii="Arial" w:eastAsia="Calibri" w:hAnsi="Arial" w:cs="Arial"/>
                <w:b w:val="0"/>
                <w:bCs/>
                <w:color w:val="000000"/>
                <w:szCs w:val="22"/>
              </w:rPr>
            </w:pPr>
            <w:r w:rsidRPr="00B42042">
              <w:rPr>
                <w:rFonts w:ascii="Arial" w:eastAsia="Arial" w:hAnsi="Arial" w:cs="Arial"/>
                <w:b w:val="0"/>
                <w:bCs/>
                <w:color w:val="000000"/>
                <w:sz w:val="16"/>
                <w:szCs w:val="22"/>
              </w:rPr>
              <w:t>VII. Puntos resolutivos…………………………………………………………………………………………………</w:t>
            </w:r>
            <w:proofErr w:type="gramStart"/>
            <w:r w:rsidRPr="00B42042">
              <w:rPr>
                <w:rFonts w:ascii="Arial" w:eastAsia="Arial" w:hAnsi="Arial" w:cs="Arial"/>
                <w:b w:val="0"/>
                <w:bCs/>
                <w:color w:val="000000"/>
                <w:sz w:val="16"/>
                <w:szCs w:val="22"/>
              </w:rPr>
              <w:t>…….</w:t>
            </w:r>
            <w:proofErr w:type="gramEnd"/>
            <w:r w:rsidRPr="00B42042">
              <w:rPr>
                <w:rFonts w:ascii="Arial" w:eastAsia="Arial" w:hAnsi="Arial" w:cs="Arial"/>
                <w:b w:val="0"/>
                <w:bCs/>
                <w:color w:val="000000"/>
                <w:sz w:val="16"/>
                <w:szCs w:val="22"/>
              </w:rPr>
              <w:t>.</w:t>
            </w:r>
          </w:p>
        </w:tc>
        <w:tc>
          <w:tcPr>
            <w:tcW w:w="289" w:type="dxa"/>
          </w:tcPr>
          <w:p w14:paraId="5F72B5B4" w14:textId="77777777" w:rsidR="00D61E86" w:rsidRPr="00B42042" w:rsidRDefault="00D61E86" w:rsidP="00F94E08">
            <w:pPr>
              <w:spacing w:line="276" w:lineRule="auto"/>
              <w:jc w:val="center"/>
              <w:rPr>
                <w:rFonts w:ascii="Arial" w:eastAsia="Calibri" w:hAnsi="Arial" w:cs="Arial"/>
                <w:b w:val="0"/>
                <w:bCs/>
                <w:color w:val="000000"/>
                <w:sz w:val="16"/>
              </w:rPr>
            </w:pPr>
            <w:r w:rsidRPr="00B42042">
              <w:rPr>
                <w:rFonts w:ascii="Arial" w:eastAsia="Calibri" w:hAnsi="Arial" w:cs="Arial"/>
                <w:b w:val="0"/>
                <w:bCs/>
                <w:color w:val="000000"/>
                <w:sz w:val="16"/>
              </w:rPr>
              <w:t>1</w:t>
            </w:r>
            <w:r>
              <w:rPr>
                <w:rFonts w:ascii="Arial" w:eastAsia="Calibri" w:hAnsi="Arial" w:cs="Arial"/>
                <w:b w:val="0"/>
                <w:bCs/>
                <w:color w:val="000000"/>
                <w:sz w:val="16"/>
              </w:rPr>
              <w:t>17</w:t>
            </w:r>
          </w:p>
        </w:tc>
      </w:tr>
      <w:tr w:rsidR="00D61E86" w:rsidRPr="00B42042" w14:paraId="592FDD3B" w14:textId="77777777" w:rsidTr="00F94E08">
        <w:trPr>
          <w:trHeight w:val="276"/>
        </w:trPr>
        <w:tc>
          <w:tcPr>
            <w:tcW w:w="8500" w:type="dxa"/>
            <w:gridSpan w:val="2"/>
          </w:tcPr>
          <w:p w14:paraId="0EB2C00C" w14:textId="77777777" w:rsidR="00D61E86" w:rsidRPr="00B42042" w:rsidRDefault="00D61E86" w:rsidP="00F94E08">
            <w:pPr>
              <w:spacing w:line="276" w:lineRule="auto"/>
              <w:ind w:left="281" w:right="226"/>
              <w:rPr>
                <w:rFonts w:ascii="Arial" w:eastAsia="Calibri" w:hAnsi="Arial" w:cs="Arial"/>
                <w:b w:val="0"/>
                <w:bCs/>
                <w:color w:val="000000"/>
                <w:szCs w:val="22"/>
              </w:rPr>
            </w:pPr>
            <w:r w:rsidRPr="00B42042">
              <w:rPr>
                <w:rFonts w:ascii="Arial" w:eastAsia="Arial" w:hAnsi="Arial" w:cs="Arial"/>
                <w:b w:val="0"/>
                <w:bCs/>
                <w:color w:val="000000"/>
                <w:sz w:val="16"/>
                <w:szCs w:val="22"/>
              </w:rPr>
              <w:t>VIII. Recomendaciones………………………………………</w:t>
            </w:r>
            <w:proofErr w:type="gramStart"/>
            <w:r w:rsidRPr="00B42042">
              <w:rPr>
                <w:rFonts w:ascii="Arial" w:eastAsia="Arial" w:hAnsi="Arial" w:cs="Arial"/>
                <w:b w:val="0"/>
                <w:bCs/>
                <w:color w:val="000000"/>
                <w:sz w:val="16"/>
                <w:szCs w:val="22"/>
              </w:rPr>
              <w:t>…….</w:t>
            </w:r>
            <w:proofErr w:type="gramEnd"/>
            <w:r w:rsidRPr="00B42042">
              <w:rPr>
                <w:rFonts w:ascii="Arial" w:eastAsia="Arial" w:hAnsi="Arial" w:cs="Arial"/>
                <w:b w:val="0"/>
                <w:bCs/>
                <w:color w:val="000000"/>
                <w:sz w:val="16"/>
                <w:szCs w:val="22"/>
              </w:rPr>
              <w:t>………………………………………………………...</w:t>
            </w:r>
          </w:p>
        </w:tc>
        <w:tc>
          <w:tcPr>
            <w:tcW w:w="289" w:type="dxa"/>
          </w:tcPr>
          <w:p w14:paraId="7A7E4527" w14:textId="77777777" w:rsidR="00D61E86" w:rsidRPr="00B42042" w:rsidRDefault="00D61E86" w:rsidP="00F94E08">
            <w:pPr>
              <w:spacing w:line="276" w:lineRule="auto"/>
              <w:jc w:val="center"/>
              <w:rPr>
                <w:rFonts w:ascii="Arial" w:eastAsia="Calibri" w:hAnsi="Arial" w:cs="Arial"/>
                <w:b w:val="0"/>
                <w:bCs/>
                <w:color w:val="000000"/>
                <w:sz w:val="16"/>
              </w:rPr>
            </w:pPr>
            <w:r w:rsidRPr="00B42042">
              <w:rPr>
                <w:rFonts w:ascii="Arial" w:eastAsia="Arial" w:hAnsi="Arial" w:cs="Arial"/>
                <w:b w:val="0"/>
                <w:bCs/>
                <w:color w:val="000000"/>
                <w:sz w:val="16"/>
              </w:rPr>
              <w:t>1</w:t>
            </w:r>
            <w:r>
              <w:rPr>
                <w:rFonts w:ascii="Arial" w:eastAsia="Arial" w:hAnsi="Arial" w:cs="Arial"/>
                <w:b w:val="0"/>
                <w:bCs/>
                <w:color w:val="000000"/>
                <w:sz w:val="16"/>
              </w:rPr>
              <w:t>17</w:t>
            </w:r>
          </w:p>
        </w:tc>
      </w:tr>
    </w:tbl>
    <w:p w14:paraId="14E7E561" w14:textId="37682F60" w:rsidR="00F275F7" w:rsidRDefault="00F275F7" w:rsidP="00F275F7">
      <w:pPr>
        <w:widowControl w:val="0"/>
        <w:autoSpaceDE w:val="0"/>
        <w:autoSpaceDN w:val="0"/>
        <w:adjustRightInd w:val="0"/>
        <w:spacing w:line="360" w:lineRule="auto"/>
        <w:jc w:val="both"/>
        <w:rPr>
          <w:rFonts w:ascii="Arial" w:hAnsi="Arial" w:cs="Arial"/>
          <w:bCs/>
          <w:sz w:val="16"/>
          <w:lang w:val="es-ES"/>
        </w:rPr>
      </w:pPr>
    </w:p>
    <w:p w14:paraId="32EE344B" w14:textId="35E5DA9A" w:rsidR="00B42042" w:rsidRDefault="00B42042" w:rsidP="00F275F7">
      <w:pPr>
        <w:widowControl w:val="0"/>
        <w:autoSpaceDE w:val="0"/>
        <w:autoSpaceDN w:val="0"/>
        <w:adjustRightInd w:val="0"/>
        <w:spacing w:line="360" w:lineRule="auto"/>
        <w:jc w:val="both"/>
        <w:rPr>
          <w:rFonts w:ascii="Arial" w:hAnsi="Arial" w:cs="Arial"/>
          <w:bCs/>
          <w:sz w:val="16"/>
          <w:lang w:val="es-ES"/>
        </w:rPr>
      </w:pPr>
    </w:p>
    <w:p w14:paraId="4E0016CB" w14:textId="74774335"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1E5A43D0" w14:textId="07E84A46"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75760C62" w14:textId="4CC60B34"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64A8B09E" w14:textId="368C785D"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45F24EE4" w14:textId="7BC96920"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78D2EAD4" w14:textId="4E87D11C"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4B6DF005" w14:textId="539DC948"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673FA459" w14:textId="0F90D854"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42C7DADE" w14:textId="08245403"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74B7B700" w14:textId="46F478E1"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2BCE2F93" w14:textId="2003DA18"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4ED28D54" w14:textId="7E84BBB5"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45221A0C" w14:textId="484E0B9C"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752043EC" w14:textId="71DAB648"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6E8FEA9B" w14:textId="22281F4B"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784531C5" w14:textId="1193553F"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5C39FCF8" w14:textId="37AAA0F1"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27ED1824" w14:textId="4DC3E7B5"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6F9CE14B" w14:textId="707BF294"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5E160D2D" w14:textId="0F046977"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374EC635" w14:textId="6416C022"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57D5D33C" w14:textId="41157A71"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70070C20" w14:textId="596927FA"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322F8181" w14:textId="638809FA"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74F3AD09" w14:textId="43421DB8"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5A7AE19A" w14:textId="372DAEE8"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6E9BCB93" w14:textId="5D73180C" w:rsidR="00455095" w:rsidRDefault="00455095" w:rsidP="00F275F7">
      <w:pPr>
        <w:widowControl w:val="0"/>
        <w:autoSpaceDE w:val="0"/>
        <w:autoSpaceDN w:val="0"/>
        <w:adjustRightInd w:val="0"/>
        <w:spacing w:line="360" w:lineRule="auto"/>
        <w:jc w:val="both"/>
        <w:rPr>
          <w:rFonts w:ascii="Arial" w:hAnsi="Arial" w:cs="Arial"/>
          <w:bCs/>
          <w:sz w:val="16"/>
          <w:lang w:val="es-ES"/>
        </w:rPr>
      </w:pPr>
    </w:p>
    <w:p w14:paraId="63C22218" w14:textId="29A2EECD" w:rsidR="00FF4F94" w:rsidRDefault="00FF4F94" w:rsidP="00F275F7">
      <w:pPr>
        <w:widowControl w:val="0"/>
        <w:autoSpaceDE w:val="0"/>
        <w:autoSpaceDN w:val="0"/>
        <w:adjustRightInd w:val="0"/>
        <w:spacing w:line="360" w:lineRule="auto"/>
        <w:jc w:val="both"/>
        <w:rPr>
          <w:rFonts w:ascii="Arial" w:hAnsi="Arial" w:cs="Arial"/>
          <w:bCs/>
          <w:sz w:val="16"/>
          <w:lang w:val="es-ES"/>
        </w:rPr>
      </w:pPr>
    </w:p>
    <w:p w14:paraId="6AB00084" w14:textId="78CBF187" w:rsidR="00FF4F94" w:rsidRDefault="00FF4F94" w:rsidP="00F275F7">
      <w:pPr>
        <w:widowControl w:val="0"/>
        <w:autoSpaceDE w:val="0"/>
        <w:autoSpaceDN w:val="0"/>
        <w:adjustRightInd w:val="0"/>
        <w:spacing w:line="360" w:lineRule="auto"/>
        <w:jc w:val="both"/>
        <w:rPr>
          <w:rFonts w:ascii="Arial" w:hAnsi="Arial" w:cs="Arial"/>
          <w:bCs/>
          <w:sz w:val="16"/>
          <w:lang w:val="es-ES"/>
        </w:rPr>
      </w:pPr>
    </w:p>
    <w:p w14:paraId="42FDAD7F" w14:textId="77777777" w:rsidR="00D61E86" w:rsidRDefault="00D61E86" w:rsidP="00F275F7">
      <w:pPr>
        <w:widowControl w:val="0"/>
        <w:autoSpaceDE w:val="0"/>
        <w:autoSpaceDN w:val="0"/>
        <w:adjustRightInd w:val="0"/>
        <w:spacing w:line="360" w:lineRule="auto"/>
        <w:jc w:val="both"/>
        <w:rPr>
          <w:rFonts w:ascii="Arial" w:hAnsi="Arial" w:cs="Arial"/>
          <w:bCs/>
          <w:sz w:val="16"/>
          <w:lang w:val="es-ES"/>
        </w:rPr>
      </w:pPr>
    </w:p>
    <w:p w14:paraId="05798EF6" w14:textId="77777777" w:rsidR="0037656D" w:rsidRPr="00832DA0" w:rsidRDefault="0037656D" w:rsidP="00C73C3F">
      <w:pPr>
        <w:widowControl w:val="0"/>
        <w:autoSpaceDE w:val="0"/>
        <w:autoSpaceDN w:val="0"/>
        <w:adjustRightInd w:val="0"/>
        <w:spacing w:line="360" w:lineRule="auto"/>
        <w:jc w:val="both"/>
        <w:rPr>
          <w:rFonts w:ascii="Arial" w:hAnsi="Arial" w:cs="Arial"/>
          <w:bCs/>
          <w:sz w:val="16"/>
          <w:highlight w:val="yellow"/>
          <w:lang w:val="es-ES"/>
        </w:rPr>
      </w:pPr>
    </w:p>
    <w:p w14:paraId="28EE6094" w14:textId="4A5E26FE" w:rsidR="002627BD" w:rsidRDefault="008979CA" w:rsidP="00555737">
      <w:pPr>
        <w:pStyle w:val="Ttulo2"/>
        <w:numPr>
          <w:ilvl w:val="0"/>
          <w:numId w:val="12"/>
        </w:numPr>
        <w:spacing w:line="360" w:lineRule="auto"/>
        <w:ind w:left="567" w:hanging="567"/>
        <w:rPr>
          <w:lang w:val="es-ES"/>
        </w:rPr>
      </w:pPr>
      <w:bookmarkStart w:id="0" w:name="_Toc160921426"/>
      <w:r w:rsidRPr="000F25DA">
        <w:rPr>
          <w:lang w:val="es-ES"/>
        </w:rPr>
        <w:lastRenderedPageBreak/>
        <w:t>Presupuestos procesales</w:t>
      </w:r>
      <w:r w:rsidR="00BC6465" w:rsidRPr="000F25DA">
        <w:rPr>
          <w:lang w:val="es-ES"/>
        </w:rPr>
        <w:t>:</w:t>
      </w:r>
      <w:bookmarkEnd w:id="0"/>
    </w:p>
    <w:p w14:paraId="18428111" w14:textId="77777777" w:rsidR="00CA2CC1" w:rsidRPr="00CA2CC1" w:rsidRDefault="00CA2CC1" w:rsidP="00555737">
      <w:pPr>
        <w:spacing w:line="360" w:lineRule="auto"/>
        <w:rPr>
          <w:lang w:val="es-ES" w:eastAsia="es-ES"/>
        </w:rPr>
      </w:pPr>
    </w:p>
    <w:p w14:paraId="173FB6A8" w14:textId="1C6AD7CD" w:rsidR="007E0575" w:rsidRDefault="008C5EFA" w:rsidP="00555737">
      <w:pPr>
        <w:pStyle w:val="Ttulo3"/>
        <w:spacing w:before="0" w:beforeAutospacing="0" w:after="0" w:afterAutospacing="0" w:line="360" w:lineRule="auto"/>
      </w:pPr>
      <w:bookmarkStart w:id="1" w:name="_Toc160921427"/>
      <w:r w:rsidRPr="008378BF">
        <w:t xml:space="preserve">1. </w:t>
      </w:r>
      <w:r w:rsidR="00F95A40" w:rsidRPr="008378BF">
        <w:t>Competencia</w:t>
      </w:r>
      <w:r w:rsidR="006A16F8">
        <w:t>.</w:t>
      </w:r>
      <w:bookmarkEnd w:id="1"/>
    </w:p>
    <w:p w14:paraId="49E59303" w14:textId="77777777" w:rsidR="00CA2CC1" w:rsidRPr="00285AB7" w:rsidRDefault="00CA2CC1" w:rsidP="00555737">
      <w:pPr>
        <w:pStyle w:val="Ttulo3"/>
        <w:spacing w:before="0" w:beforeAutospacing="0" w:after="0" w:afterAutospacing="0" w:line="360" w:lineRule="auto"/>
      </w:pPr>
    </w:p>
    <w:p w14:paraId="263E9686" w14:textId="0E93D229" w:rsidR="00455095" w:rsidRPr="00455095" w:rsidRDefault="00166A3F" w:rsidP="00555737">
      <w:pPr>
        <w:pStyle w:val="Ttulo3"/>
        <w:numPr>
          <w:ilvl w:val="0"/>
          <w:numId w:val="11"/>
        </w:numPr>
        <w:spacing w:before="0" w:beforeAutospacing="0" w:after="0" w:afterAutospacing="0" w:line="360" w:lineRule="auto"/>
        <w:ind w:left="0" w:hanging="284"/>
        <w:rPr>
          <w:b w:val="0"/>
          <w:bCs w:val="0"/>
        </w:rPr>
      </w:pPr>
      <w:r w:rsidRPr="004923E9">
        <w:rPr>
          <w:b w:val="0"/>
          <w:bCs w:val="0"/>
        </w:rPr>
        <w:t>La</w:t>
      </w:r>
      <w:r w:rsidR="00455095">
        <w:rPr>
          <w:b w:val="0"/>
          <w:bCs w:val="0"/>
        </w:rPr>
        <w:t xml:space="preserve"> Comisión de los Derechos Humanos del Estado de Coahuila de Zaragoza</w:t>
      </w:r>
      <w:r w:rsidRPr="004923E9">
        <w:rPr>
          <w:b w:val="0"/>
          <w:bCs w:val="0"/>
        </w:rPr>
        <w:t xml:space="preserve"> </w:t>
      </w:r>
      <w:r w:rsidR="00455095" w:rsidRPr="00455095">
        <w:rPr>
          <w:b w:val="0"/>
          <w:bCs w:val="0"/>
        </w:rPr>
        <w:t>(</w:t>
      </w:r>
      <w:r w:rsidR="00B913F6" w:rsidRPr="004923E9">
        <w:rPr>
          <w:b w:val="0"/>
          <w:bCs w:val="0"/>
          <w:i/>
        </w:rPr>
        <w:t>CDHEC</w:t>
      </w:r>
      <w:r w:rsidR="00455095" w:rsidRPr="00455095">
        <w:rPr>
          <w:b w:val="0"/>
          <w:bCs w:val="0"/>
        </w:rPr>
        <w:t>)</w:t>
      </w:r>
      <w:r w:rsidRPr="004923E9">
        <w:rPr>
          <w:b w:val="0"/>
          <w:bCs w:val="0"/>
          <w:i/>
        </w:rPr>
        <w:t xml:space="preserve"> </w:t>
      </w:r>
      <w:r w:rsidRPr="004923E9">
        <w:rPr>
          <w:b w:val="0"/>
          <w:bCs w:val="0"/>
        </w:rPr>
        <w:t xml:space="preserve">es el Organismo </w:t>
      </w:r>
      <w:r w:rsidR="00455095">
        <w:rPr>
          <w:b w:val="0"/>
          <w:bCs w:val="0"/>
        </w:rPr>
        <w:t xml:space="preserve">Estatal Público Autónomo </w:t>
      </w:r>
      <w:r w:rsidR="009230CF" w:rsidRPr="004923E9">
        <w:rPr>
          <w:b w:val="0"/>
          <w:bCs w:val="0"/>
        </w:rPr>
        <w:t>constituido por el Poder Legislativo</w:t>
      </w:r>
      <w:r w:rsidR="000423B8" w:rsidRPr="004923E9">
        <w:rPr>
          <w:b w:val="0"/>
          <w:bCs w:val="0"/>
        </w:rPr>
        <w:t xml:space="preserve"> del Estado de Coahuila de Zaragoza para el estudio, protección, difusión y promoción de los Derechos Humanos, dotado</w:t>
      </w:r>
      <w:r w:rsidR="009230CF" w:rsidRPr="004923E9">
        <w:rPr>
          <w:b w:val="0"/>
          <w:bCs w:val="0"/>
        </w:rPr>
        <w:t xml:space="preserve"> con competencia </w:t>
      </w:r>
      <w:r w:rsidRPr="004923E9">
        <w:rPr>
          <w:b w:val="0"/>
          <w:bCs w:val="0"/>
        </w:rPr>
        <w:t xml:space="preserve">en </w:t>
      </w:r>
      <w:r w:rsidR="000423B8" w:rsidRPr="004923E9">
        <w:rPr>
          <w:b w:val="0"/>
          <w:bCs w:val="0"/>
        </w:rPr>
        <w:t xml:space="preserve">esta Entidad Federativa </w:t>
      </w:r>
      <w:r w:rsidRPr="004923E9">
        <w:rPr>
          <w:b w:val="0"/>
          <w:bCs w:val="0"/>
        </w:rPr>
        <w:t>para conocer de ofic</w:t>
      </w:r>
      <w:r w:rsidR="009230CF" w:rsidRPr="004923E9">
        <w:rPr>
          <w:b w:val="0"/>
          <w:bCs w:val="0"/>
        </w:rPr>
        <w:t>io o a petición de parte, de</w:t>
      </w:r>
      <w:r w:rsidRPr="004923E9">
        <w:rPr>
          <w:b w:val="0"/>
          <w:bCs w:val="0"/>
        </w:rPr>
        <w:t xml:space="preserve"> </w:t>
      </w:r>
      <w:r w:rsidR="000423B8" w:rsidRPr="004923E9">
        <w:rPr>
          <w:b w:val="0"/>
          <w:bCs w:val="0"/>
        </w:rPr>
        <w:t xml:space="preserve">las </w:t>
      </w:r>
      <w:r w:rsidRPr="004923E9">
        <w:rPr>
          <w:b w:val="0"/>
          <w:bCs w:val="0"/>
        </w:rPr>
        <w:t xml:space="preserve">quejas </w:t>
      </w:r>
      <w:r w:rsidR="00612781" w:rsidRPr="004923E9">
        <w:rPr>
          <w:b w:val="0"/>
          <w:bCs w:val="0"/>
        </w:rPr>
        <w:t xml:space="preserve">en contra de actos u omisiones de naturaleza administrativa provenientes de cualquier autoridad o servidor público </w:t>
      </w:r>
      <w:r w:rsidR="00D343B6" w:rsidRPr="004923E9">
        <w:rPr>
          <w:b w:val="0"/>
          <w:bCs w:val="0"/>
        </w:rPr>
        <w:t xml:space="preserve">de carácter </w:t>
      </w:r>
      <w:r w:rsidR="00612781" w:rsidRPr="004923E9">
        <w:rPr>
          <w:b w:val="0"/>
          <w:bCs w:val="0"/>
        </w:rPr>
        <w:t>estatal o municipal</w:t>
      </w:r>
      <w:r w:rsidR="00455095">
        <w:rPr>
          <w:b w:val="0"/>
          <w:bCs w:val="0"/>
        </w:rPr>
        <w:t>. P</w:t>
      </w:r>
      <w:r w:rsidR="00612781" w:rsidRPr="004923E9">
        <w:rPr>
          <w:b w:val="0"/>
          <w:bCs w:val="0"/>
        </w:rPr>
        <w:t>or ende, cuenta con</w:t>
      </w:r>
      <w:r w:rsidR="00D343B6" w:rsidRPr="004923E9">
        <w:rPr>
          <w:b w:val="0"/>
          <w:bCs w:val="0"/>
        </w:rPr>
        <w:t xml:space="preserve"> plena </w:t>
      </w:r>
      <w:r w:rsidR="00612781" w:rsidRPr="004923E9">
        <w:rPr>
          <w:b w:val="0"/>
          <w:bCs w:val="0"/>
        </w:rPr>
        <w:t xml:space="preserve">competencia </w:t>
      </w:r>
      <w:r w:rsidR="00D343B6" w:rsidRPr="004923E9">
        <w:rPr>
          <w:b w:val="0"/>
          <w:bCs w:val="0"/>
        </w:rPr>
        <w:t xml:space="preserve">territorial y material </w:t>
      </w:r>
      <w:r w:rsidR="00612781" w:rsidRPr="004923E9">
        <w:rPr>
          <w:b w:val="0"/>
          <w:bCs w:val="0"/>
        </w:rPr>
        <w:t>para conocer del presente asunto</w:t>
      </w:r>
      <w:r w:rsidR="00D343B6" w:rsidRPr="004923E9">
        <w:rPr>
          <w:b w:val="0"/>
          <w:bCs w:val="0"/>
        </w:rPr>
        <w:t xml:space="preserve"> que fue</w:t>
      </w:r>
      <w:r w:rsidR="00612781" w:rsidRPr="004923E9">
        <w:rPr>
          <w:b w:val="0"/>
          <w:bCs w:val="0"/>
        </w:rPr>
        <w:t xml:space="preserve"> iniciado </w:t>
      </w:r>
      <w:r w:rsidR="00455095">
        <w:rPr>
          <w:b w:val="0"/>
          <w:bCs w:val="0"/>
        </w:rPr>
        <w:t>por</w:t>
      </w:r>
      <w:r w:rsidR="00F97852" w:rsidRPr="004923E9">
        <w:rPr>
          <w:b w:val="0"/>
          <w:bCs w:val="0"/>
        </w:rPr>
        <w:t xml:space="preserve"> la </w:t>
      </w:r>
      <w:r w:rsidR="00455095">
        <w:rPr>
          <w:b w:val="0"/>
          <w:bCs w:val="0"/>
        </w:rPr>
        <w:t>inconformidad interpuesta por</w:t>
      </w:r>
      <w:r w:rsidR="00002271" w:rsidRPr="004923E9">
        <w:rPr>
          <w:b w:val="0"/>
          <w:bCs w:val="0"/>
        </w:rPr>
        <w:t xml:space="preserve"> </w:t>
      </w:r>
      <w:r w:rsidR="00CC658C">
        <w:rPr>
          <w:b w:val="0"/>
          <w:bCs w:val="0"/>
          <w:i/>
          <w:iCs/>
        </w:rPr>
        <w:t>Ag1</w:t>
      </w:r>
      <w:r w:rsidR="00002271" w:rsidRPr="004923E9">
        <w:rPr>
          <w:b w:val="0"/>
          <w:bCs w:val="0"/>
          <w:i/>
          <w:iCs/>
        </w:rPr>
        <w:t xml:space="preserve"> y </w:t>
      </w:r>
      <w:r w:rsidR="00CC658C">
        <w:rPr>
          <w:b w:val="0"/>
          <w:bCs w:val="0"/>
          <w:i/>
          <w:iCs/>
        </w:rPr>
        <w:t>Ag2</w:t>
      </w:r>
      <w:r w:rsidR="00455095">
        <w:rPr>
          <w:b w:val="0"/>
          <w:bCs w:val="0"/>
          <w:i/>
          <w:iCs/>
        </w:rPr>
        <w:t>.</w:t>
      </w:r>
    </w:p>
    <w:p w14:paraId="7A05F8C5" w14:textId="77777777" w:rsidR="00455095" w:rsidRPr="00455095" w:rsidRDefault="00455095" w:rsidP="00555737">
      <w:pPr>
        <w:pStyle w:val="Ttulo3"/>
        <w:spacing w:before="0" w:beforeAutospacing="0" w:after="0" w:afterAutospacing="0" w:line="360" w:lineRule="auto"/>
        <w:rPr>
          <w:b w:val="0"/>
          <w:bCs w:val="0"/>
        </w:rPr>
      </w:pPr>
    </w:p>
    <w:p w14:paraId="525E0807" w14:textId="0F228592" w:rsidR="004923E9" w:rsidRPr="004923E9" w:rsidRDefault="00455095" w:rsidP="00555737">
      <w:pPr>
        <w:pStyle w:val="Ttulo3"/>
        <w:numPr>
          <w:ilvl w:val="0"/>
          <w:numId w:val="11"/>
        </w:numPr>
        <w:spacing w:before="0" w:beforeAutospacing="0" w:after="0" w:afterAutospacing="0" w:line="360" w:lineRule="auto"/>
        <w:ind w:left="0" w:hanging="284"/>
        <w:rPr>
          <w:b w:val="0"/>
          <w:bCs w:val="0"/>
        </w:rPr>
      </w:pPr>
      <w:r>
        <w:rPr>
          <w:b w:val="0"/>
          <w:bCs w:val="0"/>
        </w:rPr>
        <w:t>Los referidos hechos se encuentran</w:t>
      </w:r>
      <w:r w:rsidR="00612781" w:rsidRPr="004923E9">
        <w:rPr>
          <w:b w:val="0"/>
          <w:bCs w:val="0"/>
        </w:rPr>
        <w:t xml:space="preserve"> </w:t>
      </w:r>
      <w:r w:rsidR="00166A3F" w:rsidRPr="004923E9">
        <w:rPr>
          <w:b w:val="0"/>
          <w:bCs w:val="0"/>
        </w:rPr>
        <w:t>relacionad</w:t>
      </w:r>
      <w:r>
        <w:rPr>
          <w:b w:val="0"/>
          <w:bCs w:val="0"/>
        </w:rPr>
        <w:t>os</w:t>
      </w:r>
      <w:r w:rsidR="00166A3F" w:rsidRPr="004923E9">
        <w:rPr>
          <w:b w:val="0"/>
          <w:bCs w:val="0"/>
        </w:rPr>
        <w:t xml:space="preserve"> con actos u omisiones de naturaleza administrativa </w:t>
      </w:r>
      <w:r>
        <w:rPr>
          <w:b w:val="0"/>
          <w:bCs w:val="0"/>
        </w:rPr>
        <w:t xml:space="preserve">atribuidos a </w:t>
      </w:r>
      <w:r w:rsidR="008D4977">
        <w:rPr>
          <w:b w:val="0"/>
          <w:bCs w:val="0"/>
        </w:rPr>
        <w:t>agentes de la Policía Preventiva Municipal de Acuña (</w:t>
      </w:r>
      <w:r w:rsidR="008D4977" w:rsidRPr="008D4977">
        <w:rPr>
          <w:b w:val="0"/>
          <w:bCs w:val="0"/>
          <w:i/>
          <w:iCs/>
        </w:rPr>
        <w:t>PPM Acuña</w:t>
      </w:r>
      <w:r w:rsidR="008D4977">
        <w:rPr>
          <w:b w:val="0"/>
          <w:bCs w:val="0"/>
        </w:rPr>
        <w:t xml:space="preserve">) dependientes de la Dirección </w:t>
      </w:r>
      <w:r w:rsidR="00AC6DE8" w:rsidRPr="008D4977">
        <w:rPr>
          <w:b w:val="0"/>
          <w:bCs w:val="0"/>
          <w:iCs/>
        </w:rPr>
        <w:t>de Seguridad Pública y Protección Ciudadana Municipal de Acuña, Coahuila de Zaragoza</w:t>
      </w:r>
      <w:r w:rsidR="008D4977">
        <w:rPr>
          <w:b w:val="0"/>
          <w:bCs w:val="0"/>
          <w:iCs/>
        </w:rPr>
        <w:t xml:space="preserve"> (</w:t>
      </w:r>
      <w:r w:rsidR="008D4977" w:rsidRPr="008D4977">
        <w:rPr>
          <w:b w:val="0"/>
          <w:bCs w:val="0"/>
          <w:i/>
          <w:iCs/>
        </w:rPr>
        <w:t>DSPM Acuña</w:t>
      </w:r>
      <w:r w:rsidR="008D4977">
        <w:rPr>
          <w:b w:val="0"/>
          <w:bCs w:val="0"/>
          <w:iCs/>
        </w:rPr>
        <w:t>)</w:t>
      </w:r>
      <w:r w:rsidR="00166A3F" w:rsidRPr="008D4977">
        <w:rPr>
          <w:b w:val="0"/>
          <w:bCs w:val="0"/>
          <w:iCs/>
        </w:rPr>
        <w:t>,</w:t>
      </w:r>
      <w:r w:rsidR="00166A3F" w:rsidRPr="004923E9">
        <w:rPr>
          <w:b w:val="0"/>
          <w:bCs w:val="0"/>
        </w:rPr>
        <w:t xml:space="preserve"> quien es la autoridad responsable </w:t>
      </w:r>
      <w:r w:rsidR="009230CF" w:rsidRPr="004923E9">
        <w:rPr>
          <w:b w:val="0"/>
          <w:bCs w:val="0"/>
        </w:rPr>
        <w:t>de</w:t>
      </w:r>
      <w:r w:rsidR="00F427DD" w:rsidRPr="004923E9">
        <w:rPr>
          <w:b w:val="0"/>
          <w:bCs w:val="0"/>
        </w:rPr>
        <w:t xml:space="preserve"> </w:t>
      </w:r>
      <w:r w:rsidR="008D4977">
        <w:rPr>
          <w:b w:val="0"/>
          <w:bCs w:val="0"/>
        </w:rPr>
        <w:t>brindar el servicio de</w:t>
      </w:r>
      <w:r w:rsidR="00F427DD" w:rsidRPr="004923E9">
        <w:rPr>
          <w:b w:val="0"/>
          <w:bCs w:val="0"/>
        </w:rPr>
        <w:t xml:space="preserve"> seguridad pública</w:t>
      </w:r>
      <w:r w:rsidR="008D4977">
        <w:rPr>
          <w:b w:val="0"/>
          <w:bCs w:val="0"/>
        </w:rPr>
        <w:t xml:space="preserve"> en el mencionado municipio y por ende, tiene como fin s</w:t>
      </w:r>
      <w:r w:rsidR="00F427DD" w:rsidRPr="004923E9">
        <w:rPr>
          <w:b w:val="0"/>
          <w:bCs w:val="0"/>
        </w:rPr>
        <w:t>alvaguardar la integridad y los derechos de las personas, así como preservar las libertades, el orden y la paz públicos</w:t>
      </w:r>
      <w:r w:rsidR="008D4977">
        <w:rPr>
          <w:b w:val="0"/>
          <w:bCs w:val="0"/>
        </w:rPr>
        <w:t xml:space="preserve">, mediante la prevención </w:t>
      </w:r>
      <w:r w:rsidR="00F427DD" w:rsidRPr="004923E9">
        <w:rPr>
          <w:b w:val="0"/>
          <w:bCs w:val="0"/>
        </w:rPr>
        <w:t>especial y general de los delitos, la sanción de las infracciones administrativas, así como la investigación y persecución de los delitos</w:t>
      </w:r>
      <w:r w:rsidR="00F427DD" w:rsidRPr="004923E9">
        <w:rPr>
          <w:rFonts w:ascii="Arial Narrow" w:eastAsia="Arial" w:hAnsi="Arial Narrow"/>
          <w:b w:val="0"/>
          <w:bCs w:val="0"/>
          <w:sz w:val="24"/>
          <w:szCs w:val="24"/>
        </w:rPr>
        <w:t>.</w:t>
      </w:r>
      <w:r w:rsidR="00612781" w:rsidRPr="004923E9">
        <w:rPr>
          <w:b w:val="0"/>
          <w:bCs w:val="0"/>
        </w:rPr>
        <w:t xml:space="preserve"> (Véa</w:t>
      </w:r>
      <w:r w:rsidR="00884F7F" w:rsidRPr="004923E9">
        <w:rPr>
          <w:b w:val="0"/>
          <w:bCs w:val="0"/>
        </w:rPr>
        <w:t xml:space="preserve">nse los </w:t>
      </w:r>
      <w:r w:rsidR="00612781" w:rsidRPr="004923E9">
        <w:rPr>
          <w:b w:val="0"/>
          <w:bCs w:val="0"/>
        </w:rPr>
        <w:t>artículos: 102 apartado B, primer pár</w:t>
      </w:r>
      <w:r w:rsidR="00D343B6" w:rsidRPr="004923E9">
        <w:rPr>
          <w:b w:val="0"/>
          <w:bCs w:val="0"/>
        </w:rPr>
        <w:t>rafo,</w:t>
      </w:r>
      <w:r w:rsidR="00612781" w:rsidRPr="004923E9">
        <w:rPr>
          <w:b w:val="0"/>
          <w:bCs w:val="0"/>
        </w:rPr>
        <w:t xml:space="preserve"> de la </w:t>
      </w:r>
      <w:r w:rsidR="00612781" w:rsidRPr="004923E9">
        <w:rPr>
          <w:b w:val="0"/>
          <w:bCs w:val="0"/>
          <w:i/>
        </w:rPr>
        <w:t>CPEUM</w:t>
      </w:r>
      <w:r w:rsidR="00D343B6" w:rsidRPr="004923E9">
        <w:rPr>
          <w:b w:val="0"/>
          <w:bCs w:val="0"/>
        </w:rPr>
        <w:t>;</w:t>
      </w:r>
      <w:r w:rsidR="00612781" w:rsidRPr="004923E9">
        <w:rPr>
          <w:b w:val="0"/>
          <w:bCs w:val="0"/>
        </w:rPr>
        <w:t xml:space="preserve"> 195 </w:t>
      </w:r>
      <w:r w:rsidR="00505FD3" w:rsidRPr="004923E9">
        <w:rPr>
          <w:b w:val="0"/>
          <w:bCs w:val="0"/>
        </w:rPr>
        <w:t xml:space="preserve">numeral 8 de la </w:t>
      </w:r>
      <w:r w:rsidR="00505FD3" w:rsidRPr="004923E9">
        <w:rPr>
          <w:b w:val="0"/>
          <w:bCs w:val="0"/>
          <w:i/>
        </w:rPr>
        <w:t>CPECZ</w:t>
      </w:r>
      <w:r w:rsidR="00D343B6" w:rsidRPr="004923E9">
        <w:rPr>
          <w:b w:val="0"/>
          <w:bCs w:val="0"/>
        </w:rPr>
        <w:t>;</w:t>
      </w:r>
      <w:r w:rsidR="00505FD3" w:rsidRPr="004923E9">
        <w:rPr>
          <w:b w:val="0"/>
          <w:bCs w:val="0"/>
        </w:rPr>
        <w:t xml:space="preserve"> 19 primer párrafo y 20 inciso I de la </w:t>
      </w:r>
      <w:r w:rsidR="00505FD3" w:rsidRPr="004923E9">
        <w:rPr>
          <w:b w:val="0"/>
          <w:bCs w:val="0"/>
          <w:i/>
        </w:rPr>
        <w:t>Ley de la CDHEC)</w:t>
      </w:r>
      <w:r w:rsidR="00A00BC8" w:rsidRPr="004923E9">
        <w:rPr>
          <w:rStyle w:val="Refdenotaalpie"/>
          <w:rFonts w:cs="Arial"/>
          <w:b w:val="0"/>
          <w:bCs w:val="0"/>
          <w:i/>
          <w:szCs w:val="20"/>
          <w:lang w:eastAsia="en-US"/>
        </w:rPr>
        <w:footnoteReference w:id="1"/>
      </w:r>
    </w:p>
    <w:p w14:paraId="127ACF93" w14:textId="77777777" w:rsidR="004923E9" w:rsidRPr="004923E9" w:rsidRDefault="004923E9" w:rsidP="00555737">
      <w:pPr>
        <w:pStyle w:val="Ttulo3"/>
        <w:spacing w:before="0" w:beforeAutospacing="0" w:after="0" w:afterAutospacing="0" w:line="360" w:lineRule="auto"/>
        <w:rPr>
          <w:b w:val="0"/>
          <w:bCs w:val="0"/>
        </w:rPr>
      </w:pPr>
    </w:p>
    <w:p w14:paraId="6E77F01F" w14:textId="7C66E562" w:rsidR="006F7694" w:rsidRPr="004923E9" w:rsidRDefault="00984095" w:rsidP="00555737">
      <w:pPr>
        <w:pStyle w:val="Ttulo3"/>
        <w:numPr>
          <w:ilvl w:val="0"/>
          <w:numId w:val="11"/>
        </w:numPr>
        <w:spacing w:before="0" w:beforeAutospacing="0" w:after="0" w:afterAutospacing="0" w:line="360" w:lineRule="auto"/>
        <w:ind w:left="0" w:hanging="284"/>
        <w:rPr>
          <w:b w:val="0"/>
          <w:bCs w:val="0"/>
        </w:rPr>
      </w:pPr>
      <w:r w:rsidRPr="004923E9">
        <w:rPr>
          <w:rFonts w:cs="Arial"/>
          <w:b w:val="0"/>
          <w:szCs w:val="20"/>
        </w:rPr>
        <w:t>Asimismo, l</w:t>
      </w:r>
      <w:r w:rsidR="00166A3F" w:rsidRPr="004923E9">
        <w:rPr>
          <w:rFonts w:cs="Arial"/>
          <w:b w:val="0"/>
          <w:szCs w:val="20"/>
        </w:rPr>
        <w:t xml:space="preserve">a </w:t>
      </w:r>
      <w:r w:rsidR="00166A3F" w:rsidRPr="004923E9">
        <w:rPr>
          <w:rFonts w:cs="Arial"/>
          <w:b w:val="0"/>
          <w:i/>
          <w:szCs w:val="20"/>
        </w:rPr>
        <w:t xml:space="preserve">CDHEC </w:t>
      </w:r>
      <w:r w:rsidRPr="004923E9">
        <w:rPr>
          <w:rFonts w:cs="Arial"/>
          <w:b w:val="0"/>
          <w:szCs w:val="20"/>
        </w:rPr>
        <w:t>tiene la atribución de emitir recomendaciones públicas</w:t>
      </w:r>
      <w:r w:rsidR="00B913F6" w:rsidRPr="004923E9">
        <w:rPr>
          <w:rFonts w:cs="Arial"/>
          <w:b w:val="0"/>
          <w:szCs w:val="20"/>
        </w:rPr>
        <w:t xml:space="preserve"> no vinculatorias</w:t>
      </w:r>
      <w:r w:rsidRPr="004923E9">
        <w:rPr>
          <w:rFonts w:cs="Arial"/>
          <w:b w:val="0"/>
          <w:szCs w:val="20"/>
        </w:rPr>
        <w:t xml:space="preserve"> </w:t>
      </w:r>
      <w:r w:rsidR="00B36EF3" w:rsidRPr="004923E9">
        <w:rPr>
          <w:rFonts w:cs="Arial"/>
          <w:b w:val="0"/>
          <w:szCs w:val="20"/>
        </w:rPr>
        <w:t>derivadas de los procedimientos iniciados de oficio o a petición de parte, de las cuales las autoridades a las que van dirigidas tienen la obligación de responder</w:t>
      </w:r>
      <w:r w:rsidR="00B913F6" w:rsidRPr="004923E9">
        <w:rPr>
          <w:rFonts w:cs="Arial"/>
          <w:b w:val="0"/>
          <w:szCs w:val="20"/>
        </w:rPr>
        <w:t xml:space="preserve"> sobre su aceptación y cumplimiento; </w:t>
      </w:r>
      <w:r w:rsidR="00884F7F" w:rsidRPr="004923E9">
        <w:rPr>
          <w:rFonts w:cs="Arial"/>
          <w:b w:val="0"/>
          <w:szCs w:val="20"/>
        </w:rPr>
        <w:t xml:space="preserve">por lo que, </w:t>
      </w:r>
      <w:r w:rsidR="00B913F6" w:rsidRPr="004923E9">
        <w:rPr>
          <w:rFonts w:cs="Arial"/>
          <w:b w:val="0"/>
          <w:szCs w:val="20"/>
        </w:rPr>
        <w:t xml:space="preserve">una vez analizado y estudiado el expediente de referencia, en este </w:t>
      </w:r>
      <w:r w:rsidR="00B913F6" w:rsidRPr="004923E9">
        <w:rPr>
          <w:rFonts w:cs="Arial"/>
          <w:b w:val="0"/>
          <w:szCs w:val="20"/>
        </w:rPr>
        <w:lastRenderedPageBreak/>
        <w:t xml:space="preserve">momento se ejerce la referida atribución emitiendo </w:t>
      </w:r>
      <w:r w:rsidR="00166A3F" w:rsidRPr="004923E9">
        <w:rPr>
          <w:rFonts w:cs="Arial"/>
          <w:b w:val="0"/>
          <w:szCs w:val="20"/>
        </w:rPr>
        <w:t xml:space="preserve">la presente recomendación pública, cuyo contenido contempla lo dispuesto en el artículo 99 del Reglamento Interior de la </w:t>
      </w:r>
      <w:r w:rsidR="00166A3F" w:rsidRPr="004923E9">
        <w:rPr>
          <w:rFonts w:cs="Arial"/>
          <w:b w:val="0"/>
          <w:i/>
          <w:szCs w:val="20"/>
        </w:rPr>
        <w:t>CDHEC</w:t>
      </w:r>
      <w:r w:rsidR="00335FA0" w:rsidRPr="008378BF">
        <w:rPr>
          <w:rStyle w:val="Refdenotaalpie"/>
          <w:rFonts w:cs="Arial"/>
          <w:b w:val="0"/>
          <w:i/>
          <w:szCs w:val="20"/>
          <w:lang w:eastAsia="en-US"/>
        </w:rPr>
        <w:footnoteReference w:id="2"/>
      </w:r>
      <w:r w:rsidR="005D3C8D" w:rsidRPr="004923E9">
        <w:rPr>
          <w:rFonts w:cs="Arial"/>
          <w:b w:val="0"/>
          <w:i/>
          <w:szCs w:val="20"/>
        </w:rPr>
        <w:t xml:space="preserve">. </w:t>
      </w:r>
      <w:r w:rsidR="005D3C8D" w:rsidRPr="004923E9">
        <w:rPr>
          <w:rFonts w:cs="Arial"/>
          <w:b w:val="0"/>
          <w:szCs w:val="20"/>
        </w:rPr>
        <w:t>(Véa</w:t>
      </w:r>
      <w:r w:rsidR="00884F7F" w:rsidRPr="004923E9">
        <w:rPr>
          <w:rFonts w:cs="Arial"/>
          <w:b w:val="0"/>
          <w:szCs w:val="20"/>
        </w:rPr>
        <w:t>n</w:t>
      </w:r>
      <w:r w:rsidR="005D3C8D" w:rsidRPr="004923E9">
        <w:rPr>
          <w:rFonts w:cs="Arial"/>
          <w:b w:val="0"/>
          <w:szCs w:val="20"/>
        </w:rPr>
        <w:t>se</w:t>
      </w:r>
      <w:r w:rsidR="00884F7F" w:rsidRPr="004923E9">
        <w:rPr>
          <w:rFonts w:cs="Arial"/>
          <w:b w:val="0"/>
          <w:szCs w:val="20"/>
        </w:rPr>
        <w:t xml:space="preserve"> los</w:t>
      </w:r>
      <w:r w:rsidR="005D3C8D" w:rsidRPr="004923E9">
        <w:rPr>
          <w:rFonts w:cs="Arial"/>
          <w:b w:val="0"/>
          <w:szCs w:val="20"/>
        </w:rPr>
        <w:t xml:space="preserve"> artículos: 102 apartado B, segundo párrafo, de la </w:t>
      </w:r>
      <w:r w:rsidR="005D3C8D" w:rsidRPr="004923E9">
        <w:rPr>
          <w:rFonts w:cs="Arial"/>
          <w:b w:val="0"/>
          <w:i/>
          <w:szCs w:val="20"/>
        </w:rPr>
        <w:t>CPEUM</w:t>
      </w:r>
      <w:r w:rsidR="005D3C8D" w:rsidRPr="004923E9">
        <w:rPr>
          <w:rFonts w:cs="Arial"/>
          <w:b w:val="0"/>
          <w:szCs w:val="20"/>
        </w:rPr>
        <w:t xml:space="preserve">; 195 numeral 13 de la </w:t>
      </w:r>
      <w:r w:rsidR="005D3C8D" w:rsidRPr="004923E9">
        <w:rPr>
          <w:rFonts w:cs="Arial"/>
          <w:b w:val="0"/>
          <w:i/>
          <w:szCs w:val="20"/>
        </w:rPr>
        <w:t>CPECZ</w:t>
      </w:r>
      <w:r w:rsidR="005D3C8D" w:rsidRPr="004923E9">
        <w:rPr>
          <w:rFonts w:cs="Arial"/>
          <w:b w:val="0"/>
          <w:szCs w:val="20"/>
        </w:rPr>
        <w:t xml:space="preserve">; y 20 inciso IV de la </w:t>
      </w:r>
      <w:r w:rsidR="005D3C8D" w:rsidRPr="004923E9">
        <w:rPr>
          <w:rFonts w:cs="Arial"/>
          <w:b w:val="0"/>
          <w:i/>
          <w:szCs w:val="20"/>
        </w:rPr>
        <w:t>Ley de la CDHEC)</w:t>
      </w:r>
      <w:r w:rsidR="00335FA0" w:rsidRPr="00002271">
        <w:rPr>
          <w:rStyle w:val="Refdenotaalpie"/>
          <w:rFonts w:cs="Arial"/>
          <w:b w:val="0"/>
          <w:i/>
          <w:szCs w:val="20"/>
          <w:lang w:eastAsia="en-US"/>
        </w:rPr>
        <w:footnoteReference w:id="3"/>
      </w:r>
    </w:p>
    <w:p w14:paraId="50D6635E" w14:textId="77777777" w:rsidR="0092473B" w:rsidRPr="00831825" w:rsidRDefault="0092473B" w:rsidP="00555737">
      <w:pPr>
        <w:pStyle w:val="Prrafodelista"/>
        <w:widowControl w:val="0"/>
        <w:autoSpaceDE w:val="0"/>
        <w:autoSpaceDN w:val="0"/>
        <w:adjustRightInd w:val="0"/>
        <w:spacing w:line="360" w:lineRule="auto"/>
        <w:ind w:left="0"/>
        <w:rPr>
          <w:rFonts w:cs="Arial"/>
          <w:b w:val="0"/>
          <w:bCs/>
          <w:w w:val="100"/>
          <w:sz w:val="20"/>
          <w:szCs w:val="20"/>
        </w:rPr>
      </w:pPr>
    </w:p>
    <w:p w14:paraId="2CD54C32" w14:textId="4BAEDB26" w:rsidR="00832BF9" w:rsidRDefault="00F95A40" w:rsidP="00555737">
      <w:pPr>
        <w:pStyle w:val="Ttulo3"/>
        <w:spacing w:before="0" w:beforeAutospacing="0" w:after="0" w:afterAutospacing="0" w:line="360" w:lineRule="auto"/>
        <w:rPr>
          <w:lang w:val="es-ES"/>
        </w:rPr>
      </w:pPr>
      <w:r w:rsidRPr="00824B82">
        <w:rPr>
          <w:lang w:val="es-ES"/>
        </w:rPr>
        <w:t xml:space="preserve">2. </w:t>
      </w:r>
      <w:bookmarkStart w:id="2" w:name="_Toc160921428"/>
      <w:r w:rsidR="006A16F8">
        <w:rPr>
          <w:lang w:val="es-ES"/>
        </w:rPr>
        <w:t>Queja.</w:t>
      </w:r>
      <w:bookmarkEnd w:id="2"/>
    </w:p>
    <w:p w14:paraId="0E1A1E05" w14:textId="77777777" w:rsidR="0092473B" w:rsidRPr="00832DA0" w:rsidRDefault="0092473B" w:rsidP="00555737">
      <w:pPr>
        <w:pStyle w:val="Ttulo3"/>
        <w:spacing w:before="0" w:beforeAutospacing="0" w:after="0" w:afterAutospacing="0" w:line="360" w:lineRule="auto"/>
        <w:rPr>
          <w:lang w:val="es-ES"/>
        </w:rPr>
      </w:pPr>
    </w:p>
    <w:p w14:paraId="63F0BCAE" w14:textId="18F5B8E1" w:rsidR="006F63D9" w:rsidRDefault="00A6164A" w:rsidP="00555737">
      <w:pPr>
        <w:pStyle w:val="Prrafodelista"/>
        <w:widowControl w:val="0"/>
        <w:numPr>
          <w:ilvl w:val="0"/>
          <w:numId w:val="11"/>
        </w:numPr>
        <w:autoSpaceDE w:val="0"/>
        <w:autoSpaceDN w:val="0"/>
        <w:adjustRightInd w:val="0"/>
        <w:spacing w:line="360" w:lineRule="auto"/>
        <w:ind w:left="0" w:hanging="284"/>
        <w:rPr>
          <w:rFonts w:cs="Arial"/>
          <w:b w:val="0"/>
          <w:bCs/>
          <w:w w:val="100"/>
          <w:sz w:val="20"/>
          <w:szCs w:val="20"/>
          <w:lang w:eastAsia="en-US"/>
        </w:rPr>
      </w:pPr>
      <w:r w:rsidRPr="008D4977">
        <w:rPr>
          <w:rFonts w:cs="Arial"/>
          <w:b w:val="0"/>
          <w:bCs/>
          <w:w w:val="100"/>
          <w:sz w:val="20"/>
          <w:szCs w:val="20"/>
          <w:lang w:eastAsia="en-US"/>
        </w:rPr>
        <w:t>El</w:t>
      </w:r>
      <w:r w:rsidR="00F97852" w:rsidRPr="008D4977">
        <w:rPr>
          <w:rFonts w:cs="Arial"/>
          <w:b w:val="0"/>
          <w:bCs/>
          <w:w w:val="100"/>
          <w:sz w:val="20"/>
          <w:szCs w:val="20"/>
          <w:lang w:eastAsia="en-US"/>
        </w:rPr>
        <w:t xml:space="preserve"> 03 de </w:t>
      </w:r>
      <w:bookmarkStart w:id="3" w:name="_Hlk162952433"/>
      <w:r w:rsidR="00F97852" w:rsidRPr="008D4977">
        <w:rPr>
          <w:rFonts w:cs="Arial"/>
          <w:b w:val="0"/>
          <w:bCs/>
          <w:w w:val="100"/>
          <w:sz w:val="20"/>
          <w:szCs w:val="20"/>
          <w:lang w:eastAsia="en-US"/>
        </w:rPr>
        <w:t>febrero del 2021</w:t>
      </w:r>
      <w:bookmarkEnd w:id="3"/>
      <w:r w:rsidR="00456169" w:rsidRPr="008D4977">
        <w:rPr>
          <w:rFonts w:cs="Arial"/>
          <w:b w:val="0"/>
          <w:bCs/>
          <w:w w:val="100"/>
          <w:sz w:val="20"/>
          <w:szCs w:val="20"/>
          <w:lang w:eastAsia="en-US"/>
        </w:rPr>
        <w:t>,</w:t>
      </w:r>
      <w:r w:rsidRPr="008D4977">
        <w:rPr>
          <w:rFonts w:cs="Arial"/>
          <w:b w:val="0"/>
          <w:bCs/>
          <w:w w:val="100"/>
          <w:sz w:val="20"/>
          <w:szCs w:val="20"/>
          <w:lang w:eastAsia="en-US"/>
        </w:rPr>
        <w:t xml:space="preserve"> </w:t>
      </w:r>
      <w:r w:rsidR="00317935">
        <w:rPr>
          <w:rFonts w:cs="Arial"/>
          <w:b w:val="0"/>
          <w:bCs/>
          <w:i/>
          <w:iCs/>
          <w:w w:val="100"/>
          <w:sz w:val="20"/>
          <w:szCs w:val="20"/>
          <w:lang w:eastAsia="en-US"/>
        </w:rPr>
        <w:t>Ag1</w:t>
      </w:r>
      <w:r w:rsidR="00F97852" w:rsidRPr="008D4977">
        <w:rPr>
          <w:rFonts w:cs="Arial"/>
          <w:b w:val="0"/>
          <w:bCs/>
          <w:i/>
          <w:iCs/>
          <w:w w:val="100"/>
          <w:sz w:val="20"/>
          <w:szCs w:val="20"/>
          <w:lang w:eastAsia="en-US"/>
        </w:rPr>
        <w:t xml:space="preserve"> y </w:t>
      </w:r>
      <w:r w:rsidR="00317935">
        <w:rPr>
          <w:rFonts w:cs="Arial"/>
          <w:b w:val="0"/>
          <w:bCs/>
          <w:i/>
          <w:iCs/>
          <w:w w:val="100"/>
          <w:sz w:val="20"/>
          <w:szCs w:val="20"/>
          <w:lang w:eastAsia="en-US"/>
        </w:rPr>
        <w:t>Ag2</w:t>
      </w:r>
      <w:r w:rsidR="008D4977" w:rsidRPr="008D4977">
        <w:rPr>
          <w:rFonts w:cs="Arial"/>
          <w:b w:val="0"/>
          <w:bCs/>
          <w:w w:val="100"/>
          <w:sz w:val="20"/>
          <w:szCs w:val="20"/>
          <w:lang w:eastAsia="en-US"/>
        </w:rPr>
        <w:t xml:space="preserve"> comparecieron ante las instalaciones de la </w:t>
      </w:r>
      <w:r w:rsidR="00286DAC" w:rsidRPr="008D4977">
        <w:rPr>
          <w:rFonts w:cs="Arial"/>
          <w:b w:val="0"/>
          <w:bCs/>
          <w:w w:val="100"/>
          <w:sz w:val="20"/>
          <w:szCs w:val="20"/>
          <w:lang w:val="es-MX" w:eastAsia="en-US"/>
        </w:rPr>
        <w:t xml:space="preserve">Quinta Visitaduría Regional de la </w:t>
      </w:r>
      <w:r w:rsidR="008D4977" w:rsidRPr="008D4977">
        <w:rPr>
          <w:rFonts w:cs="Arial"/>
          <w:b w:val="0"/>
          <w:bCs/>
          <w:w w:val="100"/>
          <w:sz w:val="20"/>
          <w:szCs w:val="20"/>
          <w:lang w:eastAsia="en-US"/>
        </w:rPr>
        <w:t>CDHEC</w:t>
      </w:r>
      <w:r w:rsidR="000A72DE" w:rsidRPr="008D4977">
        <w:rPr>
          <w:rFonts w:cs="Arial"/>
          <w:b w:val="0"/>
          <w:bCs/>
          <w:w w:val="100"/>
          <w:sz w:val="20"/>
          <w:szCs w:val="20"/>
          <w:lang w:eastAsia="en-US"/>
        </w:rPr>
        <w:t>,</w:t>
      </w:r>
      <w:r w:rsidR="00832BF9" w:rsidRPr="008D4977">
        <w:rPr>
          <w:rFonts w:cs="Arial"/>
          <w:b w:val="0"/>
          <w:bCs/>
          <w:w w:val="100"/>
          <w:sz w:val="20"/>
          <w:szCs w:val="20"/>
          <w:lang w:eastAsia="en-US"/>
        </w:rPr>
        <w:t xml:space="preserve"> </w:t>
      </w:r>
      <w:r w:rsidR="000E23E5">
        <w:rPr>
          <w:rFonts w:cs="Arial"/>
          <w:b w:val="0"/>
          <w:bCs/>
          <w:w w:val="100"/>
          <w:sz w:val="20"/>
          <w:szCs w:val="20"/>
          <w:lang w:eastAsia="en-US"/>
        </w:rPr>
        <w:t xml:space="preserve">con residencia en el municipio de Acuña, Coahuila de Zaragoza, </w:t>
      </w:r>
      <w:r w:rsidR="008D4977" w:rsidRPr="008D4977">
        <w:rPr>
          <w:rFonts w:cs="Arial"/>
          <w:b w:val="0"/>
          <w:bCs/>
          <w:w w:val="100"/>
          <w:sz w:val="20"/>
          <w:szCs w:val="20"/>
          <w:lang w:eastAsia="en-US"/>
        </w:rPr>
        <w:t>con el fin de presentar una queja por hechos que estimaron violatorios a sus derechos humanos atribuidos a agentes de la Policía Preventiva Municipal de Acuña (</w:t>
      </w:r>
      <w:r w:rsidR="008D4977" w:rsidRPr="008D4977">
        <w:rPr>
          <w:rFonts w:cs="Arial"/>
          <w:b w:val="0"/>
          <w:bCs/>
          <w:i/>
          <w:iCs/>
          <w:w w:val="100"/>
          <w:sz w:val="20"/>
          <w:szCs w:val="20"/>
          <w:lang w:eastAsia="en-US"/>
        </w:rPr>
        <w:t>PPM Acuña</w:t>
      </w:r>
      <w:r w:rsidR="008D4977" w:rsidRPr="008D4977">
        <w:rPr>
          <w:rFonts w:cs="Arial"/>
          <w:b w:val="0"/>
          <w:bCs/>
          <w:w w:val="100"/>
          <w:sz w:val="20"/>
          <w:szCs w:val="20"/>
          <w:lang w:eastAsia="en-US"/>
        </w:rPr>
        <w:t>) dependientes de la Dirección de Seguridad Pública y Protección Ciudadana Municipal de Acuña, Coahuila de Zaragoza (</w:t>
      </w:r>
      <w:r w:rsidR="008D4977" w:rsidRPr="008D4977">
        <w:rPr>
          <w:rFonts w:cs="Arial"/>
          <w:b w:val="0"/>
          <w:bCs/>
          <w:i/>
          <w:iCs/>
          <w:w w:val="100"/>
          <w:sz w:val="20"/>
          <w:szCs w:val="20"/>
          <w:lang w:eastAsia="en-US"/>
        </w:rPr>
        <w:t>DSPM Acuña</w:t>
      </w:r>
      <w:r w:rsidR="008D4977" w:rsidRPr="008D4977">
        <w:rPr>
          <w:rFonts w:cs="Arial"/>
          <w:b w:val="0"/>
          <w:bCs/>
          <w:w w:val="100"/>
          <w:sz w:val="20"/>
          <w:szCs w:val="20"/>
          <w:lang w:eastAsia="en-US"/>
        </w:rPr>
        <w:t xml:space="preserve">). Por lo que, </w:t>
      </w:r>
      <w:r w:rsidR="008D4977" w:rsidRPr="008D4977">
        <w:rPr>
          <w:rFonts w:cs="Arial"/>
          <w:b w:val="0"/>
          <w:bCs/>
          <w:w w:val="100"/>
          <w:sz w:val="20"/>
          <w:szCs w:val="20"/>
          <w:lang w:val="es-MX"/>
        </w:rPr>
        <w:t>una vez analizado el contenido de los hechos de la inconformidad presentada y tratándose de actos que atentan contra el derecho a la legalidad y seguridad jurídica, privacidad</w:t>
      </w:r>
      <w:r w:rsidR="00FF4F94">
        <w:rPr>
          <w:rFonts w:cs="Arial"/>
          <w:b w:val="0"/>
          <w:bCs/>
          <w:w w:val="100"/>
          <w:sz w:val="20"/>
          <w:szCs w:val="20"/>
          <w:lang w:val="es-MX"/>
        </w:rPr>
        <w:t xml:space="preserve">, libertad </w:t>
      </w:r>
      <w:r w:rsidR="008D4977" w:rsidRPr="008D4977">
        <w:rPr>
          <w:rFonts w:cs="Arial"/>
          <w:b w:val="0"/>
          <w:bCs/>
          <w:w w:val="100"/>
          <w:sz w:val="20"/>
          <w:szCs w:val="20"/>
          <w:lang w:val="es-MX"/>
        </w:rPr>
        <w:t>e integridad y seguridad personal, se acordó su admisión y se ordenó iniciar la investigación correspondiente, bajo el procedimiento no jurisdiccional de protección a los Derechos Humanos</w:t>
      </w:r>
      <w:r w:rsidR="00671CA1" w:rsidRPr="008D4977">
        <w:rPr>
          <w:rFonts w:cs="Arial"/>
          <w:b w:val="0"/>
          <w:bCs/>
          <w:w w:val="100"/>
          <w:sz w:val="20"/>
          <w:szCs w:val="20"/>
          <w:lang w:eastAsia="en-US"/>
        </w:rPr>
        <w:t xml:space="preserve"> </w:t>
      </w:r>
      <w:r w:rsidR="00286DAC" w:rsidRPr="008D4977">
        <w:rPr>
          <w:rFonts w:cs="Arial"/>
          <w:b w:val="0"/>
          <w:bCs/>
          <w:w w:val="100"/>
          <w:sz w:val="20"/>
          <w:szCs w:val="20"/>
          <w:lang w:eastAsia="en-US"/>
        </w:rPr>
        <w:t xml:space="preserve">(Véase artículo 89 y 104 de la </w:t>
      </w:r>
      <w:r w:rsidR="00286DAC" w:rsidRPr="008D4977">
        <w:rPr>
          <w:rFonts w:cs="Arial"/>
          <w:b w:val="0"/>
          <w:bCs/>
          <w:i/>
          <w:w w:val="100"/>
          <w:sz w:val="20"/>
          <w:szCs w:val="20"/>
          <w:lang w:eastAsia="en-US"/>
        </w:rPr>
        <w:t>Ley de la CDHEC)</w:t>
      </w:r>
      <w:r w:rsidR="00286DAC" w:rsidRPr="00286DAC">
        <w:rPr>
          <w:rFonts w:cs="Arial"/>
          <w:b w:val="0"/>
          <w:bCs/>
          <w:i/>
          <w:w w:val="100"/>
          <w:sz w:val="20"/>
          <w:szCs w:val="20"/>
          <w:vertAlign w:val="superscript"/>
          <w:lang w:eastAsia="en-US"/>
        </w:rPr>
        <w:footnoteReference w:id="4"/>
      </w:r>
      <w:r w:rsidR="00DE4650">
        <w:rPr>
          <w:rFonts w:cs="Arial"/>
          <w:b w:val="0"/>
          <w:bCs/>
          <w:w w:val="100"/>
          <w:sz w:val="20"/>
          <w:szCs w:val="20"/>
          <w:lang w:eastAsia="en-US"/>
        </w:rPr>
        <w:t>.</w:t>
      </w:r>
    </w:p>
    <w:p w14:paraId="25C25E1D" w14:textId="77777777" w:rsidR="00D61E86" w:rsidRPr="00DE4650" w:rsidRDefault="00D61E86" w:rsidP="00D61E86">
      <w:pPr>
        <w:pStyle w:val="Prrafodelista"/>
        <w:widowControl w:val="0"/>
        <w:autoSpaceDE w:val="0"/>
        <w:autoSpaceDN w:val="0"/>
        <w:adjustRightInd w:val="0"/>
        <w:spacing w:line="360" w:lineRule="auto"/>
        <w:ind w:left="0"/>
        <w:rPr>
          <w:rFonts w:cs="Arial"/>
          <w:b w:val="0"/>
          <w:bCs/>
          <w:w w:val="100"/>
          <w:sz w:val="20"/>
          <w:szCs w:val="20"/>
          <w:lang w:eastAsia="en-US"/>
        </w:rPr>
      </w:pPr>
    </w:p>
    <w:p w14:paraId="16568900" w14:textId="7C719814" w:rsidR="006E54E0" w:rsidRDefault="00F95A40" w:rsidP="00555737">
      <w:pPr>
        <w:pStyle w:val="Ttulo3"/>
        <w:spacing w:before="0" w:beforeAutospacing="0" w:after="0" w:afterAutospacing="0" w:line="360" w:lineRule="auto"/>
        <w:rPr>
          <w:lang w:val="es-ES"/>
        </w:rPr>
      </w:pPr>
      <w:r w:rsidRPr="005F2A5B">
        <w:rPr>
          <w:lang w:val="es-ES"/>
        </w:rPr>
        <w:lastRenderedPageBreak/>
        <w:t xml:space="preserve">3. </w:t>
      </w:r>
      <w:bookmarkStart w:id="4" w:name="_Toc160921429"/>
      <w:r w:rsidR="00164BD7">
        <w:rPr>
          <w:lang w:val="es-ES"/>
        </w:rPr>
        <w:t>Autoridad</w:t>
      </w:r>
      <w:bookmarkEnd w:id="4"/>
    </w:p>
    <w:p w14:paraId="2CE43B71" w14:textId="77777777" w:rsidR="006F63D9" w:rsidRPr="00832DA0" w:rsidRDefault="006F63D9" w:rsidP="00555737">
      <w:pPr>
        <w:pStyle w:val="Ttulo3"/>
        <w:spacing w:before="0" w:beforeAutospacing="0" w:after="0" w:afterAutospacing="0" w:line="360" w:lineRule="auto"/>
        <w:rPr>
          <w:lang w:val="es-ES"/>
        </w:rPr>
      </w:pPr>
    </w:p>
    <w:p w14:paraId="10D271BC" w14:textId="313281AE" w:rsidR="001D5E9E" w:rsidRPr="000E23E5" w:rsidRDefault="009F69AE"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eastAsia="en-US"/>
        </w:rPr>
      </w:pPr>
      <w:r w:rsidRPr="005F2A5B">
        <w:rPr>
          <w:rFonts w:cs="Arial"/>
          <w:b w:val="0"/>
          <w:bCs/>
          <w:w w:val="100"/>
          <w:sz w:val="20"/>
          <w:szCs w:val="20"/>
          <w:lang w:eastAsia="en-US"/>
        </w:rPr>
        <w:t>La autoridad a quien se imputa</w:t>
      </w:r>
      <w:r w:rsidR="000E23E5">
        <w:rPr>
          <w:rFonts w:cs="Arial"/>
          <w:b w:val="0"/>
          <w:bCs/>
          <w:w w:val="100"/>
          <w:sz w:val="20"/>
          <w:szCs w:val="20"/>
          <w:lang w:eastAsia="en-US"/>
        </w:rPr>
        <w:t>n</w:t>
      </w:r>
      <w:r w:rsidRPr="005F2A5B">
        <w:rPr>
          <w:rFonts w:cs="Arial"/>
          <w:b w:val="0"/>
          <w:bCs/>
          <w:w w:val="100"/>
          <w:sz w:val="20"/>
          <w:szCs w:val="20"/>
          <w:lang w:eastAsia="en-US"/>
        </w:rPr>
        <w:t xml:space="preserve"> los actos u o</w:t>
      </w:r>
      <w:r w:rsidR="0025640C" w:rsidRPr="005F2A5B">
        <w:rPr>
          <w:rFonts w:cs="Arial"/>
          <w:b w:val="0"/>
          <w:bCs/>
          <w:w w:val="100"/>
          <w:sz w:val="20"/>
          <w:szCs w:val="20"/>
          <w:lang w:eastAsia="en-US"/>
        </w:rPr>
        <w:t>misiones</w:t>
      </w:r>
      <w:r w:rsidR="000E23E5">
        <w:rPr>
          <w:rFonts w:cs="Arial"/>
          <w:b w:val="0"/>
          <w:bCs/>
          <w:w w:val="100"/>
          <w:sz w:val="20"/>
          <w:szCs w:val="20"/>
          <w:lang w:eastAsia="en-US"/>
        </w:rPr>
        <w:t xml:space="preserve"> administrativas</w:t>
      </w:r>
      <w:r w:rsidRPr="005F2A5B">
        <w:rPr>
          <w:rFonts w:cs="Arial"/>
          <w:b w:val="0"/>
          <w:bCs/>
          <w:w w:val="100"/>
          <w:sz w:val="20"/>
          <w:szCs w:val="20"/>
          <w:lang w:eastAsia="en-US"/>
        </w:rPr>
        <w:t xml:space="preserve"> </w:t>
      </w:r>
      <w:r w:rsidR="00080192" w:rsidRPr="005F2A5B">
        <w:rPr>
          <w:rFonts w:cs="Arial"/>
          <w:b w:val="0"/>
          <w:bCs/>
          <w:w w:val="100"/>
          <w:sz w:val="20"/>
          <w:szCs w:val="20"/>
          <w:lang w:eastAsia="en-US"/>
        </w:rPr>
        <w:t>relativas</w:t>
      </w:r>
      <w:r w:rsidRPr="005F2A5B">
        <w:rPr>
          <w:rFonts w:cs="Arial"/>
          <w:b w:val="0"/>
          <w:bCs/>
          <w:w w:val="100"/>
          <w:sz w:val="20"/>
          <w:szCs w:val="20"/>
          <w:lang w:eastAsia="en-US"/>
        </w:rPr>
        <w:t xml:space="preserve"> a la investigación </w:t>
      </w:r>
      <w:r w:rsidR="000E23E5">
        <w:rPr>
          <w:rFonts w:cs="Arial"/>
          <w:b w:val="0"/>
          <w:bCs/>
          <w:w w:val="100"/>
          <w:sz w:val="20"/>
          <w:szCs w:val="20"/>
          <w:lang w:eastAsia="en-US"/>
        </w:rPr>
        <w:t xml:space="preserve">del presente expediente es a los </w:t>
      </w:r>
      <w:r w:rsidR="000E23E5" w:rsidRPr="008D4977">
        <w:rPr>
          <w:rFonts w:cs="Arial"/>
          <w:b w:val="0"/>
          <w:bCs/>
          <w:w w:val="100"/>
          <w:sz w:val="20"/>
          <w:szCs w:val="20"/>
          <w:lang w:eastAsia="en-US"/>
        </w:rPr>
        <w:t>agentes de la Policía Preventiva Municipal de Acuña (</w:t>
      </w:r>
      <w:r w:rsidR="000E23E5" w:rsidRPr="008D4977">
        <w:rPr>
          <w:rFonts w:cs="Arial"/>
          <w:b w:val="0"/>
          <w:bCs/>
          <w:i/>
          <w:iCs/>
          <w:w w:val="100"/>
          <w:sz w:val="20"/>
          <w:szCs w:val="20"/>
          <w:lang w:eastAsia="en-US"/>
        </w:rPr>
        <w:t>PPM Acuña</w:t>
      </w:r>
      <w:r w:rsidR="000E23E5" w:rsidRPr="008D4977">
        <w:rPr>
          <w:rFonts w:cs="Arial"/>
          <w:b w:val="0"/>
          <w:bCs/>
          <w:w w:val="100"/>
          <w:sz w:val="20"/>
          <w:szCs w:val="20"/>
          <w:lang w:eastAsia="en-US"/>
        </w:rPr>
        <w:t>)</w:t>
      </w:r>
      <w:r w:rsidR="000E23E5">
        <w:rPr>
          <w:rFonts w:cs="Arial"/>
          <w:b w:val="0"/>
          <w:bCs/>
          <w:w w:val="100"/>
          <w:sz w:val="20"/>
          <w:szCs w:val="20"/>
          <w:lang w:eastAsia="en-US"/>
        </w:rPr>
        <w:t xml:space="preserve">, </w:t>
      </w:r>
      <w:r w:rsidR="000E23E5" w:rsidRPr="008D4977">
        <w:rPr>
          <w:rFonts w:cs="Arial"/>
          <w:b w:val="0"/>
          <w:bCs/>
          <w:w w:val="100"/>
          <w:sz w:val="20"/>
          <w:szCs w:val="20"/>
          <w:lang w:eastAsia="en-US"/>
        </w:rPr>
        <w:t>dependientes de la Dirección de Seguridad Pública y Protección Ciudadana Municipal de Acuña, Coahuila de Zaragoza (</w:t>
      </w:r>
      <w:r w:rsidR="000E23E5" w:rsidRPr="008D4977">
        <w:rPr>
          <w:rFonts w:cs="Arial"/>
          <w:b w:val="0"/>
          <w:bCs/>
          <w:i/>
          <w:iCs/>
          <w:w w:val="100"/>
          <w:sz w:val="20"/>
          <w:szCs w:val="20"/>
          <w:lang w:eastAsia="en-US"/>
        </w:rPr>
        <w:t>DSPM Acuña</w:t>
      </w:r>
      <w:r w:rsidR="000E23E5" w:rsidRPr="008D4977">
        <w:rPr>
          <w:rFonts w:cs="Arial"/>
          <w:b w:val="0"/>
          <w:bCs/>
          <w:w w:val="100"/>
          <w:sz w:val="20"/>
          <w:szCs w:val="20"/>
          <w:lang w:eastAsia="en-US"/>
        </w:rPr>
        <w:t>)</w:t>
      </w:r>
      <w:r w:rsidRPr="008F702A">
        <w:rPr>
          <w:rFonts w:cs="Arial"/>
          <w:b w:val="0"/>
          <w:bCs/>
          <w:i/>
          <w:w w:val="100"/>
          <w:sz w:val="20"/>
          <w:szCs w:val="20"/>
          <w:lang w:eastAsia="en-US"/>
        </w:rPr>
        <w:t xml:space="preserve">, </w:t>
      </w:r>
      <w:r w:rsidR="000E23E5">
        <w:rPr>
          <w:rFonts w:cs="Arial"/>
          <w:b w:val="0"/>
          <w:bCs/>
          <w:w w:val="100"/>
          <w:sz w:val="20"/>
          <w:szCs w:val="20"/>
          <w:lang w:eastAsia="en-US"/>
        </w:rPr>
        <w:t xml:space="preserve">corporación de seguridad pública estatal que se encuentra dentro de las autoridades del ámbito de competencia de esta CDHEC, </w:t>
      </w:r>
      <w:r w:rsidR="000E23E5" w:rsidRPr="000E23E5">
        <w:rPr>
          <w:rFonts w:cs="Arial"/>
          <w:b w:val="0"/>
          <w:bCs/>
          <w:w w:val="100"/>
          <w:sz w:val="20"/>
          <w:szCs w:val="20"/>
          <w:lang w:eastAsia="en-US"/>
        </w:rPr>
        <w:t>por ser una autoridad de carácter municipal</w:t>
      </w:r>
      <w:r w:rsidR="000E23E5">
        <w:rPr>
          <w:rFonts w:cs="Arial"/>
          <w:b w:val="0"/>
          <w:bCs/>
          <w:w w:val="100"/>
          <w:sz w:val="20"/>
          <w:szCs w:val="20"/>
          <w:lang w:eastAsia="en-US"/>
        </w:rPr>
        <w:t>, puesto que, dependen jerárquicamente de la Presidencia Municipal de Acuña, Coahuila de Zaragoza (</w:t>
      </w:r>
      <w:r w:rsidR="000E23E5" w:rsidRPr="000E23E5">
        <w:rPr>
          <w:rFonts w:cs="Arial"/>
          <w:b w:val="0"/>
          <w:bCs/>
          <w:i/>
          <w:iCs/>
          <w:w w:val="100"/>
          <w:sz w:val="20"/>
          <w:szCs w:val="20"/>
          <w:lang w:eastAsia="en-US"/>
        </w:rPr>
        <w:t>R. Ayuntamiento Acuña</w:t>
      </w:r>
      <w:r w:rsidR="000E23E5">
        <w:rPr>
          <w:rFonts w:cs="Arial"/>
          <w:b w:val="0"/>
          <w:bCs/>
          <w:w w:val="100"/>
          <w:sz w:val="20"/>
          <w:szCs w:val="20"/>
          <w:lang w:eastAsia="en-US"/>
        </w:rPr>
        <w:t>)</w:t>
      </w:r>
      <w:r w:rsidR="00286DAC" w:rsidRPr="000E23E5">
        <w:rPr>
          <w:rFonts w:cs="Arial"/>
          <w:b w:val="0"/>
          <w:bCs/>
          <w:i/>
          <w:w w:val="100"/>
          <w:sz w:val="20"/>
          <w:szCs w:val="20"/>
          <w:lang w:eastAsia="en-US"/>
        </w:rPr>
        <w:t xml:space="preserve"> </w:t>
      </w:r>
      <w:r w:rsidR="00882C08" w:rsidRPr="000E23E5">
        <w:rPr>
          <w:rFonts w:cs="Arial"/>
          <w:b w:val="0"/>
          <w:bCs/>
          <w:w w:val="100"/>
          <w:sz w:val="20"/>
          <w:szCs w:val="20"/>
          <w:lang w:eastAsia="en-US"/>
        </w:rPr>
        <w:t xml:space="preserve">(Véase </w:t>
      </w:r>
      <w:r w:rsidRPr="000E23E5">
        <w:rPr>
          <w:rFonts w:cs="Arial"/>
          <w:b w:val="0"/>
          <w:bCs/>
          <w:w w:val="100"/>
          <w:sz w:val="20"/>
          <w:szCs w:val="20"/>
          <w:lang w:eastAsia="en-US"/>
        </w:rPr>
        <w:t xml:space="preserve">el numeral 8 del artículo 195 de la </w:t>
      </w:r>
      <w:r w:rsidR="00EA19CF" w:rsidRPr="000E23E5">
        <w:rPr>
          <w:rFonts w:cs="Arial"/>
          <w:b w:val="0"/>
          <w:bCs/>
          <w:i/>
          <w:w w:val="100"/>
          <w:sz w:val="20"/>
          <w:szCs w:val="20"/>
          <w:lang w:eastAsia="en-US"/>
        </w:rPr>
        <w:t>C</w:t>
      </w:r>
      <w:r w:rsidRPr="000E23E5">
        <w:rPr>
          <w:rFonts w:cs="Arial"/>
          <w:b w:val="0"/>
          <w:bCs/>
          <w:i/>
          <w:w w:val="100"/>
          <w:sz w:val="20"/>
          <w:szCs w:val="20"/>
          <w:lang w:eastAsia="en-US"/>
        </w:rPr>
        <w:t>PECZ</w:t>
      </w:r>
      <w:r w:rsidR="002A11B7" w:rsidRPr="000E23E5">
        <w:rPr>
          <w:rFonts w:cs="Arial"/>
          <w:b w:val="0"/>
          <w:bCs/>
          <w:w w:val="100"/>
          <w:sz w:val="20"/>
          <w:szCs w:val="20"/>
          <w:lang w:eastAsia="en-US"/>
        </w:rPr>
        <w:t>,</w:t>
      </w:r>
      <w:r w:rsidRPr="000E23E5">
        <w:rPr>
          <w:rFonts w:cs="Arial"/>
          <w:b w:val="0"/>
          <w:bCs/>
          <w:w w:val="100"/>
          <w:sz w:val="20"/>
          <w:szCs w:val="20"/>
          <w:lang w:eastAsia="en-US"/>
        </w:rPr>
        <w:t xml:space="preserve"> el cual se transcribió con antelación</w:t>
      </w:r>
      <w:r w:rsidR="002A11B7" w:rsidRPr="000E23E5">
        <w:rPr>
          <w:rFonts w:cs="Arial"/>
          <w:b w:val="0"/>
          <w:bCs/>
          <w:w w:val="100"/>
          <w:sz w:val="20"/>
          <w:szCs w:val="20"/>
          <w:lang w:eastAsia="en-US"/>
        </w:rPr>
        <w:t xml:space="preserve"> en el capítulo de competencia</w:t>
      </w:r>
      <w:r w:rsidR="00882C08" w:rsidRPr="000E23E5">
        <w:rPr>
          <w:rFonts w:cs="Arial"/>
          <w:b w:val="0"/>
          <w:bCs/>
          <w:w w:val="100"/>
          <w:sz w:val="20"/>
          <w:szCs w:val="20"/>
          <w:lang w:eastAsia="en-US"/>
        </w:rPr>
        <w:t>)</w:t>
      </w:r>
    </w:p>
    <w:p w14:paraId="7461FDA1" w14:textId="77777777" w:rsidR="00617C9A" w:rsidRPr="00D362EB" w:rsidRDefault="00617C9A" w:rsidP="00555737">
      <w:pPr>
        <w:pStyle w:val="Prrafodelista"/>
        <w:widowControl w:val="0"/>
        <w:autoSpaceDE w:val="0"/>
        <w:autoSpaceDN w:val="0"/>
        <w:adjustRightInd w:val="0"/>
        <w:spacing w:line="360" w:lineRule="auto"/>
        <w:ind w:left="0"/>
        <w:rPr>
          <w:rFonts w:cs="Arial"/>
          <w:b w:val="0"/>
          <w:bCs/>
          <w:w w:val="100"/>
          <w:sz w:val="20"/>
          <w:szCs w:val="20"/>
          <w:highlight w:val="yellow"/>
          <w:lang w:eastAsia="en-US"/>
        </w:rPr>
      </w:pPr>
    </w:p>
    <w:p w14:paraId="6E4BFC80" w14:textId="77777777" w:rsidR="00C73C3F" w:rsidRPr="005F2A5B" w:rsidRDefault="008C5EFA" w:rsidP="00555737">
      <w:pPr>
        <w:pStyle w:val="Ttulo2"/>
        <w:spacing w:line="360" w:lineRule="auto"/>
        <w:rPr>
          <w:bCs/>
          <w:lang w:val="es-ES"/>
        </w:rPr>
      </w:pPr>
      <w:bookmarkStart w:id="5" w:name="_Toc160921430"/>
      <w:r w:rsidRPr="005F2A5B">
        <w:t>II. Descripción de los hechos violatorios</w:t>
      </w:r>
      <w:r w:rsidR="00BC6465" w:rsidRPr="005F2A5B">
        <w:t>:</w:t>
      </w:r>
      <w:bookmarkEnd w:id="5"/>
    </w:p>
    <w:p w14:paraId="7422B3CE" w14:textId="77777777" w:rsidR="00231E42" w:rsidRPr="005F2A5B" w:rsidRDefault="00231E42" w:rsidP="00555737">
      <w:pPr>
        <w:widowControl w:val="0"/>
        <w:autoSpaceDE w:val="0"/>
        <w:autoSpaceDN w:val="0"/>
        <w:adjustRightInd w:val="0"/>
        <w:spacing w:line="360" w:lineRule="auto"/>
        <w:jc w:val="both"/>
        <w:rPr>
          <w:rFonts w:ascii="Arial" w:hAnsi="Arial" w:cs="Arial"/>
          <w:bCs/>
          <w:sz w:val="20"/>
          <w:szCs w:val="20"/>
          <w:lang w:val="es-ES"/>
        </w:rPr>
      </w:pPr>
    </w:p>
    <w:p w14:paraId="5BCCEE94" w14:textId="07C90B57" w:rsidR="000A72DE" w:rsidRDefault="00A6164A"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Queja</w:t>
      </w:r>
      <w:r w:rsidR="00A77E19">
        <w:rPr>
          <w:rFonts w:cs="Arial"/>
          <w:b w:val="0"/>
          <w:bCs/>
          <w:w w:val="100"/>
          <w:sz w:val="20"/>
          <w:szCs w:val="20"/>
          <w:lang w:eastAsia="en-US"/>
        </w:rPr>
        <w:t xml:space="preserve"> por comparecencia</w:t>
      </w:r>
    </w:p>
    <w:p w14:paraId="46C4BBEE" w14:textId="600AB7B0" w:rsidR="00286DAC" w:rsidRPr="00A77E19" w:rsidRDefault="000E23E5" w:rsidP="00555737">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Con fecha </w:t>
      </w:r>
      <w:r w:rsidR="00286DAC" w:rsidRPr="00286DAC">
        <w:rPr>
          <w:rFonts w:cs="Arial"/>
          <w:b w:val="0"/>
          <w:bCs/>
          <w:w w:val="100"/>
          <w:sz w:val="20"/>
          <w:szCs w:val="20"/>
          <w:lang w:eastAsia="en-US"/>
        </w:rPr>
        <w:t>0</w:t>
      </w:r>
      <w:r w:rsidR="00286DAC">
        <w:rPr>
          <w:rFonts w:cs="Arial"/>
          <w:b w:val="0"/>
          <w:bCs/>
          <w:w w:val="100"/>
          <w:sz w:val="20"/>
          <w:szCs w:val="20"/>
          <w:lang w:eastAsia="en-US"/>
        </w:rPr>
        <w:t>3</w:t>
      </w:r>
      <w:r w:rsidR="00286DAC" w:rsidRPr="00286DAC">
        <w:rPr>
          <w:rFonts w:cs="Arial"/>
          <w:b w:val="0"/>
          <w:bCs/>
          <w:w w:val="100"/>
          <w:sz w:val="20"/>
          <w:szCs w:val="20"/>
          <w:lang w:eastAsia="en-US"/>
        </w:rPr>
        <w:t xml:space="preserve"> de </w:t>
      </w:r>
      <w:r w:rsidR="00286DAC" w:rsidRPr="00286DAC">
        <w:rPr>
          <w:rFonts w:cs="Arial"/>
          <w:b w:val="0"/>
          <w:bCs/>
          <w:w w:val="100"/>
          <w:sz w:val="20"/>
          <w:szCs w:val="20"/>
          <w:lang w:val="es-MX" w:eastAsia="en-US"/>
        </w:rPr>
        <w:t>febrero del 2021</w:t>
      </w:r>
      <w:r w:rsidR="00286DAC" w:rsidRPr="00286DAC">
        <w:rPr>
          <w:rFonts w:cs="Arial"/>
          <w:b w:val="0"/>
          <w:bCs/>
          <w:w w:val="100"/>
          <w:sz w:val="20"/>
          <w:szCs w:val="20"/>
          <w:lang w:eastAsia="en-US"/>
        </w:rPr>
        <w:t xml:space="preserve">, </w:t>
      </w:r>
      <w:r w:rsidR="00317935">
        <w:rPr>
          <w:rFonts w:cs="Arial"/>
          <w:b w:val="0"/>
          <w:bCs/>
          <w:i/>
          <w:iCs/>
          <w:w w:val="100"/>
          <w:sz w:val="20"/>
          <w:szCs w:val="20"/>
          <w:lang w:val="es-MX" w:eastAsia="en-US"/>
        </w:rPr>
        <w:t>Ag1</w:t>
      </w:r>
      <w:r w:rsidR="00286DAC" w:rsidRPr="00286DAC">
        <w:rPr>
          <w:rFonts w:cs="Arial"/>
          <w:b w:val="0"/>
          <w:bCs/>
          <w:i/>
          <w:iCs/>
          <w:w w:val="100"/>
          <w:sz w:val="20"/>
          <w:szCs w:val="20"/>
          <w:lang w:val="es-MX" w:eastAsia="en-US"/>
        </w:rPr>
        <w:t xml:space="preserve"> y </w:t>
      </w:r>
      <w:r w:rsidR="00317935">
        <w:rPr>
          <w:rFonts w:cs="Arial"/>
          <w:b w:val="0"/>
          <w:bCs/>
          <w:i/>
          <w:iCs/>
          <w:w w:val="100"/>
          <w:sz w:val="20"/>
          <w:szCs w:val="20"/>
          <w:lang w:val="es-MX" w:eastAsia="en-US"/>
        </w:rPr>
        <w:t>Ag2</w:t>
      </w:r>
      <w:r w:rsidR="00286DAC" w:rsidRPr="00286DAC">
        <w:rPr>
          <w:rFonts w:cs="Arial"/>
          <w:b w:val="0"/>
          <w:bCs/>
          <w:w w:val="100"/>
          <w:sz w:val="20"/>
          <w:szCs w:val="20"/>
          <w:lang w:val="es-MX" w:eastAsia="en-US"/>
        </w:rPr>
        <w:t xml:space="preserve"> </w:t>
      </w:r>
      <w:r>
        <w:rPr>
          <w:rFonts w:cs="Arial"/>
          <w:b w:val="0"/>
          <w:bCs/>
          <w:w w:val="100"/>
          <w:sz w:val="20"/>
          <w:szCs w:val="20"/>
          <w:lang w:eastAsia="en-US"/>
        </w:rPr>
        <w:t xml:space="preserve">comparecieron a </w:t>
      </w:r>
      <w:r w:rsidR="00286DAC" w:rsidRPr="00286DAC">
        <w:rPr>
          <w:rFonts w:cs="Arial"/>
          <w:b w:val="0"/>
          <w:bCs/>
          <w:w w:val="100"/>
          <w:sz w:val="20"/>
          <w:szCs w:val="20"/>
          <w:lang w:eastAsia="en-US"/>
        </w:rPr>
        <w:t>las instalaciones de la Quinta Visitaduría Regional de esta CDHEC</w:t>
      </w:r>
      <w:r>
        <w:rPr>
          <w:rFonts w:cs="Arial"/>
          <w:b w:val="0"/>
          <w:bCs/>
          <w:w w:val="100"/>
          <w:sz w:val="20"/>
          <w:szCs w:val="20"/>
          <w:lang w:eastAsia="en-US"/>
        </w:rPr>
        <w:t xml:space="preserve">, con el fin de interponer </w:t>
      </w:r>
      <w:r w:rsidR="00286DAC" w:rsidRPr="00286DAC">
        <w:rPr>
          <w:rFonts w:cs="Arial"/>
          <w:b w:val="0"/>
          <w:bCs/>
          <w:w w:val="100"/>
          <w:sz w:val="20"/>
          <w:szCs w:val="20"/>
          <w:lang w:eastAsia="en-US"/>
        </w:rPr>
        <w:t>formal queja</w:t>
      </w:r>
      <w:r>
        <w:rPr>
          <w:rFonts w:cs="Arial"/>
          <w:b w:val="0"/>
          <w:bCs/>
          <w:w w:val="100"/>
          <w:sz w:val="20"/>
          <w:szCs w:val="20"/>
          <w:lang w:eastAsia="en-US"/>
        </w:rPr>
        <w:t xml:space="preserve"> </w:t>
      </w:r>
      <w:r w:rsidR="00286DAC" w:rsidRPr="00286DAC">
        <w:rPr>
          <w:rFonts w:cs="Arial"/>
          <w:b w:val="0"/>
          <w:bCs/>
          <w:w w:val="100"/>
          <w:sz w:val="20"/>
          <w:szCs w:val="20"/>
          <w:lang w:eastAsia="en-US"/>
        </w:rPr>
        <w:t>por hechos que estim</w:t>
      </w:r>
      <w:r>
        <w:rPr>
          <w:rFonts w:cs="Arial"/>
          <w:b w:val="0"/>
          <w:bCs/>
          <w:w w:val="100"/>
          <w:sz w:val="20"/>
          <w:szCs w:val="20"/>
          <w:lang w:eastAsia="en-US"/>
        </w:rPr>
        <w:t>aron</w:t>
      </w:r>
      <w:r w:rsidR="00286DAC" w:rsidRPr="00286DAC">
        <w:rPr>
          <w:rFonts w:cs="Arial"/>
          <w:b w:val="0"/>
          <w:bCs/>
          <w:w w:val="100"/>
          <w:sz w:val="20"/>
          <w:szCs w:val="20"/>
          <w:lang w:eastAsia="en-US"/>
        </w:rPr>
        <w:t xml:space="preserve"> violatorios a sus derechos humanos</w:t>
      </w:r>
      <w:r>
        <w:rPr>
          <w:rFonts w:cs="Arial"/>
          <w:b w:val="0"/>
          <w:bCs/>
          <w:w w:val="100"/>
          <w:sz w:val="20"/>
          <w:szCs w:val="20"/>
          <w:lang w:eastAsia="en-US"/>
        </w:rPr>
        <w:t xml:space="preserve"> atribuidos a agentes de la Policía Preventiva Municipal de Acuña, Coahuila de Zaragoza (</w:t>
      </w:r>
      <w:r w:rsidRPr="000E23E5">
        <w:rPr>
          <w:rFonts w:cs="Arial"/>
          <w:b w:val="0"/>
          <w:bCs/>
          <w:i/>
          <w:iCs/>
          <w:w w:val="100"/>
          <w:sz w:val="20"/>
          <w:szCs w:val="20"/>
          <w:lang w:eastAsia="en-US"/>
        </w:rPr>
        <w:t>PPM Acuña</w:t>
      </w:r>
      <w:r>
        <w:rPr>
          <w:rFonts w:cs="Arial"/>
          <w:b w:val="0"/>
          <w:bCs/>
          <w:w w:val="100"/>
          <w:sz w:val="20"/>
          <w:szCs w:val="20"/>
          <w:lang w:eastAsia="en-US"/>
        </w:rPr>
        <w:t xml:space="preserve">), </w:t>
      </w:r>
      <w:r w:rsidR="00286DAC" w:rsidRPr="00286DAC">
        <w:rPr>
          <w:rFonts w:cs="Arial"/>
          <w:b w:val="0"/>
          <w:bCs/>
          <w:w w:val="100"/>
          <w:sz w:val="20"/>
          <w:szCs w:val="20"/>
          <w:lang w:eastAsia="en-US"/>
        </w:rPr>
        <w:t>en los siguientes términos:</w:t>
      </w:r>
    </w:p>
    <w:p w14:paraId="0BBF94E2" w14:textId="0A0CC5ED" w:rsidR="004D4909" w:rsidRDefault="000A72DE" w:rsidP="00555737">
      <w:pPr>
        <w:widowControl w:val="0"/>
        <w:autoSpaceDE w:val="0"/>
        <w:autoSpaceDN w:val="0"/>
        <w:adjustRightInd w:val="0"/>
        <w:spacing w:line="360" w:lineRule="auto"/>
        <w:ind w:left="708" w:right="49"/>
        <w:jc w:val="both"/>
        <w:rPr>
          <w:rFonts w:ascii="Arial" w:hAnsi="Arial" w:cs="Arial"/>
          <w:b w:val="0"/>
          <w:bCs/>
          <w:i/>
          <w:sz w:val="16"/>
          <w:lang w:val="es-ES"/>
        </w:rPr>
      </w:pPr>
      <w:r w:rsidRPr="005F2A5B">
        <w:rPr>
          <w:rFonts w:ascii="Arial" w:hAnsi="Arial" w:cs="Arial"/>
          <w:b w:val="0"/>
          <w:bCs/>
          <w:i/>
          <w:sz w:val="16"/>
          <w:lang w:val="es-ES"/>
        </w:rPr>
        <w:t>“…</w:t>
      </w:r>
      <w:r w:rsidR="004D4909" w:rsidRPr="004D4909">
        <w:rPr>
          <w:rFonts w:ascii="Arial" w:hAnsi="Arial" w:cs="Arial"/>
          <w:b w:val="0"/>
          <w:bCs/>
          <w:i/>
          <w:sz w:val="16"/>
          <w:lang w:val="es-ES"/>
        </w:rPr>
        <w:t xml:space="preserve">el día de hoy 03 de febrero de  2021 alrededor de la  01:00 de la madrugada estábamos en nuestro domicilio en el fraccionamiento </w:t>
      </w:r>
      <w:r w:rsidR="002632CB">
        <w:rPr>
          <w:rFonts w:ascii="Arial" w:hAnsi="Arial" w:cs="Arial"/>
          <w:b w:val="0"/>
          <w:bCs/>
          <w:i/>
          <w:sz w:val="16"/>
          <w:lang w:val="es-ES"/>
        </w:rPr>
        <w:t>X</w:t>
      </w:r>
      <w:r w:rsidR="004D4909" w:rsidRPr="004D4909">
        <w:rPr>
          <w:rFonts w:ascii="Arial" w:hAnsi="Arial" w:cs="Arial"/>
          <w:b w:val="0"/>
          <w:bCs/>
          <w:i/>
          <w:sz w:val="16"/>
          <w:lang w:val="es-ES"/>
        </w:rPr>
        <w:t>, estábamos ya descansando, cuando llegaron policías municipales, quienes llegaron con un mazo pegándole a la puerta para abrirla</w:t>
      </w:r>
      <w:r w:rsidR="000E23E5">
        <w:rPr>
          <w:rFonts w:ascii="Arial" w:hAnsi="Arial" w:cs="Arial"/>
          <w:b w:val="0"/>
          <w:bCs/>
          <w:i/>
          <w:sz w:val="16"/>
          <w:lang w:val="es-ES"/>
        </w:rPr>
        <w:t xml:space="preserve"> </w:t>
      </w:r>
      <w:r w:rsidR="004D4909" w:rsidRPr="004D4909">
        <w:rPr>
          <w:rFonts w:ascii="Arial" w:hAnsi="Arial" w:cs="Arial"/>
          <w:b w:val="0"/>
          <w:bCs/>
          <w:i/>
          <w:sz w:val="16"/>
          <w:lang w:val="es-ES"/>
        </w:rPr>
        <w:t>y nosotros para tratar de que no entraran pusimos muebles para tapar la puerta, eran como seis policías municipales</w:t>
      </w:r>
      <w:r w:rsidR="00DC6B23">
        <w:rPr>
          <w:rFonts w:ascii="Arial" w:hAnsi="Arial" w:cs="Arial"/>
          <w:b w:val="0"/>
          <w:bCs/>
          <w:i/>
          <w:sz w:val="16"/>
          <w:lang w:val="es-ES"/>
        </w:rPr>
        <w:t>,</w:t>
      </w:r>
      <w:r w:rsidR="004D4909" w:rsidRPr="004D4909">
        <w:rPr>
          <w:rFonts w:ascii="Arial" w:hAnsi="Arial" w:cs="Arial"/>
          <w:b w:val="0"/>
          <w:bCs/>
          <w:i/>
          <w:sz w:val="16"/>
          <w:lang w:val="es-ES"/>
        </w:rPr>
        <w:t xml:space="preserve"> unos andaba</w:t>
      </w:r>
      <w:r w:rsidR="00DC6B23">
        <w:rPr>
          <w:rFonts w:ascii="Arial" w:hAnsi="Arial" w:cs="Arial"/>
          <w:b w:val="0"/>
          <w:bCs/>
          <w:i/>
          <w:sz w:val="16"/>
          <w:lang w:val="es-ES"/>
        </w:rPr>
        <w:t>n</w:t>
      </w:r>
      <w:r w:rsidR="004D4909" w:rsidRPr="004D4909">
        <w:rPr>
          <w:rFonts w:ascii="Arial" w:hAnsi="Arial" w:cs="Arial"/>
          <w:b w:val="0"/>
          <w:bCs/>
          <w:i/>
          <w:sz w:val="16"/>
          <w:lang w:val="es-ES"/>
        </w:rPr>
        <w:t xml:space="preserve"> con uniforme y otros no traían uniforme pero si la cara tapada, cuando entraron se fueron contra nosotros a puros golpes</w:t>
      </w:r>
      <w:r w:rsidR="00DC6B23">
        <w:rPr>
          <w:rFonts w:ascii="Arial" w:hAnsi="Arial" w:cs="Arial"/>
          <w:b w:val="0"/>
          <w:bCs/>
          <w:i/>
          <w:sz w:val="16"/>
          <w:lang w:val="es-ES"/>
        </w:rPr>
        <w:t>,</w:t>
      </w:r>
      <w:r w:rsidR="004D4909" w:rsidRPr="004D4909">
        <w:rPr>
          <w:rFonts w:ascii="Arial" w:hAnsi="Arial" w:cs="Arial"/>
          <w:b w:val="0"/>
          <w:bCs/>
          <w:i/>
          <w:sz w:val="16"/>
          <w:lang w:val="es-ES"/>
        </w:rPr>
        <w:t xml:space="preserve"> y nos pedían dinero</w:t>
      </w:r>
      <w:r w:rsidR="00DC6B23">
        <w:rPr>
          <w:rFonts w:ascii="Arial" w:hAnsi="Arial" w:cs="Arial"/>
          <w:b w:val="0"/>
          <w:bCs/>
          <w:i/>
          <w:sz w:val="16"/>
          <w:lang w:val="es-ES"/>
        </w:rPr>
        <w:t>,</w:t>
      </w:r>
      <w:r w:rsidR="004D4909" w:rsidRPr="004D4909">
        <w:rPr>
          <w:rFonts w:ascii="Arial" w:hAnsi="Arial" w:cs="Arial"/>
          <w:b w:val="0"/>
          <w:bCs/>
          <w:i/>
          <w:sz w:val="16"/>
          <w:lang w:val="es-ES"/>
        </w:rPr>
        <w:t xml:space="preserve"> y nos decían que donde estaba el dinero, nos sacaron de la casa en una camioneta particular y en la esquina de nuestra casa nos subieron a una patrulla de la policía municipal, nos llevaron al patio de seguridad pública donde nos estuvieron golpeando y poniéndonos la bolsa, y nos seguían pidiendo dinero y que dependiendo de la cantidad de dinero era como nos iba a ir.</w:t>
      </w:r>
    </w:p>
    <w:p w14:paraId="4BE05FC7" w14:textId="77777777" w:rsidR="00317DD9" w:rsidRPr="004D4909" w:rsidRDefault="00317DD9" w:rsidP="00555737">
      <w:pPr>
        <w:widowControl w:val="0"/>
        <w:autoSpaceDE w:val="0"/>
        <w:autoSpaceDN w:val="0"/>
        <w:adjustRightInd w:val="0"/>
        <w:spacing w:line="360" w:lineRule="auto"/>
        <w:ind w:left="708" w:right="49"/>
        <w:jc w:val="both"/>
        <w:rPr>
          <w:rFonts w:ascii="Arial" w:hAnsi="Arial" w:cs="Arial"/>
          <w:b w:val="0"/>
          <w:bCs/>
          <w:i/>
          <w:sz w:val="16"/>
          <w:lang w:val="es-ES"/>
        </w:rPr>
      </w:pPr>
    </w:p>
    <w:p w14:paraId="4FBF4BD6" w14:textId="05D91FB5" w:rsidR="004D4909" w:rsidRPr="004D4909" w:rsidRDefault="004D4909" w:rsidP="00555737">
      <w:pPr>
        <w:widowControl w:val="0"/>
        <w:autoSpaceDE w:val="0"/>
        <w:autoSpaceDN w:val="0"/>
        <w:adjustRightInd w:val="0"/>
        <w:spacing w:line="360" w:lineRule="auto"/>
        <w:ind w:left="708" w:right="49"/>
        <w:jc w:val="both"/>
        <w:rPr>
          <w:rFonts w:ascii="Arial" w:hAnsi="Arial" w:cs="Arial"/>
          <w:b w:val="0"/>
          <w:bCs/>
          <w:i/>
          <w:sz w:val="16"/>
          <w:lang w:val="es-ES"/>
        </w:rPr>
      </w:pPr>
      <w:r w:rsidRPr="004D4909">
        <w:rPr>
          <w:rFonts w:ascii="Arial" w:hAnsi="Arial" w:cs="Arial"/>
          <w:b w:val="0"/>
          <w:bCs/>
          <w:i/>
          <w:sz w:val="16"/>
          <w:lang w:val="es-ES"/>
        </w:rPr>
        <w:t>La quejosa manifestó lo siguiente: “me agarraron a patadas, me dieron una patada en</w:t>
      </w:r>
      <w:r w:rsidR="00DC6B23">
        <w:rPr>
          <w:rFonts w:ascii="Arial" w:hAnsi="Arial" w:cs="Arial"/>
          <w:b w:val="0"/>
          <w:bCs/>
          <w:i/>
          <w:sz w:val="16"/>
          <w:lang w:val="es-ES"/>
        </w:rPr>
        <w:t xml:space="preserve"> la</w:t>
      </w:r>
      <w:r w:rsidRPr="004D4909">
        <w:rPr>
          <w:rFonts w:ascii="Arial" w:hAnsi="Arial" w:cs="Arial"/>
          <w:b w:val="0"/>
          <w:bCs/>
          <w:i/>
          <w:sz w:val="16"/>
          <w:lang w:val="es-ES"/>
        </w:rPr>
        <w:t xml:space="preserve"> frente y después sentí toda la sangre que me escurría, me dieron golpes en la espalda muy </w:t>
      </w:r>
      <w:r w:rsidR="00093D56" w:rsidRPr="004D4909">
        <w:rPr>
          <w:rFonts w:ascii="Arial" w:hAnsi="Arial" w:cs="Arial"/>
          <w:b w:val="0"/>
          <w:bCs/>
          <w:i/>
          <w:sz w:val="16"/>
          <w:lang w:val="es-ES"/>
        </w:rPr>
        <w:t>fuertes,</w:t>
      </w:r>
      <w:r w:rsidRPr="004D4909">
        <w:rPr>
          <w:rFonts w:ascii="Arial" w:hAnsi="Arial" w:cs="Arial"/>
          <w:b w:val="0"/>
          <w:bCs/>
          <w:i/>
          <w:sz w:val="16"/>
          <w:lang w:val="es-ES"/>
        </w:rPr>
        <w:t xml:space="preserve"> pero no se conque me pegaban, me pegaron también en la pansa con los puños y en este momento tengo lesiones visibles de los golpes que recibí.</w:t>
      </w:r>
    </w:p>
    <w:p w14:paraId="78CD313F" w14:textId="79C73EA4" w:rsidR="004D4909" w:rsidRDefault="004D4909" w:rsidP="00555737">
      <w:pPr>
        <w:widowControl w:val="0"/>
        <w:autoSpaceDE w:val="0"/>
        <w:autoSpaceDN w:val="0"/>
        <w:adjustRightInd w:val="0"/>
        <w:spacing w:line="360" w:lineRule="auto"/>
        <w:ind w:left="708" w:right="49"/>
        <w:jc w:val="both"/>
        <w:rPr>
          <w:rFonts w:ascii="Arial" w:hAnsi="Arial" w:cs="Arial"/>
          <w:b w:val="0"/>
          <w:bCs/>
          <w:i/>
          <w:sz w:val="16"/>
          <w:lang w:val="es-ES"/>
        </w:rPr>
      </w:pPr>
      <w:r w:rsidRPr="004D4909">
        <w:rPr>
          <w:rFonts w:ascii="Arial" w:hAnsi="Arial" w:cs="Arial"/>
          <w:b w:val="0"/>
          <w:bCs/>
          <w:i/>
          <w:sz w:val="16"/>
          <w:lang w:val="es-ES"/>
        </w:rPr>
        <w:t xml:space="preserve"> El quejoso manifestó lo siguiente: me pusieron la bolsa y me pegaron en la espalda poniéndome los brazos hacia atrás esposado, juntándome las manos con los pies, no vi con que me pegaban en la </w:t>
      </w:r>
      <w:r w:rsidR="00093D56" w:rsidRPr="004D4909">
        <w:rPr>
          <w:rFonts w:ascii="Arial" w:hAnsi="Arial" w:cs="Arial"/>
          <w:b w:val="0"/>
          <w:bCs/>
          <w:i/>
          <w:sz w:val="16"/>
          <w:lang w:val="es-ES"/>
        </w:rPr>
        <w:t>espalda,</w:t>
      </w:r>
      <w:r w:rsidRPr="004D4909">
        <w:rPr>
          <w:rFonts w:ascii="Arial" w:hAnsi="Arial" w:cs="Arial"/>
          <w:b w:val="0"/>
          <w:bCs/>
          <w:i/>
          <w:sz w:val="16"/>
          <w:lang w:val="es-ES"/>
        </w:rPr>
        <w:t xml:space="preserve"> pero me dolía mucho, yo me desma</w:t>
      </w:r>
      <w:r w:rsidR="001479F5">
        <w:rPr>
          <w:rFonts w:ascii="Arial" w:hAnsi="Arial" w:cs="Arial"/>
          <w:b w:val="0"/>
          <w:bCs/>
          <w:i/>
          <w:sz w:val="16"/>
          <w:lang w:val="es-ES"/>
        </w:rPr>
        <w:t>ll</w:t>
      </w:r>
      <w:r w:rsidRPr="004D4909">
        <w:rPr>
          <w:rFonts w:ascii="Arial" w:hAnsi="Arial" w:cs="Arial"/>
          <w:b w:val="0"/>
          <w:bCs/>
          <w:i/>
          <w:sz w:val="16"/>
          <w:lang w:val="es-ES"/>
        </w:rPr>
        <w:t>aba y no estoy muy seguro todo lo que me hicieron, pero tengo lesiones visibles.</w:t>
      </w:r>
    </w:p>
    <w:p w14:paraId="6BBB0240" w14:textId="77777777" w:rsidR="00317DD9" w:rsidRPr="004D4909" w:rsidRDefault="00317DD9" w:rsidP="00555737">
      <w:pPr>
        <w:widowControl w:val="0"/>
        <w:autoSpaceDE w:val="0"/>
        <w:autoSpaceDN w:val="0"/>
        <w:adjustRightInd w:val="0"/>
        <w:spacing w:line="360" w:lineRule="auto"/>
        <w:ind w:left="708" w:right="49"/>
        <w:jc w:val="both"/>
        <w:rPr>
          <w:rFonts w:ascii="Arial" w:hAnsi="Arial" w:cs="Arial"/>
          <w:b w:val="0"/>
          <w:bCs/>
          <w:i/>
          <w:sz w:val="16"/>
          <w:lang w:val="es-ES"/>
        </w:rPr>
      </w:pPr>
    </w:p>
    <w:p w14:paraId="72E73C4A" w14:textId="5CD3968F" w:rsidR="004D4909" w:rsidRDefault="004D4909" w:rsidP="00555737">
      <w:pPr>
        <w:widowControl w:val="0"/>
        <w:autoSpaceDE w:val="0"/>
        <w:autoSpaceDN w:val="0"/>
        <w:adjustRightInd w:val="0"/>
        <w:spacing w:line="360" w:lineRule="auto"/>
        <w:ind w:left="708" w:right="49"/>
        <w:jc w:val="both"/>
        <w:rPr>
          <w:rFonts w:ascii="Arial" w:hAnsi="Arial" w:cs="Arial"/>
          <w:b w:val="0"/>
          <w:bCs/>
          <w:i/>
          <w:sz w:val="16"/>
          <w:lang w:val="es-ES"/>
        </w:rPr>
      </w:pPr>
      <w:r w:rsidRPr="004D4909">
        <w:rPr>
          <w:rFonts w:ascii="Arial" w:hAnsi="Arial" w:cs="Arial"/>
          <w:b w:val="0"/>
          <w:bCs/>
          <w:i/>
          <w:sz w:val="16"/>
          <w:lang w:val="es-ES"/>
        </w:rPr>
        <w:t xml:space="preserve">Ambos manifestaron que: “después de estarnos golpeando en el patio de seguridad pública, nos pasan adentro de seguridad pública y quisieron limpiarnos la sangre que </w:t>
      </w:r>
      <w:r w:rsidR="00093D56" w:rsidRPr="004D4909">
        <w:rPr>
          <w:rFonts w:ascii="Arial" w:hAnsi="Arial" w:cs="Arial"/>
          <w:b w:val="0"/>
          <w:bCs/>
          <w:i/>
          <w:sz w:val="16"/>
          <w:lang w:val="es-ES"/>
        </w:rPr>
        <w:t>traíamos,</w:t>
      </w:r>
      <w:r w:rsidRPr="004D4909">
        <w:rPr>
          <w:rFonts w:ascii="Arial" w:hAnsi="Arial" w:cs="Arial"/>
          <w:b w:val="0"/>
          <w:bCs/>
          <w:i/>
          <w:sz w:val="16"/>
          <w:lang w:val="es-ES"/>
        </w:rPr>
        <w:t xml:space="preserve"> pero no nos dejamos y después de mucho tiempo nos pasaron al ministerio público, pero nuestra familia pago y obtuvimos nuestra libertad, cuando estuvimos en seguridad pública mandaron traer a elementos de la cruz roja</w:t>
      </w:r>
      <w:r w:rsidR="001479F5">
        <w:rPr>
          <w:rFonts w:ascii="Arial" w:hAnsi="Arial" w:cs="Arial"/>
          <w:b w:val="0"/>
          <w:bCs/>
          <w:i/>
          <w:sz w:val="16"/>
          <w:lang w:val="es-ES"/>
        </w:rPr>
        <w:t xml:space="preserve"> </w:t>
      </w:r>
      <w:r w:rsidR="00DC6B23">
        <w:rPr>
          <w:rFonts w:ascii="Arial" w:hAnsi="Arial" w:cs="Arial"/>
          <w:b w:val="0"/>
          <w:bCs/>
          <w:i/>
          <w:sz w:val="16"/>
          <w:lang w:val="es-ES"/>
        </w:rPr>
        <w:t>que</w:t>
      </w:r>
      <w:r w:rsidRPr="004D4909">
        <w:rPr>
          <w:rFonts w:ascii="Arial" w:hAnsi="Arial" w:cs="Arial"/>
          <w:b w:val="0"/>
          <w:bCs/>
          <w:i/>
          <w:sz w:val="16"/>
          <w:lang w:val="es-ES"/>
        </w:rPr>
        <w:t xml:space="preserve"> nos revisaron. Siendo todo lo que manifestó el compareciente</w:t>
      </w:r>
      <w:r w:rsidR="00901B49">
        <w:rPr>
          <w:rFonts w:ascii="Arial" w:hAnsi="Arial" w:cs="Arial"/>
          <w:b w:val="0"/>
          <w:bCs/>
          <w:i/>
          <w:sz w:val="16"/>
          <w:lang w:val="es-ES"/>
        </w:rPr>
        <w:t>…”</w:t>
      </w:r>
    </w:p>
    <w:p w14:paraId="3C43D646" w14:textId="11800B9B" w:rsidR="00A53AEE" w:rsidRDefault="00A53AEE" w:rsidP="00555737">
      <w:pPr>
        <w:widowControl w:val="0"/>
        <w:autoSpaceDE w:val="0"/>
        <w:autoSpaceDN w:val="0"/>
        <w:adjustRightInd w:val="0"/>
        <w:spacing w:line="360" w:lineRule="auto"/>
        <w:ind w:left="708" w:right="49"/>
        <w:jc w:val="both"/>
        <w:rPr>
          <w:rFonts w:ascii="Arial" w:hAnsi="Arial" w:cs="Arial"/>
          <w:b w:val="0"/>
          <w:bCs/>
          <w:i/>
          <w:sz w:val="16"/>
          <w:lang w:val="es-ES"/>
        </w:rPr>
      </w:pPr>
    </w:p>
    <w:p w14:paraId="7849FA6B" w14:textId="401BBD59" w:rsidR="00A53AEE" w:rsidRDefault="00A53AEE" w:rsidP="00555737">
      <w:pPr>
        <w:widowControl w:val="0"/>
        <w:autoSpaceDE w:val="0"/>
        <w:autoSpaceDN w:val="0"/>
        <w:adjustRightInd w:val="0"/>
        <w:spacing w:line="360" w:lineRule="auto"/>
        <w:ind w:left="708" w:right="49"/>
        <w:jc w:val="both"/>
        <w:rPr>
          <w:rFonts w:ascii="Arial" w:hAnsi="Arial" w:cs="Arial"/>
          <w:b w:val="0"/>
          <w:bCs/>
          <w:iCs/>
          <w:sz w:val="20"/>
          <w:szCs w:val="20"/>
          <w:lang w:val="es-ES"/>
        </w:rPr>
      </w:pPr>
      <w:r>
        <w:rPr>
          <w:rFonts w:ascii="Arial" w:hAnsi="Arial" w:cs="Arial"/>
          <w:b w:val="0"/>
          <w:bCs/>
          <w:iCs/>
          <w:sz w:val="20"/>
          <w:szCs w:val="20"/>
          <w:lang w:val="es-ES"/>
        </w:rPr>
        <w:t>A la mencionada acta circunstancia se anexó:</w:t>
      </w:r>
    </w:p>
    <w:p w14:paraId="033BE504" w14:textId="2BCD6A39" w:rsidR="00A53AEE" w:rsidRDefault="00A53AEE" w:rsidP="00555737">
      <w:pPr>
        <w:widowControl w:val="0"/>
        <w:autoSpaceDE w:val="0"/>
        <w:autoSpaceDN w:val="0"/>
        <w:adjustRightInd w:val="0"/>
        <w:spacing w:line="360" w:lineRule="auto"/>
        <w:ind w:left="708" w:right="49"/>
        <w:jc w:val="both"/>
        <w:rPr>
          <w:rFonts w:ascii="Arial" w:hAnsi="Arial" w:cs="Arial"/>
          <w:b w:val="0"/>
          <w:bCs/>
          <w:iCs/>
          <w:sz w:val="20"/>
          <w:szCs w:val="20"/>
          <w:lang w:val="es-ES"/>
        </w:rPr>
      </w:pPr>
    </w:p>
    <w:p w14:paraId="0270E727" w14:textId="073DF8F7" w:rsidR="00A53AEE" w:rsidRDefault="00A53AEE" w:rsidP="00555737">
      <w:pPr>
        <w:widowControl w:val="0"/>
        <w:autoSpaceDE w:val="0"/>
        <w:autoSpaceDN w:val="0"/>
        <w:adjustRightInd w:val="0"/>
        <w:spacing w:line="360" w:lineRule="auto"/>
        <w:ind w:left="708" w:right="49"/>
        <w:jc w:val="both"/>
        <w:rPr>
          <w:rFonts w:ascii="Arial" w:hAnsi="Arial" w:cs="Arial"/>
          <w:b w:val="0"/>
          <w:bCs/>
          <w:iCs/>
          <w:sz w:val="20"/>
          <w:szCs w:val="20"/>
          <w:lang w:val="es-ES"/>
        </w:rPr>
      </w:pPr>
      <w:r>
        <w:rPr>
          <w:rFonts w:ascii="Arial" w:hAnsi="Arial" w:cs="Arial"/>
          <w:b w:val="0"/>
          <w:bCs/>
          <w:iCs/>
          <w:sz w:val="20"/>
          <w:szCs w:val="20"/>
          <w:lang w:val="es-ES"/>
        </w:rPr>
        <w:t xml:space="preserve">6.1. </w:t>
      </w:r>
      <w:r w:rsidR="00DE4844">
        <w:rPr>
          <w:rFonts w:ascii="Arial" w:hAnsi="Arial" w:cs="Arial"/>
          <w:b w:val="0"/>
          <w:bCs/>
          <w:iCs/>
          <w:sz w:val="20"/>
          <w:szCs w:val="20"/>
          <w:lang w:val="es-ES"/>
        </w:rPr>
        <w:t>Dispositivo electrónico</w:t>
      </w:r>
    </w:p>
    <w:p w14:paraId="7A86AA57" w14:textId="6F61B425" w:rsidR="00901B49" w:rsidRPr="00DE4844" w:rsidRDefault="00DE4844" w:rsidP="00555737">
      <w:pPr>
        <w:widowControl w:val="0"/>
        <w:autoSpaceDE w:val="0"/>
        <w:autoSpaceDN w:val="0"/>
        <w:adjustRightInd w:val="0"/>
        <w:spacing w:line="360" w:lineRule="auto"/>
        <w:ind w:left="1134" w:right="49"/>
        <w:jc w:val="both"/>
        <w:rPr>
          <w:rFonts w:ascii="Arial" w:hAnsi="Arial" w:cs="Arial"/>
          <w:b w:val="0"/>
          <w:bCs/>
          <w:iCs/>
          <w:sz w:val="20"/>
          <w:szCs w:val="20"/>
          <w:lang w:val="es-ES"/>
        </w:rPr>
      </w:pPr>
      <w:r>
        <w:rPr>
          <w:rFonts w:ascii="Arial" w:hAnsi="Arial" w:cs="Arial"/>
          <w:b w:val="0"/>
          <w:bCs/>
          <w:iCs/>
          <w:sz w:val="20"/>
          <w:szCs w:val="20"/>
          <w:lang w:val="es-ES"/>
        </w:rPr>
        <w:t xml:space="preserve">El cual contiene </w:t>
      </w:r>
      <w:r w:rsidR="00A53AEE">
        <w:rPr>
          <w:rFonts w:ascii="Arial" w:hAnsi="Arial" w:cs="Arial"/>
          <w:b w:val="0"/>
          <w:bCs/>
          <w:iCs/>
          <w:sz w:val="20"/>
          <w:szCs w:val="20"/>
          <w:lang w:val="es-ES"/>
        </w:rPr>
        <w:t>20 imágenes fotográficas</w:t>
      </w:r>
      <w:r>
        <w:rPr>
          <w:rFonts w:ascii="Arial" w:hAnsi="Arial" w:cs="Arial"/>
          <w:b w:val="0"/>
          <w:bCs/>
          <w:iCs/>
          <w:sz w:val="20"/>
          <w:szCs w:val="20"/>
          <w:lang w:val="es-ES"/>
        </w:rPr>
        <w:t xml:space="preserve"> tomadas el 03 de febrero de 2021 por el personal de la Quinta Visitaduría Regional de la CDHEC al momento de la interposición de la inconformidad transcrita con antelación. Del análisis de las mismas se desprende que 09 corresponden a las huellas físicas de violencia presentadas por </w:t>
      </w:r>
      <w:r w:rsidR="008131CF">
        <w:rPr>
          <w:rFonts w:ascii="Arial" w:hAnsi="Arial" w:cs="Arial"/>
          <w:b w:val="0"/>
          <w:bCs/>
          <w:i/>
          <w:sz w:val="20"/>
          <w:szCs w:val="20"/>
          <w:lang w:val="es-ES"/>
        </w:rPr>
        <w:t>Ag2</w:t>
      </w:r>
      <w:r>
        <w:rPr>
          <w:rFonts w:ascii="Arial" w:hAnsi="Arial" w:cs="Arial"/>
          <w:b w:val="0"/>
          <w:bCs/>
          <w:iCs/>
          <w:sz w:val="20"/>
          <w:szCs w:val="20"/>
          <w:lang w:val="es-ES"/>
        </w:rPr>
        <w:t xml:space="preserve"> y 11 a las presentadas por </w:t>
      </w:r>
      <w:r w:rsidR="008131CF">
        <w:rPr>
          <w:rFonts w:ascii="Arial" w:hAnsi="Arial" w:cs="Arial"/>
          <w:b w:val="0"/>
          <w:bCs/>
          <w:i/>
          <w:sz w:val="20"/>
          <w:szCs w:val="20"/>
          <w:lang w:val="es-ES"/>
        </w:rPr>
        <w:t>Ag1</w:t>
      </w:r>
      <w:r>
        <w:rPr>
          <w:rFonts w:ascii="Arial" w:hAnsi="Arial" w:cs="Arial"/>
          <w:b w:val="0"/>
          <w:bCs/>
          <w:iCs/>
          <w:sz w:val="20"/>
          <w:szCs w:val="20"/>
          <w:lang w:val="es-ES"/>
        </w:rPr>
        <w:t xml:space="preserve">.  </w:t>
      </w:r>
    </w:p>
    <w:p w14:paraId="43D8A652" w14:textId="77777777" w:rsidR="00901B49" w:rsidRPr="004D4909" w:rsidRDefault="00901B49" w:rsidP="00555737">
      <w:pPr>
        <w:widowControl w:val="0"/>
        <w:autoSpaceDE w:val="0"/>
        <w:autoSpaceDN w:val="0"/>
        <w:adjustRightInd w:val="0"/>
        <w:spacing w:line="360" w:lineRule="auto"/>
        <w:ind w:left="708" w:right="49"/>
        <w:jc w:val="both"/>
        <w:rPr>
          <w:rFonts w:ascii="Arial" w:hAnsi="Arial" w:cs="Arial"/>
          <w:b w:val="0"/>
          <w:bCs/>
          <w:i/>
          <w:sz w:val="16"/>
          <w:lang w:val="es-ES"/>
        </w:rPr>
      </w:pPr>
    </w:p>
    <w:p w14:paraId="3DA3BD75" w14:textId="1935CAF8" w:rsidR="00097978" w:rsidRPr="0099101B" w:rsidRDefault="00097978" w:rsidP="00555737">
      <w:pPr>
        <w:pStyle w:val="Ttulo2"/>
        <w:spacing w:line="360" w:lineRule="auto"/>
        <w:rPr>
          <w:bCs/>
          <w:lang w:val="es-ES"/>
        </w:rPr>
      </w:pPr>
      <w:bookmarkStart w:id="6" w:name="_Toc160921431"/>
      <w:r w:rsidRPr="0099101B">
        <w:t>III. Enumeración de las evidencias</w:t>
      </w:r>
      <w:r w:rsidR="00BC6465" w:rsidRPr="0099101B">
        <w:t>:</w:t>
      </w:r>
      <w:bookmarkEnd w:id="6"/>
    </w:p>
    <w:p w14:paraId="7BEA29B4" w14:textId="77777777" w:rsidR="00DD757B" w:rsidRPr="00DE4650" w:rsidRDefault="00DD757B" w:rsidP="00555737">
      <w:pPr>
        <w:spacing w:line="360" w:lineRule="auto"/>
        <w:rPr>
          <w:rFonts w:cs="Arial"/>
          <w:b w:val="0"/>
          <w:bCs/>
          <w:sz w:val="20"/>
          <w:szCs w:val="20"/>
        </w:rPr>
      </w:pPr>
    </w:p>
    <w:p w14:paraId="3C63E809" w14:textId="77777777" w:rsidR="00DE4844" w:rsidRDefault="00DE4844"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Descripción de lesiones</w:t>
      </w:r>
    </w:p>
    <w:p w14:paraId="6AD8E19F" w14:textId="2A8906E9" w:rsidR="00DD757B" w:rsidRPr="00A77E19" w:rsidRDefault="00DE4844" w:rsidP="00555737">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Acta circunstanciada de fecha 03 de febrero de 2021, levantada por el personal de la Quinta Visitaduría Regional de la CDHEC, </w:t>
      </w:r>
      <w:r w:rsidR="00255597">
        <w:rPr>
          <w:rFonts w:cs="Arial"/>
          <w:b w:val="0"/>
          <w:bCs/>
          <w:w w:val="100"/>
          <w:sz w:val="20"/>
          <w:szCs w:val="20"/>
          <w:lang w:eastAsia="en-US"/>
        </w:rPr>
        <w:t xml:space="preserve">con la finalidad de realizar la </w:t>
      </w:r>
      <w:r>
        <w:rPr>
          <w:rFonts w:cs="Arial"/>
          <w:b w:val="0"/>
          <w:bCs/>
          <w:w w:val="100"/>
          <w:sz w:val="20"/>
          <w:szCs w:val="20"/>
          <w:lang w:eastAsia="en-US"/>
        </w:rPr>
        <w:t xml:space="preserve">descripción de las </w:t>
      </w:r>
      <w:r w:rsidR="00255597">
        <w:rPr>
          <w:rFonts w:cs="Arial"/>
          <w:b w:val="0"/>
          <w:bCs/>
          <w:w w:val="100"/>
          <w:sz w:val="20"/>
          <w:szCs w:val="20"/>
          <w:lang w:eastAsia="en-US"/>
        </w:rPr>
        <w:t xml:space="preserve">20 </w:t>
      </w:r>
      <w:r>
        <w:rPr>
          <w:rFonts w:cs="Arial"/>
          <w:b w:val="0"/>
          <w:bCs/>
          <w:w w:val="100"/>
          <w:sz w:val="20"/>
          <w:szCs w:val="20"/>
          <w:lang w:eastAsia="en-US"/>
        </w:rPr>
        <w:t xml:space="preserve">fotografías tomadas a </w:t>
      </w:r>
      <w:r w:rsidR="008131CF">
        <w:rPr>
          <w:rFonts w:cs="Arial"/>
          <w:b w:val="0"/>
          <w:bCs/>
          <w:i/>
          <w:iCs/>
          <w:w w:val="100"/>
          <w:sz w:val="20"/>
          <w:szCs w:val="20"/>
          <w:lang w:eastAsia="en-US"/>
        </w:rPr>
        <w:t>Ag2</w:t>
      </w:r>
      <w:r>
        <w:rPr>
          <w:rFonts w:cs="Arial"/>
          <w:b w:val="0"/>
          <w:bCs/>
          <w:w w:val="100"/>
          <w:sz w:val="20"/>
          <w:szCs w:val="20"/>
          <w:lang w:eastAsia="en-US"/>
        </w:rPr>
        <w:t xml:space="preserve"> y </w:t>
      </w:r>
      <w:r w:rsidR="008131CF">
        <w:rPr>
          <w:rFonts w:cs="Arial"/>
          <w:b w:val="0"/>
          <w:bCs/>
          <w:i/>
          <w:iCs/>
          <w:w w:val="100"/>
          <w:sz w:val="20"/>
          <w:szCs w:val="20"/>
          <w:lang w:eastAsia="en-US"/>
        </w:rPr>
        <w:t>Ag1</w:t>
      </w:r>
      <w:r w:rsidR="00255597">
        <w:rPr>
          <w:rFonts w:cs="Arial"/>
          <w:b w:val="0"/>
          <w:bCs/>
          <w:w w:val="100"/>
          <w:sz w:val="20"/>
          <w:szCs w:val="20"/>
          <w:lang w:eastAsia="en-US"/>
        </w:rPr>
        <w:t xml:space="preserve"> al momento del levantamiento de la inconformidad presentada en contra de los agentes de la Policía Preventiva Municipal de Acuña, Coahuila de Zaragoza (</w:t>
      </w:r>
      <w:r w:rsidR="00255597" w:rsidRPr="005A0187">
        <w:rPr>
          <w:rFonts w:cs="Arial"/>
          <w:b w:val="0"/>
          <w:bCs/>
          <w:i/>
          <w:iCs/>
          <w:w w:val="100"/>
          <w:sz w:val="20"/>
          <w:szCs w:val="20"/>
          <w:lang w:eastAsia="en-US"/>
        </w:rPr>
        <w:t>PPM Acuña</w:t>
      </w:r>
      <w:r w:rsidR="00255597">
        <w:rPr>
          <w:rFonts w:cs="Arial"/>
          <w:b w:val="0"/>
          <w:bCs/>
          <w:w w:val="100"/>
          <w:sz w:val="20"/>
          <w:szCs w:val="20"/>
          <w:lang w:eastAsia="en-US"/>
        </w:rPr>
        <w:t xml:space="preserve">), del contenido de la misma se desprende lo siguiente: </w:t>
      </w:r>
    </w:p>
    <w:p w14:paraId="0EDA525D" w14:textId="19EDC88E" w:rsidR="00F04BA3" w:rsidRPr="00F04BA3" w:rsidRDefault="00F04BA3"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r>
        <w:rPr>
          <w:rFonts w:cs="Arial"/>
          <w:b w:val="0"/>
          <w:bCs/>
          <w:w w:val="100"/>
          <w:sz w:val="16"/>
          <w:szCs w:val="16"/>
          <w:lang w:eastAsia="en-US"/>
        </w:rPr>
        <w:t>“</w:t>
      </w:r>
      <w:r w:rsidR="00255597">
        <w:rPr>
          <w:rFonts w:cs="Arial"/>
          <w:b w:val="0"/>
          <w:bCs/>
          <w:i/>
          <w:iCs/>
          <w:w w:val="100"/>
          <w:sz w:val="16"/>
          <w:szCs w:val="16"/>
          <w:lang w:eastAsia="en-US"/>
        </w:rPr>
        <w:t>…</w:t>
      </w:r>
      <w:r w:rsidRPr="00F04BA3">
        <w:rPr>
          <w:rFonts w:cs="Arial"/>
          <w:b w:val="0"/>
          <w:bCs/>
          <w:i/>
          <w:iCs/>
          <w:w w:val="100"/>
          <w:sz w:val="16"/>
          <w:szCs w:val="16"/>
          <w:lang w:eastAsia="en-US"/>
        </w:rPr>
        <w:t>hago constar</w:t>
      </w:r>
      <w:r w:rsidR="00255597">
        <w:rPr>
          <w:rFonts w:cs="Arial"/>
          <w:b w:val="0"/>
          <w:bCs/>
          <w:i/>
          <w:iCs/>
          <w:w w:val="100"/>
          <w:sz w:val="16"/>
          <w:szCs w:val="16"/>
          <w:lang w:eastAsia="en-US"/>
        </w:rPr>
        <w:t xml:space="preserve"> </w:t>
      </w:r>
      <w:r w:rsidRPr="00F04BA3">
        <w:rPr>
          <w:rFonts w:cs="Arial"/>
          <w:b w:val="0"/>
          <w:bCs/>
          <w:i/>
          <w:iCs/>
          <w:w w:val="100"/>
          <w:sz w:val="16"/>
          <w:szCs w:val="16"/>
          <w:lang w:eastAsia="en-US"/>
        </w:rPr>
        <w:t>que se tomaron 20 fotografías a los reclamantes</w:t>
      </w:r>
      <w:r w:rsidR="00255597">
        <w:rPr>
          <w:rFonts w:cs="Arial"/>
          <w:b w:val="0"/>
          <w:bCs/>
          <w:i/>
          <w:iCs/>
          <w:w w:val="100"/>
          <w:sz w:val="16"/>
          <w:szCs w:val="16"/>
          <w:lang w:eastAsia="en-US"/>
        </w:rPr>
        <w:t xml:space="preserve"> </w:t>
      </w:r>
      <w:r w:rsidR="008131CF">
        <w:rPr>
          <w:rFonts w:cs="Arial"/>
          <w:b w:val="0"/>
          <w:bCs/>
          <w:i/>
          <w:iCs/>
          <w:w w:val="100"/>
          <w:sz w:val="16"/>
          <w:szCs w:val="16"/>
          <w:lang w:eastAsia="en-US"/>
        </w:rPr>
        <w:t>Ag1</w:t>
      </w:r>
      <w:r w:rsidRPr="00F04BA3">
        <w:rPr>
          <w:rFonts w:cs="Arial"/>
          <w:b w:val="0"/>
          <w:bCs/>
          <w:i/>
          <w:iCs/>
          <w:w w:val="100"/>
          <w:sz w:val="16"/>
          <w:szCs w:val="16"/>
          <w:lang w:eastAsia="en-US"/>
        </w:rPr>
        <w:t xml:space="preserve"> y</w:t>
      </w:r>
      <w:r w:rsidR="008131CF">
        <w:rPr>
          <w:rFonts w:cs="Arial"/>
          <w:b w:val="0"/>
          <w:bCs/>
          <w:i/>
          <w:iCs/>
          <w:w w:val="100"/>
          <w:sz w:val="16"/>
          <w:szCs w:val="16"/>
          <w:lang w:eastAsia="en-US"/>
        </w:rPr>
        <w:t xml:space="preserve"> Ag2</w:t>
      </w:r>
      <w:r w:rsidRPr="00F04BA3">
        <w:rPr>
          <w:rFonts w:cs="Arial"/>
          <w:b w:val="0"/>
          <w:bCs/>
          <w:i/>
          <w:iCs/>
          <w:w w:val="100"/>
          <w:sz w:val="16"/>
          <w:szCs w:val="16"/>
          <w:lang w:eastAsia="en-US"/>
        </w:rPr>
        <w:t xml:space="preserve">, esto con motivo de dejar constancia de las lesiones que se les aprecian en su organismo al momento de comparecer ante esta Comisión de los Derechos Humanos a interponer su queja, mismas fotografías que son resguardadas en un </w:t>
      </w:r>
      <w:r w:rsidR="00255597">
        <w:rPr>
          <w:rFonts w:cs="Arial"/>
          <w:b w:val="0"/>
          <w:bCs/>
          <w:i/>
          <w:iCs/>
          <w:w w:val="100"/>
          <w:sz w:val="16"/>
          <w:szCs w:val="16"/>
          <w:lang w:eastAsia="en-US"/>
        </w:rPr>
        <w:t>CD-R</w:t>
      </w:r>
      <w:r w:rsidRPr="00F04BA3">
        <w:rPr>
          <w:rFonts w:cs="Arial"/>
          <w:b w:val="0"/>
          <w:bCs/>
          <w:i/>
          <w:iCs/>
          <w:w w:val="100"/>
          <w:sz w:val="16"/>
          <w:szCs w:val="16"/>
          <w:lang w:eastAsia="en-US"/>
        </w:rPr>
        <w:t xml:space="preserve"> de la marca </w:t>
      </w:r>
      <w:r w:rsidR="008131CF">
        <w:rPr>
          <w:rFonts w:cs="Arial"/>
          <w:b w:val="0"/>
          <w:bCs/>
          <w:i/>
          <w:iCs/>
          <w:w w:val="100"/>
          <w:sz w:val="16"/>
          <w:szCs w:val="16"/>
          <w:lang w:eastAsia="en-US"/>
        </w:rPr>
        <w:t>X</w:t>
      </w:r>
      <w:r w:rsidRPr="00F04BA3">
        <w:rPr>
          <w:rFonts w:cs="Arial"/>
          <w:b w:val="0"/>
          <w:bCs/>
          <w:i/>
          <w:iCs/>
          <w:w w:val="100"/>
          <w:sz w:val="16"/>
          <w:szCs w:val="16"/>
          <w:lang w:eastAsia="en-US"/>
        </w:rPr>
        <w:t xml:space="preserve"> con una capacidad 700 </w:t>
      </w:r>
      <w:proofErr w:type="spellStart"/>
      <w:r w:rsidRPr="00F04BA3">
        <w:rPr>
          <w:rFonts w:cs="Arial"/>
          <w:b w:val="0"/>
          <w:bCs/>
          <w:i/>
          <w:iCs/>
          <w:w w:val="100"/>
          <w:sz w:val="16"/>
          <w:szCs w:val="16"/>
          <w:lang w:eastAsia="en-US"/>
        </w:rPr>
        <w:t>mb</w:t>
      </w:r>
      <w:proofErr w:type="spellEnd"/>
      <w:r w:rsidRPr="00F04BA3">
        <w:rPr>
          <w:rFonts w:cs="Arial"/>
          <w:b w:val="0"/>
          <w:bCs/>
          <w:i/>
          <w:iCs/>
          <w:w w:val="100"/>
          <w:sz w:val="16"/>
          <w:szCs w:val="16"/>
          <w:lang w:eastAsia="en-US"/>
        </w:rPr>
        <w:t>.</w:t>
      </w:r>
    </w:p>
    <w:p w14:paraId="481DC65D" w14:textId="77777777" w:rsidR="00255597" w:rsidRDefault="00255597"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p>
    <w:p w14:paraId="68966684" w14:textId="1BF9A485" w:rsidR="00F04BA3" w:rsidRDefault="00F04BA3"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F04BA3">
        <w:rPr>
          <w:rFonts w:cs="Arial"/>
          <w:b w:val="0"/>
          <w:bCs/>
          <w:i/>
          <w:iCs/>
          <w:w w:val="100"/>
          <w:sz w:val="16"/>
          <w:szCs w:val="16"/>
          <w:lang w:eastAsia="en-US"/>
        </w:rPr>
        <w:t xml:space="preserve">Lesiones que se aprecian en el cuerpo de </w:t>
      </w:r>
      <w:r w:rsidR="008131CF">
        <w:rPr>
          <w:rFonts w:cs="Arial"/>
          <w:b w:val="0"/>
          <w:bCs/>
          <w:i/>
          <w:iCs/>
          <w:w w:val="100"/>
          <w:sz w:val="16"/>
          <w:szCs w:val="16"/>
          <w:lang w:eastAsia="en-US"/>
        </w:rPr>
        <w:t>Ag2</w:t>
      </w:r>
      <w:r w:rsidRPr="00F04BA3">
        <w:rPr>
          <w:rFonts w:cs="Arial"/>
          <w:b w:val="0"/>
          <w:bCs/>
          <w:i/>
          <w:iCs/>
          <w:w w:val="100"/>
          <w:sz w:val="16"/>
          <w:szCs w:val="16"/>
          <w:lang w:eastAsia="en-US"/>
        </w:rPr>
        <w:t xml:space="preserve"> son:</w:t>
      </w:r>
    </w:p>
    <w:p w14:paraId="132FE617" w14:textId="77777777" w:rsidR="00255597" w:rsidRPr="00F04BA3" w:rsidRDefault="00255597"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p>
    <w:p w14:paraId="6CE7C0A6" w14:textId="77777777" w:rsidR="00F04BA3" w:rsidRPr="00F04BA3" w:rsidRDefault="00F04BA3"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F04BA3">
        <w:rPr>
          <w:rFonts w:cs="Arial"/>
          <w:b w:val="0"/>
          <w:bCs/>
          <w:i/>
          <w:iCs/>
          <w:w w:val="100"/>
          <w:sz w:val="16"/>
          <w:szCs w:val="16"/>
          <w:lang w:eastAsia="en-US"/>
        </w:rPr>
        <w:t>1.</w:t>
      </w:r>
      <w:r w:rsidRPr="00F04BA3">
        <w:rPr>
          <w:rFonts w:cs="Arial"/>
          <w:b w:val="0"/>
          <w:bCs/>
          <w:i/>
          <w:iCs/>
          <w:w w:val="100"/>
          <w:sz w:val="16"/>
          <w:szCs w:val="16"/>
          <w:lang w:eastAsia="en-US"/>
        </w:rPr>
        <w:tab/>
        <w:t>Piel enrojecida en las mejillas</w:t>
      </w:r>
    </w:p>
    <w:p w14:paraId="11D69353" w14:textId="77777777" w:rsidR="00F04BA3" w:rsidRPr="00F04BA3" w:rsidRDefault="00F04BA3"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F04BA3">
        <w:rPr>
          <w:rFonts w:cs="Arial"/>
          <w:b w:val="0"/>
          <w:bCs/>
          <w:i/>
          <w:iCs/>
          <w:w w:val="100"/>
          <w:sz w:val="16"/>
          <w:szCs w:val="16"/>
          <w:lang w:eastAsia="en-US"/>
        </w:rPr>
        <w:t>2.</w:t>
      </w:r>
      <w:r w:rsidRPr="00F04BA3">
        <w:rPr>
          <w:rFonts w:cs="Arial"/>
          <w:b w:val="0"/>
          <w:bCs/>
          <w:i/>
          <w:iCs/>
          <w:w w:val="100"/>
          <w:sz w:val="16"/>
          <w:szCs w:val="16"/>
          <w:lang w:eastAsia="en-US"/>
        </w:rPr>
        <w:tab/>
        <w:t>Ambas manos se aprecian con inflamación y piel enrojecida</w:t>
      </w:r>
    </w:p>
    <w:p w14:paraId="6FDE83BB" w14:textId="77777777" w:rsidR="00F04BA3" w:rsidRPr="00F04BA3" w:rsidRDefault="00F04BA3"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F04BA3">
        <w:rPr>
          <w:rFonts w:cs="Arial"/>
          <w:b w:val="0"/>
          <w:bCs/>
          <w:i/>
          <w:iCs/>
          <w:w w:val="100"/>
          <w:sz w:val="16"/>
          <w:szCs w:val="16"/>
          <w:lang w:eastAsia="en-US"/>
        </w:rPr>
        <w:t>3.</w:t>
      </w:r>
      <w:r w:rsidRPr="00F04BA3">
        <w:rPr>
          <w:rFonts w:cs="Arial"/>
          <w:b w:val="0"/>
          <w:bCs/>
          <w:i/>
          <w:iCs/>
          <w:w w:val="100"/>
          <w:sz w:val="16"/>
          <w:szCs w:val="16"/>
          <w:lang w:eastAsia="en-US"/>
        </w:rPr>
        <w:tab/>
        <w:t>Espalda baja del lado izquierdo se aprecian rasguños grandes y piel enrojecida</w:t>
      </w:r>
    </w:p>
    <w:p w14:paraId="4670A00F" w14:textId="77777777" w:rsidR="00F04BA3" w:rsidRPr="00F04BA3" w:rsidRDefault="00F04BA3"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F04BA3">
        <w:rPr>
          <w:rFonts w:cs="Arial"/>
          <w:b w:val="0"/>
          <w:bCs/>
          <w:i/>
          <w:iCs/>
          <w:w w:val="100"/>
          <w:sz w:val="16"/>
          <w:szCs w:val="16"/>
          <w:lang w:eastAsia="en-US"/>
        </w:rPr>
        <w:t>4.</w:t>
      </w:r>
      <w:r w:rsidRPr="00F04BA3">
        <w:rPr>
          <w:rFonts w:cs="Arial"/>
          <w:b w:val="0"/>
          <w:bCs/>
          <w:i/>
          <w:iCs/>
          <w:w w:val="100"/>
          <w:sz w:val="16"/>
          <w:szCs w:val="16"/>
          <w:lang w:eastAsia="en-US"/>
        </w:rPr>
        <w:tab/>
        <w:t>Ambas piernas con piel enrojecida.</w:t>
      </w:r>
    </w:p>
    <w:p w14:paraId="69B9347E" w14:textId="77777777" w:rsidR="00F04BA3" w:rsidRPr="00F04BA3" w:rsidRDefault="00F04BA3"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F04BA3">
        <w:rPr>
          <w:rFonts w:cs="Arial"/>
          <w:b w:val="0"/>
          <w:bCs/>
          <w:i/>
          <w:iCs/>
          <w:w w:val="100"/>
          <w:sz w:val="16"/>
          <w:szCs w:val="16"/>
          <w:lang w:eastAsia="en-US"/>
        </w:rPr>
        <w:t>5.</w:t>
      </w:r>
      <w:r w:rsidRPr="00F04BA3">
        <w:rPr>
          <w:rFonts w:cs="Arial"/>
          <w:b w:val="0"/>
          <w:bCs/>
          <w:i/>
          <w:iCs/>
          <w:w w:val="100"/>
          <w:sz w:val="16"/>
          <w:szCs w:val="16"/>
          <w:lang w:eastAsia="en-US"/>
        </w:rPr>
        <w:tab/>
        <w:t xml:space="preserve">Moretón en el pómulo izquierdo </w:t>
      </w:r>
    </w:p>
    <w:p w14:paraId="011FA5D6" w14:textId="77777777" w:rsidR="00F04BA3" w:rsidRPr="00F04BA3" w:rsidRDefault="00F04BA3"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F04BA3">
        <w:rPr>
          <w:rFonts w:cs="Arial"/>
          <w:b w:val="0"/>
          <w:bCs/>
          <w:i/>
          <w:iCs/>
          <w:w w:val="100"/>
          <w:sz w:val="16"/>
          <w:szCs w:val="16"/>
          <w:lang w:eastAsia="en-US"/>
        </w:rPr>
        <w:t>6.</w:t>
      </w:r>
      <w:r w:rsidRPr="00F04BA3">
        <w:rPr>
          <w:rFonts w:cs="Arial"/>
          <w:b w:val="0"/>
          <w:bCs/>
          <w:i/>
          <w:iCs/>
          <w:w w:val="100"/>
          <w:sz w:val="16"/>
          <w:szCs w:val="16"/>
          <w:lang w:eastAsia="en-US"/>
        </w:rPr>
        <w:tab/>
        <w:t>Hombro izquierdo con moretón.</w:t>
      </w:r>
    </w:p>
    <w:p w14:paraId="3629B0F9" w14:textId="77777777" w:rsidR="00F04BA3" w:rsidRPr="00F04BA3" w:rsidRDefault="00F04BA3"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F04BA3">
        <w:rPr>
          <w:rFonts w:cs="Arial"/>
          <w:b w:val="0"/>
          <w:bCs/>
          <w:i/>
          <w:iCs/>
          <w:w w:val="100"/>
          <w:sz w:val="16"/>
          <w:szCs w:val="16"/>
          <w:lang w:eastAsia="en-US"/>
        </w:rPr>
        <w:t>7.</w:t>
      </w:r>
      <w:r w:rsidRPr="00F04BA3">
        <w:rPr>
          <w:rFonts w:cs="Arial"/>
          <w:b w:val="0"/>
          <w:bCs/>
          <w:i/>
          <w:iCs/>
          <w:w w:val="100"/>
          <w:sz w:val="16"/>
          <w:szCs w:val="16"/>
          <w:lang w:eastAsia="en-US"/>
        </w:rPr>
        <w:tab/>
        <w:t>Cuello del lado izquierdo con zona enrojecida e inflamación</w:t>
      </w:r>
    </w:p>
    <w:p w14:paraId="43B4363E" w14:textId="77777777" w:rsidR="00255597" w:rsidRDefault="00255597"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p>
    <w:p w14:paraId="78771D11" w14:textId="0EB8B0CF" w:rsidR="00F04BA3" w:rsidRDefault="00F04BA3"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F04BA3">
        <w:rPr>
          <w:rFonts w:cs="Arial"/>
          <w:b w:val="0"/>
          <w:bCs/>
          <w:i/>
          <w:iCs/>
          <w:w w:val="100"/>
          <w:sz w:val="16"/>
          <w:szCs w:val="16"/>
          <w:lang w:eastAsia="en-US"/>
        </w:rPr>
        <w:t xml:space="preserve">Lesiones que se aprecian en el cuerpo de </w:t>
      </w:r>
      <w:r w:rsidR="008131CF">
        <w:rPr>
          <w:rFonts w:cs="Arial"/>
          <w:b w:val="0"/>
          <w:bCs/>
          <w:i/>
          <w:iCs/>
          <w:w w:val="100"/>
          <w:sz w:val="16"/>
          <w:szCs w:val="16"/>
          <w:lang w:eastAsia="en-US"/>
        </w:rPr>
        <w:t>Ag1</w:t>
      </w:r>
      <w:r w:rsidRPr="00F04BA3">
        <w:rPr>
          <w:rFonts w:cs="Arial"/>
          <w:b w:val="0"/>
          <w:bCs/>
          <w:i/>
          <w:iCs/>
          <w:w w:val="100"/>
          <w:sz w:val="16"/>
          <w:szCs w:val="16"/>
          <w:lang w:eastAsia="en-US"/>
        </w:rPr>
        <w:t xml:space="preserve"> son:</w:t>
      </w:r>
    </w:p>
    <w:p w14:paraId="5D14427F" w14:textId="77777777" w:rsidR="00255597" w:rsidRPr="00F04BA3" w:rsidRDefault="00255597"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p>
    <w:p w14:paraId="0CA30DF7" w14:textId="77777777" w:rsidR="00F04BA3" w:rsidRPr="00F04BA3" w:rsidRDefault="00F04BA3"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F04BA3">
        <w:rPr>
          <w:rFonts w:cs="Arial"/>
          <w:b w:val="0"/>
          <w:bCs/>
          <w:i/>
          <w:iCs/>
          <w:w w:val="100"/>
          <w:sz w:val="16"/>
          <w:szCs w:val="16"/>
          <w:lang w:eastAsia="en-US"/>
        </w:rPr>
        <w:t>1.</w:t>
      </w:r>
      <w:r w:rsidRPr="00F04BA3">
        <w:rPr>
          <w:rFonts w:cs="Arial"/>
          <w:b w:val="0"/>
          <w:bCs/>
          <w:i/>
          <w:iCs/>
          <w:w w:val="100"/>
          <w:sz w:val="16"/>
          <w:szCs w:val="16"/>
          <w:lang w:eastAsia="en-US"/>
        </w:rPr>
        <w:tab/>
        <w:t>Hematoma grande en la frente.</w:t>
      </w:r>
    </w:p>
    <w:p w14:paraId="665B68B6" w14:textId="77777777" w:rsidR="00F04BA3" w:rsidRPr="00F04BA3" w:rsidRDefault="00F04BA3"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F04BA3">
        <w:rPr>
          <w:rFonts w:cs="Arial"/>
          <w:b w:val="0"/>
          <w:bCs/>
          <w:i/>
          <w:iCs/>
          <w:w w:val="100"/>
          <w:sz w:val="16"/>
          <w:szCs w:val="16"/>
          <w:lang w:eastAsia="en-US"/>
        </w:rPr>
        <w:t>2.</w:t>
      </w:r>
      <w:r w:rsidRPr="00F04BA3">
        <w:rPr>
          <w:rFonts w:cs="Arial"/>
          <w:b w:val="0"/>
          <w:bCs/>
          <w:i/>
          <w:iCs/>
          <w:w w:val="100"/>
          <w:sz w:val="16"/>
          <w:szCs w:val="16"/>
          <w:lang w:eastAsia="en-US"/>
        </w:rPr>
        <w:tab/>
        <w:t>Cortada en la piel cabelluda, zona en la cual aún sangra.</w:t>
      </w:r>
    </w:p>
    <w:p w14:paraId="5BCCFFDB" w14:textId="77777777" w:rsidR="00F04BA3" w:rsidRPr="00F04BA3" w:rsidRDefault="00F04BA3"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F04BA3">
        <w:rPr>
          <w:rFonts w:cs="Arial"/>
          <w:b w:val="0"/>
          <w:bCs/>
          <w:i/>
          <w:iCs/>
          <w:w w:val="100"/>
          <w:sz w:val="16"/>
          <w:szCs w:val="16"/>
          <w:lang w:eastAsia="en-US"/>
        </w:rPr>
        <w:t>3.</w:t>
      </w:r>
      <w:r w:rsidRPr="00F04BA3">
        <w:rPr>
          <w:rFonts w:cs="Arial"/>
          <w:b w:val="0"/>
          <w:bCs/>
          <w:i/>
          <w:iCs/>
          <w:w w:val="100"/>
          <w:sz w:val="16"/>
          <w:szCs w:val="16"/>
          <w:lang w:eastAsia="en-US"/>
        </w:rPr>
        <w:tab/>
        <w:t>Muñecas con inflamación y piel roja.</w:t>
      </w:r>
    </w:p>
    <w:p w14:paraId="62806A6B" w14:textId="77777777" w:rsidR="00F04BA3" w:rsidRPr="00F04BA3" w:rsidRDefault="00F04BA3"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F04BA3">
        <w:rPr>
          <w:rFonts w:cs="Arial"/>
          <w:b w:val="0"/>
          <w:bCs/>
          <w:i/>
          <w:iCs/>
          <w:w w:val="100"/>
          <w:sz w:val="16"/>
          <w:szCs w:val="16"/>
          <w:lang w:eastAsia="en-US"/>
        </w:rPr>
        <w:t>4.</w:t>
      </w:r>
      <w:r w:rsidRPr="00F04BA3">
        <w:rPr>
          <w:rFonts w:cs="Arial"/>
          <w:b w:val="0"/>
          <w:bCs/>
          <w:i/>
          <w:iCs/>
          <w:w w:val="100"/>
          <w:sz w:val="16"/>
          <w:szCs w:val="16"/>
          <w:lang w:eastAsia="en-US"/>
        </w:rPr>
        <w:tab/>
        <w:t>Pómulo izquierdo con hematoma.</w:t>
      </w:r>
    </w:p>
    <w:p w14:paraId="737F805B" w14:textId="6D47F6CC" w:rsidR="00F04BA3" w:rsidRDefault="00F04BA3"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F04BA3">
        <w:rPr>
          <w:rFonts w:cs="Arial"/>
          <w:b w:val="0"/>
          <w:bCs/>
          <w:i/>
          <w:iCs/>
          <w:w w:val="100"/>
          <w:sz w:val="16"/>
          <w:szCs w:val="16"/>
          <w:lang w:eastAsia="en-US"/>
        </w:rPr>
        <w:t>5.</w:t>
      </w:r>
      <w:r w:rsidRPr="00F04BA3">
        <w:rPr>
          <w:rFonts w:cs="Arial"/>
          <w:b w:val="0"/>
          <w:bCs/>
          <w:i/>
          <w:iCs/>
          <w:w w:val="100"/>
          <w:sz w:val="16"/>
          <w:szCs w:val="16"/>
          <w:lang w:eastAsia="en-US"/>
        </w:rPr>
        <w:tab/>
        <w:t>Ambas piernas con pequeños hematomas.</w:t>
      </w:r>
    </w:p>
    <w:p w14:paraId="7CD3E931" w14:textId="77777777" w:rsidR="00255597" w:rsidRPr="00F04BA3" w:rsidRDefault="00255597"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p>
    <w:p w14:paraId="1E4F7F71" w14:textId="28D83AA8" w:rsidR="00DD757B" w:rsidRPr="00255597" w:rsidRDefault="00F04BA3" w:rsidP="00555737">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F04BA3">
        <w:rPr>
          <w:rFonts w:cs="Arial"/>
          <w:b w:val="0"/>
          <w:bCs/>
          <w:i/>
          <w:iCs/>
          <w:w w:val="100"/>
          <w:sz w:val="16"/>
          <w:szCs w:val="16"/>
          <w:lang w:eastAsia="en-US"/>
        </w:rPr>
        <w:t>Las lesiones anteriormente descritas, son las que a simple vista la suscrita observo en los cuerpos de los reclamantes</w:t>
      </w:r>
      <w:r w:rsidRPr="00255597">
        <w:rPr>
          <w:rFonts w:cs="Arial"/>
          <w:b w:val="0"/>
          <w:bCs/>
          <w:i/>
          <w:iCs/>
          <w:w w:val="100"/>
          <w:sz w:val="16"/>
          <w:szCs w:val="16"/>
          <w:lang w:eastAsia="en-US"/>
        </w:rPr>
        <w:t>…”</w:t>
      </w:r>
    </w:p>
    <w:p w14:paraId="6B6647D3" w14:textId="77777777" w:rsidR="007748A4" w:rsidRPr="00F04BA3" w:rsidRDefault="007748A4" w:rsidP="00555737">
      <w:pPr>
        <w:pStyle w:val="Prrafodelista"/>
        <w:widowControl w:val="0"/>
        <w:autoSpaceDE w:val="0"/>
        <w:autoSpaceDN w:val="0"/>
        <w:adjustRightInd w:val="0"/>
        <w:spacing w:line="360" w:lineRule="auto"/>
        <w:ind w:left="0"/>
        <w:rPr>
          <w:rFonts w:cs="Arial"/>
          <w:b w:val="0"/>
          <w:bCs/>
          <w:i/>
          <w:iCs/>
          <w:w w:val="100"/>
          <w:sz w:val="20"/>
          <w:szCs w:val="20"/>
          <w:lang w:eastAsia="en-US"/>
        </w:rPr>
      </w:pPr>
    </w:p>
    <w:p w14:paraId="1A54D8C7" w14:textId="68A5EB05" w:rsidR="00CC388B" w:rsidRPr="0099101B" w:rsidRDefault="00324687"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Informe en vía de colaboración</w:t>
      </w:r>
    </w:p>
    <w:p w14:paraId="58A8DAC1" w14:textId="6866F63A" w:rsidR="00255597" w:rsidRDefault="00255597" w:rsidP="00555737">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lastRenderedPageBreak/>
        <w:t xml:space="preserve">Presentado por el </w:t>
      </w:r>
      <w:r w:rsidR="00643C53">
        <w:rPr>
          <w:rFonts w:cs="Arial"/>
          <w:b w:val="0"/>
          <w:bCs/>
          <w:w w:val="100"/>
          <w:sz w:val="20"/>
          <w:szCs w:val="20"/>
          <w:lang w:eastAsia="en-US"/>
        </w:rPr>
        <w:t xml:space="preserve">Coordinador de </w:t>
      </w:r>
      <w:r>
        <w:rPr>
          <w:rFonts w:cs="Arial"/>
          <w:b w:val="0"/>
          <w:bCs/>
          <w:w w:val="100"/>
          <w:sz w:val="20"/>
          <w:szCs w:val="20"/>
          <w:lang w:eastAsia="en-US"/>
        </w:rPr>
        <w:t>S</w:t>
      </w:r>
      <w:r w:rsidR="00643C53">
        <w:rPr>
          <w:rFonts w:cs="Arial"/>
          <w:b w:val="0"/>
          <w:bCs/>
          <w:w w:val="100"/>
          <w:sz w:val="20"/>
          <w:szCs w:val="20"/>
          <w:lang w:eastAsia="en-US"/>
        </w:rPr>
        <w:t>ocorros de la Cruz Roja Mexicana</w:t>
      </w:r>
      <w:r>
        <w:rPr>
          <w:rFonts w:cs="Arial"/>
          <w:b w:val="0"/>
          <w:bCs/>
          <w:w w:val="100"/>
          <w:sz w:val="20"/>
          <w:szCs w:val="20"/>
          <w:lang w:eastAsia="en-US"/>
        </w:rPr>
        <w:t xml:space="preserve">, </w:t>
      </w:r>
      <w:r w:rsidR="00643C53">
        <w:rPr>
          <w:rFonts w:cs="Arial"/>
          <w:b w:val="0"/>
          <w:bCs/>
          <w:w w:val="100"/>
          <w:sz w:val="20"/>
          <w:szCs w:val="20"/>
          <w:lang w:eastAsia="en-US"/>
        </w:rPr>
        <w:t xml:space="preserve">Delegación </w:t>
      </w:r>
      <w:r>
        <w:rPr>
          <w:rFonts w:cs="Arial"/>
          <w:b w:val="0"/>
          <w:bCs/>
          <w:w w:val="100"/>
          <w:sz w:val="20"/>
          <w:szCs w:val="20"/>
          <w:lang w:eastAsia="en-US"/>
        </w:rPr>
        <w:t>Ciudad</w:t>
      </w:r>
      <w:r w:rsidR="00643C53">
        <w:rPr>
          <w:rFonts w:cs="Arial"/>
          <w:b w:val="0"/>
          <w:bCs/>
          <w:w w:val="100"/>
          <w:sz w:val="20"/>
          <w:szCs w:val="20"/>
          <w:lang w:eastAsia="en-US"/>
        </w:rPr>
        <w:t xml:space="preserve"> Acuña, Coahuila</w:t>
      </w:r>
      <w:r>
        <w:rPr>
          <w:rFonts w:cs="Arial"/>
          <w:b w:val="0"/>
          <w:bCs/>
          <w:w w:val="100"/>
          <w:sz w:val="20"/>
          <w:szCs w:val="20"/>
          <w:lang w:eastAsia="en-US"/>
        </w:rPr>
        <w:t xml:space="preserve"> de Zaragoza, en fecha 09 de febrero de 2021, mediante el cual rindió el informe en vía de colaboración que le fuera solicitado en relación a </w:t>
      </w:r>
      <w:r w:rsidR="00084735">
        <w:rPr>
          <w:rFonts w:cs="Arial"/>
          <w:b w:val="0"/>
          <w:bCs/>
          <w:w w:val="100"/>
          <w:sz w:val="20"/>
          <w:szCs w:val="20"/>
          <w:lang w:eastAsia="en-US"/>
        </w:rPr>
        <w:t xml:space="preserve">la atención prehospitalaria otorgada a </w:t>
      </w:r>
      <w:r w:rsidR="00E76B26">
        <w:rPr>
          <w:rFonts w:cs="Arial"/>
          <w:b w:val="0"/>
          <w:bCs/>
          <w:i/>
          <w:iCs/>
          <w:w w:val="100"/>
          <w:sz w:val="20"/>
          <w:szCs w:val="20"/>
          <w:lang w:eastAsia="en-US"/>
        </w:rPr>
        <w:t>Ag1</w:t>
      </w:r>
      <w:r w:rsidR="00084735">
        <w:rPr>
          <w:rFonts w:cs="Arial"/>
          <w:b w:val="0"/>
          <w:bCs/>
          <w:w w:val="100"/>
          <w:sz w:val="20"/>
          <w:szCs w:val="20"/>
          <w:lang w:eastAsia="en-US"/>
        </w:rPr>
        <w:t xml:space="preserve"> por el referido nosocomio, del cual se desprende esencialmente lo siguiente: </w:t>
      </w:r>
    </w:p>
    <w:p w14:paraId="3219155D" w14:textId="78F61CBF" w:rsidR="00596660" w:rsidRDefault="004A4B43" w:rsidP="00555737">
      <w:pPr>
        <w:spacing w:line="360" w:lineRule="auto"/>
        <w:ind w:left="567" w:right="79"/>
        <w:jc w:val="both"/>
        <w:rPr>
          <w:rFonts w:ascii="Arial" w:eastAsia="Calibri" w:hAnsi="Arial" w:cs="Arial"/>
          <w:b w:val="0"/>
          <w:bCs/>
          <w:i/>
          <w:iCs/>
          <w:sz w:val="16"/>
        </w:rPr>
      </w:pPr>
      <w:r w:rsidRPr="0099101B">
        <w:rPr>
          <w:rFonts w:ascii="Arial" w:eastAsia="Calibri" w:hAnsi="Arial" w:cs="Arial"/>
          <w:b w:val="0"/>
          <w:bCs/>
          <w:i/>
          <w:iCs/>
          <w:sz w:val="16"/>
        </w:rPr>
        <w:t>“…</w:t>
      </w:r>
      <w:r w:rsidR="00596660">
        <w:rPr>
          <w:rFonts w:ascii="Arial" w:eastAsia="Calibri" w:hAnsi="Arial" w:cs="Arial"/>
          <w:b w:val="0"/>
          <w:bCs/>
          <w:i/>
          <w:iCs/>
          <w:sz w:val="16"/>
        </w:rPr>
        <w:t>Por medio de la presente y en respuesta al oficio QV/</w:t>
      </w:r>
      <w:r w:rsidR="00E76B26">
        <w:rPr>
          <w:rFonts w:ascii="Arial" w:eastAsia="Calibri" w:hAnsi="Arial" w:cs="Arial"/>
          <w:b w:val="0"/>
          <w:bCs/>
          <w:i/>
          <w:iCs/>
          <w:sz w:val="16"/>
        </w:rPr>
        <w:t>X</w:t>
      </w:r>
      <w:r w:rsidR="00596660">
        <w:rPr>
          <w:rFonts w:ascii="Arial" w:eastAsia="Calibri" w:hAnsi="Arial" w:cs="Arial"/>
          <w:b w:val="0"/>
          <w:bCs/>
          <w:i/>
          <w:iCs/>
          <w:sz w:val="16"/>
        </w:rPr>
        <w:t>/</w:t>
      </w:r>
      <w:r w:rsidR="00E76B26">
        <w:rPr>
          <w:rFonts w:ascii="Arial" w:eastAsia="Calibri" w:hAnsi="Arial" w:cs="Arial"/>
          <w:b w:val="0"/>
          <w:bCs/>
          <w:i/>
          <w:iCs/>
          <w:sz w:val="16"/>
        </w:rPr>
        <w:t>X</w:t>
      </w:r>
      <w:r w:rsidR="00596660">
        <w:rPr>
          <w:rFonts w:ascii="Arial" w:eastAsia="Calibri" w:hAnsi="Arial" w:cs="Arial"/>
          <w:b w:val="0"/>
          <w:bCs/>
          <w:i/>
          <w:iCs/>
          <w:sz w:val="16"/>
        </w:rPr>
        <w:t xml:space="preserve">, se le informa que el día miércoles 03 de febrero del año en curso se acudió a un reporte de una persona lesionada en la colonia </w:t>
      </w:r>
      <w:r w:rsidR="00E76B26">
        <w:rPr>
          <w:rFonts w:ascii="Arial" w:eastAsia="Calibri" w:hAnsi="Arial" w:cs="Arial"/>
          <w:b w:val="0"/>
          <w:bCs/>
          <w:i/>
          <w:iCs/>
          <w:sz w:val="16"/>
        </w:rPr>
        <w:t>X</w:t>
      </w:r>
      <w:r w:rsidR="00596660">
        <w:rPr>
          <w:rFonts w:ascii="Arial" w:eastAsia="Calibri" w:hAnsi="Arial" w:cs="Arial"/>
          <w:b w:val="0"/>
          <w:bCs/>
          <w:i/>
          <w:iCs/>
          <w:sz w:val="16"/>
        </w:rPr>
        <w:t xml:space="preserve">, donde se atendió al C. </w:t>
      </w:r>
      <w:r w:rsidR="00E76B26">
        <w:rPr>
          <w:rFonts w:ascii="Arial" w:eastAsia="Calibri" w:hAnsi="Arial" w:cs="Arial"/>
          <w:b w:val="0"/>
          <w:bCs/>
          <w:i/>
          <w:iCs/>
          <w:sz w:val="16"/>
        </w:rPr>
        <w:t>Ag1</w:t>
      </w:r>
      <w:r w:rsidR="00596660">
        <w:rPr>
          <w:rFonts w:ascii="Arial" w:eastAsia="Calibri" w:hAnsi="Arial" w:cs="Arial"/>
          <w:b w:val="0"/>
          <w:bCs/>
          <w:i/>
          <w:iCs/>
          <w:sz w:val="16"/>
        </w:rPr>
        <w:t xml:space="preserve"> de </w:t>
      </w:r>
      <w:r w:rsidR="00E76B26">
        <w:rPr>
          <w:rFonts w:ascii="Arial" w:eastAsia="Calibri" w:hAnsi="Arial" w:cs="Arial"/>
          <w:b w:val="0"/>
          <w:bCs/>
          <w:i/>
          <w:iCs/>
          <w:sz w:val="16"/>
        </w:rPr>
        <w:t xml:space="preserve">X </w:t>
      </w:r>
      <w:r w:rsidR="00596660">
        <w:rPr>
          <w:rFonts w:ascii="Arial" w:eastAsia="Calibri" w:hAnsi="Arial" w:cs="Arial"/>
          <w:b w:val="0"/>
          <w:bCs/>
          <w:i/>
          <w:iCs/>
          <w:sz w:val="16"/>
        </w:rPr>
        <w:t>años de edad, quien presentaba contusiones en el lado izquierdo de la frente y muñeca izquierda, así mismo sus signos vitales eran estables y estaba orientada. De acuerdo a los paramédicos de nuestra institución, la persona antes mencionada no ameritaba el traslado por lo cual se quedó en las instalaciones de Seguridad Pública Municipal.</w:t>
      </w:r>
    </w:p>
    <w:p w14:paraId="263D963F" w14:textId="23B9A55D" w:rsidR="00596660" w:rsidRDefault="00596660" w:rsidP="00555737">
      <w:pPr>
        <w:spacing w:line="360" w:lineRule="auto"/>
        <w:ind w:left="567" w:right="79"/>
        <w:jc w:val="both"/>
        <w:rPr>
          <w:rFonts w:ascii="Arial" w:eastAsia="Calibri" w:hAnsi="Arial" w:cs="Arial"/>
          <w:b w:val="0"/>
          <w:bCs/>
          <w:i/>
          <w:iCs/>
          <w:sz w:val="16"/>
        </w:rPr>
      </w:pPr>
    </w:p>
    <w:p w14:paraId="7039C1BB" w14:textId="30434FB1" w:rsidR="005405A7" w:rsidRPr="00B54648" w:rsidRDefault="00596660" w:rsidP="00555737">
      <w:pPr>
        <w:spacing w:line="360" w:lineRule="auto"/>
        <w:ind w:left="567" w:right="79"/>
        <w:jc w:val="both"/>
        <w:rPr>
          <w:rFonts w:ascii="Arial" w:eastAsia="Calibri" w:hAnsi="Arial" w:cs="Arial"/>
          <w:b w:val="0"/>
          <w:bCs/>
          <w:i/>
          <w:iCs/>
          <w:sz w:val="16"/>
        </w:rPr>
      </w:pPr>
      <w:r>
        <w:rPr>
          <w:rFonts w:ascii="Arial" w:eastAsia="Calibri" w:hAnsi="Arial" w:cs="Arial"/>
          <w:b w:val="0"/>
          <w:bCs/>
          <w:i/>
          <w:iCs/>
          <w:sz w:val="16"/>
        </w:rPr>
        <w:t>Al lugar acudieron paramédicos de nuestra institución en la Unidad COAH-</w:t>
      </w:r>
      <w:r w:rsidR="00E76B26">
        <w:rPr>
          <w:rFonts w:ascii="Arial" w:eastAsia="Calibri" w:hAnsi="Arial" w:cs="Arial"/>
          <w:b w:val="0"/>
          <w:bCs/>
          <w:i/>
          <w:iCs/>
          <w:sz w:val="16"/>
        </w:rPr>
        <w:t>X</w:t>
      </w:r>
      <w:r>
        <w:rPr>
          <w:rFonts w:ascii="Arial" w:eastAsia="Calibri" w:hAnsi="Arial" w:cs="Arial"/>
          <w:b w:val="0"/>
          <w:bCs/>
          <w:i/>
          <w:iCs/>
          <w:sz w:val="16"/>
        </w:rPr>
        <w:t xml:space="preserve"> a cargo de </w:t>
      </w:r>
      <w:r w:rsidR="00E76B26">
        <w:rPr>
          <w:rFonts w:ascii="Arial" w:eastAsia="Calibri" w:hAnsi="Arial" w:cs="Arial"/>
          <w:b w:val="0"/>
          <w:bCs/>
          <w:i/>
          <w:iCs/>
          <w:sz w:val="16"/>
        </w:rPr>
        <w:t>E1</w:t>
      </w:r>
      <w:r>
        <w:rPr>
          <w:rFonts w:ascii="Arial" w:eastAsia="Calibri" w:hAnsi="Arial" w:cs="Arial"/>
          <w:b w:val="0"/>
          <w:bCs/>
          <w:i/>
          <w:iCs/>
          <w:sz w:val="16"/>
        </w:rPr>
        <w:t>…</w:t>
      </w:r>
      <w:r w:rsidR="00B54648">
        <w:rPr>
          <w:rFonts w:ascii="Arial" w:eastAsia="Calibri" w:hAnsi="Arial" w:cs="Arial"/>
          <w:b w:val="0"/>
          <w:bCs/>
          <w:i/>
          <w:iCs/>
          <w:sz w:val="16"/>
        </w:rPr>
        <w:t>”</w:t>
      </w:r>
    </w:p>
    <w:p w14:paraId="0C108F72" w14:textId="77777777" w:rsidR="00164BD7" w:rsidRPr="00D362EB" w:rsidRDefault="00164BD7" w:rsidP="00555737">
      <w:pPr>
        <w:spacing w:line="360" w:lineRule="auto"/>
        <w:ind w:right="77"/>
        <w:jc w:val="both"/>
        <w:rPr>
          <w:rFonts w:ascii="Arial" w:hAnsi="Arial" w:cs="Arial"/>
          <w:b w:val="0"/>
          <w:sz w:val="16"/>
          <w:highlight w:val="yellow"/>
        </w:rPr>
      </w:pPr>
    </w:p>
    <w:p w14:paraId="00CE9616" w14:textId="35EE03C1" w:rsidR="002939D2" w:rsidRDefault="002939D2"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Informe </w:t>
      </w:r>
      <w:r w:rsidR="00596660">
        <w:rPr>
          <w:rFonts w:cs="Arial"/>
          <w:b w:val="0"/>
          <w:bCs/>
          <w:w w:val="100"/>
          <w:sz w:val="20"/>
          <w:szCs w:val="20"/>
          <w:lang w:eastAsia="en-US"/>
        </w:rPr>
        <w:t>pormenorizado</w:t>
      </w:r>
      <w:r>
        <w:rPr>
          <w:rFonts w:cs="Arial"/>
          <w:b w:val="0"/>
          <w:bCs/>
          <w:w w:val="100"/>
          <w:sz w:val="20"/>
          <w:szCs w:val="20"/>
          <w:lang w:eastAsia="en-US"/>
        </w:rPr>
        <w:t>:</w:t>
      </w:r>
    </w:p>
    <w:p w14:paraId="2FF758C4" w14:textId="213AD7CF" w:rsidR="003A78C0" w:rsidRDefault="002939D2" w:rsidP="00555737">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El Director de Seguridad Pública y Protección Ciudadana Municipal de </w:t>
      </w:r>
      <w:r w:rsidR="001B5A46">
        <w:rPr>
          <w:rFonts w:cs="Arial"/>
          <w:b w:val="0"/>
          <w:bCs/>
          <w:w w:val="100"/>
          <w:sz w:val="20"/>
          <w:szCs w:val="20"/>
          <w:lang w:eastAsia="en-US"/>
        </w:rPr>
        <w:t>Ciudad</w:t>
      </w:r>
      <w:r>
        <w:rPr>
          <w:rFonts w:cs="Arial"/>
          <w:b w:val="0"/>
          <w:bCs/>
          <w:w w:val="100"/>
          <w:sz w:val="20"/>
          <w:szCs w:val="20"/>
          <w:lang w:eastAsia="en-US"/>
        </w:rPr>
        <w:t xml:space="preserve"> Acuña, mediante o</w:t>
      </w:r>
      <w:r w:rsidR="00A6164A">
        <w:rPr>
          <w:rFonts w:cs="Arial"/>
          <w:b w:val="0"/>
          <w:bCs/>
          <w:w w:val="100"/>
          <w:sz w:val="20"/>
          <w:szCs w:val="20"/>
          <w:lang w:eastAsia="en-US"/>
        </w:rPr>
        <w:t xml:space="preserve">ficio </w:t>
      </w:r>
      <w:r w:rsidR="003A78C0">
        <w:rPr>
          <w:rFonts w:cs="Arial"/>
          <w:b w:val="0"/>
          <w:bCs/>
          <w:w w:val="100"/>
          <w:sz w:val="20"/>
          <w:szCs w:val="20"/>
          <w:lang w:eastAsia="en-US"/>
        </w:rPr>
        <w:t xml:space="preserve">identificado con el número </w:t>
      </w:r>
      <w:r w:rsidR="00A6164A">
        <w:rPr>
          <w:rFonts w:cs="Arial"/>
          <w:b w:val="0"/>
          <w:bCs/>
          <w:w w:val="100"/>
          <w:sz w:val="20"/>
          <w:szCs w:val="20"/>
          <w:lang w:eastAsia="en-US"/>
        </w:rPr>
        <w:t>DSPPCM/</w:t>
      </w:r>
      <w:r w:rsidR="00E76B26">
        <w:rPr>
          <w:rFonts w:cs="Arial"/>
          <w:b w:val="0"/>
          <w:bCs/>
          <w:w w:val="100"/>
          <w:sz w:val="20"/>
          <w:szCs w:val="20"/>
          <w:lang w:eastAsia="en-US"/>
        </w:rPr>
        <w:t>X</w:t>
      </w:r>
      <w:r w:rsidR="00A6164A">
        <w:rPr>
          <w:rFonts w:cs="Arial"/>
          <w:b w:val="0"/>
          <w:bCs/>
          <w:w w:val="100"/>
          <w:sz w:val="20"/>
          <w:szCs w:val="20"/>
          <w:lang w:eastAsia="en-US"/>
        </w:rPr>
        <w:t>/</w:t>
      </w:r>
      <w:r w:rsidR="00E76B26">
        <w:rPr>
          <w:rFonts w:cs="Arial"/>
          <w:b w:val="0"/>
          <w:bCs/>
          <w:w w:val="100"/>
          <w:sz w:val="20"/>
          <w:szCs w:val="20"/>
          <w:lang w:eastAsia="en-US"/>
        </w:rPr>
        <w:t>X</w:t>
      </w:r>
      <w:r w:rsidR="003A78C0">
        <w:rPr>
          <w:rFonts w:cs="Arial"/>
          <w:b w:val="0"/>
          <w:bCs/>
          <w:w w:val="100"/>
          <w:sz w:val="20"/>
          <w:szCs w:val="20"/>
          <w:lang w:eastAsia="en-US"/>
        </w:rPr>
        <w:t xml:space="preserve"> de fecha </w:t>
      </w:r>
      <w:r w:rsidR="00596660">
        <w:rPr>
          <w:rFonts w:cs="Arial"/>
          <w:b w:val="0"/>
          <w:bCs/>
          <w:w w:val="100"/>
          <w:sz w:val="20"/>
          <w:szCs w:val="20"/>
          <w:lang w:eastAsia="en-US"/>
        </w:rPr>
        <w:t>22</w:t>
      </w:r>
      <w:r w:rsidR="00A6164A">
        <w:rPr>
          <w:rFonts w:cs="Arial"/>
          <w:b w:val="0"/>
          <w:bCs/>
          <w:w w:val="100"/>
          <w:sz w:val="20"/>
          <w:szCs w:val="20"/>
          <w:lang w:eastAsia="en-US"/>
        </w:rPr>
        <w:t xml:space="preserve"> de </w:t>
      </w:r>
      <w:r w:rsidR="00596660">
        <w:rPr>
          <w:rFonts w:cs="Arial"/>
          <w:b w:val="0"/>
          <w:bCs/>
          <w:w w:val="100"/>
          <w:sz w:val="20"/>
          <w:szCs w:val="20"/>
          <w:lang w:eastAsia="en-US"/>
        </w:rPr>
        <w:t>febrero</w:t>
      </w:r>
      <w:r w:rsidR="00A6164A">
        <w:rPr>
          <w:rFonts w:cs="Arial"/>
          <w:b w:val="0"/>
          <w:bCs/>
          <w:w w:val="100"/>
          <w:sz w:val="20"/>
          <w:szCs w:val="20"/>
          <w:lang w:eastAsia="en-US"/>
        </w:rPr>
        <w:t xml:space="preserve"> de 20</w:t>
      </w:r>
      <w:r w:rsidR="00596660">
        <w:rPr>
          <w:rFonts w:cs="Arial"/>
          <w:b w:val="0"/>
          <w:bCs/>
          <w:w w:val="100"/>
          <w:sz w:val="20"/>
          <w:szCs w:val="20"/>
          <w:lang w:eastAsia="en-US"/>
        </w:rPr>
        <w:t>21</w:t>
      </w:r>
      <w:r w:rsidR="003A78C0">
        <w:rPr>
          <w:rFonts w:cs="Arial"/>
          <w:b w:val="0"/>
          <w:bCs/>
          <w:w w:val="100"/>
          <w:sz w:val="20"/>
          <w:szCs w:val="20"/>
          <w:lang w:eastAsia="en-US"/>
        </w:rPr>
        <w:t>,</w:t>
      </w:r>
      <w:r w:rsidR="00A6164A">
        <w:rPr>
          <w:rFonts w:cs="Arial"/>
          <w:b w:val="0"/>
          <w:bCs/>
          <w:w w:val="100"/>
          <w:sz w:val="20"/>
          <w:szCs w:val="20"/>
          <w:lang w:eastAsia="en-US"/>
        </w:rPr>
        <w:t xml:space="preserve"> rindió </w:t>
      </w:r>
      <w:r w:rsidR="003A78C0">
        <w:rPr>
          <w:rFonts w:cs="Arial"/>
          <w:b w:val="0"/>
          <w:bCs/>
          <w:w w:val="100"/>
          <w:sz w:val="20"/>
          <w:szCs w:val="20"/>
          <w:lang w:eastAsia="en-US"/>
        </w:rPr>
        <w:t xml:space="preserve">el </w:t>
      </w:r>
      <w:r w:rsidR="00A6164A">
        <w:rPr>
          <w:rFonts w:cs="Arial"/>
          <w:b w:val="0"/>
          <w:bCs/>
          <w:w w:val="100"/>
          <w:sz w:val="20"/>
          <w:szCs w:val="20"/>
          <w:lang w:eastAsia="en-US"/>
        </w:rPr>
        <w:t>informe</w:t>
      </w:r>
      <w:r w:rsidR="00E328AA">
        <w:rPr>
          <w:rFonts w:cs="Arial"/>
          <w:b w:val="0"/>
          <w:bCs/>
          <w:w w:val="100"/>
          <w:sz w:val="20"/>
          <w:szCs w:val="20"/>
          <w:lang w:eastAsia="en-US"/>
        </w:rPr>
        <w:t xml:space="preserve"> pormenorizado </w:t>
      </w:r>
      <w:r w:rsidR="003A78C0">
        <w:rPr>
          <w:rFonts w:cs="Arial"/>
          <w:b w:val="0"/>
          <w:bCs/>
          <w:w w:val="100"/>
          <w:sz w:val="20"/>
          <w:szCs w:val="20"/>
          <w:lang w:eastAsia="en-US"/>
        </w:rPr>
        <w:t xml:space="preserve">que le fuera solicitado por el personal de la Quinta Visitaduría Regional de </w:t>
      </w:r>
      <w:r w:rsidR="00A6164A">
        <w:rPr>
          <w:rFonts w:cs="Arial"/>
          <w:b w:val="0"/>
          <w:bCs/>
          <w:w w:val="100"/>
          <w:sz w:val="20"/>
          <w:szCs w:val="20"/>
          <w:lang w:eastAsia="en-US"/>
        </w:rPr>
        <w:t xml:space="preserve">la CDHEC </w:t>
      </w:r>
      <w:r w:rsidR="003A78C0">
        <w:rPr>
          <w:rFonts w:cs="Arial"/>
          <w:b w:val="0"/>
          <w:bCs/>
          <w:w w:val="100"/>
          <w:sz w:val="20"/>
          <w:szCs w:val="20"/>
          <w:lang w:eastAsia="en-US"/>
        </w:rPr>
        <w:t xml:space="preserve">en relación a los hechos de la inconformidad presentada por </w:t>
      </w:r>
      <w:r w:rsidR="00E76B26">
        <w:rPr>
          <w:rFonts w:cs="Arial"/>
          <w:b w:val="0"/>
          <w:bCs/>
          <w:i/>
          <w:iCs/>
          <w:w w:val="100"/>
          <w:sz w:val="20"/>
          <w:szCs w:val="20"/>
          <w:lang w:eastAsia="en-US"/>
        </w:rPr>
        <w:t>Ag1</w:t>
      </w:r>
      <w:r w:rsidR="003A78C0">
        <w:rPr>
          <w:rFonts w:cs="Arial"/>
          <w:b w:val="0"/>
          <w:bCs/>
          <w:i/>
          <w:iCs/>
          <w:w w:val="100"/>
          <w:sz w:val="20"/>
          <w:szCs w:val="20"/>
          <w:lang w:eastAsia="en-US"/>
        </w:rPr>
        <w:t xml:space="preserve"> y </w:t>
      </w:r>
      <w:r w:rsidR="00E76B26">
        <w:rPr>
          <w:rFonts w:cs="Arial"/>
          <w:b w:val="0"/>
          <w:bCs/>
          <w:i/>
          <w:iCs/>
          <w:w w:val="100"/>
          <w:sz w:val="20"/>
          <w:szCs w:val="20"/>
          <w:lang w:eastAsia="en-US"/>
        </w:rPr>
        <w:t>Ag2</w:t>
      </w:r>
      <w:r w:rsidR="003A78C0">
        <w:rPr>
          <w:rFonts w:cs="Arial"/>
          <w:b w:val="0"/>
          <w:bCs/>
          <w:i/>
          <w:iCs/>
          <w:w w:val="100"/>
          <w:sz w:val="20"/>
          <w:szCs w:val="20"/>
          <w:lang w:eastAsia="en-US"/>
        </w:rPr>
        <w:t xml:space="preserve"> </w:t>
      </w:r>
      <w:r w:rsidR="003A78C0" w:rsidRPr="003A78C0">
        <w:rPr>
          <w:rFonts w:cs="Arial"/>
          <w:b w:val="0"/>
          <w:bCs/>
          <w:w w:val="100"/>
          <w:sz w:val="20"/>
          <w:szCs w:val="20"/>
          <w:lang w:eastAsia="en-US"/>
        </w:rPr>
        <w:t xml:space="preserve">en contra de agentes pertenecientes a la </w:t>
      </w:r>
      <w:r w:rsidR="003A78C0">
        <w:rPr>
          <w:rFonts w:cs="Arial"/>
          <w:b w:val="0"/>
          <w:bCs/>
          <w:i/>
          <w:iCs/>
          <w:w w:val="100"/>
          <w:sz w:val="20"/>
          <w:szCs w:val="20"/>
          <w:lang w:eastAsia="en-US"/>
        </w:rPr>
        <w:t>PPM Acuña</w:t>
      </w:r>
      <w:r w:rsidR="003A78C0">
        <w:rPr>
          <w:rFonts w:cs="Arial"/>
          <w:b w:val="0"/>
          <w:bCs/>
          <w:w w:val="100"/>
          <w:sz w:val="20"/>
          <w:szCs w:val="20"/>
          <w:lang w:eastAsia="en-US"/>
        </w:rPr>
        <w:t xml:space="preserve">, del cual se desprende lo siguiente: </w:t>
      </w:r>
    </w:p>
    <w:p w14:paraId="405F1382" w14:textId="304C5296" w:rsidR="00E328AA" w:rsidRDefault="002939D2" w:rsidP="00555737">
      <w:pPr>
        <w:pStyle w:val="Prrafodelista"/>
        <w:widowControl w:val="0"/>
        <w:autoSpaceDE w:val="0"/>
        <w:autoSpaceDN w:val="0"/>
        <w:adjustRightInd w:val="0"/>
        <w:spacing w:line="360" w:lineRule="auto"/>
        <w:rPr>
          <w:rFonts w:cs="Arial"/>
          <w:b w:val="0"/>
          <w:bCs/>
          <w:i/>
          <w:w w:val="100"/>
          <w:sz w:val="16"/>
          <w:szCs w:val="16"/>
          <w:lang w:eastAsia="en-US"/>
        </w:rPr>
      </w:pPr>
      <w:r w:rsidRPr="002939D2">
        <w:rPr>
          <w:rFonts w:cs="Arial"/>
          <w:b w:val="0"/>
          <w:bCs/>
          <w:i/>
          <w:w w:val="100"/>
          <w:sz w:val="16"/>
          <w:szCs w:val="16"/>
          <w:lang w:eastAsia="en-US"/>
        </w:rPr>
        <w:t>“</w:t>
      </w:r>
      <w:r w:rsidR="003A78C0">
        <w:rPr>
          <w:rFonts w:cs="Arial"/>
          <w:b w:val="0"/>
          <w:bCs/>
          <w:i/>
          <w:w w:val="100"/>
          <w:sz w:val="16"/>
          <w:szCs w:val="16"/>
          <w:lang w:eastAsia="en-US"/>
        </w:rPr>
        <w:t>…</w:t>
      </w:r>
      <w:r w:rsidR="00E328AA">
        <w:rPr>
          <w:rFonts w:cs="Arial"/>
          <w:b w:val="0"/>
          <w:bCs/>
          <w:i/>
          <w:w w:val="100"/>
          <w:sz w:val="16"/>
          <w:szCs w:val="16"/>
          <w:lang w:eastAsia="en-US"/>
        </w:rPr>
        <w:t>me permito rendir informe pormenorizado sobre los hechos referidos en el expediente CDEH</w:t>
      </w:r>
      <w:r w:rsidR="005A0187">
        <w:rPr>
          <w:rFonts w:cs="Arial"/>
          <w:b w:val="0"/>
          <w:bCs/>
          <w:i/>
          <w:w w:val="100"/>
          <w:sz w:val="16"/>
          <w:szCs w:val="16"/>
          <w:lang w:eastAsia="en-US"/>
        </w:rPr>
        <w:t>C</w:t>
      </w:r>
      <w:r w:rsidR="00E328AA">
        <w:rPr>
          <w:rFonts w:cs="Arial"/>
          <w:b w:val="0"/>
          <w:bCs/>
          <w:i/>
          <w:w w:val="100"/>
          <w:sz w:val="16"/>
          <w:szCs w:val="16"/>
          <w:lang w:eastAsia="en-US"/>
        </w:rPr>
        <w:t>/5/</w:t>
      </w:r>
      <w:r w:rsidR="00E76B26">
        <w:rPr>
          <w:rFonts w:cs="Arial"/>
          <w:b w:val="0"/>
          <w:bCs/>
          <w:i/>
          <w:w w:val="100"/>
          <w:sz w:val="16"/>
          <w:szCs w:val="16"/>
          <w:lang w:eastAsia="en-US"/>
        </w:rPr>
        <w:t>X</w:t>
      </w:r>
      <w:r w:rsidR="00E328AA">
        <w:rPr>
          <w:rFonts w:cs="Arial"/>
          <w:b w:val="0"/>
          <w:bCs/>
          <w:i/>
          <w:w w:val="100"/>
          <w:sz w:val="16"/>
          <w:szCs w:val="16"/>
          <w:lang w:eastAsia="en-US"/>
        </w:rPr>
        <w:t>/</w:t>
      </w:r>
      <w:r w:rsidR="00E76B26">
        <w:rPr>
          <w:rFonts w:cs="Arial"/>
          <w:b w:val="0"/>
          <w:bCs/>
          <w:i/>
          <w:w w:val="100"/>
          <w:sz w:val="16"/>
          <w:szCs w:val="16"/>
          <w:lang w:eastAsia="en-US"/>
        </w:rPr>
        <w:t>X</w:t>
      </w:r>
      <w:r w:rsidR="00E328AA">
        <w:rPr>
          <w:rFonts w:cs="Arial"/>
          <w:b w:val="0"/>
          <w:bCs/>
          <w:i/>
          <w:w w:val="100"/>
          <w:sz w:val="16"/>
          <w:szCs w:val="16"/>
          <w:lang w:eastAsia="en-US"/>
        </w:rPr>
        <w:t xml:space="preserve">/Q, en relación con el escrito de Queja presentado por los C. C. </w:t>
      </w:r>
      <w:r w:rsidR="00E76B26">
        <w:rPr>
          <w:rFonts w:cs="Arial"/>
          <w:b w:val="0"/>
          <w:bCs/>
          <w:i/>
          <w:w w:val="100"/>
          <w:sz w:val="16"/>
          <w:szCs w:val="16"/>
          <w:lang w:eastAsia="en-US"/>
        </w:rPr>
        <w:t>Ag1</w:t>
      </w:r>
      <w:r w:rsidR="00E328AA">
        <w:rPr>
          <w:rFonts w:cs="Arial"/>
          <w:b w:val="0"/>
          <w:bCs/>
          <w:i/>
          <w:w w:val="100"/>
          <w:sz w:val="16"/>
          <w:szCs w:val="16"/>
          <w:lang w:eastAsia="en-US"/>
        </w:rPr>
        <w:t xml:space="preserve"> Y </w:t>
      </w:r>
      <w:r w:rsidR="00E76B26">
        <w:rPr>
          <w:rFonts w:cs="Arial"/>
          <w:b w:val="0"/>
          <w:bCs/>
          <w:i/>
          <w:w w:val="100"/>
          <w:sz w:val="16"/>
          <w:szCs w:val="16"/>
          <w:lang w:eastAsia="en-US"/>
        </w:rPr>
        <w:t>Ag2</w:t>
      </w:r>
      <w:r w:rsidR="00E328AA">
        <w:rPr>
          <w:rFonts w:cs="Arial"/>
          <w:b w:val="0"/>
          <w:bCs/>
          <w:i/>
          <w:w w:val="100"/>
          <w:sz w:val="16"/>
          <w:szCs w:val="16"/>
          <w:lang w:eastAsia="en-US"/>
        </w:rPr>
        <w:t xml:space="preserve">, en la cual denuncia hechos cometido en su agravio, atribuidos a servidores públicos adscritos a esta Dirección de Seguridad </w:t>
      </w:r>
      <w:r w:rsidR="001479F5">
        <w:rPr>
          <w:rFonts w:cs="Arial"/>
          <w:b w:val="0"/>
          <w:bCs/>
          <w:i/>
          <w:w w:val="100"/>
          <w:sz w:val="16"/>
          <w:szCs w:val="16"/>
          <w:lang w:eastAsia="en-US"/>
        </w:rPr>
        <w:t>Pública</w:t>
      </w:r>
      <w:r w:rsidR="00E328AA">
        <w:rPr>
          <w:rFonts w:cs="Arial"/>
          <w:b w:val="0"/>
          <w:bCs/>
          <w:i/>
          <w:w w:val="100"/>
          <w:sz w:val="16"/>
          <w:szCs w:val="16"/>
          <w:lang w:eastAsia="en-US"/>
        </w:rPr>
        <w:t xml:space="preserve"> Municipal, y de donde se desprende actos presuntamente violatorios a sus derechos humanos, consistentes en:</w:t>
      </w:r>
    </w:p>
    <w:p w14:paraId="509B6C22" w14:textId="75902B6A" w:rsidR="00E328AA" w:rsidRDefault="00E328AA" w:rsidP="00555737">
      <w:pPr>
        <w:pStyle w:val="Prrafodelista"/>
        <w:widowControl w:val="0"/>
        <w:autoSpaceDE w:val="0"/>
        <w:autoSpaceDN w:val="0"/>
        <w:adjustRightInd w:val="0"/>
        <w:spacing w:line="360" w:lineRule="auto"/>
        <w:rPr>
          <w:rFonts w:cs="Arial"/>
          <w:b w:val="0"/>
          <w:bCs/>
          <w:i/>
          <w:w w:val="100"/>
          <w:sz w:val="16"/>
          <w:szCs w:val="16"/>
          <w:lang w:eastAsia="en-US"/>
        </w:rPr>
      </w:pPr>
    </w:p>
    <w:p w14:paraId="5FB17C73" w14:textId="77777777" w:rsidR="000C3043" w:rsidRDefault="00E328AA" w:rsidP="00555737">
      <w:pPr>
        <w:pStyle w:val="Prrafodelista"/>
        <w:widowControl w:val="0"/>
        <w:autoSpaceDE w:val="0"/>
        <w:autoSpaceDN w:val="0"/>
        <w:adjustRightInd w:val="0"/>
        <w:spacing w:line="360" w:lineRule="auto"/>
        <w:rPr>
          <w:rFonts w:cs="Arial"/>
          <w:b w:val="0"/>
          <w:bCs/>
          <w:i/>
          <w:w w:val="100"/>
          <w:sz w:val="16"/>
          <w:szCs w:val="16"/>
          <w:lang w:eastAsia="en-US"/>
        </w:rPr>
      </w:pPr>
      <w:r>
        <w:rPr>
          <w:rFonts w:cs="Arial"/>
          <w:b w:val="0"/>
          <w:bCs/>
          <w:i/>
          <w:w w:val="100"/>
          <w:sz w:val="16"/>
          <w:szCs w:val="16"/>
          <w:lang w:eastAsia="en-US"/>
        </w:rPr>
        <w:t>Violación al derecho a la integridad y Seguridad Personal en su Modalidad de Lesiones y Violación al Derecho a la Legalidad y Seguridad Jurídica en su modalidad de Ejercicio Indebido de la Función Pública</w:t>
      </w:r>
    </w:p>
    <w:p w14:paraId="1DBCDD8D" w14:textId="77777777" w:rsidR="000C3043" w:rsidRDefault="000C3043" w:rsidP="00555737">
      <w:pPr>
        <w:pStyle w:val="Prrafodelista"/>
        <w:widowControl w:val="0"/>
        <w:autoSpaceDE w:val="0"/>
        <w:autoSpaceDN w:val="0"/>
        <w:adjustRightInd w:val="0"/>
        <w:spacing w:line="360" w:lineRule="auto"/>
        <w:rPr>
          <w:rFonts w:cs="Arial"/>
          <w:b w:val="0"/>
          <w:bCs/>
          <w:i/>
          <w:w w:val="100"/>
          <w:sz w:val="16"/>
          <w:szCs w:val="16"/>
          <w:lang w:eastAsia="en-US"/>
        </w:rPr>
      </w:pPr>
    </w:p>
    <w:p w14:paraId="36DE8442" w14:textId="56E7C3A9" w:rsidR="00E328AA" w:rsidRDefault="000C3043" w:rsidP="00555737">
      <w:pPr>
        <w:pStyle w:val="Prrafodelista"/>
        <w:widowControl w:val="0"/>
        <w:autoSpaceDE w:val="0"/>
        <w:autoSpaceDN w:val="0"/>
        <w:adjustRightInd w:val="0"/>
        <w:spacing w:line="360" w:lineRule="auto"/>
        <w:rPr>
          <w:rFonts w:cs="Arial"/>
          <w:b w:val="0"/>
          <w:bCs/>
          <w:i/>
          <w:w w:val="100"/>
          <w:sz w:val="16"/>
          <w:szCs w:val="16"/>
          <w:lang w:eastAsia="en-US"/>
        </w:rPr>
      </w:pPr>
      <w:r>
        <w:rPr>
          <w:rFonts w:cs="Arial"/>
          <w:b w:val="0"/>
          <w:bCs/>
          <w:i/>
          <w:w w:val="100"/>
          <w:sz w:val="16"/>
          <w:szCs w:val="16"/>
          <w:lang w:eastAsia="en-US"/>
        </w:rPr>
        <w:t xml:space="preserve">Con relación a los hechos denunciados por los C.C. </w:t>
      </w:r>
      <w:r w:rsidR="00E76B26">
        <w:rPr>
          <w:rFonts w:cs="Arial"/>
          <w:b w:val="0"/>
          <w:bCs/>
          <w:i/>
          <w:w w:val="100"/>
          <w:sz w:val="16"/>
          <w:szCs w:val="16"/>
          <w:lang w:eastAsia="en-US"/>
        </w:rPr>
        <w:t>Ag1</w:t>
      </w:r>
      <w:r>
        <w:rPr>
          <w:rFonts w:cs="Arial"/>
          <w:b w:val="0"/>
          <w:bCs/>
          <w:i/>
          <w:w w:val="100"/>
          <w:sz w:val="16"/>
          <w:szCs w:val="16"/>
          <w:lang w:eastAsia="en-US"/>
        </w:rPr>
        <w:t xml:space="preserve"> Y </w:t>
      </w:r>
      <w:r w:rsidR="00E76B26">
        <w:rPr>
          <w:rFonts w:cs="Arial"/>
          <w:b w:val="0"/>
          <w:bCs/>
          <w:i/>
          <w:w w:val="100"/>
          <w:sz w:val="16"/>
          <w:szCs w:val="16"/>
          <w:lang w:eastAsia="en-US"/>
        </w:rPr>
        <w:t>Ag2</w:t>
      </w:r>
      <w:r>
        <w:rPr>
          <w:rFonts w:cs="Arial"/>
          <w:b w:val="0"/>
          <w:bCs/>
          <w:i/>
          <w:w w:val="100"/>
          <w:sz w:val="16"/>
          <w:szCs w:val="16"/>
          <w:lang w:eastAsia="en-US"/>
        </w:rPr>
        <w:t xml:space="preserve">, se advierte </w:t>
      </w:r>
      <w:r w:rsidR="00520385">
        <w:rPr>
          <w:rFonts w:cs="Arial"/>
          <w:b w:val="0"/>
          <w:bCs/>
          <w:i/>
          <w:w w:val="100"/>
          <w:sz w:val="16"/>
          <w:szCs w:val="16"/>
          <w:lang w:eastAsia="en-US"/>
        </w:rPr>
        <w:t>en Informe</w:t>
      </w:r>
      <w:r>
        <w:rPr>
          <w:rFonts w:cs="Arial"/>
          <w:b w:val="0"/>
          <w:bCs/>
          <w:i/>
          <w:w w:val="100"/>
          <w:sz w:val="16"/>
          <w:szCs w:val="16"/>
          <w:lang w:eastAsia="en-US"/>
        </w:rPr>
        <w:t xml:space="preserve"> Policial Homologado con Número de expediente</w:t>
      </w:r>
      <w:r w:rsidR="00520385">
        <w:rPr>
          <w:rFonts w:cs="Arial"/>
          <w:b w:val="0"/>
          <w:bCs/>
          <w:i/>
          <w:w w:val="100"/>
          <w:sz w:val="16"/>
          <w:szCs w:val="16"/>
          <w:lang w:eastAsia="en-US"/>
        </w:rPr>
        <w:t xml:space="preserve"> </w:t>
      </w:r>
      <w:r w:rsidR="00E76B26">
        <w:rPr>
          <w:rFonts w:cs="Arial"/>
          <w:b w:val="0"/>
          <w:bCs/>
          <w:i/>
          <w:w w:val="100"/>
          <w:sz w:val="16"/>
          <w:szCs w:val="16"/>
          <w:lang w:eastAsia="en-US"/>
        </w:rPr>
        <w:t>X</w:t>
      </w:r>
      <w:r w:rsidR="00520385">
        <w:rPr>
          <w:rFonts w:cs="Arial"/>
          <w:b w:val="0"/>
          <w:bCs/>
          <w:i/>
          <w:w w:val="100"/>
          <w:sz w:val="16"/>
          <w:szCs w:val="16"/>
          <w:lang w:eastAsia="en-US"/>
        </w:rPr>
        <w:t xml:space="preserve">, elaborado por el C. POLICIA </w:t>
      </w:r>
      <w:r w:rsidR="00E76B26">
        <w:rPr>
          <w:rFonts w:cs="Arial"/>
          <w:b w:val="0"/>
          <w:bCs/>
          <w:i/>
          <w:w w:val="100"/>
          <w:sz w:val="16"/>
          <w:szCs w:val="16"/>
          <w:lang w:eastAsia="en-US"/>
        </w:rPr>
        <w:t>Ar1</w:t>
      </w:r>
      <w:r w:rsidR="00520385">
        <w:rPr>
          <w:rFonts w:cs="Arial"/>
          <w:b w:val="0"/>
          <w:bCs/>
          <w:i/>
          <w:w w:val="100"/>
          <w:sz w:val="16"/>
          <w:szCs w:val="16"/>
          <w:lang w:eastAsia="en-US"/>
        </w:rPr>
        <w:t>, que ambas personas, fueron detenidas y puesta a disposición del Ministerio Público del Fuero Común por el motivo la comisión de un delito consistente posesión de Narcóticos.</w:t>
      </w:r>
    </w:p>
    <w:p w14:paraId="0B4FEE62" w14:textId="1478DD20" w:rsidR="00520385" w:rsidRDefault="00520385" w:rsidP="00555737">
      <w:pPr>
        <w:pStyle w:val="Prrafodelista"/>
        <w:widowControl w:val="0"/>
        <w:autoSpaceDE w:val="0"/>
        <w:autoSpaceDN w:val="0"/>
        <w:adjustRightInd w:val="0"/>
        <w:spacing w:line="360" w:lineRule="auto"/>
        <w:rPr>
          <w:rFonts w:cs="Arial"/>
          <w:b w:val="0"/>
          <w:bCs/>
          <w:i/>
          <w:w w:val="100"/>
          <w:sz w:val="16"/>
          <w:szCs w:val="16"/>
          <w:lang w:eastAsia="en-US"/>
        </w:rPr>
      </w:pPr>
    </w:p>
    <w:p w14:paraId="7BC7DEF3" w14:textId="67184AC5" w:rsidR="00520385" w:rsidRDefault="00520385" w:rsidP="00555737">
      <w:pPr>
        <w:pStyle w:val="Prrafodelista"/>
        <w:widowControl w:val="0"/>
        <w:autoSpaceDE w:val="0"/>
        <w:autoSpaceDN w:val="0"/>
        <w:adjustRightInd w:val="0"/>
        <w:spacing w:line="360" w:lineRule="auto"/>
        <w:rPr>
          <w:rFonts w:cs="Arial"/>
          <w:b w:val="0"/>
          <w:bCs/>
          <w:i/>
          <w:w w:val="100"/>
          <w:sz w:val="16"/>
          <w:szCs w:val="16"/>
          <w:lang w:eastAsia="en-US"/>
        </w:rPr>
      </w:pPr>
      <w:r>
        <w:rPr>
          <w:rFonts w:cs="Arial"/>
          <w:b w:val="0"/>
          <w:bCs/>
          <w:i/>
          <w:w w:val="100"/>
          <w:sz w:val="16"/>
          <w:szCs w:val="16"/>
          <w:lang w:eastAsia="en-US"/>
        </w:rPr>
        <w:t>Por lo anterior me permito rendir un informe pormenorizado de hechos.</w:t>
      </w:r>
    </w:p>
    <w:p w14:paraId="29F94CF2" w14:textId="5C09B089" w:rsidR="00520385" w:rsidRDefault="00520385" w:rsidP="00555737">
      <w:pPr>
        <w:pStyle w:val="Prrafodelista"/>
        <w:widowControl w:val="0"/>
        <w:autoSpaceDE w:val="0"/>
        <w:autoSpaceDN w:val="0"/>
        <w:adjustRightInd w:val="0"/>
        <w:spacing w:line="360" w:lineRule="auto"/>
        <w:rPr>
          <w:rFonts w:cs="Arial"/>
          <w:b w:val="0"/>
          <w:bCs/>
          <w:i/>
          <w:w w:val="100"/>
          <w:sz w:val="16"/>
          <w:szCs w:val="16"/>
          <w:lang w:eastAsia="en-US"/>
        </w:rPr>
      </w:pPr>
    </w:p>
    <w:p w14:paraId="7AC662B0" w14:textId="7AB07330" w:rsidR="00520385" w:rsidRDefault="00520385" w:rsidP="00555737">
      <w:pPr>
        <w:pStyle w:val="Prrafodelista"/>
        <w:widowControl w:val="0"/>
        <w:autoSpaceDE w:val="0"/>
        <w:autoSpaceDN w:val="0"/>
        <w:adjustRightInd w:val="0"/>
        <w:spacing w:line="360" w:lineRule="auto"/>
        <w:rPr>
          <w:rFonts w:cs="Arial"/>
          <w:b w:val="0"/>
          <w:bCs/>
          <w:i/>
          <w:w w:val="100"/>
          <w:sz w:val="16"/>
          <w:szCs w:val="16"/>
          <w:lang w:eastAsia="en-US"/>
        </w:rPr>
      </w:pPr>
      <w:r>
        <w:rPr>
          <w:rFonts w:cs="Arial"/>
          <w:b w:val="0"/>
          <w:bCs/>
          <w:i/>
          <w:w w:val="100"/>
          <w:sz w:val="16"/>
          <w:szCs w:val="16"/>
          <w:lang w:eastAsia="en-US"/>
        </w:rPr>
        <w:t xml:space="preserve">Primero: Como se advierte en informe Policial Homologado, elaborado en fecha 03 de febrero del presente año 2021 por el C. POLICIA </w:t>
      </w:r>
      <w:r w:rsidR="008633D7">
        <w:rPr>
          <w:rFonts w:cs="Arial"/>
          <w:b w:val="0"/>
          <w:bCs/>
          <w:i/>
          <w:w w:val="100"/>
          <w:sz w:val="16"/>
          <w:szCs w:val="16"/>
          <w:lang w:eastAsia="en-US"/>
        </w:rPr>
        <w:t>Ar1</w:t>
      </w:r>
      <w:r>
        <w:rPr>
          <w:rFonts w:cs="Arial"/>
          <w:b w:val="0"/>
          <w:bCs/>
          <w:i/>
          <w:w w:val="100"/>
          <w:sz w:val="16"/>
          <w:szCs w:val="16"/>
          <w:lang w:eastAsia="en-US"/>
        </w:rPr>
        <w:t xml:space="preserve">, quien tripulaba la unidad Oficial número </w:t>
      </w:r>
      <w:r w:rsidR="008633D7">
        <w:rPr>
          <w:rFonts w:cs="Arial"/>
          <w:b w:val="0"/>
          <w:bCs/>
          <w:i/>
          <w:w w:val="100"/>
          <w:sz w:val="16"/>
          <w:szCs w:val="16"/>
          <w:lang w:eastAsia="en-US"/>
        </w:rPr>
        <w:t>X</w:t>
      </w:r>
      <w:r>
        <w:rPr>
          <w:rFonts w:cs="Arial"/>
          <w:b w:val="0"/>
          <w:bCs/>
          <w:i/>
          <w:w w:val="100"/>
          <w:sz w:val="16"/>
          <w:szCs w:val="16"/>
          <w:lang w:eastAsia="en-US"/>
        </w:rPr>
        <w:t xml:space="preserve">, LOS C.C. </w:t>
      </w:r>
      <w:r w:rsidR="008633D7">
        <w:rPr>
          <w:rFonts w:cs="Arial"/>
          <w:b w:val="0"/>
          <w:bCs/>
          <w:i/>
          <w:w w:val="100"/>
          <w:sz w:val="16"/>
          <w:szCs w:val="16"/>
          <w:lang w:eastAsia="en-US"/>
        </w:rPr>
        <w:t>Ag1</w:t>
      </w:r>
      <w:r>
        <w:rPr>
          <w:rFonts w:cs="Arial"/>
          <w:b w:val="0"/>
          <w:bCs/>
          <w:i/>
          <w:w w:val="100"/>
          <w:sz w:val="16"/>
          <w:szCs w:val="16"/>
          <w:lang w:eastAsia="en-US"/>
        </w:rPr>
        <w:t xml:space="preserve"> Y </w:t>
      </w:r>
      <w:r w:rsidR="008633D7">
        <w:rPr>
          <w:rFonts w:cs="Arial"/>
          <w:b w:val="0"/>
          <w:bCs/>
          <w:i/>
          <w:w w:val="100"/>
          <w:sz w:val="16"/>
          <w:szCs w:val="16"/>
          <w:lang w:eastAsia="en-US"/>
        </w:rPr>
        <w:t>Ag2</w:t>
      </w:r>
      <w:r>
        <w:rPr>
          <w:rFonts w:cs="Arial"/>
          <w:b w:val="0"/>
          <w:bCs/>
          <w:i/>
          <w:w w:val="100"/>
          <w:sz w:val="16"/>
          <w:szCs w:val="16"/>
          <w:lang w:eastAsia="en-US"/>
        </w:rPr>
        <w:t xml:space="preserve"> fueron detenidos y puesto a disposición del Ministerio Público de Fuero Común por el Motivo de Posesión de </w:t>
      </w:r>
      <w:r w:rsidR="00BA77FF">
        <w:rPr>
          <w:rFonts w:cs="Arial"/>
          <w:b w:val="0"/>
          <w:bCs/>
          <w:i/>
          <w:w w:val="100"/>
          <w:sz w:val="16"/>
          <w:szCs w:val="16"/>
          <w:lang w:eastAsia="en-US"/>
        </w:rPr>
        <w:t>Narcóticos, derivado de un reporte ciudadano donde una persona lanza</w:t>
      </w:r>
      <w:r w:rsidR="001479F5">
        <w:rPr>
          <w:rFonts w:cs="Arial"/>
          <w:b w:val="0"/>
          <w:bCs/>
          <w:i/>
          <w:w w:val="100"/>
          <w:sz w:val="16"/>
          <w:szCs w:val="16"/>
          <w:lang w:eastAsia="en-US"/>
        </w:rPr>
        <w:t>ba</w:t>
      </w:r>
      <w:r w:rsidR="00BA77FF">
        <w:rPr>
          <w:rFonts w:cs="Arial"/>
          <w:b w:val="0"/>
          <w:bCs/>
          <w:i/>
          <w:w w:val="100"/>
          <w:sz w:val="16"/>
          <w:szCs w:val="16"/>
          <w:lang w:eastAsia="en-US"/>
        </w:rPr>
        <w:t xml:space="preserve"> piedras a los vehículos que circulaban por el lugar, iniciado así un recorrido de prevención y vigilancia en el área, haciendo contacto visual con dos personas, una del sexo femenino y una del sexo masculino, las cuales al percatarse de la presencia policial adoptan una actitud evasiva ante la autoridad y posteriormente se dan a la huida, dándoles alcance metros </w:t>
      </w:r>
      <w:r w:rsidR="001479F5">
        <w:rPr>
          <w:rFonts w:cs="Arial"/>
          <w:b w:val="0"/>
          <w:bCs/>
          <w:i/>
          <w:w w:val="100"/>
          <w:sz w:val="16"/>
          <w:szCs w:val="16"/>
          <w:lang w:eastAsia="en-US"/>
        </w:rPr>
        <w:t>más</w:t>
      </w:r>
      <w:r w:rsidR="00BA77FF">
        <w:rPr>
          <w:rFonts w:cs="Arial"/>
          <w:b w:val="0"/>
          <w:bCs/>
          <w:i/>
          <w:w w:val="100"/>
          <w:sz w:val="16"/>
          <w:szCs w:val="16"/>
          <w:lang w:eastAsia="en-US"/>
        </w:rPr>
        <w:t xml:space="preserve"> adelante sobre las calles </w:t>
      </w:r>
      <w:r w:rsidR="002632CB">
        <w:rPr>
          <w:rFonts w:cs="Arial"/>
          <w:b w:val="0"/>
          <w:bCs/>
          <w:i/>
          <w:w w:val="100"/>
          <w:sz w:val="16"/>
          <w:szCs w:val="16"/>
          <w:lang w:eastAsia="en-US"/>
        </w:rPr>
        <w:t>X</w:t>
      </w:r>
      <w:r w:rsidR="00BA77FF">
        <w:rPr>
          <w:rFonts w:cs="Arial"/>
          <w:b w:val="0"/>
          <w:bCs/>
          <w:i/>
          <w:w w:val="100"/>
          <w:sz w:val="16"/>
          <w:szCs w:val="16"/>
          <w:lang w:eastAsia="en-US"/>
        </w:rPr>
        <w:t xml:space="preserve"> cruce con </w:t>
      </w:r>
      <w:r w:rsidR="002632CB">
        <w:rPr>
          <w:rFonts w:cs="Arial"/>
          <w:b w:val="0"/>
          <w:bCs/>
          <w:i/>
          <w:w w:val="100"/>
          <w:sz w:val="16"/>
          <w:szCs w:val="16"/>
          <w:lang w:eastAsia="en-US"/>
        </w:rPr>
        <w:t>X</w:t>
      </w:r>
      <w:r w:rsidR="00BA77FF">
        <w:rPr>
          <w:rFonts w:cs="Arial"/>
          <w:b w:val="0"/>
          <w:bCs/>
          <w:i/>
          <w:w w:val="100"/>
          <w:sz w:val="16"/>
          <w:szCs w:val="16"/>
          <w:lang w:eastAsia="en-US"/>
        </w:rPr>
        <w:t xml:space="preserve"> del mismo fraccionamiento </w:t>
      </w:r>
      <w:r w:rsidR="00755B7A">
        <w:rPr>
          <w:rFonts w:cs="Arial"/>
          <w:b w:val="0"/>
          <w:bCs/>
          <w:i/>
          <w:w w:val="100"/>
          <w:sz w:val="16"/>
          <w:szCs w:val="16"/>
          <w:lang w:eastAsia="en-US"/>
        </w:rPr>
        <w:t>X</w:t>
      </w:r>
      <w:r w:rsidR="00BA77FF">
        <w:rPr>
          <w:rFonts w:cs="Arial"/>
          <w:b w:val="0"/>
          <w:bCs/>
          <w:i/>
          <w:w w:val="100"/>
          <w:sz w:val="16"/>
          <w:szCs w:val="16"/>
          <w:lang w:eastAsia="en-US"/>
        </w:rPr>
        <w:t xml:space="preserve">, en donde se les realiza una inspección corporal, localizado  en la persona del C. </w:t>
      </w:r>
      <w:r w:rsidR="008633D7">
        <w:rPr>
          <w:rFonts w:cs="Arial"/>
          <w:b w:val="0"/>
          <w:bCs/>
          <w:i/>
          <w:w w:val="100"/>
          <w:sz w:val="16"/>
          <w:szCs w:val="16"/>
          <w:lang w:eastAsia="en-US"/>
        </w:rPr>
        <w:t>Ag2</w:t>
      </w:r>
      <w:r w:rsidR="00BA77FF">
        <w:rPr>
          <w:rFonts w:cs="Arial"/>
          <w:b w:val="0"/>
          <w:bCs/>
          <w:i/>
          <w:w w:val="100"/>
          <w:sz w:val="16"/>
          <w:szCs w:val="16"/>
          <w:lang w:eastAsia="en-US"/>
        </w:rPr>
        <w:t xml:space="preserve"> un contenedor plástico que dentro </w:t>
      </w:r>
      <w:r w:rsidR="006F3306">
        <w:rPr>
          <w:rFonts w:cs="Arial"/>
          <w:b w:val="0"/>
          <w:bCs/>
          <w:i/>
          <w:w w:val="100"/>
          <w:sz w:val="16"/>
          <w:szCs w:val="16"/>
          <w:lang w:eastAsia="en-US"/>
        </w:rPr>
        <w:t>contenía</w:t>
      </w:r>
      <w:r w:rsidR="00BA77FF">
        <w:rPr>
          <w:rFonts w:cs="Arial"/>
          <w:b w:val="0"/>
          <w:bCs/>
          <w:i/>
          <w:w w:val="100"/>
          <w:sz w:val="16"/>
          <w:szCs w:val="16"/>
          <w:lang w:eastAsia="en-US"/>
        </w:rPr>
        <w:t xml:space="preserve"> 14  envoltorios plásticos los cuales a su vez tenía en su interior, una sustancia blanca y granulada con las </w:t>
      </w:r>
      <w:r w:rsidR="00665F99">
        <w:rPr>
          <w:rFonts w:cs="Arial"/>
          <w:b w:val="0"/>
          <w:bCs/>
          <w:i/>
          <w:w w:val="100"/>
          <w:sz w:val="16"/>
          <w:szCs w:val="16"/>
          <w:lang w:eastAsia="en-US"/>
        </w:rPr>
        <w:t>características</w:t>
      </w:r>
      <w:r w:rsidR="00BA77FF">
        <w:rPr>
          <w:rFonts w:cs="Arial"/>
          <w:b w:val="0"/>
          <w:bCs/>
          <w:i/>
          <w:w w:val="100"/>
          <w:sz w:val="16"/>
          <w:szCs w:val="16"/>
          <w:lang w:eastAsia="en-US"/>
        </w:rPr>
        <w:t xml:space="preserve"> propias de la droga conocida como Cristal de igual forma durante la inspección de la C. </w:t>
      </w:r>
      <w:r w:rsidR="008633D7">
        <w:rPr>
          <w:rFonts w:cs="Arial"/>
          <w:b w:val="0"/>
          <w:bCs/>
          <w:i/>
          <w:w w:val="100"/>
          <w:sz w:val="16"/>
          <w:szCs w:val="16"/>
          <w:lang w:eastAsia="en-US"/>
        </w:rPr>
        <w:t>Ag1</w:t>
      </w:r>
      <w:r w:rsidR="00C85D8F">
        <w:rPr>
          <w:rFonts w:cs="Arial"/>
          <w:b w:val="0"/>
          <w:bCs/>
          <w:i/>
          <w:w w:val="100"/>
          <w:sz w:val="16"/>
          <w:szCs w:val="16"/>
          <w:lang w:eastAsia="en-US"/>
        </w:rPr>
        <w:t xml:space="preserve">, se le aseguraron 14 </w:t>
      </w:r>
      <w:r w:rsidR="00C3288D">
        <w:rPr>
          <w:rFonts w:cs="Arial"/>
          <w:b w:val="0"/>
          <w:bCs/>
          <w:i/>
          <w:w w:val="100"/>
          <w:sz w:val="16"/>
          <w:szCs w:val="16"/>
          <w:lang w:eastAsia="en-US"/>
        </w:rPr>
        <w:t>envoltorios</w:t>
      </w:r>
      <w:r w:rsidR="00C85D8F">
        <w:rPr>
          <w:rFonts w:cs="Arial"/>
          <w:b w:val="0"/>
          <w:bCs/>
          <w:i/>
          <w:w w:val="100"/>
          <w:sz w:val="16"/>
          <w:szCs w:val="16"/>
          <w:lang w:eastAsia="en-US"/>
        </w:rPr>
        <w:t xml:space="preserve"> color rosa las cuales contenían una hierva </w:t>
      </w:r>
      <w:r w:rsidR="00C85D8F">
        <w:rPr>
          <w:rFonts w:cs="Arial"/>
          <w:b w:val="0"/>
          <w:bCs/>
          <w:i/>
          <w:w w:val="100"/>
          <w:sz w:val="16"/>
          <w:szCs w:val="16"/>
          <w:lang w:eastAsia="en-US"/>
        </w:rPr>
        <w:lastRenderedPageBreak/>
        <w:t>verde y seca con las características propias de la marihuana</w:t>
      </w:r>
      <w:r w:rsidR="006F3306">
        <w:rPr>
          <w:rFonts w:cs="Arial"/>
          <w:b w:val="0"/>
          <w:bCs/>
          <w:i/>
          <w:w w:val="100"/>
          <w:sz w:val="16"/>
          <w:szCs w:val="16"/>
          <w:lang w:eastAsia="en-US"/>
        </w:rPr>
        <w:t>.</w:t>
      </w:r>
    </w:p>
    <w:p w14:paraId="4C361E0A" w14:textId="532B46F7" w:rsidR="006F3306" w:rsidRDefault="006F3306" w:rsidP="00555737">
      <w:pPr>
        <w:pStyle w:val="Prrafodelista"/>
        <w:widowControl w:val="0"/>
        <w:autoSpaceDE w:val="0"/>
        <w:autoSpaceDN w:val="0"/>
        <w:adjustRightInd w:val="0"/>
        <w:spacing w:line="360" w:lineRule="auto"/>
        <w:rPr>
          <w:rFonts w:cs="Arial"/>
          <w:b w:val="0"/>
          <w:bCs/>
          <w:i/>
          <w:w w:val="100"/>
          <w:sz w:val="16"/>
          <w:szCs w:val="16"/>
          <w:lang w:eastAsia="en-US"/>
        </w:rPr>
      </w:pPr>
    </w:p>
    <w:p w14:paraId="3E4E49B2" w14:textId="3902481B" w:rsidR="006F3306" w:rsidRDefault="006F3306" w:rsidP="00555737">
      <w:pPr>
        <w:pStyle w:val="Prrafodelista"/>
        <w:widowControl w:val="0"/>
        <w:autoSpaceDE w:val="0"/>
        <w:autoSpaceDN w:val="0"/>
        <w:adjustRightInd w:val="0"/>
        <w:spacing w:line="360" w:lineRule="auto"/>
        <w:rPr>
          <w:rFonts w:cs="Arial"/>
          <w:b w:val="0"/>
          <w:bCs/>
          <w:i/>
          <w:w w:val="100"/>
          <w:sz w:val="16"/>
          <w:szCs w:val="16"/>
          <w:lang w:eastAsia="en-US"/>
        </w:rPr>
      </w:pPr>
      <w:r>
        <w:rPr>
          <w:rFonts w:cs="Arial"/>
          <w:b w:val="0"/>
          <w:bCs/>
          <w:i/>
          <w:w w:val="100"/>
          <w:sz w:val="16"/>
          <w:szCs w:val="16"/>
          <w:lang w:eastAsia="en-US"/>
        </w:rPr>
        <w:t xml:space="preserve">Segundo: Se advierte en Informe Policial Homologado, de fecha 03 de febrero del presente año 2021, que los C.C. </w:t>
      </w:r>
      <w:r w:rsidR="008633D7">
        <w:rPr>
          <w:rFonts w:cs="Arial"/>
          <w:b w:val="0"/>
          <w:bCs/>
          <w:i/>
          <w:w w:val="100"/>
          <w:sz w:val="16"/>
          <w:szCs w:val="16"/>
          <w:lang w:eastAsia="en-US"/>
        </w:rPr>
        <w:t>Ag1</w:t>
      </w:r>
      <w:r>
        <w:rPr>
          <w:rFonts w:cs="Arial"/>
          <w:b w:val="0"/>
          <w:bCs/>
          <w:i/>
          <w:w w:val="100"/>
          <w:sz w:val="16"/>
          <w:szCs w:val="16"/>
          <w:lang w:eastAsia="en-US"/>
        </w:rPr>
        <w:t xml:space="preserve"> y </w:t>
      </w:r>
      <w:r w:rsidR="008633D7">
        <w:rPr>
          <w:rFonts w:cs="Arial"/>
          <w:b w:val="0"/>
          <w:bCs/>
          <w:i/>
          <w:w w:val="100"/>
          <w:sz w:val="16"/>
          <w:szCs w:val="16"/>
          <w:lang w:eastAsia="en-US"/>
        </w:rPr>
        <w:t>Ag2</w:t>
      </w:r>
      <w:r>
        <w:rPr>
          <w:rFonts w:cs="Arial"/>
          <w:b w:val="0"/>
          <w:bCs/>
          <w:i/>
          <w:w w:val="100"/>
          <w:sz w:val="16"/>
          <w:szCs w:val="16"/>
          <w:lang w:eastAsia="en-US"/>
        </w:rPr>
        <w:t xml:space="preserve"> fueron detenido</w:t>
      </w:r>
      <w:r w:rsidR="001479F5">
        <w:rPr>
          <w:rFonts w:cs="Arial"/>
          <w:b w:val="0"/>
          <w:bCs/>
          <w:i/>
          <w:w w:val="100"/>
          <w:sz w:val="16"/>
          <w:szCs w:val="16"/>
          <w:lang w:eastAsia="en-US"/>
        </w:rPr>
        <w:t>s</w:t>
      </w:r>
      <w:r>
        <w:rPr>
          <w:rFonts w:cs="Arial"/>
          <w:b w:val="0"/>
          <w:bCs/>
          <w:i/>
          <w:w w:val="100"/>
          <w:sz w:val="16"/>
          <w:szCs w:val="16"/>
          <w:lang w:eastAsia="en-US"/>
        </w:rPr>
        <w:t xml:space="preserve"> y posterior</w:t>
      </w:r>
      <w:r w:rsidR="002632CB">
        <w:rPr>
          <w:rFonts w:cs="Arial"/>
          <w:b w:val="0"/>
          <w:bCs/>
          <w:i/>
          <w:w w:val="100"/>
          <w:sz w:val="16"/>
          <w:szCs w:val="16"/>
          <w:lang w:eastAsia="en-US"/>
        </w:rPr>
        <w:t xml:space="preserve">mente </w:t>
      </w:r>
      <w:r>
        <w:rPr>
          <w:rFonts w:cs="Arial"/>
          <w:b w:val="0"/>
          <w:bCs/>
          <w:i/>
          <w:w w:val="100"/>
          <w:sz w:val="16"/>
          <w:szCs w:val="16"/>
          <w:lang w:eastAsia="en-US"/>
        </w:rPr>
        <w:t>puesto</w:t>
      </w:r>
      <w:r w:rsidR="001479F5">
        <w:rPr>
          <w:rFonts w:cs="Arial"/>
          <w:b w:val="0"/>
          <w:bCs/>
          <w:i/>
          <w:w w:val="100"/>
          <w:sz w:val="16"/>
          <w:szCs w:val="16"/>
          <w:lang w:eastAsia="en-US"/>
        </w:rPr>
        <w:t>s</w:t>
      </w:r>
      <w:r>
        <w:rPr>
          <w:rFonts w:cs="Arial"/>
          <w:b w:val="0"/>
          <w:bCs/>
          <w:i/>
          <w:w w:val="100"/>
          <w:sz w:val="16"/>
          <w:szCs w:val="16"/>
          <w:lang w:eastAsia="en-US"/>
        </w:rPr>
        <w:t xml:space="preserve"> a disposición del Ministerio Público siendo las 6:02 horas por el Motivo de Posesión de Narcóticos</w:t>
      </w:r>
    </w:p>
    <w:p w14:paraId="71F77F95" w14:textId="3EE67070" w:rsidR="006F3306" w:rsidRDefault="006F3306" w:rsidP="00555737">
      <w:pPr>
        <w:pStyle w:val="Prrafodelista"/>
        <w:widowControl w:val="0"/>
        <w:autoSpaceDE w:val="0"/>
        <w:autoSpaceDN w:val="0"/>
        <w:adjustRightInd w:val="0"/>
        <w:spacing w:line="360" w:lineRule="auto"/>
        <w:rPr>
          <w:rFonts w:cs="Arial"/>
          <w:b w:val="0"/>
          <w:bCs/>
          <w:i/>
          <w:w w:val="100"/>
          <w:sz w:val="16"/>
          <w:szCs w:val="16"/>
          <w:lang w:eastAsia="en-US"/>
        </w:rPr>
      </w:pPr>
    </w:p>
    <w:p w14:paraId="29745586" w14:textId="1D65B381" w:rsidR="006F3306" w:rsidRDefault="006F3306" w:rsidP="00555737">
      <w:pPr>
        <w:pStyle w:val="Prrafodelista"/>
        <w:widowControl w:val="0"/>
        <w:autoSpaceDE w:val="0"/>
        <w:autoSpaceDN w:val="0"/>
        <w:adjustRightInd w:val="0"/>
        <w:spacing w:line="360" w:lineRule="auto"/>
        <w:rPr>
          <w:rFonts w:cs="Arial"/>
          <w:b w:val="0"/>
          <w:bCs/>
          <w:i/>
          <w:w w:val="100"/>
          <w:sz w:val="16"/>
          <w:szCs w:val="16"/>
          <w:lang w:eastAsia="en-US"/>
        </w:rPr>
      </w:pPr>
      <w:r>
        <w:rPr>
          <w:rFonts w:cs="Arial"/>
          <w:b w:val="0"/>
          <w:bCs/>
          <w:i/>
          <w:w w:val="100"/>
          <w:sz w:val="16"/>
          <w:szCs w:val="16"/>
          <w:lang w:eastAsia="en-US"/>
        </w:rPr>
        <w:t xml:space="preserve">Tercero: en fecha 03 de febrero del presente año 2021, el C. Dr. </w:t>
      </w:r>
      <w:r w:rsidR="008633D7">
        <w:rPr>
          <w:rFonts w:cs="Arial"/>
          <w:b w:val="0"/>
          <w:bCs/>
          <w:i/>
          <w:w w:val="100"/>
          <w:sz w:val="16"/>
          <w:szCs w:val="16"/>
          <w:lang w:eastAsia="en-US"/>
        </w:rPr>
        <w:t>E2</w:t>
      </w:r>
      <w:r>
        <w:rPr>
          <w:rFonts w:cs="Arial"/>
          <w:b w:val="0"/>
          <w:bCs/>
          <w:i/>
          <w:w w:val="100"/>
          <w:sz w:val="16"/>
          <w:szCs w:val="16"/>
          <w:lang w:eastAsia="en-US"/>
        </w:rPr>
        <w:t xml:space="preserve">, Medico Municipal de la Dirección de Servicios Municipales Legales Autorizado para Ejercer la Profesión con Cedula Profesional Número </w:t>
      </w:r>
      <w:r w:rsidR="00BD721F">
        <w:rPr>
          <w:rFonts w:cs="Arial"/>
          <w:b w:val="0"/>
          <w:bCs/>
          <w:i/>
          <w:w w:val="100"/>
          <w:sz w:val="16"/>
          <w:szCs w:val="16"/>
          <w:lang w:eastAsia="en-US"/>
        </w:rPr>
        <w:t>X</w:t>
      </w:r>
      <w:r>
        <w:rPr>
          <w:rFonts w:cs="Arial"/>
          <w:b w:val="0"/>
          <w:bCs/>
          <w:i/>
          <w:w w:val="100"/>
          <w:sz w:val="16"/>
          <w:szCs w:val="16"/>
          <w:lang w:eastAsia="en-US"/>
        </w:rPr>
        <w:t xml:space="preserve"> expedida por la Dirección General de Profesiones, certifica haber examinado en la Dirección de Seguridad Pública del Municipio de Acuña, Coahuila, a los C.C. </w:t>
      </w:r>
      <w:r w:rsidR="00BD721F">
        <w:rPr>
          <w:rFonts w:cs="Arial"/>
          <w:b w:val="0"/>
          <w:bCs/>
          <w:i/>
          <w:w w:val="100"/>
          <w:sz w:val="16"/>
          <w:szCs w:val="16"/>
          <w:lang w:eastAsia="en-US"/>
        </w:rPr>
        <w:t>Ag1</w:t>
      </w:r>
      <w:r>
        <w:rPr>
          <w:rFonts w:cs="Arial"/>
          <w:b w:val="0"/>
          <w:bCs/>
          <w:i/>
          <w:w w:val="100"/>
          <w:sz w:val="16"/>
          <w:szCs w:val="16"/>
          <w:lang w:eastAsia="en-US"/>
        </w:rPr>
        <w:t xml:space="preserve"> y </w:t>
      </w:r>
      <w:r w:rsidR="00BD721F">
        <w:rPr>
          <w:rFonts w:cs="Arial"/>
          <w:b w:val="0"/>
          <w:bCs/>
          <w:i/>
          <w:w w:val="100"/>
          <w:sz w:val="16"/>
          <w:szCs w:val="16"/>
          <w:lang w:eastAsia="en-US"/>
        </w:rPr>
        <w:t>Ag2</w:t>
      </w:r>
      <w:r>
        <w:rPr>
          <w:rFonts w:cs="Arial"/>
          <w:b w:val="0"/>
          <w:bCs/>
          <w:i/>
          <w:w w:val="100"/>
          <w:sz w:val="16"/>
          <w:szCs w:val="16"/>
          <w:lang w:eastAsia="en-US"/>
        </w:rPr>
        <w:t>, mismo quien acreditan en exploración Neurología consistente en estado de conciencia, equilibrio, ebriedad, coordinación de lenguaje, pupilas y lesiones físicas</w:t>
      </w:r>
      <w:r w:rsidR="006E1DA6">
        <w:rPr>
          <w:rFonts w:cs="Arial"/>
          <w:b w:val="0"/>
          <w:bCs/>
          <w:i/>
          <w:w w:val="100"/>
          <w:sz w:val="16"/>
          <w:szCs w:val="16"/>
          <w:lang w:eastAsia="en-US"/>
        </w:rPr>
        <w:t>.</w:t>
      </w:r>
    </w:p>
    <w:p w14:paraId="5CE6A2AC" w14:textId="16FB8FFB" w:rsidR="006E1DA6" w:rsidRDefault="006E1DA6" w:rsidP="00555737">
      <w:pPr>
        <w:pStyle w:val="Prrafodelista"/>
        <w:widowControl w:val="0"/>
        <w:autoSpaceDE w:val="0"/>
        <w:autoSpaceDN w:val="0"/>
        <w:adjustRightInd w:val="0"/>
        <w:spacing w:line="360" w:lineRule="auto"/>
        <w:rPr>
          <w:rFonts w:cs="Arial"/>
          <w:b w:val="0"/>
          <w:bCs/>
          <w:i/>
          <w:w w:val="100"/>
          <w:sz w:val="16"/>
          <w:szCs w:val="16"/>
          <w:lang w:eastAsia="en-US"/>
        </w:rPr>
      </w:pPr>
    </w:p>
    <w:p w14:paraId="4BCF4E73" w14:textId="46B9DB46" w:rsidR="006E1DA6" w:rsidRDefault="006E1DA6" w:rsidP="00555737">
      <w:pPr>
        <w:pStyle w:val="Prrafodelista"/>
        <w:widowControl w:val="0"/>
        <w:autoSpaceDE w:val="0"/>
        <w:autoSpaceDN w:val="0"/>
        <w:adjustRightInd w:val="0"/>
        <w:spacing w:line="360" w:lineRule="auto"/>
        <w:rPr>
          <w:rFonts w:cs="Arial"/>
          <w:b w:val="0"/>
          <w:bCs/>
          <w:i/>
          <w:w w:val="100"/>
          <w:sz w:val="16"/>
          <w:szCs w:val="16"/>
          <w:lang w:eastAsia="en-US"/>
        </w:rPr>
      </w:pPr>
      <w:r>
        <w:rPr>
          <w:rFonts w:cs="Arial"/>
          <w:b w:val="0"/>
          <w:bCs/>
          <w:i/>
          <w:w w:val="100"/>
          <w:sz w:val="16"/>
          <w:szCs w:val="16"/>
          <w:lang w:eastAsia="en-US"/>
        </w:rPr>
        <w:t>Por lo anterior me permito anexar las actas que soportan lo dicho.</w:t>
      </w:r>
    </w:p>
    <w:p w14:paraId="5CA7035D" w14:textId="0E38EB0B" w:rsidR="006E1DA6" w:rsidRDefault="006E1DA6" w:rsidP="00555737">
      <w:pPr>
        <w:pStyle w:val="Prrafodelista"/>
        <w:widowControl w:val="0"/>
        <w:autoSpaceDE w:val="0"/>
        <w:autoSpaceDN w:val="0"/>
        <w:adjustRightInd w:val="0"/>
        <w:spacing w:line="360" w:lineRule="auto"/>
        <w:rPr>
          <w:rFonts w:cs="Arial"/>
          <w:b w:val="0"/>
          <w:bCs/>
          <w:i/>
          <w:w w:val="100"/>
          <w:sz w:val="16"/>
          <w:szCs w:val="16"/>
          <w:lang w:eastAsia="en-US"/>
        </w:rPr>
      </w:pPr>
    </w:p>
    <w:p w14:paraId="389DB9D2" w14:textId="7928AAD4" w:rsidR="006E1DA6" w:rsidRDefault="006E1DA6" w:rsidP="00555737">
      <w:pPr>
        <w:pStyle w:val="Prrafodelista"/>
        <w:widowControl w:val="0"/>
        <w:autoSpaceDE w:val="0"/>
        <w:autoSpaceDN w:val="0"/>
        <w:adjustRightInd w:val="0"/>
        <w:spacing w:line="360" w:lineRule="auto"/>
        <w:rPr>
          <w:rFonts w:cs="Arial"/>
          <w:b w:val="0"/>
          <w:bCs/>
          <w:i/>
          <w:w w:val="100"/>
          <w:sz w:val="16"/>
          <w:szCs w:val="16"/>
          <w:lang w:eastAsia="en-US"/>
        </w:rPr>
      </w:pPr>
      <w:r>
        <w:rPr>
          <w:rFonts w:cs="Arial"/>
          <w:b w:val="0"/>
          <w:bCs/>
          <w:i/>
          <w:w w:val="100"/>
          <w:sz w:val="16"/>
          <w:szCs w:val="16"/>
          <w:lang w:eastAsia="en-US"/>
        </w:rPr>
        <w:t xml:space="preserve">Anexo: Informe Policial Homologado de fecha 03 de febrero del presente año 2021, elaborado por el C. POLICIA </w:t>
      </w:r>
      <w:r w:rsidR="00BD721F">
        <w:rPr>
          <w:rFonts w:cs="Arial"/>
          <w:b w:val="0"/>
          <w:bCs/>
          <w:i/>
          <w:w w:val="100"/>
          <w:sz w:val="16"/>
          <w:szCs w:val="16"/>
          <w:lang w:eastAsia="en-US"/>
        </w:rPr>
        <w:t>Ar1</w:t>
      </w:r>
      <w:r>
        <w:rPr>
          <w:rFonts w:cs="Arial"/>
          <w:b w:val="0"/>
          <w:bCs/>
          <w:i/>
          <w:w w:val="100"/>
          <w:sz w:val="16"/>
          <w:szCs w:val="16"/>
          <w:lang w:eastAsia="en-US"/>
        </w:rPr>
        <w:t>.</w:t>
      </w:r>
    </w:p>
    <w:p w14:paraId="290DF9CF" w14:textId="18354A9A" w:rsidR="006E1DA6" w:rsidRDefault="006E1DA6" w:rsidP="00555737">
      <w:pPr>
        <w:pStyle w:val="Prrafodelista"/>
        <w:widowControl w:val="0"/>
        <w:autoSpaceDE w:val="0"/>
        <w:autoSpaceDN w:val="0"/>
        <w:adjustRightInd w:val="0"/>
        <w:spacing w:line="360" w:lineRule="auto"/>
        <w:rPr>
          <w:rFonts w:cs="Arial"/>
          <w:b w:val="0"/>
          <w:bCs/>
          <w:i/>
          <w:w w:val="100"/>
          <w:sz w:val="16"/>
          <w:szCs w:val="16"/>
          <w:lang w:eastAsia="en-US"/>
        </w:rPr>
      </w:pPr>
    </w:p>
    <w:p w14:paraId="4F7BA599" w14:textId="130BC3AC" w:rsidR="006E1DA6" w:rsidRDefault="006E1DA6" w:rsidP="00555737">
      <w:pPr>
        <w:pStyle w:val="Prrafodelista"/>
        <w:widowControl w:val="0"/>
        <w:autoSpaceDE w:val="0"/>
        <w:autoSpaceDN w:val="0"/>
        <w:adjustRightInd w:val="0"/>
        <w:spacing w:line="360" w:lineRule="auto"/>
        <w:rPr>
          <w:rFonts w:cs="Arial"/>
          <w:b w:val="0"/>
          <w:bCs/>
          <w:i/>
          <w:w w:val="100"/>
          <w:sz w:val="16"/>
          <w:szCs w:val="16"/>
          <w:lang w:eastAsia="en-US"/>
        </w:rPr>
      </w:pPr>
      <w:r>
        <w:rPr>
          <w:rFonts w:cs="Arial"/>
          <w:b w:val="0"/>
          <w:bCs/>
          <w:i/>
          <w:w w:val="100"/>
          <w:sz w:val="16"/>
          <w:szCs w:val="16"/>
          <w:lang w:eastAsia="en-US"/>
        </w:rPr>
        <w:t xml:space="preserve">Anexo: Certificado médicos elaborados por el Dr. </w:t>
      </w:r>
      <w:r w:rsidR="00BD721F">
        <w:rPr>
          <w:rFonts w:cs="Arial"/>
          <w:b w:val="0"/>
          <w:bCs/>
          <w:i/>
          <w:w w:val="100"/>
          <w:sz w:val="16"/>
          <w:szCs w:val="16"/>
          <w:lang w:eastAsia="en-US"/>
        </w:rPr>
        <w:t>E2</w:t>
      </w:r>
      <w:r>
        <w:rPr>
          <w:rFonts w:cs="Arial"/>
          <w:b w:val="0"/>
          <w:bCs/>
          <w:i/>
          <w:w w:val="100"/>
          <w:sz w:val="16"/>
          <w:szCs w:val="16"/>
          <w:lang w:eastAsia="en-US"/>
        </w:rPr>
        <w:t xml:space="preserve">, Medico Municipal de la Dirección de Servicios Municipales Legalmente Autorizado para Ejercer la Profesión con Cedula Profesional Número </w:t>
      </w:r>
      <w:r w:rsidR="00BD721F">
        <w:rPr>
          <w:rFonts w:cs="Arial"/>
          <w:b w:val="0"/>
          <w:bCs/>
          <w:i/>
          <w:w w:val="100"/>
          <w:sz w:val="16"/>
          <w:szCs w:val="16"/>
          <w:lang w:eastAsia="en-US"/>
        </w:rPr>
        <w:t>X</w:t>
      </w:r>
      <w:r>
        <w:rPr>
          <w:rFonts w:cs="Arial"/>
          <w:b w:val="0"/>
          <w:bCs/>
          <w:i/>
          <w:w w:val="100"/>
          <w:sz w:val="16"/>
          <w:szCs w:val="16"/>
          <w:lang w:eastAsia="en-US"/>
        </w:rPr>
        <w:t xml:space="preserve"> expedida por la Dirección General de Profesiones, en el cual certifica haber examinado en la Dirección de Seguridad Pública del Municipio de Acuña a los C. C. </w:t>
      </w:r>
      <w:r w:rsidR="00BD721F">
        <w:rPr>
          <w:rFonts w:cs="Arial"/>
          <w:b w:val="0"/>
          <w:bCs/>
          <w:i/>
          <w:w w:val="100"/>
          <w:sz w:val="16"/>
          <w:szCs w:val="16"/>
          <w:lang w:eastAsia="en-US"/>
        </w:rPr>
        <w:t>Ag1</w:t>
      </w:r>
      <w:r>
        <w:rPr>
          <w:rFonts w:cs="Arial"/>
          <w:b w:val="0"/>
          <w:bCs/>
          <w:i/>
          <w:w w:val="100"/>
          <w:sz w:val="16"/>
          <w:szCs w:val="16"/>
          <w:lang w:eastAsia="en-US"/>
        </w:rPr>
        <w:t xml:space="preserve"> Y </w:t>
      </w:r>
      <w:r w:rsidR="00BD721F">
        <w:rPr>
          <w:rFonts w:cs="Arial"/>
          <w:b w:val="0"/>
          <w:bCs/>
          <w:i/>
          <w:w w:val="100"/>
          <w:sz w:val="16"/>
          <w:szCs w:val="16"/>
          <w:lang w:eastAsia="en-US"/>
        </w:rPr>
        <w:t>Ag2</w:t>
      </w:r>
    </w:p>
    <w:p w14:paraId="301C82DE" w14:textId="50D54023" w:rsidR="006E1DA6" w:rsidRDefault="006E1DA6" w:rsidP="00555737">
      <w:pPr>
        <w:pStyle w:val="Prrafodelista"/>
        <w:widowControl w:val="0"/>
        <w:autoSpaceDE w:val="0"/>
        <w:autoSpaceDN w:val="0"/>
        <w:adjustRightInd w:val="0"/>
        <w:spacing w:line="360" w:lineRule="auto"/>
        <w:rPr>
          <w:rFonts w:cs="Arial"/>
          <w:b w:val="0"/>
          <w:bCs/>
          <w:i/>
          <w:w w:val="100"/>
          <w:sz w:val="16"/>
          <w:szCs w:val="16"/>
          <w:lang w:eastAsia="en-US"/>
        </w:rPr>
      </w:pPr>
    </w:p>
    <w:p w14:paraId="200A4F1D" w14:textId="678B7B94" w:rsidR="006E1DA6" w:rsidRDefault="006E1DA6" w:rsidP="00555737">
      <w:pPr>
        <w:pStyle w:val="Prrafodelista"/>
        <w:widowControl w:val="0"/>
        <w:autoSpaceDE w:val="0"/>
        <w:autoSpaceDN w:val="0"/>
        <w:adjustRightInd w:val="0"/>
        <w:spacing w:line="360" w:lineRule="auto"/>
        <w:rPr>
          <w:rFonts w:cs="Arial"/>
          <w:b w:val="0"/>
          <w:bCs/>
          <w:i/>
          <w:w w:val="100"/>
          <w:sz w:val="16"/>
          <w:szCs w:val="16"/>
          <w:lang w:eastAsia="en-US"/>
        </w:rPr>
      </w:pPr>
      <w:r>
        <w:rPr>
          <w:rFonts w:cs="Arial"/>
          <w:b w:val="0"/>
          <w:bCs/>
          <w:i/>
          <w:w w:val="100"/>
          <w:sz w:val="16"/>
          <w:szCs w:val="16"/>
          <w:lang w:eastAsia="en-US"/>
        </w:rPr>
        <w:t>En cuanto a la solicitud de la copia de las videograbaciones de todas las cámaras con las que cuenta las instalaciones de Seguridad Pública, correspondiente al 03 de febrero del presente año 2021 entre las 01:00AM a las 4:00 horas me permito informarle que debido a que la posibilidad medible de contener información en el disco duro con el que cuenta, el equipo solo tiene una capacidad de 3 días de grabaciones, una vez transcurrido esos 3 días automáticamente se eliminan las videograbaciones y se inicia un nuevo proceso de captura por que a la fecha no nos es posible anexar la s</w:t>
      </w:r>
      <w:r w:rsidR="00642784">
        <w:rPr>
          <w:rFonts w:cs="Arial"/>
          <w:b w:val="0"/>
          <w:bCs/>
          <w:i/>
          <w:w w:val="100"/>
          <w:sz w:val="16"/>
          <w:szCs w:val="16"/>
          <w:lang w:eastAsia="en-US"/>
        </w:rPr>
        <w:t>olicitada información.</w:t>
      </w:r>
    </w:p>
    <w:p w14:paraId="75E5080D" w14:textId="6E72D082" w:rsidR="00642784" w:rsidRDefault="00642784" w:rsidP="00555737">
      <w:pPr>
        <w:pStyle w:val="Prrafodelista"/>
        <w:widowControl w:val="0"/>
        <w:autoSpaceDE w:val="0"/>
        <w:autoSpaceDN w:val="0"/>
        <w:adjustRightInd w:val="0"/>
        <w:spacing w:line="360" w:lineRule="auto"/>
        <w:rPr>
          <w:rFonts w:cs="Arial"/>
          <w:b w:val="0"/>
          <w:bCs/>
          <w:i/>
          <w:w w:val="100"/>
          <w:sz w:val="16"/>
          <w:szCs w:val="16"/>
          <w:lang w:eastAsia="en-US"/>
        </w:rPr>
      </w:pPr>
    </w:p>
    <w:p w14:paraId="2A4C7E19" w14:textId="6D10DBC4" w:rsidR="00AA6C78" w:rsidRDefault="00642784" w:rsidP="00555737">
      <w:pPr>
        <w:pStyle w:val="Prrafodelista"/>
        <w:widowControl w:val="0"/>
        <w:autoSpaceDE w:val="0"/>
        <w:autoSpaceDN w:val="0"/>
        <w:adjustRightInd w:val="0"/>
        <w:spacing w:line="360" w:lineRule="auto"/>
        <w:rPr>
          <w:rFonts w:cs="Arial"/>
          <w:b w:val="0"/>
          <w:bCs/>
          <w:i/>
          <w:w w:val="100"/>
          <w:sz w:val="16"/>
          <w:szCs w:val="16"/>
          <w:lang w:eastAsia="en-US"/>
        </w:rPr>
      </w:pPr>
      <w:r>
        <w:rPr>
          <w:rFonts w:cs="Arial"/>
          <w:b w:val="0"/>
          <w:bCs/>
          <w:i/>
          <w:w w:val="100"/>
          <w:sz w:val="16"/>
          <w:szCs w:val="16"/>
          <w:lang w:eastAsia="en-US"/>
        </w:rPr>
        <w:t xml:space="preserve">Por último, me permito manifestarle a Usted, que la H. Dirección de Seguridad Pública y protección Ciudadana Municipal de Ciudad Acuña Coahuila, es respetuosa de los Derechos Humanos consagrados en la Constitución </w:t>
      </w:r>
      <w:r w:rsidR="0060409A">
        <w:rPr>
          <w:rFonts w:cs="Arial"/>
          <w:b w:val="0"/>
          <w:bCs/>
          <w:i/>
          <w:w w:val="100"/>
          <w:sz w:val="16"/>
          <w:szCs w:val="16"/>
          <w:lang w:eastAsia="en-US"/>
        </w:rPr>
        <w:t>Política</w:t>
      </w:r>
      <w:r>
        <w:rPr>
          <w:rFonts w:cs="Arial"/>
          <w:b w:val="0"/>
          <w:bCs/>
          <w:i/>
          <w:w w:val="100"/>
          <w:sz w:val="16"/>
          <w:szCs w:val="16"/>
          <w:lang w:eastAsia="en-US"/>
        </w:rPr>
        <w:t xml:space="preserve"> de los Estado</w:t>
      </w:r>
      <w:r w:rsidR="00DA747D">
        <w:rPr>
          <w:rFonts w:cs="Arial"/>
          <w:b w:val="0"/>
          <w:bCs/>
          <w:i/>
          <w:w w:val="100"/>
          <w:sz w:val="16"/>
          <w:szCs w:val="16"/>
          <w:lang w:eastAsia="en-US"/>
        </w:rPr>
        <w:t>s</w:t>
      </w:r>
      <w:r>
        <w:rPr>
          <w:rFonts w:cs="Arial"/>
          <w:b w:val="0"/>
          <w:bCs/>
          <w:i/>
          <w:w w:val="100"/>
          <w:sz w:val="16"/>
          <w:szCs w:val="16"/>
          <w:lang w:eastAsia="en-US"/>
        </w:rPr>
        <w:t xml:space="preserve"> Unidos Mexicanos, haciendo sus funciones con apego al artículo 1 de dicho ordenamiento jurídico del marco titular del Derecho Mexicano, el cual nos señala en su párrafo tercero que todas las autoridades en el ámbito de sus respectivas competencias, tiene la obligación de promover, </w:t>
      </w:r>
      <w:r w:rsidR="0060409A">
        <w:rPr>
          <w:rFonts w:cs="Arial"/>
          <w:b w:val="0"/>
          <w:bCs/>
          <w:i/>
          <w:w w:val="100"/>
          <w:sz w:val="16"/>
          <w:szCs w:val="16"/>
          <w:lang w:eastAsia="en-US"/>
        </w:rPr>
        <w:t>respetar</w:t>
      </w:r>
      <w:r>
        <w:rPr>
          <w:rFonts w:cs="Arial"/>
          <w:b w:val="0"/>
          <w:bCs/>
          <w:i/>
          <w:w w:val="100"/>
          <w:sz w:val="16"/>
          <w:szCs w:val="16"/>
          <w:lang w:eastAsia="en-US"/>
        </w:rPr>
        <w:t>, proteger y garantizar los Derechos Humanos de conformidad con los principios de Universalidad, interdependencia, indivisibilidad y progre</w:t>
      </w:r>
      <w:r w:rsidR="0060409A">
        <w:rPr>
          <w:rFonts w:cs="Arial"/>
          <w:b w:val="0"/>
          <w:bCs/>
          <w:i/>
          <w:w w:val="100"/>
          <w:sz w:val="16"/>
          <w:szCs w:val="16"/>
          <w:lang w:eastAsia="en-US"/>
        </w:rPr>
        <w:t>sividad..</w:t>
      </w:r>
      <w:r w:rsidR="002939D2" w:rsidRPr="0060409A">
        <w:rPr>
          <w:rFonts w:cs="Arial"/>
          <w:b w:val="0"/>
          <w:bCs/>
          <w:i/>
          <w:w w:val="100"/>
          <w:sz w:val="16"/>
          <w:szCs w:val="16"/>
          <w:lang w:eastAsia="en-US"/>
        </w:rPr>
        <w:t>.”</w:t>
      </w:r>
    </w:p>
    <w:p w14:paraId="3ACBE9D6" w14:textId="77777777" w:rsidR="00FF0833" w:rsidRDefault="00FF0833" w:rsidP="00555737">
      <w:pPr>
        <w:pStyle w:val="Prrafodelista"/>
        <w:widowControl w:val="0"/>
        <w:autoSpaceDE w:val="0"/>
        <w:autoSpaceDN w:val="0"/>
        <w:adjustRightInd w:val="0"/>
        <w:spacing w:line="360" w:lineRule="auto"/>
        <w:rPr>
          <w:rFonts w:cs="Arial"/>
          <w:b w:val="0"/>
          <w:bCs/>
          <w:i/>
          <w:w w:val="100"/>
          <w:sz w:val="16"/>
          <w:szCs w:val="16"/>
          <w:lang w:eastAsia="en-US"/>
        </w:rPr>
      </w:pPr>
    </w:p>
    <w:p w14:paraId="0925ACCB" w14:textId="1E333EC3" w:rsidR="00FC540B" w:rsidRDefault="00FC540B" w:rsidP="00555737">
      <w:pPr>
        <w:pStyle w:val="Prrafodelista"/>
        <w:widowControl w:val="0"/>
        <w:autoSpaceDE w:val="0"/>
        <w:autoSpaceDN w:val="0"/>
        <w:adjustRightInd w:val="0"/>
        <w:spacing w:line="360" w:lineRule="auto"/>
        <w:rPr>
          <w:rFonts w:cs="Arial"/>
          <w:b w:val="0"/>
          <w:bCs/>
          <w:iCs/>
          <w:w w:val="100"/>
          <w:sz w:val="20"/>
          <w:szCs w:val="20"/>
          <w:lang w:eastAsia="en-US"/>
        </w:rPr>
      </w:pPr>
      <w:r>
        <w:rPr>
          <w:rFonts w:cs="Arial"/>
          <w:b w:val="0"/>
          <w:bCs/>
          <w:iCs/>
          <w:w w:val="100"/>
          <w:sz w:val="20"/>
          <w:szCs w:val="20"/>
          <w:lang w:eastAsia="en-US"/>
        </w:rPr>
        <w:t xml:space="preserve">Al mencionado informe se anexaron las documentales siguientes: </w:t>
      </w:r>
    </w:p>
    <w:p w14:paraId="2EFB7397" w14:textId="77777777" w:rsidR="00FC540B" w:rsidRPr="00FC540B" w:rsidRDefault="00FC540B" w:rsidP="00555737">
      <w:pPr>
        <w:pStyle w:val="Prrafodelista"/>
        <w:widowControl w:val="0"/>
        <w:autoSpaceDE w:val="0"/>
        <w:autoSpaceDN w:val="0"/>
        <w:adjustRightInd w:val="0"/>
        <w:spacing w:line="360" w:lineRule="auto"/>
        <w:rPr>
          <w:rFonts w:cs="Arial"/>
          <w:b w:val="0"/>
          <w:bCs/>
          <w:iCs/>
          <w:w w:val="100"/>
          <w:sz w:val="20"/>
          <w:szCs w:val="20"/>
          <w:lang w:eastAsia="en-US"/>
        </w:rPr>
      </w:pPr>
    </w:p>
    <w:p w14:paraId="33308945" w14:textId="77777777" w:rsidR="00F003CD" w:rsidRDefault="00F003CD" w:rsidP="00555737">
      <w:pPr>
        <w:pStyle w:val="Prrafodelista"/>
        <w:widowControl w:val="0"/>
        <w:numPr>
          <w:ilvl w:val="1"/>
          <w:numId w:val="11"/>
        </w:numPr>
        <w:autoSpaceDE w:val="0"/>
        <w:autoSpaceDN w:val="0"/>
        <w:adjustRightInd w:val="0"/>
        <w:spacing w:line="360" w:lineRule="auto"/>
        <w:rPr>
          <w:rFonts w:cs="Arial"/>
          <w:b w:val="0"/>
          <w:bCs/>
          <w:w w:val="100"/>
          <w:sz w:val="20"/>
          <w:szCs w:val="20"/>
          <w:lang w:eastAsia="en-US"/>
        </w:rPr>
      </w:pPr>
      <w:bookmarkStart w:id="7" w:name="_Hlk160193286"/>
      <w:r>
        <w:rPr>
          <w:rFonts w:cs="Arial"/>
          <w:b w:val="0"/>
          <w:bCs/>
          <w:w w:val="100"/>
          <w:sz w:val="20"/>
          <w:szCs w:val="20"/>
          <w:lang w:eastAsia="en-US"/>
        </w:rPr>
        <w:t>Informe policial homologado</w:t>
      </w:r>
    </w:p>
    <w:p w14:paraId="1540FEB9" w14:textId="27950E06" w:rsidR="00F003CD" w:rsidRPr="002632CB" w:rsidRDefault="00F003CD" w:rsidP="002632CB">
      <w:pPr>
        <w:pStyle w:val="Prrafodelista"/>
        <w:widowControl w:val="0"/>
        <w:autoSpaceDE w:val="0"/>
        <w:autoSpaceDN w:val="0"/>
        <w:adjustRightInd w:val="0"/>
        <w:spacing w:line="360" w:lineRule="auto"/>
        <w:ind w:left="1068"/>
        <w:rPr>
          <w:rFonts w:cs="Arial"/>
          <w:b w:val="0"/>
          <w:bCs/>
          <w:w w:val="100"/>
          <w:sz w:val="20"/>
          <w:szCs w:val="20"/>
          <w:lang w:eastAsia="en-US"/>
        </w:rPr>
      </w:pPr>
      <w:r w:rsidRPr="00F003CD">
        <w:rPr>
          <w:rFonts w:cs="Arial"/>
          <w:b w:val="0"/>
          <w:bCs/>
          <w:w w:val="100"/>
          <w:sz w:val="20"/>
          <w:szCs w:val="20"/>
          <w:lang w:eastAsia="en-US"/>
        </w:rPr>
        <w:t xml:space="preserve">Documentado levantado por los agentes de la </w:t>
      </w:r>
      <w:r>
        <w:rPr>
          <w:rFonts w:cs="Arial"/>
          <w:b w:val="0"/>
          <w:bCs/>
          <w:w w:val="100"/>
          <w:sz w:val="20"/>
          <w:szCs w:val="20"/>
          <w:lang w:eastAsia="en-US"/>
        </w:rPr>
        <w:t>Policía Preventiva Municipal de Acuña, Coahuila de Zaragoza (</w:t>
      </w:r>
      <w:r w:rsidRPr="00FF0833">
        <w:rPr>
          <w:rFonts w:cs="Arial"/>
          <w:b w:val="0"/>
          <w:bCs/>
          <w:i/>
          <w:iCs/>
          <w:w w:val="100"/>
          <w:sz w:val="20"/>
          <w:szCs w:val="20"/>
          <w:lang w:eastAsia="en-US"/>
        </w:rPr>
        <w:t>PPM Acuña</w:t>
      </w:r>
      <w:r>
        <w:rPr>
          <w:rFonts w:cs="Arial"/>
          <w:b w:val="0"/>
          <w:bCs/>
          <w:w w:val="100"/>
          <w:sz w:val="20"/>
          <w:szCs w:val="20"/>
          <w:lang w:eastAsia="en-US"/>
        </w:rPr>
        <w:t xml:space="preserve">), con motivo de la detención de </w:t>
      </w:r>
      <w:r w:rsidR="001B3539">
        <w:rPr>
          <w:rFonts w:cs="Arial"/>
          <w:b w:val="0"/>
          <w:bCs/>
          <w:i/>
          <w:iCs/>
          <w:w w:val="100"/>
          <w:sz w:val="20"/>
          <w:szCs w:val="20"/>
          <w:lang w:eastAsia="en-US"/>
        </w:rPr>
        <w:t>Ag1</w:t>
      </w:r>
      <w:r w:rsidRPr="004E008E">
        <w:rPr>
          <w:rFonts w:cs="Arial"/>
          <w:b w:val="0"/>
          <w:bCs/>
          <w:i/>
          <w:iCs/>
          <w:w w:val="100"/>
          <w:sz w:val="20"/>
          <w:szCs w:val="20"/>
          <w:lang w:eastAsia="en-US"/>
        </w:rPr>
        <w:t xml:space="preserve"> y </w:t>
      </w:r>
      <w:r w:rsidR="001B3539">
        <w:rPr>
          <w:rFonts w:cs="Arial"/>
          <w:b w:val="0"/>
          <w:bCs/>
          <w:i/>
          <w:iCs/>
          <w:w w:val="100"/>
          <w:sz w:val="20"/>
          <w:szCs w:val="20"/>
          <w:lang w:eastAsia="en-US"/>
        </w:rPr>
        <w:t>Ag2</w:t>
      </w:r>
      <w:r>
        <w:rPr>
          <w:rFonts w:cs="Arial"/>
          <w:b w:val="0"/>
          <w:bCs/>
          <w:w w:val="100"/>
          <w:sz w:val="20"/>
          <w:szCs w:val="20"/>
          <w:lang w:eastAsia="en-US"/>
        </w:rPr>
        <w:t xml:space="preserve">, realizada el 03 de febrero de 2021, el cual cuenta con hora de recepción a las </w:t>
      </w:r>
      <w:r w:rsidR="006B09B1">
        <w:rPr>
          <w:rFonts w:cs="Arial"/>
          <w:b w:val="0"/>
          <w:bCs/>
          <w:w w:val="100"/>
          <w:sz w:val="20"/>
          <w:szCs w:val="20"/>
          <w:lang w:eastAsia="en-US"/>
        </w:rPr>
        <w:t>07:15 horas, el cual se encuentra integrado por diversas secciones y/o apartados de los cuales se destacan los siguientes:</w:t>
      </w:r>
    </w:p>
    <w:p w14:paraId="23DDE0DA" w14:textId="77777777" w:rsidR="006B09B1" w:rsidRPr="006B09B1" w:rsidRDefault="00F003CD" w:rsidP="00555737">
      <w:pPr>
        <w:pStyle w:val="Prrafodelista"/>
        <w:numPr>
          <w:ilvl w:val="2"/>
          <w:numId w:val="11"/>
        </w:numPr>
        <w:spacing w:line="360" w:lineRule="auto"/>
        <w:ind w:right="37"/>
        <w:rPr>
          <w:rFonts w:cs="Arial"/>
          <w:b w:val="0"/>
          <w:bCs/>
          <w:w w:val="100"/>
          <w:sz w:val="20"/>
          <w:szCs w:val="20"/>
          <w:lang w:eastAsia="en-US"/>
        </w:rPr>
      </w:pPr>
      <w:r w:rsidRPr="006B09B1">
        <w:rPr>
          <w:rFonts w:cs="Arial"/>
          <w:b w:val="0"/>
          <w:bCs/>
          <w:w w:val="100"/>
          <w:sz w:val="20"/>
          <w:szCs w:val="20"/>
          <w:lang w:eastAsia="en-US"/>
        </w:rPr>
        <w:lastRenderedPageBreak/>
        <w:t>Puesta a disposición</w:t>
      </w:r>
    </w:p>
    <w:p w14:paraId="21036713" w14:textId="196D394F" w:rsidR="006B09B1" w:rsidRPr="006B09B1" w:rsidRDefault="006B09B1" w:rsidP="00555737">
      <w:pPr>
        <w:pStyle w:val="Prrafodelista"/>
        <w:spacing w:line="360" w:lineRule="auto"/>
        <w:ind w:left="1776" w:right="37"/>
        <w:rPr>
          <w:rFonts w:cs="Arial"/>
          <w:b w:val="0"/>
          <w:bCs/>
          <w:w w:val="100"/>
          <w:sz w:val="20"/>
          <w:szCs w:val="20"/>
          <w:lang w:eastAsia="en-US"/>
        </w:rPr>
      </w:pPr>
      <w:r w:rsidRPr="006B09B1">
        <w:rPr>
          <w:rFonts w:cs="Arial"/>
          <w:b w:val="0"/>
          <w:bCs/>
          <w:w w:val="100"/>
          <w:sz w:val="20"/>
          <w:szCs w:val="20"/>
          <w:lang w:eastAsia="en-US"/>
        </w:rPr>
        <w:t xml:space="preserve">En relación a esta sección, se establece que el informe policial homologado fue levantado, el 03 de febrero de 2021, por el policía de la </w:t>
      </w:r>
      <w:r w:rsidRPr="004E008E">
        <w:rPr>
          <w:rFonts w:cs="Arial"/>
          <w:b w:val="0"/>
          <w:bCs/>
          <w:i/>
          <w:iCs/>
          <w:w w:val="100"/>
          <w:sz w:val="20"/>
          <w:szCs w:val="20"/>
          <w:lang w:eastAsia="en-US"/>
        </w:rPr>
        <w:t>DSPM Acuña</w:t>
      </w:r>
      <w:r w:rsidRPr="006B09B1">
        <w:rPr>
          <w:rFonts w:cs="Arial"/>
          <w:b w:val="0"/>
          <w:bCs/>
          <w:w w:val="100"/>
          <w:sz w:val="20"/>
          <w:szCs w:val="20"/>
          <w:lang w:eastAsia="en-US"/>
        </w:rPr>
        <w:t xml:space="preserve"> de nombre </w:t>
      </w:r>
      <w:r w:rsidR="001B3539">
        <w:rPr>
          <w:rFonts w:cs="Arial"/>
          <w:b w:val="0"/>
          <w:bCs/>
          <w:w w:val="100"/>
          <w:sz w:val="20"/>
          <w:szCs w:val="20"/>
          <w:lang w:eastAsia="en-US"/>
        </w:rPr>
        <w:t>Ar1</w:t>
      </w:r>
      <w:r w:rsidRPr="006B09B1">
        <w:rPr>
          <w:rFonts w:cs="Arial"/>
          <w:b w:val="0"/>
          <w:bCs/>
          <w:w w:val="100"/>
          <w:sz w:val="20"/>
          <w:szCs w:val="20"/>
          <w:lang w:eastAsia="en-US"/>
        </w:rPr>
        <w:t xml:space="preserve"> por la detención de 02 personas. El mencionado documento fue recibido por el Agente de la Fiscalía General del Estado de nombre </w:t>
      </w:r>
      <w:r w:rsidR="001B3539">
        <w:rPr>
          <w:rFonts w:cs="Arial"/>
          <w:b w:val="0"/>
          <w:bCs/>
          <w:w w:val="100"/>
          <w:sz w:val="20"/>
          <w:szCs w:val="20"/>
          <w:lang w:eastAsia="en-US"/>
        </w:rPr>
        <w:t>E3</w:t>
      </w:r>
      <w:r w:rsidRPr="006B09B1">
        <w:rPr>
          <w:rFonts w:cs="Arial"/>
          <w:b w:val="0"/>
          <w:bCs/>
          <w:w w:val="100"/>
          <w:sz w:val="20"/>
          <w:szCs w:val="20"/>
          <w:lang w:eastAsia="en-US"/>
        </w:rPr>
        <w:t>, a las 07:15 horas del día 03 de febrero de 2021.</w:t>
      </w:r>
    </w:p>
    <w:p w14:paraId="0F6FC760" w14:textId="77777777" w:rsidR="006B09B1" w:rsidRPr="006B09B1" w:rsidRDefault="006B09B1" w:rsidP="00555737">
      <w:pPr>
        <w:pStyle w:val="Prrafodelista"/>
        <w:spacing w:line="360" w:lineRule="auto"/>
        <w:ind w:left="1776" w:right="37"/>
        <w:rPr>
          <w:rFonts w:cs="Arial"/>
          <w:b w:val="0"/>
          <w:bCs/>
          <w:w w:val="100"/>
          <w:sz w:val="20"/>
          <w:szCs w:val="20"/>
          <w:lang w:eastAsia="en-US"/>
        </w:rPr>
      </w:pPr>
    </w:p>
    <w:p w14:paraId="04AFF73C" w14:textId="77777777" w:rsidR="00A26B4A" w:rsidRDefault="006B09B1" w:rsidP="00555737">
      <w:pPr>
        <w:pStyle w:val="Prrafodelista"/>
        <w:numPr>
          <w:ilvl w:val="2"/>
          <w:numId w:val="11"/>
        </w:numPr>
        <w:spacing w:line="360" w:lineRule="auto"/>
        <w:ind w:right="37"/>
        <w:rPr>
          <w:rFonts w:cs="Arial"/>
          <w:b w:val="0"/>
          <w:bCs/>
          <w:w w:val="100"/>
          <w:sz w:val="20"/>
          <w:szCs w:val="20"/>
          <w:lang w:eastAsia="en-US"/>
        </w:rPr>
      </w:pPr>
      <w:r w:rsidRPr="006B09B1">
        <w:rPr>
          <w:rFonts w:cs="Arial"/>
          <w:b w:val="0"/>
          <w:bCs/>
          <w:w w:val="100"/>
          <w:sz w:val="20"/>
          <w:szCs w:val="20"/>
          <w:lang w:eastAsia="en-US"/>
        </w:rPr>
        <w:t>Primer respondiente, conocimiento del hecho, seguimiento de la actuación de la autoridad y lugar de la intervención</w:t>
      </w:r>
    </w:p>
    <w:p w14:paraId="72BBB822" w14:textId="22667212" w:rsidR="00A26B4A" w:rsidRPr="00A26B4A" w:rsidRDefault="00A26B4A" w:rsidP="00555737">
      <w:pPr>
        <w:pStyle w:val="Prrafodelista"/>
        <w:spacing w:line="360" w:lineRule="auto"/>
        <w:ind w:left="1776" w:right="37"/>
        <w:rPr>
          <w:rFonts w:cs="Arial"/>
          <w:b w:val="0"/>
          <w:bCs/>
          <w:w w:val="100"/>
          <w:sz w:val="20"/>
          <w:szCs w:val="20"/>
          <w:lang w:eastAsia="en-US"/>
        </w:rPr>
      </w:pPr>
      <w:r w:rsidRPr="00A26B4A">
        <w:rPr>
          <w:rFonts w:cs="Arial"/>
          <w:b w:val="0"/>
          <w:bCs/>
          <w:w w:val="100"/>
          <w:sz w:val="20"/>
          <w:szCs w:val="20"/>
          <w:lang w:eastAsia="en-US"/>
        </w:rPr>
        <w:t>Al respecto, se advierte que la detención fue realizada por 0</w:t>
      </w:r>
      <w:r>
        <w:rPr>
          <w:rFonts w:cs="Arial"/>
          <w:b w:val="0"/>
          <w:bCs/>
          <w:w w:val="100"/>
          <w:sz w:val="20"/>
          <w:szCs w:val="20"/>
          <w:lang w:eastAsia="en-US"/>
        </w:rPr>
        <w:t>2</w:t>
      </w:r>
      <w:r w:rsidRPr="00A26B4A">
        <w:rPr>
          <w:rFonts w:cs="Arial"/>
          <w:b w:val="0"/>
          <w:bCs/>
          <w:w w:val="100"/>
          <w:sz w:val="20"/>
          <w:szCs w:val="20"/>
          <w:lang w:eastAsia="en-US"/>
        </w:rPr>
        <w:t xml:space="preserve"> </w:t>
      </w:r>
      <w:r>
        <w:rPr>
          <w:rFonts w:cs="Arial"/>
          <w:b w:val="0"/>
          <w:bCs/>
          <w:w w:val="100"/>
          <w:sz w:val="20"/>
          <w:szCs w:val="20"/>
          <w:lang w:eastAsia="en-US"/>
        </w:rPr>
        <w:t>agentes</w:t>
      </w:r>
      <w:r w:rsidRPr="00A26B4A">
        <w:rPr>
          <w:rFonts w:cs="Arial"/>
          <w:b w:val="0"/>
          <w:bCs/>
          <w:w w:val="100"/>
          <w:sz w:val="20"/>
          <w:szCs w:val="20"/>
          <w:lang w:eastAsia="en-US"/>
        </w:rPr>
        <w:t xml:space="preserve"> de la Policía </w:t>
      </w:r>
      <w:r>
        <w:rPr>
          <w:rFonts w:cs="Arial"/>
          <w:b w:val="0"/>
          <w:bCs/>
          <w:w w:val="100"/>
          <w:sz w:val="20"/>
          <w:szCs w:val="20"/>
          <w:lang w:eastAsia="en-US"/>
        </w:rPr>
        <w:t>Municipal de Acuña, Coahuila</w:t>
      </w:r>
      <w:r w:rsidRPr="00A26B4A">
        <w:rPr>
          <w:rFonts w:cs="Arial"/>
          <w:b w:val="0"/>
          <w:bCs/>
          <w:w w:val="100"/>
          <w:sz w:val="20"/>
          <w:szCs w:val="20"/>
          <w:lang w:eastAsia="en-US"/>
        </w:rPr>
        <w:t xml:space="preserve"> (</w:t>
      </w:r>
      <w:r w:rsidRPr="00A26B4A">
        <w:rPr>
          <w:rFonts w:cs="Arial"/>
          <w:b w:val="0"/>
          <w:bCs/>
          <w:i/>
          <w:iCs/>
          <w:w w:val="100"/>
          <w:sz w:val="20"/>
          <w:szCs w:val="20"/>
          <w:lang w:eastAsia="en-US"/>
        </w:rPr>
        <w:t>PPM Acuña</w:t>
      </w:r>
      <w:r w:rsidRPr="00A26B4A">
        <w:rPr>
          <w:rFonts w:cs="Arial"/>
          <w:b w:val="0"/>
          <w:bCs/>
          <w:w w:val="100"/>
          <w:sz w:val="20"/>
          <w:szCs w:val="20"/>
          <w:lang w:eastAsia="en-US"/>
        </w:rPr>
        <w:t xml:space="preserve">) quienes arribaron al lugar de la intervención a bordo de la unidad identificada como </w:t>
      </w:r>
      <w:r>
        <w:rPr>
          <w:rFonts w:cs="Arial"/>
          <w:b w:val="0"/>
          <w:bCs/>
          <w:w w:val="100"/>
          <w:sz w:val="20"/>
          <w:szCs w:val="20"/>
          <w:lang w:eastAsia="en-US"/>
        </w:rPr>
        <w:t>P-</w:t>
      </w:r>
      <w:r w:rsidR="00E04AE2">
        <w:rPr>
          <w:rFonts w:cs="Arial"/>
          <w:b w:val="0"/>
          <w:bCs/>
          <w:w w:val="100"/>
          <w:sz w:val="20"/>
          <w:szCs w:val="20"/>
          <w:lang w:eastAsia="en-US"/>
        </w:rPr>
        <w:t>X</w:t>
      </w:r>
      <w:r w:rsidRPr="00A26B4A">
        <w:rPr>
          <w:rFonts w:cs="Arial"/>
          <w:b w:val="0"/>
          <w:bCs/>
          <w:w w:val="100"/>
          <w:sz w:val="20"/>
          <w:szCs w:val="20"/>
          <w:lang w:eastAsia="en-US"/>
        </w:rPr>
        <w:t xml:space="preserve">, que tuvieron conocimiento del hecho por </w:t>
      </w:r>
      <w:r>
        <w:rPr>
          <w:rFonts w:cs="Arial"/>
          <w:b w:val="0"/>
          <w:bCs/>
          <w:w w:val="100"/>
          <w:sz w:val="20"/>
          <w:szCs w:val="20"/>
          <w:lang w:eastAsia="en-US"/>
        </w:rPr>
        <w:t>flagrancia</w:t>
      </w:r>
      <w:r w:rsidRPr="00A26B4A">
        <w:rPr>
          <w:rFonts w:cs="Arial"/>
          <w:b w:val="0"/>
          <w:bCs/>
          <w:w w:val="100"/>
          <w:sz w:val="20"/>
          <w:szCs w:val="20"/>
          <w:lang w:eastAsia="en-US"/>
        </w:rPr>
        <w:t xml:space="preserve"> a las </w:t>
      </w:r>
      <w:r>
        <w:rPr>
          <w:rFonts w:cs="Arial"/>
          <w:b w:val="0"/>
          <w:bCs/>
          <w:w w:val="100"/>
          <w:sz w:val="20"/>
          <w:szCs w:val="20"/>
          <w:lang w:eastAsia="en-US"/>
        </w:rPr>
        <w:t>05:10</w:t>
      </w:r>
      <w:r w:rsidRPr="00A26B4A">
        <w:rPr>
          <w:rFonts w:cs="Arial"/>
          <w:b w:val="0"/>
          <w:bCs/>
          <w:w w:val="100"/>
          <w:sz w:val="20"/>
          <w:szCs w:val="20"/>
          <w:lang w:eastAsia="en-US"/>
        </w:rPr>
        <w:t xml:space="preserve"> horas del </w:t>
      </w:r>
      <w:r>
        <w:rPr>
          <w:rFonts w:cs="Arial"/>
          <w:b w:val="0"/>
          <w:bCs/>
          <w:w w:val="100"/>
          <w:sz w:val="20"/>
          <w:szCs w:val="20"/>
          <w:lang w:eastAsia="en-US"/>
        </w:rPr>
        <w:t>03 de febrero de 2021</w:t>
      </w:r>
      <w:r w:rsidRPr="00A26B4A">
        <w:rPr>
          <w:rFonts w:cs="Arial"/>
          <w:b w:val="0"/>
          <w:bCs/>
          <w:w w:val="100"/>
          <w:sz w:val="20"/>
          <w:szCs w:val="20"/>
          <w:lang w:eastAsia="en-US"/>
        </w:rPr>
        <w:t xml:space="preserve"> y arribaron al lugar a las </w:t>
      </w:r>
      <w:r>
        <w:rPr>
          <w:rFonts w:cs="Arial"/>
          <w:b w:val="0"/>
          <w:bCs/>
          <w:w w:val="100"/>
          <w:sz w:val="20"/>
          <w:szCs w:val="20"/>
          <w:lang w:eastAsia="en-US"/>
        </w:rPr>
        <w:t>05:10</w:t>
      </w:r>
      <w:r w:rsidRPr="00A26B4A">
        <w:rPr>
          <w:rFonts w:cs="Arial"/>
          <w:b w:val="0"/>
          <w:bCs/>
          <w:w w:val="100"/>
          <w:sz w:val="20"/>
          <w:szCs w:val="20"/>
          <w:lang w:eastAsia="en-US"/>
        </w:rPr>
        <w:t xml:space="preserve"> horas del día en cita, con motivo de los hechos ocurridos en</w:t>
      </w:r>
      <w:r>
        <w:rPr>
          <w:rFonts w:cs="Arial"/>
          <w:b w:val="0"/>
          <w:bCs/>
          <w:w w:val="100"/>
          <w:sz w:val="20"/>
          <w:szCs w:val="20"/>
          <w:lang w:eastAsia="en-US"/>
        </w:rPr>
        <w:t xml:space="preserve"> las calles </w:t>
      </w:r>
      <w:r w:rsidR="002632CB">
        <w:rPr>
          <w:rFonts w:cs="Arial"/>
          <w:b w:val="0"/>
          <w:bCs/>
          <w:w w:val="100"/>
          <w:sz w:val="20"/>
          <w:szCs w:val="20"/>
          <w:lang w:eastAsia="en-US"/>
        </w:rPr>
        <w:t>X</w:t>
      </w:r>
      <w:r>
        <w:rPr>
          <w:rFonts w:cs="Arial"/>
          <w:b w:val="0"/>
          <w:bCs/>
          <w:w w:val="100"/>
          <w:sz w:val="20"/>
          <w:szCs w:val="20"/>
          <w:lang w:eastAsia="en-US"/>
        </w:rPr>
        <w:t xml:space="preserve"> y </w:t>
      </w:r>
      <w:r w:rsidR="002632CB">
        <w:rPr>
          <w:rFonts w:cs="Arial"/>
          <w:b w:val="0"/>
          <w:bCs/>
          <w:w w:val="100"/>
          <w:sz w:val="20"/>
          <w:szCs w:val="20"/>
          <w:lang w:eastAsia="en-US"/>
        </w:rPr>
        <w:t>X</w:t>
      </w:r>
      <w:r>
        <w:rPr>
          <w:rFonts w:cs="Arial"/>
          <w:b w:val="0"/>
          <w:bCs/>
          <w:w w:val="100"/>
          <w:sz w:val="20"/>
          <w:szCs w:val="20"/>
          <w:lang w:eastAsia="en-US"/>
        </w:rPr>
        <w:t xml:space="preserve"> de la colonia </w:t>
      </w:r>
      <w:r w:rsidR="00755B7A">
        <w:rPr>
          <w:rFonts w:cs="Arial"/>
          <w:b w:val="0"/>
          <w:bCs/>
          <w:w w:val="100"/>
          <w:sz w:val="20"/>
          <w:szCs w:val="20"/>
          <w:lang w:eastAsia="en-US"/>
        </w:rPr>
        <w:t>X</w:t>
      </w:r>
      <w:r>
        <w:rPr>
          <w:rFonts w:cs="Arial"/>
          <w:b w:val="0"/>
          <w:bCs/>
          <w:w w:val="100"/>
          <w:sz w:val="20"/>
          <w:szCs w:val="20"/>
          <w:lang w:eastAsia="en-US"/>
        </w:rPr>
        <w:t xml:space="preserve"> en el municipio de Acuña, Coahuila de Zaragoza a la altura del Oxxo.</w:t>
      </w:r>
      <w:r w:rsidRPr="00A26B4A">
        <w:rPr>
          <w:rFonts w:cs="Arial"/>
          <w:b w:val="0"/>
          <w:bCs/>
          <w:w w:val="100"/>
          <w:sz w:val="20"/>
          <w:szCs w:val="20"/>
          <w:lang w:eastAsia="en-US"/>
        </w:rPr>
        <w:t xml:space="preserve"> </w:t>
      </w:r>
    </w:p>
    <w:p w14:paraId="7464D8CE" w14:textId="77777777" w:rsidR="006B09B1" w:rsidRPr="006B09B1" w:rsidRDefault="006B09B1" w:rsidP="00555737">
      <w:pPr>
        <w:pStyle w:val="Prrafodelista"/>
        <w:spacing w:line="360" w:lineRule="auto"/>
        <w:ind w:left="1776" w:right="37"/>
        <w:rPr>
          <w:rFonts w:cs="Arial"/>
          <w:b w:val="0"/>
          <w:bCs/>
          <w:w w:val="100"/>
          <w:sz w:val="20"/>
          <w:szCs w:val="20"/>
          <w:lang w:eastAsia="en-US"/>
        </w:rPr>
      </w:pPr>
    </w:p>
    <w:p w14:paraId="6AE4B017" w14:textId="2C40BB0C" w:rsidR="00A26B4A" w:rsidRPr="00A26B4A" w:rsidRDefault="006B09B1" w:rsidP="00555737">
      <w:pPr>
        <w:pStyle w:val="Prrafodelista"/>
        <w:numPr>
          <w:ilvl w:val="2"/>
          <w:numId w:val="11"/>
        </w:numPr>
        <w:spacing w:line="360" w:lineRule="auto"/>
        <w:ind w:right="37"/>
        <w:rPr>
          <w:rFonts w:cs="Arial"/>
          <w:b w:val="0"/>
          <w:bCs/>
          <w:w w:val="100"/>
          <w:sz w:val="20"/>
          <w:szCs w:val="20"/>
          <w:lang w:eastAsia="en-US"/>
        </w:rPr>
      </w:pPr>
      <w:r w:rsidRPr="006B09B1">
        <w:rPr>
          <w:rFonts w:cs="Arial"/>
          <w:b w:val="0"/>
          <w:bCs/>
          <w:w w:val="100"/>
          <w:sz w:val="20"/>
          <w:szCs w:val="20"/>
          <w:lang w:eastAsia="en-US"/>
        </w:rPr>
        <w:t>Narrativa de los hechos</w:t>
      </w:r>
    </w:p>
    <w:p w14:paraId="19769936" w14:textId="2530DDE9" w:rsidR="004E008E" w:rsidRDefault="00A26B4A" w:rsidP="00555737">
      <w:pPr>
        <w:tabs>
          <w:tab w:val="left" w:pos="5310"/>
        </w:tabs>
        <w:spacing w:line="360" w:lineRule="auto"/>
        <w:ind w:left="1776" w:right="37"/>
        <w:jc w:val="both"/>
        <w:rPr>
          <w:rFonts w:ascii="Arial" w:eastAsia="Arial" w:hAnsi="Arial" w:cs="Arial"/>
          <w:b w:val="0"/>
          <w:bCs/>
          <w:sz w:val="20"/>
        </w:rPr>
      </w:pPr>
      <w:r w:rsidRPr="00A26B4A">
        <w:rPr>
          <w:rFonts w:ascii="Arial" w:eastAsia="Arial" w:hAnsi="Arial" w:cs="Arial"/>
          <w:b w:val="0"/>
          <w:bCs/>
          <w:sz w:val="20"/>
        </w:rPr>
        <w:t xml:space="preserve">En el presente apartado, </w:t>
      </w:r>
      <w:r w:rsidR="00E04AE2" w:rsidRPr="00E04AE2">
        <w:rPr>
          <w:rFonts w:ascii="Arial" w:eastAsia="Arial" w:hAnsi="Arial" w:cs="Arial"/>
          <w:b w:val="0"/>
          <w:bCs/>
          <w:i/>
          <w:iCs/>
          <w:sz w:val="20"/>
        </w:rPr>
        <w:t>Ar2</w:t>
      </w:r>
      <w:r>
        <w:rPr>
          <w:rFonts w:ascii="Arial" w:eastAsia="Arial" w:hAnsi="Arial" w:cs="Arial"/>
          <w:b w:val="0"/>
          <w:bCs/>
          <w:sz w:val="20"/>
        </w:rPr>
        <w:t xml:space="preserve"> y </w:t>
      </w:r>
      <w:r w:rsidR="00E04AE2" w:rsidRPr="00E04AE2">
        <w:rPr>
          <w:rFonts w:ascii="Arial" w:eastAsia="Arial" w:hAnsi="Arial" w:cs="Arial"/>
          <w:b w:val="0"/>
          <w:bCs/>
          <w:i/>
          <w:iCs/>
          <w:sz w:val="20"/>
        </w:rPr>
        <w:t>Ar1</w:t>
      </w:r>
      <w:r w:rsidRPr="00A26B4A">
        <w:rPr>
          <w:rFonts w:ascii="Arial" w:eastAsia="Arial" w:hAnsi="Arial" w:cs="Arial"/>
          <w:b w:val="0"/>
          <w:bCs/>
          <w:sz w:val="20"/>
        </w:rPr>
        <w:t xml:space="preserve"> en su carácter de </w:t>
      </w:r>
      <w:r w:rsidR="004E008E">
        <w:rPr>
          <w:rFonts w:ascii="Arial" w:eastAsia="Arial" w:hAnsi="Arial" w:cs="Arial"/>
          <w:b w:val="0"/>
          <w:bCs/>
          <w:sz w:val="20"/>
        </w:rPr>
        <w:t>agentes</w:t>
      </w:r>
      <w:r w:rsidRPr="00A26B4A">
        <w:rPr>
          <w:rFonts w:ascii="Arial" w:eastAsia="Arial" w:hAnsi="Arial" w:cs="Arial"/>
          <w:b w:val="0"/>
          <w:bCs/>
          <w:sz w:val="20"/>
        </w:rPr>
        <w:t xml:space="preserve"> de la </w:t>
      </w:r>
      <w:r w:rsidR="004E008E">
        <w:rPr>
          <w:rFonts w:ascii="Arial" w:eastAsia="Arial" w:hAnsi="Arial" w:cs="Arial"/>
          <w:b w:val="0"/>
          <w:bCs/>
          <w:i/>
          <w:iCs/>
          <w:sz w:val="20"/>
        </w:rPr>
        <w:t>PPM Acuña</w:t>
      </w:r>
      <w:r w:rsidRPr="00A26B4A">
        <w:rPr>
          <w:rFonts w:ascii="Arial" w:eastAsia="Arial" w:hAnsi="Arial" w:cs="Arial"/>
          <w:b w:val="0"/>
          <w:bCs/>
          <w:sz w:val="20"/>
        </w:rPr>
        <w:t xml:space="preserve"> relatan las circunstancias de tiempo, modo y lugar en que se realizó la detención de </w:t>
      </w:r>
      <w:r w:rsidR="00E04AE2">
        <w:rPr>
          <w:rFonts w:ascii="Arial" w:eastAsia="Arial" w:hAnsi="Arial" w:cs="Arial"/>
          <w:b w:val="0"/>
          <w:bCs/>
          <w:i/>
          <w:iCs/>
          <w:sz w:val="20"/>
        </w:rPr>
        <w:t>Ag1</w:t>
      </w:r>
      <w:r w:rsidR="004E008E" w:rsidRPr="004E008E">
        <w:rPr>
          <w:rFonts w:ascii="Arial" w:eastAsia="Arial" w:hAnsi="Arial" w:cs="Arial"/>
          <w:b w:val="0"/>
          <w:bCs/>
          <w:i/>
          <w:iCs/>
          <w:sz w:val="20"/>
        </w:rPr>
        <w:t xml:space="preserve"> y </w:t>
      </w:r>
      <w:r w:rsidR="00E04AE2">
        <w:rPr>
          <w:rFonts w:ascii="Arial" w:eastAsia="Arial" w:hAnsi="Arial" w:cs="Arial"/>
          <w:b w:val="0"/>
          <w:bCs/>
          <w:i/>
          <w:iCs/>
          <w:sz w:val="20"/>
        </w:rPr>
        <w:t>Ag2</w:t>
      </w:r>
      <w:r w:rsidRPr="00A26B4A">
        <w:rPr>
          <w:rFonts w:ascii="Arial" w:eastAsia="Arial" w:hAnsi="Arial" w:cs="Arial"/>
          <w:b w:val="0"/>
          <w:bCs/>
          <w:sz w:val="20"/>
        </w:rPr>
        <w:t>, conforme a lo siguiente:</w:t>
      </w:r>
    </w:p>
    <w:p w14:paraId="5A7F1A9A" w14:textId="52BEC724" w:rsidR="004E008E" w:rsidRDefault="00A26B4A" w:rsidP="00555737">
      <w:pPr>
        <w:tabs>
          <w:tab w:val="left" w:pos="5310"/>
        </w:tabs>
        <w:spacing w:line="360" w:lineRule="auto"/>
        <w:ind w:left="1776" w:right="37"/>
        <w:jc w:val="both"/>
        <w:rPr>
          <w:rFonts w:ascii="Arial" w:eastAsia="Arial" w:hAnsi="Arial" w:cs="Arial"/>
          <w:b w:val="0"/>
          <w:bCs/>
          <w:sz w:val="20"/>
        </w:rPr>
      </w:pPr>
      <w:r w:rsidRPr="00577F4E">
        <w:rPr>
          <w:rFonts w:ascii="Arial" w:hAnsi="Arial" w:cs="Arial"/>
          <w:b w:val="0"/>
          <w:i/>
          <w:sz w:val="16"/>
        </w:rPr>
        <w:t>“…</w:t>
      </w:r>
      <w:r>
        <w:rPr>
          <w:rFonts w:ascii="Arial" w:hAnsi="Arial" w:cs="Arial"/>
          <w:b w:val="0"/>
          <w:i/>
          <w:sz w:val="16"/>
        </w:rPr>
        <w:t>SIENDO LAS 05:10 HORAS DEL DÍA, MES Y AÑO EN CURSO AL ENCONTRARNOS EN SERVICIO NOMBRADO DE PREVENCIÓN Y VIGILANCIA A BORDO DE LA P-</w:t>
      </w:r>
      <w:r w:rsidR="0038653C">
        <w:rPr>
          <w:rFonts w:ascii="Arial" w:hAnsi="Arial" w:cs="Arial"/>
          <w:b w:val="0"/>
          <w:i/>
          <w:sz w:val="16"/>
        </w:rPr>
        <w:t>X</w:t>
      </w:r>
      <w:r>
        <w:rPr>
          <w:rFonts w:ascii="Arial" w:hAnsi="Arial" w:cs="Arial"/>
          <w:b w:val="0"/>
          <w:i/>
          <w:sz w:val="16"/>
        </w:rPr>
        <w:t xml:space="preserve"> AL IR CIRCULANDO SOBRE LA CALLE </w:t>
      </w:r>
      <w:r w:rsidR="00EC4C40">
        <w:rPr>
          <w:rFonts w:ascii="Arial" w:hAnsi="Arial" w:cs="Arial"/>
          <w:b w:val="0"/>
          <w:i/>
          <w:sz w:val="16"/>
        </w:rPr>
        <w:t xml:space="preserve">X </w:t>
      </w:r>
      <w:r>
        <w:rPr>
          <w:rFonts w:ascii="Arial" w:hAnsi="Arial" w:cs="Arial"/>
          <w:b w:val="0"/>
          <w:i/>
          <w:sz w:val="16"/>
        </w:rPr>
        <w:t xml:space="preserve">CRUCE CON FRESNO DEL FRACCIONAMIENTO </w:t>
      </w:r>
      <w:r w:rsidR="00755B7A">
        <w:rPr>
          <w:rFonts w:ascii="Arial" w:hAnsi="Arial" w:cs="Arial"/>
          <w:b w:val="0"/>
          <w:i/>
          <w:sz w:val="16"/>
        </w:rPr>
        <w:t>X</w:t>
      </w:r>
      <w:r>
        <w:rPr>
          <w:rFonts w:ascii="Arial" w:hAnsi="Arial" w:cs="Arial"/>
          <w:b w:val="0"/>
          <w:i/>
          <w:sz w:val="16"/>
        </w:rPr>
        <w:t xml:space="preserve">, NOS MARCA EL ALTO UNA PERSONA DEL SEXO FEMENINO ALZANDO SUS MANOS, MOTIVO POR EL CUAL DETENEMOS LA MARCHA DE LA UNIDAD PARA ENTREVISTARNOS CON LA CIUDADANA, LA CUAL NOS REPORTA QUE SOBRE LA CALLE </w:t>
      </w:r>
      <w:r w:rsidR="00563051">
        <w:rPr>
          <w:rFonts w:ascii="Arial" w:hAnsi="Arial" w:cs="Arial"/>
          <w:b w:val="0"/>
          <w:i/>
          <w:sz w:val="16"/>
        </w:rPr>
        <w:t xml:space="preserve">X </w:t>
      </w:r>
      <w:r>
        <w:rPr>
          <w:rFonts w:ascii="Arial" w:hAnsi="Arial" w:cs="Arial"/>
          <w:b w:val="0"/>
          <w:i/>
          <w:sz w:val="16"/>
        </w:rPr>
        <w:t xml:space="preserve">Y </w:t>
      </w:r>
      <w:r w:rsidR="002632CB">
        <w:rPr>
          <w:rFonts w:ascii="Arial" w:hAnsi="Arial" w:cs="Arial"/>
          <w:b w:val="0"/>
          <w:i/>
          <w:sz w:val="16"/>
        </w:rPr>
        <w:t>X</w:t>
      </w:r>
      <w:r>
        <w:rPr>
          <w:rFonts w:ascii="Arial" w:hAnsi="Arial" w:cs="Arial"/>
          <w:b w:val="0"/>
          <w:i/>
          <w:sz w:val="16"/>
        </w:rPr>
        <w:t xml:space="preserve"> SE ENCUENTRA TIRANDO PIEDRAS A LOS VEHÍCULOS QUE TRANSITAN POR EL LUGAR, NO PROPORCIONANDO MAS DATOS GENERALES, MOTIVO POR EL CUAL A BORDAMOS LA UNIDAD OFICIAL PARA REALIZAR UN RECORRIDO SOBRE LAS CALLES MENCIONADAS, OBSERVAMOS A DOS PERSONAS UNA DEL SEXO MASCULINO Y OTRA DEL SEXO FEMENINO LAS CUALES AL OBSERVAR LA UNIDAD DE ESTAS SALEN CORRIENDO, MOTIVO POR EL CUAL MI COMPAÑERO EL POLICÍA </w:t>
      </w:r>
      <w:r w:rsidR="0038653C">
        <w:rPr>
          <w:rFonts w:ascii="Arial" w:hAnsi="Arial" w:cs="Arial"/>
          <w:b w:val="0"/>
          <w:i/>
          <w:sz w:val="16"/>
        </w:rPr>
        <w:t>Ar2</w:t>
      </w:r>
      <w:r>
        <w:rPr>
          <w:rFonts w:ascii="Arial" w:hAnsi="Arial" w:cs="Arial"/>
          <w:b w:val="0"/>
          <w:i/>
          <w:sz w:val="16"/>
        </w:rPr>
        <w:t xml:space="preserve"> DESCIENDE DE LA UNIDAD PARA DARLE ALCANCE DE FORMA PEDESTRE MIENTRAS, YO LE DOY SEGUIMIENTO DESDE LA UNIDAD, LOGRANDO DARLES ALCANCE SOBRE LA CALLE ALAMO CRUCE CON EL </w:t>
      </w:r>
      <w:r w:rsidR="006A555D">
        <w:rPr>
          <w:rFonts w:ascii="Arial" w:hAnsi="Arial" w:cs="Arial"/>
          <w:b w:val="0"/>
          <w:i/>
          <w:sz w:val="16"/>
        </w:rPr>
        <w:t xml:space="preserve">X </w:t>
      </w:r>
      <w:r>
        <w:rPr>
          <w:rFonts w:ascii="Arial" w:hAnsi="Arial" w:cs="Arial"/>
          <w:b w:val="0"/>
          <w:i/>
          <w:sz w:val="16"/>
        </w:rPr>
        <w:t xml:space="preserve">DEL MISMO FRACCIONAMIENTO, PROCEDIENDO A IDENTIFICARNOS PLENAMENTE COMO POLICÍAS DE SEGURIDAD PÚBLICA CON QUIENES DIJERON LLAMARSE </w:t>
      </w:r>
      <w:r w:rsidR="0038653C">
        <w:rPr>
          <w:rFonts w:ascii="Arial" w:hAnsi="Arial" w:cs="Arial"/>
          <w:b w:val="0"/>
          <w:i/>
          <w:sz w:val="16"/>
        </w:rPr>
        <w:t>Ag1</w:t>
      </w:r>
      <w:r>
        <w:rPr>
          <w:rFonts w:ascii="Arial" w:hAnsi="Arial" w:cs="Arial"/>
          <w:b w:val="0"/>
          <w:i/>
          <w:sz w:val="16"/>
        </w:rPr>
        <w:t xml:space="preserve"> DE </w:t>
      </w:r>
      <w:r w:rsidR="0038653C">
        <w:rPr>
          <w:rFonts w:ascii="Arial" w:hAnsi="Arial" w:cs="Arial"/>
          <w:b w:val="0"/>
          <w:i/>
          <w:sz w:val="16"/>
        </w:rPr>
        <w:t>X</w:t>
      </w:r>
      <w:r>
        <w:rPr>
          <w:rFonts w:ascii="Arial" w:hAnsi="Arial" w:cs="Arial"/>
          <w:b w:val="0"/>
          <w:i/>
          <w:sz w:val="16"/>
        </w:rPr>
        <w:t xml:space="preserve"> AÑOS Y </w:t>
      </w:r>
      <w:r w:rsidR="0038653C">
        <w:rPr>
          <w:rFonts w:ascii="Arial" w:hAnsi="Arial" w:cs="Arial"/>
          <w:b w:val="0"/>
          <w:i/>
          <w:sz w:val="16"/>
        </w:rPr>
        <w:t>Ag2</w:t>
      </w:r>
      <w:r>
        <w:rPr>
          <w:rFonts w:ascii="Arial" w:hAnsi="Arial" w:cs="Arial"/>
          <w:b w:val="0"/>
          <w:i/>
          <w:sz w:val="16"/>
        </w:rPr>
        <w:t xml:space="preserve"> DE </w:t>
      </w:r>
      <w:r w:rsidR="0038653C">
        <w:rPr>
          <w:rFonts w:ascii="Arial" w:hAnsi="Arial" w:cs="Arial"/>
          <w:b w:val="0"/>
          <w:i/>
          <w:sz w:val="16"/>
        </w:rPr>
        <w:t>X</w:t>
      </w:r>
      <w:r>
        <w:rPr>
          <w:rFonts w:ascii="Arial" w:hAnsi="Arial" w:cs="Arial"/>
          <w:b w:val="0"/>
          <w:i/>
          <w:sz w:val="16"/>
        </w:rPr>
        <w:t xml:space="preserve"> AÑOS, CUESTIONANDO EL MOTIVO DE SU ACTUAR ( SALIR CORRIENDO) LOS CUALES NO CONTESTAN DE MANERA COHERENTE ALEGANDO QUE ELLOS SOLO IBAN DE PASO, QUE IBAN AL OXXO, COMENTÁNDOLES QUE SI NO ESTABAN INFORMADOS DE LOS HORARIOS DE ESTABLECIMIENTOS REACCIONANDO DE MANERA AGRESIVA, COMENZANDO A INSULTARNOS ( AHORA QUE VERGAS QUIEREN NETA), TODO ESTO MIENTRAS MI </w:t>
      </w:r>
      <w:r>
        <w:rPr>
          <w:rFonts w:ascii="Arial" w:hAnsi="Arial" w:cs="Arial"/>
          <w:b w:val="0"/>
          <w:i/>
          <w:sz w:val="16"/>
        </w:rPr>
        <w:lastRenderedPageBreak/>
        <w:t>COMPAÑERO SOLICITA EL APOYO DE UNA UNIDAD CON UNA POLICÍA SEXO FEMENINO PARA APOYARNOS, ARRIBANDO AL LUGAR LA UNIDAD P-</w:t>
      </w:r>
      <w:r w:rsidR="0038653C">
        <w:rPr>
          <w:rFonts w:ascii="Arial" w:hAnsi="Arial" w:cs="Arial"/>
          <w:b w:val="0"/>
          <w:i/>
          <w:sz w:val="16"/>
        </w:rPr>
        <w:t>X</w:t>
      </w:r>
      <w:r>
        <w:rPr>
          <w:rFonts w:ascii="Arial" w:hAnsi="Arial" w:cs="Arial"/>
          <w:b w:val="0"/>
          <w:i/>
          <w:sz w:val="16"/>
        </w:rPr>
        <w:t xml:space="preserve"> A BORDO LA POLICÍA </w:t>
      </w:r>
      <w:r w:rsidR="0038653C">
        <w:rPr>
          <w:rFonts w:ascii="Arial" w:hAnsi="Arial" w:cs="Arial"/>
          <w:b w:val="0"/>
          <w:i/>
          <w:sz w:val="16"/>
        </w:rPr>
        <w:t>Ar3</w:t>
      </w:r>
      <w:r>
        <w:rPr>
          <w:rFonts w:ascii="Arial" w:hAnsi="Arial" w:cs="Arial"/>
          <w:b w:val="0"/>
          <w:i/>
          <w:sz w:val="16"/>
        </w:rPr>
        <w:t xml:space="preserve">, PROCEDO A SOLICITARLES AUTORIZACIÓN PARA REALIZARLES UNA INSPECCIÓN HACIA SU PERSONA, A LAS PERSONAS ANTES MENCIONADA ACEPTANDO DE MANERA VOLUNTARIA, PROCEDIENDO A LA MISMA EL QUE SUSCRIBE INSPECCIONANDO AL C. </w:t>
      </w:r>
      <w:r w:rsidR="009508B8">
        <w:rPr>
          <w:rFonts w:ascii="Arial" w:hAnsi="Arial" w:cs="Arial"/>
          <w:b w:val="0"/>
          <w:i/>
          <w:sz w:val="16"/>
        </w:rPr>
        <w:t>Ag2</w:t>
      </w:r>
      <w:r>
        <w:rPr>
          <w:rFonts w:ascii="Arial" w:hAnsi="Arial" w:cs="Arial"/>
          <w:b w:val="0"/>
          <w:i/>
          <w:sz w:val="16"/>
        </w:rPr>
        <w:t xml:space="preserve">, LOGRANDO ASEGURARLE UN CONTENEDOR DE PLÁSTICO DE APROXIMADAMENTE UNOS CUARENTA CENTÍMETROS EN COLOR TRANSPARENTE CON TAPADERA AZUL, EL CUAL PORTABA EN SUS MANOS ESTE CONTIENE EN SU INTERIOR 14 ENVOLTORIOS DE PLÁSTICO EN COLOR GRIS EN SU INTERIOR UNA SUSTANCIA BLANCA GRANULADA CONOCIDA COMO LA DROGA CONOCIDA COMO CRISTAL, MIENTRAS MI COMPAÑERA LA POLICÍA </w:t>
      </w:r>
      <w:r w:rsidR="009508B8">
        <w:rPr>
          <w:rFonts w:ascii="Arial" w:hAnsi="Arial" w:cs="Arial"/>
          <w:b w:val="0"/>
          <w:i/>
          <w:sz w:val="16"/>
        </w:rPr>
        <w:t>Ar3</w:t>
      </w:r>
      <w:r>
        <w:rPr>
          <w:rFonts w:ascii="Arial" w:hAnsi="Arial" w:cs="Arial"/>
          <w:b w:val="0"/>
          <w:i/>
          <w:sz w:val="16"/>
        </w:rPr>
        <w:t xml:space="preserve"> INSPECCIONA A LA C. </w:t>
      </w:r>
      <w:r w:rsidR="009508B8">
        <w:rPr>
          <w:rFonts w:ascii="Arial" w:hAnsi="Arial" w:cs="Arial"/>
          <w:b w:val="0"/>
          <w:i/>
          <w:sz w:val="16"/>
        </w:rPr>
        <w:t>Ag1</w:t>
      </w:r>
      <w:r>
        <w:rPr>
          <w:rFonts w:ascii="Arial" w:hAnsi="Arial" w:cs="Arial"/>
          <w:b w:val="0"/>
          <w:i/>
          <w:sz w:val="16"/>
        </w:rPr>
        <w:t xml:space="preserve"> LA CUAL SE LE ASEGURA EN EL BOLSILLO DEL SUETER UNA BOLSA CRISTALINA CON 14 ENVOLTORIOS DE PLASTICO EN COLOR ROSA EN SU INTERIOR UNA HIERVA VERDE Y SECA CARACTERÍSTICAS PROPIAS DE LA DROGA CONOCIDA COMO MARIHUANA, LA CUAL AL VERSE SORPRENDIDA CON LA DROGA EN SU PODER ADOPTA UNA ACTITUD AGRESIVA GOLPEANDO Y EMPUJANDO A LA COMPAÑERA LA CUAL SE ENCONTRABA INFORMÁNDOLE QUE SERIA DETENIDA, CAYENDO AMBAS AL SUELO YA QUE ESTA SE OPONÍA COMPLETAMENTE A SU ARRESTO CON PUÑOS Y PATADAS, UTILIZANDO EL USO RACIONAL DE LA FUERZA LA COMPAÑERA LOGRA ASEGURAR A LA PERSONA COLOCÁNDOLE LOS AROS DE SUJESTIÓN AL LEVANTARLA DEL SUELO ESTA PRESENTA UNA PERDIDA DE CONTINUIDAD DEL TEJIDO CAPILAR (CORTA) EN LA FRENTE, UNA VES ASEGURADOS AMBAS PERSONAS SIENDO LAS 5:30 HORAS SE PROCEDE NUEVAMENTE RECAERLES QUE SON DETENIDOS POR EL MOTIVO DE POSESIÓN DE NARCÓTICOS A DISPOSICIÓN DEL MINISTERIO PÚBLICO DEL FUERO COMÚN, DANDO LECTURA A SUS DERECHOS CONSTITUCIONALES QUE LES ASISTEN A CADA UNO DE ELLOS DE MANERA INDIVIDUAL PARA SER ABORDADOS A LA UNIDAD P-</w:t>
      </w:r>
      <w:r w:rsidR="009508B8">
        <w:rPr>
          <w:rFonts w:ascii="Arial" w:hAnsi="Arial" w:cs="Arial"/>
          <w:b w:val="0"/>
          <w:i/>
          <w:sz w:val="16"/>
        </w:rPr>
        <w:t>X</w:t>
      </w:r>
      <w:r>
        <w:rPr>
          <w:rFonts w:ascii="Arial" w:hAnsi="Arial" w:cs="Arial"/>
          <w:b w:val="0"/>
          <w:i/>
          <w:sz w:val="16"/>
        </w:rPr>
        <w:t xml:space="preserve"> PARA SER TRASLADADOS A LAS INSTALACIONES DEL MINISTERIO PÚBLICO DONDE AL ARRIBAR DICEN LLAMARSE </w:t>
      </w:r>
      <w:r w:rsidR="009508B8">
        <w:rPr>
          <w:rFonts w:ascii="Arial" w:hAnsi="Arial" w:cs="Arial"/>
          <w:b w:val="0"/>
          <w:i/>
          <w:sz w:val="16"/>
        </w:rPr>
        <w:t>Ag1</w:t>
      </w:r>
      <w:r>
        <w:rPr>
          <w:rFonts w:ascii="Arial" w:hAnsi="Arial" w:cs="Arial"/>
          <w:b w:val="0"/>
          <w:i/>
          <w:sz w:val="16"/>
        </w:rPr>
        <w:t xml:space="preserve"> DE </w:t>
      </w:r>
      <w:r w:rsidR="00E66D33">
        <w:rPr>
          <w:rFonts w:ascii="Arial" w:hAnsi="Arial" w:cs="Arial"/>
          <w:b w:val="0"/>
          <w:i/>
          <w:sz w:val="16"/>
        </w:rPr>
        <w:t>X</w:t>
      </w:r>
      <w:r>
        <w:rPr>
          <w:rFonts w:ascii="Arial" w:hAnsi="Arial" w:cs="Arial"/>
          <w:b w:val="0"/>
          <w:i/>
          <w:sz w:val="16"/>
        </w:rPr>
        <w:t xml:space="preserve"> AÑOS Y </w:t>
      </w:r>
      <w:r w:rsidR="00E66D33">
        <w:rPr>
          <w:rFonts w:ascii="Arial" w:hAnsi="Arial" w:cs="Arial"/>
          <w:b w:val="0"/>
          <w:i/>
          <w:sz w:val="16"/>
        </w:rPr>
        <w:t>Ag2</w:t>
      </w:r>
      <w:r>
        <w:rPr>
          <w:rFonts w:ascii="Arial" w:hAnsi="Arial" w:cs="Arial"/>
          <w:b w:val="0"/>
          <w:i/>
          <w:sz w:val="16"/>
        </w:rPr>
        <w:t xml:space="preserve"> DE </w:t>
      </w:r>
      <w:r w:rsidR="00E66D33">
        <w:rPr>
          <w:rFonts w:ascii="Arial" w:hAnsi="Arial" w:cs="Arial"/>
          <w:b w:val="0"/>
          <w:i/>
          <w:sz w:val="16"/>
        </w:rPr>
        <w:t>X</w:t>
      </w:r>
      <w:r>
        <w:rPr>
          <w:rFonts w:ascii="Arial" w:hAnsi="Arial" w:cs="Arial"/>
          <w:b w:val="0"/>
          <w:i/>
          <w:sz w:val="16"/>
        </w:rPr>
        <w:t xml:space="preserve"> AÑOS REALIZANDO EL LLENADO DE ACTAS CORRESPONDIENTES ASÍ COMO SU REGISTRO NACIONAL DE DETENCIÓN. HAGO MENCIÓN QUE EN EL LUGAR SE SOLICITO EL APOYO DE CRUZ ROJA UNIDAD</w:t>
      </w:r>
      <w:r w:rsidR="00E66D33">
        <w:rPr>
          <w:rFonts w:ascii="Arial" w:hAnsi="Arial" w:cs="Arial"/>
          <w:b w:val="0"/>
          <w:i/>
          <w:sz w:val="16"/>
        </w:rPr>
        <w:t xml:space="preserve"> X </w:t>
      </w:r>
      <w:r>
        <w:rPr>
          <w:rFonts w:ascii="Arial" w:hAnsi="Arial" w:cs="Arial"/>
          <w:b w:val="0"/>
          <w:i/>
          <w:sz w:val="16"/>
        </w:rPr>
        <w:t xml:space="preserve">A CARGO DE </w:t>
      </w:r>
      <w:r w:rsidR="00E66D33">
        <w:rPr>
          <w:rFonts w:ascii="Arial" w:hAnsi="Arial" w:cs="Arial"/>
          <w:b w:val="0"/>
          <w:i/>
          <w:sz w:val="16"/>
        </w:rPr>
        <w:t>E4</w:t>
      </w:r>
      <w:r>
        <w:rPr>
          <w:rFonts w:ascii="Arial" w:hAnsi="Arial" w:cs="Arial"/>
          <w:b w:val="0"/>
          <w:i/>
          <w:sz w:val="16"/>
        </w:rPr>
        <w:t xml:space="preserve"> LOS CUALES BRINDAN ATENCIÓN A LA C </w:t>
      </w:r>
      <w:r w:rsidR="00E66D33">
        <w:rPr>
          <w:rFonts w:ascii="Arial" w:hAnsi="Arial" w:cs="Arial"/>
          <w:b w:val="0"/>
          <w:i/>
          <w:sz w:val="16"/>
        </w:rPr>
        <w:t>Ag1</w:t>
      </w:r>
      <w:r>
        <w:rPr>
          <w:rFonts w:ascii="Arial" w:hAnsi="Arial" w:cs="Arial"/>
          <w:b w:val="0"/>
          <w:i/>
          <w:sz w:val="16"/>
        </w:rPr>
        <w:t xml:space="preserve"> COMENTANDO NO REQUERIR TRASLADO</w:t>
      </w:r>
    </w:p>
    <w:p w14:paraId="660C1778" w14:textId="77777777" w:rsidR="004E008E" w:rsidRDefault="00A26B4A" w:rsidP="00555737">
      <w:pPr>
        <w:tabs>
          <w:tab w:val="left" w:pos="5310"/>
        </w:tabs>
        <w:spacing w:line="360" w:lineRule="auto"/>
        <w:ind w:left="1776" w:right="37"/>
        <w:jc w:val="both"/>
        <w:rPr>
          <w:rFonts w:ascii="Arial" w:eastAsia="Arial" w:hAnsi="Arial" w:cs="Arial"/>
          <w:b w:val="0"/>
          <w:bCs/>
          <w:sz w:val="20"/>
        </w:rPr>
      </w:pPr>
      <w:r>
        <w:rPr>
          <w:rFonts w:ascii="Arial" w:hAnsi="Arial" w:cs="Arial"/>
          <w:b w:val="0"/>
          <w:i/>
          <w:sz w:val="16"/>
        </w:rPr>
        <w:t>SE PONE A DISPOSICIÓN DEL MINISTERIO PÚBLICO LO SIGUIENTE</w:t>
      </w:r>
    </w:p>
    <w:p w14:paraId="43FEC5D1" w14:textId="4537FE2A" w:rsidR="004E008E" w:rsidRDefault="00A26B4A" w:rsidP="00555737">
      <w:pPr>
        <w:tabs>
          <w:tab w:val="left" w:pos="5310"/>
        </w:tabs>
        <w:spacing w:line="360" w:lineRule="auto"/>
        <w:ind w:left="1776" w:right="37"/>
        <w:jc w:val="both"/>
        <w:rPr>
          <w:rFonts w:ascii="Arial" w:eastAsia="Arial" w:hAnsi="Arial" w:cs="Arial"/>
          <w:b w:val="0"/>
          <w:bCs/>
          <w:sz w:val="20"/>
        </w:rPr>
      </w:pPr>
      <w:r>
        <w:rPr>
          <w:rFonts w:ascii="Arial" w:hAnsi="Arial" w:cs="Arial"/>
          <w:b w:val="0"/>
          <w:i/>
          <w:sz w:val="16"/>
        </w:rPr>
        <w:t xml:space="preserve">UN CONTENEDOR DE PLÁSTICO DE APROXIMADAMENTE UNOS CUARENTA CENTÍMETROS EN COLOR TRANSPARENTE CON TAPADERA AZUL EN SU INTERIOR UNA BOLSA DE PLASTICO CON LA LEYENDA </w:t>
      </w:r>
      <w:r w:rsidR="00E66D33">
        <w:rPr>
          <w:rFonts w:ascii="Arial" w:hAnsi="Arial" w:cs="Arial"/>
          <w:b w:val="0"/>
          <w:i/>
          <w:sz w:val="16"/>
        </w:rPr>
        <w:t>X</w:t>
      </w:r>
      <w:r>
        <w:rPr>
          <w:rFonts w:ascii="Arial" w:hAnsi="Arial" w:cs="Arial"/>
          <w:b w:val="0"/>
          <w:i/>
          <w:sz w:val="16"/>
        </w:rPr>
        <w:t>, CON 14 ENVOLTORIOS DE PLASTICO TRANSPARENTE EN SU INTERIOR UNA SUSTANCIA BLANCA GRANULADA CONOCIDA COMO LA DROGA CONOCIDA COMO EL CRISTAL.</w:t>
      </w:r>
    </w:p>
    <w:p w14:paraId="50ADBDD2" w14:textId="359F57D5" w:rsidR="00A26B4A" w:rsidRPr="004E008E" w:rsidRDefault="00A26B4A" w:rsidP="00555737">
      <w:pPr>
        <w:tabs>
          <w:tab w:val="left" w:pos="5310"/>
        </w:tabs>
        <w:spacing w:line="360" w:lineRule="auto"/>
        <w:ind w:left="1776" w:right="37"/>
        <w:jc w:val="both"/>
        <w:rPr>
          <w:rFonts w:ascii="Arial" w:eastAsia="Arial" w:hAnsi="Arial" w:cs="Arial"/>
          <w:b w:val="0"/>
          <w:bCs/>
          <w:sz w:val="20"/>
        </w:rPr>
      </w:pPr>
      <w:r>
        <w:rPr>
          <w:rFonts w:ascii="Arial" w:hAnsi="Arial" w:cs="Arial"/>
          <w:b w:val="0"/>
          <w:i/>
          <w:sz w:val="16"/>
        </w:rPr>
        <w:t xml:space="preserve">UNA BOLSA CRISTALINA CON LA LEYENDA </w:t>
      </w:r>
      <w:r w:rsidR="00E66D33">
        <w:rPr>
          <w:rFonts w:ascii="Arial" w:hAnsi="Arial" w:cs="Arial"/>
          <w:b w:val="0"/>
          <w:i/>
          <w:sz w:val="16"/>
        </w:rPr>
        <w:t>X</w:t>
      </w:r>
      <w:r>
        <w:rPr>
          <w:rFonts w:ascii="Arial" w:hAnsi="Arial" w:cs="Arial"/>
          <w:b w:val="0"/>
          <w:i/>
          <w:sz w:val="16"/>
        </w:rPr>
        <w:t xml:space="preserve"> CON 14 ENVOLTORIOS DEL PLÁSTICO EN COLOR ROSA EN SU INTERIOR UNA HIERVA VERDE Y SECA CARACTERÍSTICAS PROPIAS DE LA DROGA CONOCIDA COMO MARIHUANA…”</w:t>
      </w:r>
    </w:p>
    <w:p w14:paraId="2DABD9C6" w14:textId="77777777" w:rsidR="00A26B4A" w:rsidRPr="00A26B4A" w:rsidRDefault="00A26B4A" w:rsidP="00555737">
      <w:pPr>
        <w:spacing w:line="360" w:lineRule="auto"/>
        <w:ind w:right="37"/>
        <w:rPr>
          <w:rFonts w:cs="Arial"/>
          <w:b w:val="0"/>
          <w:bCs/>
          <w:sz w:val="20"/>
          <w:szCs w:val="20"/>
        </w:rPr>
      </w:pPr>
    </w:p>
    <w:p w14:paraId="6DADC3AA" w14:textId="6A64F6D4" w:rsidR="004E008E" w:rsidRDefault="004E008E" w:rsidP="00555737">
      <w:pPr>
        <w:pStyle w:val="Prrafodelista"/>
        <w:numPr>
          <w:ilvl w:val="2"/>
          <w:numId w:val="11"/>
        </w:numPr>
        <w:spacing w:line="360" w:lineRule="auto"/>
        <w:ind w:right="37"/>
        <w:rPr>
          <w:rFonts w:cs="Arial"/>
          <w:b w:val="0"/>
          <w:bCs/>
          <w:w w:val="100"/>
          <w:sz w:val="20"/>
          <w:szCs w:val="20"/>
          <w:lang w:eastAsia="en-US"/>
        </w:rPr>
      </w:pPr>
      <w:r>
        <w:rPr>
          <w:rFonts w:cs="Arial"/>
          <w:b w:val="0"/>
          <w:bCs/>
          <w:w w:val="100"/>
          <w:sz w:val="20"/>
          <w:szCs w:val="20"/>
          <w:lang w:eastAsia="en-US"/>
        </w:rPr>
        <w:t>Anexo A. Detención</w:t>
      </w:r>
    </w:p>
    <w:p w14:paraId="39DC2B26" w14:textId="04C72D95" w:rsidR="004E008E" w:rsidRPr="004E008E" w:rsidRDefault="004E008E" w:rsidP="00555737">
      <w:pPr>
        <w:pStyle w:val="Prrafodelista"/>
        <w:spacing w:line="360" w:lineRule="auto"/>
        <w:ind w:left="1776" w:right="37"/>
        <w:rPr>
          <w:rFonts w:cs="Arial"/>
          <w:b w:val="0"/>
          <w:bCs/>
          <w:w w:val="100"/>
          <w:sz w:val="20"/>
          <w:szCs w:val="20"/>
          <w:lang w:eastAsia="en-US"/>
        </w:rPr>
      </w:pPr>
      <w:r w:rsidRPr="004E008E">
        <w:rPr>
          <w:rFonts w:cs="Arial"/>
          <w:b w:val="0"/>
          <w:bCs/>
          <w:w w:val="100"/>
          <w:sz w:val="20"/>
          <w:szCs w:val="20"/>
          <w:lang w:eastAsia="en-US"/>
        </w:rPr>
        <w:t xml:space="preserve">Respecto a su intervención los agentes </w:t>
      </w:r>
      <w:r>
        <w:rPr>
          <w:rFonts w:cs="Arial"/>
          <w:b w:val="0"/>
          <w:bCs/>
          <w:w w:val="100"/>
          <w:sz w:val="20"/>
          <w:szCs w:val="20"/>
          <w:lang w:eastAsia="en-US"/>
        </w:rPr>
        <w:t>municipales</w:t>
      </w:r>
      <w:r w:rsidRPr="004E008E">
        <w:rPr>
          <w:rFonts w:cs="Arial"/>
          <w:b w:val="0"/>
          <w:bCs/>
          <w:w w:val="100"/>
          <w:sz w:val="20"/>
          <w:szCs w:val="20"/>
          <w:lang w:eastAsia="en-US"/>
        </w:rPr>
        <w:t xml:space="preserve"> llenaron el formulario señalando que el </w:t>
      </w:r>
      <w:r>
        <w:rPr>
          <w:rFonts w:cs="Arial"/>
          <w:b w:val="0"/>
          <w:bCs/>
          <w:w w:val="100"/>
          <w:sz w:val="20"/>
          <w:szCs w:val="20"/>
          <w:lang w:eastAsia="en-US"/>
        </w:rPr>
        <w:t>03 de febrero de 2021</w:t>
      </w:r>
      <w:r w:rsidRPr="004E008E">
        <w:rPr>
          <w:rFonts w:cs="Arial"/>
          <w:b w:val="0"/>
          <w:bCs/>
          <w:w w:val="100"/>
          <w:sz w:val="20"/>
          <w:szCs w:val="20"/>
          <w:lang w:eastAsia="en-US"/>
        </w:rPr>
        <w:t xml:space="preserve"> a las </w:t>
      </w:r>
      <w:r>
        <w:rPr>
          <w:rFonts w:cs="Arial"/>
          <w:b w:val="0"/>
          <w:bCs/>
          <w:w w:val="100"/>
          <w:sz w:val="20"/>
          <w:szCs w:val="20"/>
          <w:lang w:eastAsia="en-US"/>
        </w:rPr>
        <w:t>05:30</w:t>
      </w:r>
      <w:r w:rsidRPr="004E008E">
        <w:rPr>
          <w:rFonts w:cs="Arial"/>
          <w:b w:val="0"/>
          <w:bCs/>
          <w:w w:val="100"/>
          <w:sz w:val="20"/>
          <w:szCs w:val="20"/>
          <w:lang w:eastAsia="en-US"/>
        </w:rPr>
        <w:t xml:space="preserve"> horas detuvieron a 01 persona de nombre </w:t>
      </w:r>
      <w:r w:rsidR="00E66D33">
        <w:rPr>
          <w:rFonts w:cs="Arial"/>
          <w:b w:val="0"/>
          <w:bCs/>
          <w:i/>
          <w:iCs/>
          <w:w w:val="100"/>
          <w:sz w:val="20"/>
          <w:szCs w:val="20"/>
          <w:lang w:eastAsia="en-US"/>
        </w:rPr>
        <w:t>Ag2</w:t>
      </w:r>
      <w:r w:rsidRPr="004E008E">
        <w:rPr>
          <w:rFonts w:cs="Arial"/>
          <w:b w:val="0"/>
          <w:bCs/>
          <w:w w:val="100"/>
          <w:sz w:val="20"/>
          <w:szCs w:val="20"/>
          <w:lang w:eastAsia="en-US"/>
        </w:rPr>
        <w:t xml:space="preserve">, con domicilio en </w:t>
      </w:r>
      <w:r w:rsidR="00E66D33">
        <w:rPr>
          <w:rFonts w:cs="Arial"/>
          <w:b w:val="0"/>
          <w:bCs/>
          <w:w w:val="100"/>
          <w:sz w:val="20"/>
          <w:szCs w:val="20"/>
          <w:lang w:eastAsia="en-US"/>
        </w:rPr>
        <w:t>X</w:t>
      </w:r>
      <w:r>
        <w:rPr>
          <w:rFonts w:cs="Arial"/>
          <w:b w:val="0"/>
          <w:bCs/>
          <w:w w:val="100"/>
          <w:sz w:val="20"/>
          <w:szCs w:val="20"/>
          <w:lang w:eastAsia="en-US"/>
        </w:rPr>
        <w:t xml:space="preserve"> número </w:t>
      </w:r>
      <w:r w:rsidR="00E66D33">
        <w:rPr>
          <w:rFonts w:cs="Arial"/>
          <w:b w:val="0"/>
          <w:bCs/>
          <w:w w:val="100"/>
          <w:sz w:val="20"/>
          <w:szCs w:val="20"/>
          <w:lang w:eastAsia="en-US"/>
        </w:rPr>
        <w:t>X</w:t>
      </w:r>
      <w:r>
        <w:rPr>
          <w:rFonts w:cs="Arial"/>
          <w:b w:val="0"/>
          <w:bCs/>
          <w:w w:val="100"/>
          <w:sz w:val="20"/>
          <w:szCs w:val="20"/>
          <w:lang w:eastAsia="en-US"/>
        </w:rPr>
        <w:t xml:space="preserve"> del fraccionamiento </w:t>
      </w:r>
      <w:r w:rsidR="00E66D33">
        <w:rPr>
          <w:rFonts w:cs="Arial"/>
          <w:b w:val="0"/>
          <w:bCs/>
          <w:w w:val="100"/>
          <w:sz w:val="20"/>
          <w:szCs w:val="20"/>
          <w:lang w:eastAsia="en-US"/>
        </w:rPr>
        <w:t>X</w:t>
      </w:r>
      <w:r>
        <w:rPr>
          <w:rFonts w:cs="Arial"/>
          <w:b w:val="0"/>
          <w:bCs/>
          <w:w w:val="100"/>
          <w:sz w:val="20"/>
          <w:szCs w:val="20"/>
          <w:lang w:eastAsia="en-US"/>
        </w:rPr>
        <w:t xml:space="preserve"> en el municipio de Acuña, Coahuila de Zaragoza</w:t>
      </w:r>
      <w:r w:rsidRPr="004E008E">
        <w:rPr>
          <w:rFonts w:cs="Arial"/>
          <w:b w:val="0"/>
          <w:bCs/>
          <w:w w:val="100"/>
          <w:sz w:val="20"/>
          <w:szCs w:val="20"/>
          <w:lang w:eastAsia="en-US"/>
        </w:rPr>
        <w:t xml:space="preserve">, señalando su vestimenta y </w:t>
      </w:r>
      <w:r w:rsidRPr="004E008E">
        <w:rPr>
          <w:rFonts w:cs="Arial"/>
          <w:b w:val="0"/>
          <w:bCs/>
          <w:w w:val="100"/>
          <w:sz w:val="20"/>
          <w:szCs w:val="20"/>
          <w:lang w:eastAsia="en-US"/>
        </w:rPr>
        <w:lastRenderedPageBreak/>
        <w:t xml:space="preserve">características físicas. Del mencionado documento se desprende que se hizo </w:t>
      </w:r>
      <w:r>
        <w:rPr>
          <w:rFonts w:cs="Arial"/>
          <w:b w:val="0"/>
          <w:bCs/>
          <w:w w:val="100"/>
          <w:sz w:val="20"/>
          <w:szCs w:val="20"/>
          <w:lang w:eastAsia="en-US"/>
        </w:rPr>
        <w:t xml:space="preserve">el </w:t>
      </w:r>
      <w:r w:rsidRPr="004E008E">
        <w:rPr>
          <w:rFonts w:cs="Arial"/>
          <w:b w:val="0"/>
          <w:bCs/>
          <w:w w:val="100"/>
          <w:sz w:val="20"/>
          <w:szCs w:val="20"/>
          <w:lang w:eastAsia="en-US"/>
        </w:rPr>
        <w:t xml:space="preserve">señalamiento respecto a </w:t>
      </w:r>
      <w:r>
        <w:rPr>
          <w:rFonts w:cs="Arial"/>
          <w:b w:val="0"/>
          <w:bCs/>
          <w:w w:val="100"/>
          <w:sz w:val="20"/>
          <w:szCs w:val="20"/>
          <w:lang w:eastAsia="en-US"/>
        </w:rPr>
        <w:t xml:space="preserve">que </w:t>
      </w:r>
      <w:r w:rsidRPr="004E008E">
        <w:rPr>
          <w:rFonts w:cs="Arial"/>
          <w:b w:val="0"/>
          <w:bCs/>
          <w:w w:val="100"/>
          <w:sz w:val="20"/>
          <w:szCs w:val="20"/>
          <w:lang w:eastAsia="en-US"/>
        </w:rPr>
        <w:t>la persona detenida</w:t>
      </w:r>
      <w:r>
        <w:rPr>
          <w:rFonts w:cs="Arial"/>
          <w:b w:val="0"/>
          <w:bCs/>
          <w:w w:val="100"/>
          <w:sz w:val="20"/>
          <w:szCs w:val="20"/>
          <w:lang w:eastAsia="en-US"/>
        </w:rPr>
        <w:t xml:space="preserve"> “NO”</w:t>
      </w:r>
      <w:r w:rsidRPr="004E008E">
        <w:rPr>
          <w:rFonts w:cs="Arial"/>
          <w:b w:val="0"/>
          <w:bCs/>
          <w:w w:val="100"/>
          <w:sz w:val="20"/>
          <w:szCs w:val="20"/>
          <w:lang w:eastAsia="en-US"/>
        </w:rPr>
        <w:t xml:space="preserve"> presentaba lesiones visibles.</w:t>
      </w:r>
    </w:p>
    <w:p w14:paraId="3E5E11C3" w14:textId="77777777" w:rsidR="004E008E" w:rsidRDefault="004E008E" w:rsidP="00555737">
      <w:pPr>
        <w:pStyle w:val="Prrafodelista"/>
        <w:spacing w:line="360" w:lineRule="auto"/>
        <w:ind w:left="1776" w:right="37"/>
        <w:rPr>
          <w:rFonts w:cs="Arial"/>
          <w:b w:val="0"/>
          <w:bCs/>
          <w:w w:val="100"/>
          <w:sz w:val="20"/>
          <w:szCs w:val="20"/>
          <w:lang w:eastAsia="en-US"/>
        </w:rPr>
      </w:pPr>
    </w:p>
    <w:p w14:paraId="7746EEFF" w14:textId="77777777" w:rsidR="004E008E" w:rsidRDefault="004E008E" w:rsidP="00555737">
      <w:pPr>
        <w:pStyle w:val="Prrafodelista"/>
        <w:numPr>
          <w:ilvl w:val="2"/>
          <w:numId w:val="11"/>
        </w:numPr>
        <w:spacing w:line="360" w:lineRule="auto"/>
        <w:ind w:right="37"/>
        <w:rPr>
          <w:rFonts w:cs="Arial"/>
          <w:b w:val="0"/>
          <w:bCs/>
          <w:w w:val="100"/>
          <w:sz w:val="20"/>
          <w:szCs w:val="20"/>
          <w:lang w:eastAsia="en-US"/>
        </w:rPr>
      </w:pPr>
      <w:r>
        <w:rPr>
          <w:rFonts w:cs="Arial"/>
          <w:b w:val="0"/>
          <w:bCs/>
          <w:w w:val="100"/>
          <w:sz w:val="20"/>
          <w:szCs w:val="20"/>
          <w:lang w:eastAsia="en-US"/>
        </w:rPr>
        <w:t>Anexo A. Detención</w:t>
      </w:r>
    </w:p>
    <w:p w14:paraId="774BACC3" w14:textId="4C0CBAE1" w:rsidR="004E008E" w:rsidRPr="004E008E" w:rsidRDefault="004E008E" w:rsidP="00555737">
      <w:pPr>
        <w:pStyle w:val="Prrafodelista"/>
        <w:spacing w:line="360" w:lineRule="auto"/>
        <w:ind w:left="1776" w:right="37"/>
        <w:rPr>
          <w:rFonts w:cs="Arial"/>
          <w:b w:val="0"/>
          <w:bCs/>
          <w:w w:val="100"/>
          <w:sz w:val="20"/>
          <w:szCs w:val="20"/>
          <w:lang w:eastAsia="en-US"/>
        </w:rPr>
      </w:pPr>
      <w:r w:rsidRPr="004E008E">
        <w:rPr>
          <w:rFonts w:cs="Arial"/>
          <w:b w:val="0"/>
          <w:bCs/>
          <w:w w:val="100"/>
          <w:sz w:val="20"/>
          <w:szCs w:val="20"/>
          <w:lang w:eastAsia="en-US"/>
        </w:rPr>
        <w:t xml:space="preserve">Respecto a su intervención los agentes </w:t>
      </w:r>
      <w:r>
        <w:rPr>
          <w:rFonts w:cs="Arial"/>
          <w:b w:val="0"/>
          <w:bCs/>
          <w:w w:val="100"/>
          <w:sz w:val="20"/>
          <w:szCs w:val="20"/>
          <w:lang w:eastAsia="en-US"/>
        </w:rPr>
        <w:t>municipales</w:t>
      </w:r>
      <w:r w:rsidRPr="004E008E">
        <w:rPr>
          <w:rFonts w:cs="Arial"/>
          <w:b w:val="0"/>
          <w:bCs/>
          <w:w w:val="100"/>
          <w:sz w:val="20"/>
          <w:szCs w:val="20"/>
          <w:lang w:eastAsia="en-US"/>
        </w:rPr>
        <w:t xml:space="preserve"> llenaron el formulario señalando que el </w:t>
      </w:r>
      <w:r>
        <w:rPr>
          <w:rFonts w:cs="Arial"/>
          <w:b w:val="0"/>
          <w:bCs/>
          <w:w w:val="100"/>
          <w:sz w:val="20"/>
          <w:szCs w:val="20"/>
          <w:lang w:eastAsia="en-US"/>
        </w:rPr>
        <w:t>03 de febrero de 2021</w:t>
      </w:r>
      <w:r w:rsidRPr="004E008E">
        <w:rPr>
          <w:rFonts w:cs="Arial"/>
          <w:b w:val="0"/>
          <w:bCs/>
          <w:w w:val="100"/>
          <w:sz w:val="20"/>
          <w:szCs w:val="20"/>
          <w:lang w:eastAsia="en-US"/>
        </w:rPr>
        <w:t xml:space="preserve"> a las </w:t>
      </w:r>
      <w:r>
        <w:rPr>
          <w:rFonts w:cs="Arial"/>
          <w:b w:val="0"/>
          <w:bCs/>
          <w:w w:val="100"/>
          <w:sz w:val="20"/>
          <w:szCs w:val="20"/>
          <w:lang w:eastAsia="en-US"/>
        </w:rPr>
        <w:t>05:32</w:t>
      </w:r>
      <w:r w:rsidRPr="004E008E">
        <w:rPr>
          <w:rFonts w:cs="Arial"/>
          <w:b w:val="0"/>
          <w:bCs/>
          <w:w w:val="100"/>
          <w:sz w:val="20"/>
          <w:szCs w:val="20"/>
          <w:lang w:eastAsia="en-US"/>
        </w:rPr>
        <w:t xml:space="preserve"> horas detuvieron a 01 persona de nombre </w:t>
      </w:r>
      <w:r w:rsidR="00E66D33">
        <w:rPr>
          <w:rFonts w:cs="Arial"/>
          <w:b w:val="0"/>
          <w:bCs/>
          <w:i/>
          <w:iCs/>
          <w:w w:val="100"/>
          <w:sz w:val="20"/>
          <w:szCs w:val="20"/>
          <w:lang w:eastAsia="en-US"/>
        </w:rPr>
        <w:t>Ag1</w:t>
      </w:r>
      <w:r w:rsidRPr="004E008E">
        <w:rPr>
          <w:rFonts w:cs="Arial"/>
          <w:b w:val="0"/>
          <w:bCs/>
          <w:w w:val="100"/>
          <w:sz w:val="20"/>
          <w:szCs w:val="20"/>
          <w:lang w:eastAsia="en-US"/>
        </w:rPr>
        <w:t xml:space="preserve">, con domicilio en </w:t>
      </w:r>
      <w:r w:rsidR="00E66D33">
        <w:rPr>
          <w:rFonts w:cs="Arial"/>
          <w:b w:val="0"/>
          <w:bCs/>
          <w:w w:val="100"/>
          <w:sz w:val="20"/>
          <w:szCs w:val="20"/>
          <w:lang w:eastAsia="en-US"/>
        </w:rPr>
        <w:t>X</w:t>
      </w:r>
      <w:r>
        <w:rPr>
          <w:rFonts w:cs="Arial"/>
          <w:b w:val="0"/>
          <w:bCs/>
          <w:w w:val="100"/>
          <w:sz w:val="20"/>
          <w:szCs w:val="20"/>
          <w:lang w:eastAsia="en-US"/>
        </w:rPr>
        <w:t xml:space="preserve"> número </w:t>
      </w:r>
      <w:r w:rsidR="00E66D33">
        <w:rPr>
          <w:rFonts w:cs="Arial"/>
          <w:b w:val="0"/>
          <w:bCs/>
          <w:w w:val="100"/>
          <w:sz w:val="20"/>
          <w:szCs w:val="20"/>
          <w:lang w:eastAsia="en-US"/>
        </w:rPr>
        <w:t>X</w:t>
      </w:r>
      <w:r>
        <w:rPr>
          <w:rFonts w:cs="Arial"/>
          <w:b w:val="0"/>
          <w:bCs/>
          <w:w w:val="100"/>
          <w:sz w:val="20"/>
          <w:szCs w:val="20"/>
          <w:lang w:eastAsia="en-US"/>
        </w:rPr>
        <w:t xml:space="preserve"> del fraccionamiento </w:t>
      </w:r>
      <w:r w:rsidR="00E66D33">
        <w:rPr>
          <w:rFonts w:cs="Arial"/>
          <w:b w:val="0"/>
          <w:bCs/>
          <w:w w:val="100"/>
          <w:sz w:val="20"/>
          <w:szCs w:val="20"/>
          <w:lang w:eastAsia="en-US"/>
        </w:rPr>
        <w:t>X</w:t>
      </w:r>
      <w:r>
        <w:rPr>
          <w:rFonts w:cs="Arial"/>
          <w:b w:val="0"/>
          <w:bCs/>
          <w:w w:val="100"/>
          <w:sz w:val="20"/>
          <w:szCs w:val="20"/>
          <w:lang w:eastAsia="en-US"/>
        </w:rPr>
        <w:t xml:space="preserve"> en el municipio de Acuña, Coahuila de Zaragoza</w:t>
      </w:r>
      <w:r w:rsidRPr="004E008E">
        <w:rPr>
          <w:rFonts w:cs="Arial"/>
          <w:b w:val="0"/>
          <w:bCs/>
          <w:w w:val="100"/>
          <w:sz w:val="20"/>
          <w:szCs w:val="20"/>
          <w:lang w:eastAsia="en-US"/>
        </w:rPr>
        <w:t xml:space="preserve">, señalando su vestimenta y características físicas. Del mencionado documento se desprende que se hizo </w:t>
      </w:r>
      <w:r>
        <w:rPr>
          <w:rFonts w:cs="Arial"/>
          <w:b w:val="0"/>
          <w:bCs/>
          <w:w w:val="100"/>
          <w:sz w:val="20"/>
          <w:szCs w:val="20"/>
          <w:lang w:eastAsia="en-US"/>
        </w:rPr>
        <w:t xml:space="preserve">el </w:t>
      </w:r>
      <w:r w:rsidRPr="004E008E">
        <w:rPr>
          <w:rFonts w:cs="Arial"/>
          <w:b w:val="0"/>
          <w:bCs/>
          <w:w w:val="100"/>
          <w:sz w:val="20"/>
          <w:szCs w:val="20"/>
          <w:lang w:eastAsia="en-US"/>
        </w:rPr>
        <w:t xml:space="preserve">señalamiento respecto a </w:t>
      </w:r>
      <w:r>
        <w:rPr>
          <w:rFonts w:cs="Arial"/>
          <w:b w:val="0"/>
          <w:bCs/>
          <w:w w:val="100"/>
          <w:sz w:val="20"/>
          <w:szCs w:val="20"/>
          <w:lang w:eastAsia="en-US"/>
        </w:rPr>
        <w:t xml:space="preserve">que </w:t>
      </w:r>
      <w:r w:rsidRPr="004E008E">
        <w:rPr>
          <w:rFonts w:cs="Arial"/>
          <w:b w:val="0"/>
          <w:bCs/>
          <w:w w:val="100"/>
          <w:sz w:val="20"/>
          <w:szCs w:val="20"/>
          <w:lang w:eastAsia="en-US"/>
        </w:rPr>
        <w:t>la persona detenida</w:t>
      </w:r>
      <w:r>
        <w:rPr>
          <w:rFonts w:cs="Arial"/>
          <w:b w:val="0"/>
          <w:bCs/>
          <w:w w:val="100"/>
          <w:sz w:val="20"/>
          <w:szCs w:val="20"/>
          <w:lang w:eastAsia="en-US"/>
        </w:rPr>
        <w:t xml:space="preserve"> “NO”</w:t>
      </w:r>
      <w:r w:rsidRPr="004E008E">
        <w:rPr>
          <w:rFonts w:cs="Arial"/>
          <w:b w:val="0"/>
          <w:bCs/>
          <w:w w:val="100"/>
          <w:sz w:val="20"/>
          <w:szCs w:val="20"/>
          <w:lang w:eastAsia="en-US"/>
        </w:rPr>
        <w:t xml:space="preserve"> presentaba lesiones visibles.</w:t>
      </w:r>
    </w:p>
    <w:p w14:paraId="0F75D6EA" w14:textId="4402876F" w:rsidR="004E008E" w:rsidRDefault="004E008E" w:rsidP="00555737">
      <w:pPr>
        <w:pStyle w:val="Prrafodelista"/>
        <w:spacing w:line="360" w:lineRule="auto"/>
        <w:ind w:left="1068" w:right="37"/>
        <w:rPr>
          <w:rFonts w:cs="Arial"/>
          <w:b w:val="0"/>
          <w:bCs/>
          <w:w w:val="100"/>
          <w:sz w:val="20"/>
          <w:szCs w:val="20"/>
          <w:lang w:eastAsia="en-US"/>
        </w:rPr>
      </w:pPr>
    </w:p>
    <w:p w14:paraId="070E01B7" w14:textId="77777777" w:rsidR="0045054B" w:rsidRPr="0045054B" w:rsidRDefault="00F003CD" w:rsidP="00555737">
      <w:pPr>
        <w:pStyle w:val="Prrafodelista"/>
        <w:numPr>
          <w:ilvl w:val="2"/>
          <w:numId w:val="11"/>
        </w:numPr>
        <w:spacing w:line="360" w:lineRule="auto"/>
        <w:ind w:right="37"/>
        <w:rPr>
          <w:rFonts w:cs="Arial"/>
          <w:b w:val="0"/>
          <w:bCs/>
          <w:w w:val="100"/>
          <w:sz w:val="20"/>
          <w:szCs w:val="20"/>
          <w:lang w:eastAsia="en-US"/>
        </w:rPr>
      </w:pPr>
      <w:r w:rsidRPr="0045054B">
        <w:rPr>
          <w:rFonts w:cs="Arial"/>
          <w:b w:val="0"/>
          <w:bCs/>
          <w:w w:val="100"/>
          <w:sz w:val="20"/>
          <w:szCs w:val="20"/>
          <w:lang w:eastAsia="en-US"/>
        </w:rPr>
        <w:t>Anexo D. Inventario de armas y objetos</w:t>
      </w:r>
    </w:p>
    <w:p w14:paraId="4F0B6E85" w14:textId="01B23ABB" w:rsidR="00F003CD" w:rsidRPr="007F2E32" w:rsidRDefault="00F003CD" w:rsidP="00555737">
      <w:pPr>
        <w:pStyle w:val="Prrafodelista"/>
        <w:spacing w:line="360" w:lineRule="auto"/>
        <w:ind w:left="1776" w:right="37"/>
        <w:rPr>
          <w:rFonts w:cs="Arial"/>
          <w:b w:val="0"/>
          <w:bCs/>
          <w:w w:val="100"/>
          <w:sz w:val="20"/>
          <w:szCs w:val="20"/>
          <w:lang w:eastAsia="en-US"/>
        </w:rPr>
      </w:pPr>
      <w:r w:rsidRPr="0045054B">
        <w:rPr>
          <w:rFonts w:cs="Arial"/>
          <w:b w:val="0"/>
          <w:bCs/>
          <w:w w:val="100"/>
          <w:sz w:val="20"/>
          <w:szCs w:val="20"/>
          <w:lang w:eastAsia="en-US"/>
        </w:rPr>
        <w:t xml:space="preserve">Al respecto, el </w:t>
      </w:r>
      <w:r w:rsidR="0045054B">
        <w:rPr>
          <w:rFonts w:cs="Arial"/>
          <w:b w:val="0"/>
          <w:bCs/>
          <w:w w:val="100"/>
          <w:sz w:val="20"/>
          <w:szCs w:val="20"/>
          <w:lang w:eastAsia="en-US"/>
        </w:rPr>
        <w:t>agente</w:t>
      </w:r>
      <w:r w:rsidRPr="0045054B">
        <w:rPr>
          <w:rFonts w:cs="Arial"/>
          <w:b w:val="0"/>
          <w:bCs/>
          <w:w w:val="100"/>
          <w:sz w:val="20"/>
          <w:szCs w:val="20"/>
          <w:lang w:eastAsia="en-US"/>
        </w:rPr>
        <w:t xml:space="preserve"> de la </w:t>
      </w:r>
      <w:r w:rsidR="0045054B" w:rsidRPr="0045054B">
        <w:rPr>
          <w:rFonts w:cs="Arial"/>
          <w:b w:val="0"/>
          <w:bCs/>
          <w:i/>
          <w:iCs/>
          <w:w w:val="100"/>
          <w:sz w:val="20"/>
          <w:szCs w:val="20"/>
          <w:lang w:eastAsia="en-US"/>
        </w:rPr>
        <w:t>PPM Acuña</w:t>
      </w:r>
      <w:r w:rsidRPr="0045054B">
        <w:rPr>
          <w:rFonts w:cs="Arial"/>
          <w:b w:val="0"/>
          <w:bCs/>
          <w:w w:val="100"/>
          <w:sz w:val="20"/>
          <w:szCs w:val="20"/>
          <w:lang w:eastAsia="en-US"/>
        </w:rPr>
        <w:t xml:space="preserve"> </w:t>
      </w:r>
      <w:r w:rsidR="00E66D33" w:rsidRPr="00E66D33">
        <w:rPr>
          <w:rFonts w:cs="Arial"/>
          <w:b w:val="0"/>
          <w:bCs/>
          <w:i/>
          <w:iCs/>
          <w:w w:val="100"/>
          <w:sz w:val="20"/>
          <w:szCs w:val="20"/>
          <w:lang w:eastAsia="en-US"/>
        </w:rPr>
        <w:t>Ar2</w:t>
      </w:r>
      <w:r w:rsidRPr="0045054B">
        <w:rPr>
          <w:rFonts w:cs="Arial"/>
          <w:b w:val="0"/>
          <w:bCs/>
          <w:w w:val="100"/>
          <w:sz w:val="20"/>
          <w:szCs w:val="20"/>
          <w:lang w:eastAsia="en-US"/>
        </w:rPr>
        <w:t xml:space="preserve"> en relación a la descripción de las evidencias encontradas a </w:t>
      </w:r>
      <w:r w:rsidR="0045054B">
        <w:rPr>
          <w:rFonts w:cs="Arial"/>
          <w:b w:val="0"/>
          <w:bCs/>
          <w:w w:val="100"/>
          <w:sz w:val="20"/>
          <w:szCs w:val="20"/>
          <w:lang w:eastAsia="en-US"/>
        </w:rPr>
        <w:t xml:space="preserve">las personas detenidas, </w:t>
      </w:r>
      <w:r w:rsidRPr="0045054B">
        <w:rPr>
          <w:rFonts w:cs="Arial"/>
          <w:b w:val="0"/>
          <w:bCs/>
          <w:w w:val="100"/>
          <w:sz w:val="20"/>
          <w:szCs w:val="20"/>
          <w:lang w:eastAsia="en-US"/>
        </w:rPr>
        <w:t xml:space="preserve">señaló que derivado de la inspección realizada </w:t>
      </w:r>
      <w:r w:rsidR="0045054B">
        <w:rPr>
          <w:rFonts w:cs="Arial"/>
          <w:b w:val="0"/>
          <w:bCs/>
          <w:w w:val="100"/>
          <w:sz w:val="20"/>
          <w:szCs w:val="20"/>
          <w:lang w:eastAsia="en-US"/>
        </w:rPr>
        <w:t xml:space="preserve">a </w:t>
      </w:r>
      <w:r w:rsidR="00F65C26">
        <w:rPr>
          <w:rFonts w:cs="Arial"/>
          <w:b w:val="0"/>
          <w:bCs/>
          <w:i/>
          <w:iCs/>
          <w:w w:val="100"/>
          <w:sz w:val="20"/>
          <w:szCs w:val="20"/>
          <w:lang w:eastAsia="en-US"/>
        </w:rPr>
        <w:t>Ag2</w:t>
      </w:r>
      <w:r w:rsidR="0045054B" w:rsidRPr="0045054B">
        <w:rPr>
          <w:rFonts w:cs="Arial"/>
          <w:b w:val="0"/>
          <w:bCs/>
          <w:w w:val="100"/>
          <w:sz w:val="20"/>
          <w:szCs w:val="20"/>
          <w:lang w:eastAsia="en-US"/>
        </w:rPr>
        <w:t xml:space="preserve"> </w:t>
      </w:r>
      <w:r w:rsidRPr="0045054B">
        <w:rPr>
          <w:rFonts w:cs="Arial"/>
          <w:b w:val="0"/>
          <w:bCs/>
          <w:w w:val="100"/>
          <w:sz w:val="20"/>
          <w:szCs w:val="20"/>
          <w:lang w:eastAsia="en-US"/>
        </w:rPr>
        <w:t>se le encontr</w:t>
      </w:r>
      <w:r w:rsidR="0045054B">
        <w:rPr>
          <w:rFonts w:cs="Arial"/>
          <w:b w:val="0"/>
          <w:bCs/>
          <w:w w:val="100"/>
          <w:sz w:val="20"/>
          <w:szCs w:val="20"/>
          <w:lang w:eastAsia="en-US"/>
        </w:rPr>
        <w:t>ó</w:t>
      </w:r>
      <w:r w:rsidRPr="0045054B">
        <w:rPr>
          <w:rFonts w:cs="Arial"/>
          <w:b w:val="0"/>
          <w:bCs/>
          <w:w w:val="100"/>
          <w:sz w:val="20"/>
          <w:szCs w:val="20"/>
          <w:lang w:eastAsia="en-US"/>
        </w:rPr>
        <w:t xml:space="preserve"> un narcótic</w:t>
      </w:r>
      <w:r w:rsidR="007F2E32">
        <w:rPr>
          <w:rFonts w:cs="Arial"/>
          <w:b w:val="0"/>
          <w:bCs/>
          <w:w w:val="100"/>
          <w:sz w:val="20"/>
          <w:szCs w:val="20"/>
          <w:lang w:eastAsia="en-US"/>
        </w:rPr>
        <w:t xml:space="preserve">o descrito como </w:t>
      </w:r>
      <w:r w:rsidRPr="0045054B">
        <w:rPr>
          <w:rFonts w:cs="Arial"/>
          <w:b w:val="0"/>
          <w:bCs/>
          <w:i/>
          <w:iCs/>
          <w:w w:val="100"/>
          <w:sz w:val="16"/>
          <w:szCs w:val="16"/>
          <w:lang w:eastAsia="en-US"/>
        </w:rPr>
        <w:t>“</w:t>
      </w:r>
      <w:r w:rsidR="0045054B" w:rsidRPr="0045054B">
        <w:rPr>
          <w:rFonts w:cs="Arial"/>
          <w:b w:val="0"/>
          <w:bCs/>
          <w:i/>
          <w:iCs/>
          <w:w w:val="100"/>
          <w:sz w:val="16"/>
          <w:szCs w:val="16"/>
          <w:lang w:eastAsia="en-US"/>
        </w:rPr>
        <w:t>UN CONTENDOR DE PLASTICO CRISTALINO CON TAPA EN COLOR AZUL CON 14 ENVOLTORIOS DE PLASTICO EN SU INTERIOR UNA SUSTANCIA BLANCA GRANULADA CARACTERICAS PROPIAS DE LA DROGA CONOCIDA COMO CRISTAL</w:t>
      </w:r>
      <w:r w:rsidRPr="0045054B">
        <w:rPr>
          <w:rFonts w:cs="Arial"/>
          <w:b w:val="0"/>
          <w:bCs/>
          <w:i/>
          <w:iCs/>
          <w:w w:val="100"/>
          <w:sz w:val="16"/>
          <w:szCs w:val="16"/>
          <w:lang w:eastAsia="en-US"/>
        </w:rPr>
        <w:t>”</w:t>
      </w:r>
      <w:r w:rsidR="0045054B" w:rsidRPr="0045054B">
        <w:rPr>
          <w:rFonts w:cs="Arial"/>
          <w:b w:val="0"/>
          <w:bCs/>
          <w:w w:val="100"/>
          <w:sz w:val="20"/>
          <w:szCs w:val="20"/>
          <w:lang w:eastAsia="en-US"/>
        </w:rPr>
        <w:t xml:space="preserve">. En tanto que, a </w:t>
      </w:r>
      <w:r w:rsidR="00F65C26">
        <w:rPr>
          <w:rFonts w:cs="Arial"/>
          <w:b w:val="0"/>
          <w:bCs/>
          <w:i/>
          <w:iCs/>
          <w:w w:val="100"/>
          <w:sz w:val="20"/>
          <w:szCs w:val="20"/>
          <w:lang w:eastAsia="en-US"/>
        </w:rPr>
        <w:t>Ag1</w:t>
      </w:r>
      <w:r w:rsidR="0045054B" w:rsidRPr="0045054B">
        <w:rPr>
          <w:rFonts w:cs="Arial"/>
          <w:b w:val="0"/>
          <w:bCs/>
          <w:w w:val="100"/>
          <w:sz w:val="20"/>
          <w:szCs w:val="20"/>
          <w:lang w:eastAsia="en-US"/>
        </w:rPr>
        <w:t xml:space="preserve"> se le encontr</w:t>
      </w:r>
      <w:r w:rsidR="0045054B">
        <w:rPr>
          <w:rFonts w:cs="Arial"/>
          <w:b w:val="0"/>
          <w:bCs/>
          <w:w w:val="100"/>
          <w:sz w:val="20"/>
          <w:szCs w:val="20"/>
          <w:lang w:eastAsia="en-US"/>
        </w:rPr>
        <w:t>aron</w:t>
      </w:r>
      <w:r w:rsidR="0045054B" w:rsidRPr="0045054B">
        <w:rPr>
          <w:rFonts w:cs="Arial"/>
          <w:b w:val="0"/>
          <w:bCs/>
          <w:w w:val="100"/>
          <w:sz w:val="20"/>
          <w:szCs w:val="20"/>
          <w:lang w:eastAsia="en-US"/>
        </w:rPr>
        <w:t xml:space="preserve"> en su persona </w:t>
      </w:r>
      <w:r w:rsidR="0045054B">
        <w:rPr>
          <w:rFonts w:cs="Arial"/>
          <w:b w:val="0"/>
          <w:bCs/>
          <w:w w:val="100"/>
          <w:sz w:val="20"/>
          <w:szCs w:val="20"/>
          <w:lang w:eastAsia="en-US"/>
        </w:rPr>
        <w:t>“</w:t>
      </w:r>
      <w:r w:rsidR="0045054B" w:rsidRPr="0045054B">
        <w:rPr>
          <w:rFonts w:cs="Arial"/>
          <w:b w:val="0"/>
          <w:bCs/>
          <w:i/>
          <w:iCs/>
          <w:w w:val="100"/>
          <w:sz w:val="16"/>
          <w:szCs w:val="16"/>
          <w:lang w:eastAsia="en-US"/>
        </w:rPr>
        <w:t>14 ENVOLTORIOS DE PLASTICO EN COLOR ROSA SU INTERIOR UNA HIERVA VERDE Y SECA CARACTERICAS PROPIAS DE LA DROGA CONOCIDA COMO MARIHUANA…”</w:t>
      </w:r>
      <w:r w:rsidR="0045054B">
        <w:rPr>
          <w:rFonts w:cs="Arial"/>
          <w:b w:val="0"/>
          <w:bCs/>
          <w:i/>
          <w:iCs/>
          <w:w w:val="100"/>
          <w:sz w:val="16"/>
          <w:szCs w:val="16"/>
          <w:lang w:eastAsia="en-US"/>
        </w:rPr>
        <w:t xml:space="preserve">, </w:t>
      </w:r>
      <w:r w:rsidR="007F2E32">
        <w:rPr>
          <w:rFonts w:cs="Arial"/>
          <w:b w:val="0"/>
          <w:bCs/>
          <w:w w:val="100"/>
          <w:sz w:val="20"/>
          <w:szCs w:val="20"/>
          <w:lang w:eastAsia="en-US"/>
        </w:rPr>
        <w:t xml:space="preserve">los cuales fueron </w:t>
      </w:r>
      <w:r w:rsidR="007F2E32" w:rsidRPr="007F2E32">
        <w:rPr>
          <w:rFonts w:cs="Arial"/>
          <w:b w:val="0"/>
          <w:bCs/>
          <w:w w:val="100"/>
          <w:sz w:val="20"/>
          <w:szCs w:val="20"/>
          <w:lang w:eastAsia="en-US"/>
        </w:rPr>
        <w:t>destinado</w:t>
      </w:r>
      <w:r w:rsidR="007F2E32">
        <w:rPr>
          <w:rFonts w:cs="Arial"/>
          <w:b w:val="0"/>
          <w:bCs/>
          <w:w w:val="100"/>
          <w:sz w:val="20"/>
          <w:szCs w:val="20"/>
          <w:lang w:eastAsia="en-US"/>
        </w:rPr>
        <w:t>s</w:t>
      </w:r>
      <w:r w:rsidR="007F2E32" w:rsidRPr="007F2E32">
        <w:rPr>
          <w:rFonts w:cs="Arial"/>
          <w:b w:val="0"/>
          <w:bCs/>
          <w:w w:val="100"/>
          <w:sz w:val="20"/>
          <w:szCs w:val="20"/>
          <w:lang w:eastAsia="en-US"/>
        </w:rPr>
        <w:t xml:space="preserve"> al Ministerio Público del Fuero Común</w:t>
      </w:r>
      <w:r w:rsidR="007F2E32">
        <w:rPr>
          <w:rFonts w:cs="Arial"/>
          <w:b w:val="0"/>
          <w:bCs/>
          <w:w w:val="100"/>
          <w:sz w:val="20"/>
          <w:szCs w:val="20"/>
          <w:lang w:eastAsia="en-US"/>
        </w:rPr>
        <w:t>.</w:t>
      </w:r>
    </w:p>
    <w:p w14:paraId="049BBDA3" w14:textId="77777777" w:rsidR="00F003CD" w:rsidRPr="0058192D" w:rsidRDefault="00F003CD" w:rsidP="00555737">
      <w:pPr>
        <w:spacing w:line="360" w:lineRule="auto"/>
        <w:ind w:left="1134" w:right="37"/>
        <w:jc w:val="both"/>
        <w:rPr>
          <w:rFonts w:ascii="Arial" w:eastAsia="Arial" w:hAnsi="Arial" w:cs="Arial"/>
          <w:i/>
          <w:iCs/>
          <w:sz w:val="16"/>
        </w:rPr>
      </w:pPr>
    </w:p>
    <w:p w14:paraId="3A5FE241" w14:textId="24EC020A" w:rsidR="004D664C" w:rsidRDefault="004D664C" w:rsidP="00555737">
      <w:pPr>
        <w:pStyle w:val="Prrafodelista"/>
        <w:widowControl w:val="0"/>
        <w:numPr>
          <w:ilvl w:val="1"/>
          <w:numId w:val="11"/>
        </w:numPr>
        <w:autoSpaceDE w:val="0"/>
        <w:autoSpaceDN w:val="0"/>
        <w:adjustRightInd w:val="0"/>
        <w:spacing w:line="360" w:lineRule="auto"/>
        <w:ind w:hanging="501"/>
        <w:rPr>
          <w:rFonts w:cs="Arial"/>
          <w:b w:val="0"/>
          <w:bCs/>
          <w:w w:val="100"/>
          <w:sz w:val="20"/>
          <w:szCs w:val="20"/>
          <w:lang w:eastAsia="en-US"/>
        </w:rPr>
      </w:pPr>
      <w:r>
        <w:rPr>
          <w:rFonts w:cs="Arial"/>
          <w:b w:val="0"/>
          <w:bCs/>
          <w:w w:val="100"/>
          <w:sz w:val="20"/>
          <w:szCs w:val="20"/>
          <w:lang w:eastAsia="en-US"/>
        </w:rPr>
        <w:t>Certificado médico</w:t>
      </w:r>
    </w:p>
    <w:p w14:paraId="1DA644E6" w14:textId="1DC6E8FC" w:rsidR="00A6164A" w:rsidRDefault="004D664C" w:rsidP="00555737">
      <w:pPr>
        <w:pStyle w:val="Prrafodelista"/>
        <w:widowControl w:val="0"/>
        <w:autoSpaceDE w:val="0"/>
        <w:autoSpaceDN w:val="0"/>
        <w:adjustRightInd w:val="0"/>
        <w:spacing w:line="360" w:lineRule="auto"/>
        <w:ind w:left="1068"/>
        <w:rPr>
          <w:rFonts w:cs="Arial"/>
          <w:b w:val="0"/>
          <w:bCs/>
          <w:w w:val="100"/>
          <w:sz w:val="20"/>
          <w:szCs w:val="20"/>
          <w:lang w:eastAsia="en-US"/>
        </w:rPr>
      </w:pPr>
      <w:r>
        <w:rPr>
          <w:rFonts w:cs="Arial"/>
          <w:b w:val="0"/>
          <w:bCs/>
          <w:w w:val="100"/>
          <w:sz w:val="20"/>
          <w:szCs w:val="20"/>
          <w:lang w:eastAsia="en-US"/>
        </w:rPr>
        <w:t>Levantado por el</w:t>
      </w:r>
      <w:r w:rsidR="00AA6C78">
        <w:rPr>
          <w:rFonts w:cs="Arial"/>
          <w:b w:val="0"/>
          <w:bCs/>
          <w:w w:val="100"/>
          <w:sz w:val="20"/>
          <w:szCs w:val="20"/>
          <w:lang w:eastAsia="en-US"/>
        </w:rPr>
        <w:t xml:space="preserve"> </w:t>
      </w:r>
      <w:r w:rsidR="00C56C70">
        <w:rPr>
          <w:rFonts w:cs="Arial"/>
          <w:b w:val="0"/>
          <w:bCs/>
          <w:w w:val="100"/>
          <w:sz w:val="20"/>
          <w:szCs w:val="20"/>
          <w:lang w:eastAsia="en-US"/>
        </w:rPr>
        <w:t>D</w:t>
      </w:r>
      <w:r>
        <w:rPr>
          <w:rFonts w:cs="Arial"/>
          <w:b w:val="0"/>
          <w:bCs/>
          <w:w w:val="100"/>
          <w:sz w:val="20"/>
          <w:szCs w:val="20"/>
          <w:lang w:eastAsia="en-US"/>
        </w:rPr>
        <w:t>octor</w:t>
      </w:r>
      <w:r w:rsidR="00C56C70">
        <w:rPr>
          <w:rFonts w:cs="Arial"/>
          <w:b w:val="0"/>
          <w:bCs/>
          <w:w w:val="100"/>
          <w:sz w:val="20"/>
          <w:szCs w:val="20"/>
          <w:lang w:eastAsia="en-US"/>
        </w:rPr>
        <w:t xml:space="preserve"> </w:t>
      </w:r>
      <w:r w:rsidR="00F65C26" w:rsidRPr="00F65C26">
        <w:rPr>
          <w:rFonts w:cs="Arial"/>
          <w:b w:val="0"/>
          <w:bCs/>
          <w:i/>
          <w:iCs/>
          <w:w w:val="100"/>
          <w:sz w:val="20"/>
          <w:szCs w:val="20"/>
          <w:lang w:eastAsia="en-US"/>
        </w:rPr>
        <w:t>E2</w:t>
      </w:r>
      <w:r>
        <w:rPr>
          <w:rFonts w:cs="Arial"/>
          <w:b w:val="0"/>
          <w:bCs/>
          <w:w w:val="100"/>
          <w:sz w:val="20"/>
          <w:szCs w:val="20"/>
          <w:lang w:eastAsia="en-US"/>
        </w:rPr>
        <w:t xml:space="preserve"> en su carácter de m</w:t>
      </w:r>
      <w:r w:rsidR="00AA6C78">
        <w:rPr>
          <w:rFonts w:cs="Arial"/>
          <w:b w:val="0"/>
          <w:bCs/>
          <w:w w:val="100"/>
          <w:sz w:val="20"/>
          <w:szCs w:val="20"/>
          <w:lang w:eastAsia="en-US"/>
        </w:rPr>
        <w:t>édico de la Dirección de Se</w:t>
      </w:r>
      <w:r w:rsidR="00A058D0">
        <w:rPr>
          <w:rFonts w:cs="Arial"/>
          <w:b w:val="0"/>
          <w:bCs/>
          <w:w w:val="100"/>
          <w:sz w:val="20"/>
          <w:szCs w:val="20"/>
          <w:lang w:eastAsia="en-US"/>
        </w:rPr>
        <w:t xml:space="preserve">rvicios Médicos Municipales de </w:t>
      </w:r>
      <w:r w:rsidR="00AA6C78">
        <w:rPr>
          <w:rFonts w:cs="Arial"/>
          <w:b w:val="0"/>
          <w:bCs/>
          <w:w w:val="100"/>
          <w:sz w:val="20"/>
          <w:szCs w:val="20"/>
          <w:lang w:eastAsia="en-US"/>
        </w:rPr>
        <w:t>Acuña, Coahuila</w:t>
      </w:r>
      <w:r>
        <w:rPr>
          <w:rFonts w:cs="Arial"/>
          <w:b w:val="0"/>
          <w:bCs/>
          <w:w w:val="100"/>
          <w:sz w:val="20"/>
          <w:szCs w:val="20"/>
          <w:lang w:eastAsia="en-US"/>
        </w:rPr>
        <w:t xml:space="preserve"> de Zaragoza. Del citado documento se desprende que en fecha </w:t>
      </w:r>
      <w:r w:rsidR="00C56C70">
        <w:rPr>
          <w:rFonts w:cs="Arial"/>
          <w:b w:val="0"/>
          <w:bCs/>
          <w:w w:val="100"/>
          <w:sz w:val="20"/>
          <w:szCs w:val="20"/>
          <w:lang w:eastAsia="en-US"/>
        </w:rPr>
        <w:t xml:space="preserve">03 de febrero del 2021 </w:t>
      </w:r>
      <w:r w:rsidR="004764FC">
        <w:rPr>
          <w:rFonts w:cs="Arial"/>
          <w:b w:val="0"/>
          <w:bCs/>
          <w:w w:val="100"/>
          <w:sz w:val="20"/>
          <w:szCs w:val="20"/>
          <w:lang w:eastAsia="en-US"/>
        </w:rPr>
        <w:t xml:space="preserve">a las </w:t>
      </w:r>
      <w:r>
        <w:rPr>
          <w:rFonts w:cs="Arial"/>
          <w:b w:val="0"/>
          <w:bCs/>
          <w:w w:val="100"/>
          <w:sz w:val="20"/>
          <w:szCs w:val="20"/>
          <w:lang w:eastAsia="en-US"/>
        </w:rPr>
        <w:t>0</w:t>
      </w:r>
      <w:r w:rsidR="00C56C70">
        <w:rPr>
          <w:rFonts w:cs="Arial"/>
          <w:b w:val="0"/>
          <w:bCs/>
          <w:w w:val="100"/>
          <w:sz w:val="20"/>
          <w:szCs w:val="20"/>
          <w:lang w:eastAsia="en-US"/>
        </w:rPr>
        <w:t>6</w:t>
      </w:r>
      <w:r w:rsidR="004764FC">
        <w:rPr>
          <w:rFonts w:cs="Arial"/>
          <w:b w:val="0"/>
          <w:bCs/>
          <w:w w:val="100"/>
          <w:sz w:val="20"/>
          <w:szCs w:val="20"/>
          <w:lang w:eastAsia="en-US"/>
        </w:rPr>
        <w:t>:</w:t>
      </w:r>
      <w:r w:rsidR="00C56C70">
        <w:rPr>
          <w:rFonts w:cs="Arial"/>
          <w:b w:val="0"/>
          <w:bCs/>
          <w:w w:val="100"/>
          <w:sz w:val="20"/>
          <w:szCs w:val="20"/>
          <w:lang w:eastAsia="en-US"/>
        </w:rPr>
        <w:t>15</w:t>
      </w:r>
      <w:r w:rsidR="004764FC">
        <w:rPr>
          <w:rFonts w:cs="Arial"/>
          <w:b w:val="0"/>
          <w:bCs/>
          <w:w w:val="100"/>
          <w:sz w:val="20"/>
          <w:szCs w:val="20"/>
          <w:lang w:eastAsia="en-US"/>
        </w:rPr>
        <w:t xml:space="preserve"> horas </w:t>
      </w:r>
      <w:r>
        <w:rPr>
          <w:rFonts w:cs="Arial"/>
          <w:b w:val="0"/>
          <w:bCs/>
          <w:w w:val="100"/>
          <w:sz w:val="20"/>
          <w:szCs w:val="20"/>
          <w:lang w:eastAsia="en-US"/>
        </w:rPr>
        <w:t xml:space="preserve">el citado servidor público </w:t>
      </w:r>
      <w:r w:rsidR="00AA6C78">
        <w:rPr>
          <w:rFonts w:cs="Arial"/>
          <w:b w:val="0"/>
          <w:bCs/>
          <w:w w:val="100"/>
          <w:sz w:val="20"/>
          <w:szCs w:val="20"/>
          <w:lang w:eastAsia="en-US"/>
        </w:rPr>
        <w:t xml:space="preserve">examinó </w:t>
      </w:r>
      <w:r>
        <w:rPr>
          <w:rFonts w:cs="Arial"/>
          <w:b w:val="0"/>
          <w:bCs/>
          <w:w w:val="100"/>
          <w:sz w:val="20"/>
          <w:szCs w:val="20"/>
          <w:lang w:eastAsia="en-US"/>
        </w:rPr>
        <w:t xml:space="preserve">a </w:t>
      </w:r>
      <w:r w:rsidR="00F65C26">
        <w:rPr>
          <w:rFonts w:cs="Arial"/>
          <w:b w:val="0"/>
          <w:bCs/>
          <w:i/>
          <w:iCs/>
          <w:w w:val="100"/>
          <w:sz w:val="20"/>
          <w:szCs w:val="20"/>
          <w:lang w:eastAsia="en-US"/>
        </w:rPr>
        <w:t>Ag1</w:t>
      </w:r>
      <w:r>
        <w:rPr>
          <w:rFonts w:cs="Arial"/>
          <w:b w:val="0"/>
          <w:bCs/>
          <w:w w:val="100"/>
          <w:sz w:val="20"/>
          <w:szCs w:val="20"/>
          <w:lang w:eastAsia="en-US"/>
        </w:rPr>
        <w:t xml:space="preserve"> y como resultado de la diligencia se desprende lo siguiente: </w:t>
      </w:r>
    </w:p>
    <w:p w14:paraId="1D251AA7" w14:textId="66017B02" w:rsidR="00AA6C78" w:rsidRPr="004764FC" w:rsidRDefault="004764FC" w:rsidP="00555737">
      <w:pPr>
        <w:pStyle w:val="Prrafodelista"/>
        <w:widowControl w:val="0"/>
        <w:autoSpaceDE w:val="0"/>
        <w:autoSpaceDN w:val="0"/>
        <w:adjustRightInd w:val="0"/>
        <w:spacing w:line="360" w:lineRule="auto"/>
        <w:ind w:left="708" w:firstLine="708"/>
        <w:rPr>
          <w:rFonts w:cs="Arial"/>
          <w:b w:val="0"/>
          <w:bCs/>
          <w:i/>
          <w:w w:val="100"/>
          <w:sz w:val="16"/>
          <w:szCs w:val="16"/>
          <w:lang w:eastAsia="en-US"/>
        </w:rPr>
      </w:pPr>
      <w:bookmarkStart w:id="8" w:name="_Hlk160632422"/>
      <w:r w:rsidRPr="004764FC">
        <w:rPr>
          <w:rFonts w:cs="Arial"/>
          <w:b w:val="0"/>
          <w:bCs/>
          <w:i/>
          <w:w w:val="100"/>
          <w:sz w:val="16"/>
          <w:szCs w:val="16"/>
          <w:lang w:eastAsia="en-US"/>
        </w:rPr>
        <w:t>“</w:t>
      </w:r>
      <w:r w:rsidR="00AA6C78" w:rsidRPr="004764FC">
        <w:rPr>
          <w:rFonts w:cs="Arial"/>
          <w:b w:val="0"/>
          <w:bCs/>
          <w:i/>
          <w:w w:val="100"/>
          <w:sz w:val="16"/>
          <w:szCs w:val="16"/>
          <w:lang w:eastAsia="en-US"/>
        </w:rPr>
        <w:t>Estado de conciencia: normal</w:t>
      </w:r>
    </w:p>
    <w:p w14:paraId="235CD317" w14:textId="65670466" w:rsidR="00AA6C78" w:rsidRPr="004764FC" w:rsidRDefault="00AA6C78" w:rsidP="00555737">
      <w:pPr>
        <w:pStyle w:val="Prrafodelista"/>
        <w:widowControl w:val="0"/>
        <w:autoSpaceDE w:val="0"/>
        <w:autoSpaceDN w:val="0"/>
        <w:adjustRightInd w:val="0"/>
        <w:spacing w:line="360" w:lineRule="auto"/>
        <w:ind w:left="708" w:firstLine="708"/>
        <w:rPr>
          <w:rFonts w:cs="Arial"/>
          <w:b w:val="0"/>
          <w:bCs/>
          <w:i/>
          <w:w w:val="100"/>
          <w:sz w:val="16"/>
          <w:szCs w:val="16"/>
          <w:lang w:eastAsia="en-US"/>
        </w:rPr>
      </w:pPr>
      <w:r w:rsidRPr="004764FC">
        <w:rPr>
          <w:rFonts w:cs="Arial"/>
          <w:b w:val="0"/>
          <w:bCs/>
          <w:i/>
          <w:w w:val="100"/>
          <w:sz w:val="16"/>
          <w:szCs w:val="16"/>
          <w:lang w:eastAsia="en-US"/>
        </w:rPr>
        <w:t>Pupilas: normal</w:t>
      </w:r>
    </w:p>
    <w:p w14:paraId="3B090DE6" w14:textId="5FB595FD" w:rsidR="00AA6C78" w:rsidRPr="004764FC" w:rsidRDefault="00AA6C78" w:rsidP="00555737">
      <w:pPr>
        <w:pStyle w:val="Prrafodelista"/>
        <w:widowControl w:val="0"/>
        <w:autoSpaceDE w:val="0"/>
        <w:autoSpaceDN w:val="0"/>
        <w:adjustRightInd w:val="0"/>
        <w:spacing w:line="360" w:lineRule="auto"/>
        <w:ind w:left="708" w:firstLine="708"/>
        <w:rPr>
          <w:rFonts w:cs="Arial"/>
          <w:b w:val="0"/>
          <w:bCs/>
          <w:i/>
          <w:w w:val="100"/>
          <w:sz w:val="16"/>
          <w:szCs w:val="16"/>
          <w:lang w:eastAsia="en-US"/>
        </w:rPr>
      </w:pPr>
      <w:r w:rsidRPr="004764FC">
        <w:rPr>
          <w:rFonts w:cs="Arial"/>
          <w:b w:val="0"/>
          <w:bCs/>
          <w:i/>
          <w:w w:val="100"/>
          <w:sz w:val="16"/>
          <w:szCs w:val="16"/>
          <w:lang w:eastAsia="en-US"/>
        </w:rPr>
        <w:t>Estado de equilibrio: normal</w:t>
      </w:r>
    </w:p>
    <w:p w14:paraId="059C97E2" w14:textId="38AA535F" w:rsidR="004764FC" w:rsidRPr="004764FC" w:rsidRDefault="004764FC" w:rsidP="00555737">
      <w:pPr>
        <w:pStyle w:val="Prrafodelista"/>
        <w:widowControl w:val="0"/>
        <w:autoSpaceDE w:val="0"/>
        <w:autoSpaceDN w:val="0"/>
        <w:adjustRightInd w:val="0"/>
        <w:spacing w:line="360" w:lineRule="auto"/>
        <w:ind w:left="708" w:firstLine="708"/>
        <w:rPr>
          <w:rFonts w:cs="Arial"/>
          <w:b w:val="0"/>
          <w:bCs/>
          <w:i/>
          <w:w w:val="100"/>
          <w:sz w:val="16"/>
          <w:szCs w:val="16"/>
          <w:lang w:eastAsia="en-US"/>
        </w:rPr>
      </w:pPr>
      <w:r w:rsidRPr="004764FC">
        <w:rPr>
          <w:rFonts w:cs="Arial"/>
          <w:b w:val="0"/>
          <w:bCs/>
          <w:i/>
          <w:w w:val="100"/>
          <w:sz w:val="16"/>
          <w:szCs w:val="16"/>
          <w:lang w:eastAsia="en-US"/>
        </w:rPr>
        <w:t>Coordinación de lenguaje: normal</w:t>
      </w:r>
    </w:p>
    <w:p w14:paraId="67DA3183" w14:textId="792BF219" w:rsidR="004764FC" w:rsidRPr="004764FC" w:rsidRDefault="004764FC" w:rsidP="00555737">
      <w:pPr>
        <w:pStyle w:val="Prrafodelista"/>
        <w:widowControl w:val="0"/>
        <w:autoSpaceDE w:val="0"/>
        <w:autoSpaceDN w:val="0"/>
        <w:adjustRightInd w:val="0"/>
        <w:spacing w:line="360" w:lineRule="auto"/>
        <w:ind w:left="708" w:firstLine="708"/>
        <w:rPr>
          <w:rFonts w:cs="Arial"/>
          <w:b w:val="0"/>
          <w:bCs/>
          <w:i/>
          <w:w w:val="100"/>
          <w:sz w:val="16"/>
          <w:szCs w:val="16"/>
          <w:lang w:eastAsia="en-US"/>
        </w:rPr>
      </w:pPr>
      <w:r w:rsidRPr="004764FC">
        <w:rPr>
          <w:rFonts w:cs="Arial"/>
          <w:b w:val="0"/>
          <w:bCs/>
          <w:i/>
          <w:w w:val="100"/>
          <w:sz w:val="16"/>
          <w:szCs w:val="16"/>
          <w:lang w:eastAsia="en-US"/>
        </w:rPr>
        <w:t xml:space="preserve">Estado de </w:t>
      </w:r>
      <w:r w:rsidR="00870889" w:rsidRPr="004764FC">
        <w:rPr>
          <w:rFonts w:cs="Arial"/>
          <w:b w:val="0"/>
          <w:bCs/>
          <w:i/>
          <w:w w:val="100"/>
          <w:sz w:val="16"/>
          <w:szCs w:val="16"/>
          <w:lang w:eastAsia="en-US"/>
        </w:rPr>
        <w:t>ebriedad:</w:t>
      </w:r>
      <w:r w:rsidR="00C56C70" w:rsidRPr="004764FC">
        <w:rPr>
          <w:rFonts w:cs="Arial"/>
          <w:b w:val="0"/>
          <w:bCs/>
          <w:i/>
          <w:w w:val="100"/>
          <w:sz w:val="16"/>
          <w:szCs w:val="16"/>
          <w:lang w:eastAsia="en-US"/>
        </w:rPr>
        <w:t xml:space="preserve"> Sobria</w:t>
      </w:r>
    </w:p>
    <w:p w14:paraId="1DE4F31D" w14:textId="3FD5ED17" w:rsidR="005274AA" w:rsidRDefault="004764FC" w:rsidP="00555737">
      <w:pPr>
        <w:pStyle w:val="Prrafodelista"/>
        <w:widowControl w:val="0"/>
        <w:autoSpaceDE w:val="0"/>
        <w:autoSpaceDN w:val="0"/>
        <w:adjustRightInd w:val="0"/>
        <w:spacing w:line="360" w:lineRule="auto"/>
        <w:ind w:left="708" w:firstLine="708"/>
        <w:rPr>
          <w:rFonts w:cs="Arial"/>
          <w:b w:val="0"/>
          <w:bCs/>
          <w:i/>
          <w:w w:val="100"/>
          <w:sz w:val="16"/>
          <w:szCs w:val="16"/>
          <w:lang w:eastAsia="en-US"/>
        </w:rPr>
      </w:pPr>
      <w:r w:rsidRPr="004764FC">
        <w:rPr>
          <w:rFonts w:cs="Arial"/>
          <w:b w:val="0"/>
          <w:bCs/>
          <w:i/>
          <w:w w:val="100"/>
          <w:sz w:val="16"/>
          <w:szCs w:val="16"/>
          <w:lang w:eastAsia="en-US"/>
        </w:rPr>
        <w:t xml:space="preserve">Lesiones </w:t>
      </w:r>
      <w:r w:rsidR="00870889">
        <w:rPr>
          <w:rFonts w:cs="Arial"/>
          <w:b w:val="0"/>
          <w:bCs/>
          <w:i/>
          <w:w w:val="100"/>
          <w:sz w:val="16"/>
          <w:szCs w:val="16"/>
          <w:lang w:eastAsia="en-US"/>
        </w:rPr>
        <w:t>F</w:t>
      </w:r>
      <w:r w:rsidRPr="004764FC">
        <w:rPr>
          <w:rFonts w:cs="Arial"/>
          <w:b w:val="0"/>
          <w:bCs/>
          <w:i/>
          <w:w w:val="100"/>
          <w:sz w:val="16"/>
          <w:szCs w:val="16"/>
          <w:lang w:eastAsia="en-US"/>
        </w:rPr>
        <w:t xml:space="preserve">ísicas: </w:t>
      </w:r>
      <w:r w:rsidR="00C56C70">
        <w:rPr>
          <w:rFonts w:cs="Arial"/>
          <w:b w:val="0"/>
          <w:bCs/>
          <w:i/>
          <w:w w:val="100"/>
          <w:sz w:val="16"/>
          <w:szCs w:val="16"/>
          <w:lang w:eastAsia="en-US"/>
        </w:rPr>
        <w:t>Laceración en Región Frontal</w:t>
      </w:r>
      <w:r w:rsidRPr="004764FC">
        <w:rPr>
          <w:rFonts w:cs="Arial"/>
          <w:b w:val="0"/>
          <w:bCs/>
          <w:i/>
          <w:w w:val="100"/>
          <w:sz w:val="16"/>
          <w:szCs w:val="16"/>
          <w:lang w:eastAsia="en-US"/>
        </w:rPr>
        <w:t>”</w:t>
      </w:r>
      <w:bookmarkEnd w:id="8"/>
    </w:p>
    <w:p w14:paraId="2FCC08F1" w14:textId="77777777" w:rsidR="00FF0833" w:rsidRPr="002632CB" w:rsidRDefault="00FF0833" w:rsidP="002632CB">
      <w:pPr>
        <w:widowControl w:val="0"/>
        <w:autoSpaceDE w:val="0"/>
        <w:autoSpaceDN w:val="0"/>
        <w:adjustRightInd w:val="0"/>
        <w:spacing w:line="360" w:lineRule="auto"/>
        <w:rPr>
          <w:rFonts w:cs="Arial"/>
          <w:b w:val="0"/>
          <w:bCs/>
          <w:i/>
          <w:sz w:val="20"/>
          <w:szCs w:val="20"/>
        </w:rPr>
      </w:pPr>
    </w:p>
    <w:bookmarkEnd w:id="7"/>
    <w:p w14:paraId="58F1D284" w14:textId="77777777" w:rsidR="004D664C" w:rsidRDefault="004D664C" w:rsidP="00555737">
      <w:pPr>
        <w:pStyle w:val="Prrafodelista"/>
        <w:widowControl w:val="0"/>
        <w:numPr>
          <w:ilvl w:val="1"/>
          <w:numId w:val="11"/>
        </w:numPr>
        <w:autoSpaceDE w:val="0"/>
        <w:autoSpaceDN w:val="0"/>
        <w:adjustRightInd w:val="0"/>
        <w:spacing w:line="360" w:lineRule="auto"/>
        <w:ind w:hanging="501"/>
        <w:rPr>
          <w:rFonts w:cs="Arial"/>
          <w:b w:val="0"/>
          <w:bCs/>
          <w:w w:val="100"/>
          <w:sz w:val="20"/>
          <w:szCs w:val="20"/>
          <w:lang w:eastAsia="en-US"/>
        </w:rPr>
      </w:pPr>
      <w:r>
        <w:rPr>
          <w:rFonts w:cs="Arial"/>
          <w:b w:val="0"/>
          <w:bCs/>
          <w:w w:val="100"/>
          <w:sz w:val="20"/>
          <w:szCs w:val="20"/>
          <w:lang w:eastAsia="en-US"/>
        </w:rPr>
        <w:t>Certificado médico</w:t>
      </w:r>
    </w:p>
    <w:p w14:paraId="053886CF" w14:textId="7F211CD7" w:rsidR="004D664C" w:rsidRPr="004D664C" w:rsidRDefault="004D664C" w:rsidP="00555737">
      <w:pPr>
        <w:pStyle w:val="Prrafodelista"/>
        <w:widowControl w:val="0"/>
        <w:autoSpaceDE w:val="0"/>
        <w:autoSpaceDN w:val="0"/>
        <w:adjustRightInd w:val="0"/>
        <w:spacing w:line="360" w:lineRule="auto"/>
        <w:ind w:left="1068"/>
        <w:rPr>
          <w:rFonts w:cs="Arial"/>
          <w:b w:val="0"/>
          <w:bCs/>
          <w:w w:val="100"/>
          <w:sz w:val="20"/>
          <w:szCs w:val="20"/>
          <w:lang w:eastAsia="en-US"/>
        </w:rPr>
      </w:pPr>
      <w:r>
        <w:rPr>
          <w:rFonts w:cs="Arial"/>
          <w:b w:val="0"/>
          <w:bCs/>
          <w:w w:val="100"/>
          <w:sz w:val="20"/>
          <w:szCs w:val="20"/>
          <w:lang w:eastAsia="en-US"/>
        </w:rPr>
        <w:t>Rendido po</w:t>
      </w:r>
      <w:r w:rsidRPr="004D664C">
        <w:rPr>
          <w:rFonts w:cs="Arial"/>
          <w:b w:val="0"/>
          <w:bCs/>
          <w:w w:val="100"/>
          <w:sz w:val="20"/>
          <w:szCs w:val="20"/>
        </w:rPr>
        <w:t xml:space="preserve">r el Doctor </w:t>
      </w:r>
      <w:r w:rsidR="00F65C26" w:rsidRPr="00F65C26">
        <w:rPr>
          <w:rFonts w:cs="Arial"/>
          <w:b w:val="0"/>
          <w:bCs/>
          <w:i/>
          <w:iCs/>
          <w:w w:val="100"/>
          <w:sz w:val="20"/>
          <w:szCs w:val="20"/>
        </w:rPr>
        <w:t>E2</w:t>
      </w:r>
      <w:r w:rsidRPr="004D664C">
        <w:rPr>
          <w:rFonts w:cs="Arial"/>
          <w:b w:val="0"/>
          <w:bCs/>
          <w:w w:val="100"/>
          <w:sz w:val="20"/>
          <w:szCs w:val="20"/>
        </w:rPr>
        <w:t xml:space="preserve"> en su carácter de médico de la Dirección de Servicios Médicos Municipales de Acuña, Coahuila de Zaragoza. Del citado documento se desprende que </w:t>
      </w:r>
      <w:r w:rsidRPr="004D664C">
        <w:rPr>
          <w:rFonts w:cs="Arial"/>
          <w:b w:val="0"/>
          <w:bCs/>
          <w:w w:val="100"/>
          <w:sz w:val="20"/>
          <w:szCs w:val="20"/>
        </w:rPr>
        <w:lastRenderedPageBreak/>
        <w:t>en fecha 03 de febrero del 2021 a las 06:</w:t>
      </w:r>
      <w:r w:rsidR="00540193">
        <w:rPr>
          <w:rFonts w:cs="Arial"/>
          <w:b w:val="0"/>
          <w:bCs/>
          <w:w w:val="100"/>
          <w:sz w:val="20"/>
          <w:szCs w:val="20"/>
        </w:rPr>
        <w:t>22</w:t>
      </w:r>
      <w:r w:rsidRPr="004D664C">
        <w:rPr>
          <w:rFonts w:cs="Arial"/>
          <w:b w:val="0"/>
          <w:bCs/>
          <w:w w:val="100"/>
          <w:sz w:val="20"/>
          <w:szCs w:val="20"/>
        </w:rPr>
        <w:t xml:space="preserve"> horas el citado servidor público examinó a </w:t>
      </w:r>
      <w:r w:rsidR="00F65C26">
        <w:rPr>
          <w:rFonts w:cs="Arial"/>
          <w:b w:val="0"/>
          <w:bCs/>
          <w:i/>
          <w:iCs/>
          <w:w w:val="100"/>
          <w:sz w:val="20"/>
          <w:szCs w:val="20"/>
        </w:rPr>
        <w:t>Ag2</w:t>
      </w:r>
      <w:r w:rsidRPr="004D664C">
        <w:rPr>
          <w:rFonts w:cs="Arial"/>
          <w:b w:val="0"/>
          <w:bCs/>
          <w:w w:val="100"/>
          <w:sz w:val="20"/>
          <w:szCs w:val="20"/>
        </w:rPr>
        <w:t xml:space="preserve"> y como resultado de la diligencia se desprende lo siguiente: </w:t>
      </w:r>
    </w:p>
    <w:p w14:paraId="7DFCEE70" w14:textId="77777777" w:rsidR="00C56C70" w:rsidRPr="004764FC" w:rsidRDefault="00C56C70" w:rsidP="00555737">
      <w:pPr>
        <w:pStyle w:val="Prrafodelista"/>
        <w:widowControl w:val="0"/>
        <w:autoSpaceDE w:val="0"/>
        <w:autoSpaceDN w:val="0"/>
        <w:adjustRightInd w:val="0"/>
        <w:spacing w:line="360" w:lineRule="auto"/>
        <w:ind w:left="1416"/>
        <w:rPr>
          <w:rFonts w:cs="Arial"/>
          <w:b w:val="0"/>
          <w:bCs/>
          <w:i/>
          <w:w w:val="100"/>
          <w:sz w:val="16"/>
          <w:szCs w:val="16"/>
          <w:lang w:eastAsia="en-US"/>
        </w:rPr>
      </w:pPr>
      <w:r w:rsidRPr="004764FC">
        <w:rPr>
          <w:rFonts w:cs="Arial"/>
          <w:b w:val="0"/>
          <w:bCs/>
          <w:i/>
          <w:w w:val="100"/>
          <w:sz w:val="16"/>
          <w:szCs w:val="16"/>
          <w:lang w:eastAsia="en-US"/>
        </w:rPr>
        <w:t>“Estado de conciencia: normal</w:t>
      </w:r>
    </w:p>
    <w:p w14:paraId="6B542C61" w14:textId="77777777" w:rsidR="00C56C70" w:rsidRPr="004764FC" w:rsidRDefault="00C56C70" w:rsidP="00555737">
      <w:pPr>
        <w:pStyle w:val="Prrafodelista"/>
        <w:widowControl w:val="0"/>
        <w:autoSpaceDE w:val="0"/>
        <w:autoSpaceDN w:val="0"/>
        <w:adjustRightInd w:val="0"/>
        <w:spacing w:line="360" w:lineRule="auto"/>
        <w:ind w:left="708" w:firstLine="708"/>
        <w:rPr>
          <w:rFonts w:cs="Arial"/>
          <w:b w:val="0"/>
          <w:bCs/>
          <w:i/>
          <w:w w:val="100"/>
          <w:sz w:val="16"/>
          <w:szCs w:val="16"/>
          <w:lang w:eastAsia="en-US"/>
        </w:rPr>
      </w:pPr>
      <w:r w:rsidRPr="004764FC">
        <w:rPr>
          <w:rFonts w:cs="Arial"/>
          <w:b w:val="0"/>
          <w:bCs/>
          <w:i/>
          <w:w w:val="100"/>
          <w:sz w:val="16"/>
          <w:szCs w:val="16"/>
          <w:lang w:eastAsia="en-US"/>
        </w:rPr>
        <w:t>Pupilas: normal</w:t>
      </w:r>
    </w:p>
    <w:p w14:paraId="17378272" w14:textId="77777777" w:rsidR="00C56C70" w:rsidRPr="004764FC" w:rsidRDefault="00C56C70" w:rsidP="00555737">
      <w:pPr>
        <w:pStyle w:val="Prrafodelista"/>
        <w:widowControl w:val="0"/>
        <w:autoSpaceDE w:val="0"/>
        <w:autoSpaceDN w:val="0"/>
        <w:adjustRightInd w:val="0"/>
        <w:spacing w:line="360" w:lineRule="auto"/>
        <w:ind w:left="708" w:firstLine="708"/>
        <w:rPr>
          <w:rFonts w:cs="Arial"/>
          <w:b w:val="0"/>
          <w:bCs/>
          <w:i/>
          <w:w w:val="100"/>
          <w:sz w:val="16"/>
          <w:szCs w:val="16"/>
          <w:lang w:eastAsia="en-US"/>
        </w:rPr>
      </w:pPr>
      <w:r w:rsidRPr="004764FC">
        <w:rPr>
          <w:rFonts w:cs="Arial"/>
          <w:b w:val="0"/>
          <w:bCs/>
          <w:i/>
          <w:w w:val="100"/>
          <w:sz w:val="16"/>
          <w:szCs w:val="16"/>
          <w:lang w:eastAsia="en-US"/>
        </w:rPr>
        <w:t>Estado de equilibrio: normal</w:t>
      </w:r>
    </w:p>
    <w:p w14:paraId="479416F8" w14:textId="77777777" w:rsidR="00C56C70" w:rsidRPr="004764FC" w:rsidRDefault="00C56C70" w:rsidP="00555737">
      <w:pPr>
        <w:pStyle w:val="Prrafodelista"/>
        <w:widowControl w:val="0"/>
        <w:autoSpaceDE w:val="0"/>
        <w:autoSpaceDN w:val="0"/>
        <w:adjustRightInd w:val="0"/>
        <w:spacing w:line="360" w:lineRule="auto"/>
        <w:ind w:left="708" w:firstLine="708"/>
        <w:rPr>
          <w:rFonts w:cs="Arial"/>
          <w:b w:val="0"/>
          <w:bCs/>
          <w:i/>
          <w:w w:val="100"/>
          <w:sz w:val="16"/>
          <w:szCs w:val="16"/>
          <w:lang w:eastAsia="en-US"/>
        </w:rPr>
      </w:pPr>
      <w:r w:rsidRPr="004764FC">
        <w:rPr>
          <w:rFonts w:cs="Arial"/>
          <w:b w:val="0"/>
          <w:bCs/>
          <w:i/>
          <w:w w:val="100"/>
          <w:sz w:val="16"/>
          <w:szCs w:val="16"/>
          <w:lang w:eastAsia="en-US"/>
        </w:rPr>
        <w:t>Coordinación de lenguaje: normal</w:t>
      </w:r>
    </w:p>
    <w:p w14:paraId="174213D8" w14:textId="43E8CED1" w:rsidR="00C56C70" w:rsidRPr="004764FC" w:rsidRDefault="00C56C70" w:rsidP="00555737">
      <w:pPr>
        <w:pStyle w:val="Prrafodelista"/>
        <w:widowControl w:val="0"/>
        <w:autoSpaceDE w:val="0"/>
        <w:autoSpaceDN w:val="0"/>
        <w:adjustRightInd w:val="0"/>
        <w:spacing w:line="360" w:lineRule="auto"/>
        <w:ind w:left="708" w:firstLine="708"/>
        <w:rPr>
          <w:rFonts w:cs="Arial"/>
          <w:b w:val="0"/>
          <w:bCs/>
          <w:i/>
          <w:w w:val="100"/>
          <w:sz w:val="16"/>
          <w:szCs w:val="16"/>
          <w:lang w:eastAsia="en-US"/>
        </w:rPr>
      </w:pPr>
      <w:r w:rsidRPr="004764FC">
        <w:rPr>
          <w:rFonts w:cs="Arial"/>
          <w:b w:val="0"/>
          <w:bCs/>
          <w:i/>
          <w:w w:val="100"/>
          <w:sz w:val="16"/>
          <w:szCs w:val="16"/>
          <w:lang w:eastAsia="en-US"/>
        </w:rPr>
        <w:t>Estado de ebriedad:</w:t>
      </w:r>
      <w:r>
        <w:rPr>
          <w:rFonts w:cs="Arial"/>
          <w:b w:val="0"/>
          <w:bCs/>
          <w:i/>
          <w:w w:val="100"/>
          <w:sz w:val="16"/>
          <w:szCs w:val="16"/>
          <w:lang w:eastAsia="en-US"/>
        </w:rPr>
        <w:t xml:space="preserve"> Alterado</w:t>
      </w:r>
    </w:p>
    <w:p w14:paraId="5D000096" w14:textId="5CA76ECB" w:rsidR="00C56C70" w:rsidRPr="00D920AD" w:rsidRDefault="00C56C70" w:rsidP="00555737">
      <w:pPr>
        <w:pStyle w:val="Prrafodelista"/>
        <w:widowControl w:val="0"/>
        <w:autoSpaceDE w:val="0"/>
        <w:autoSpaceDN w:val="0"/>
        <w:adjustRightInd w:val="0"/>
        <w:spacing w:line="360" w:lineRule="auto"/>
        <w:ind w:left="708" w:firstLine="708"/>
        <w:rPr>
          <w:rFonts w:cs="Arial"/>
          <w:b w:val="0"/>
          <w:bCs/>
          <w:i/>
          <w:w w:val="100"/>
          <w:sz w:val="16"/>
          <w:szCs w:val="16"/>
          <w:lang w:eastAsia="en-US"/>
        </w:rPr>
      </w:pPr>
      <w:r w:rsidRPr="004764FC">
        <w:rPr>
          <w:rFonts w:cs="Arial"/>
          <w:b w:val="0"/>
          <w:bCs/>
          <w:i/>
          <w:w w:val="100"/>
          <w:sz w:val="16"/>
          <w:szCs w:val="16"/>
          <w:lang w:eastAsia="en-US"/>
        </w:rPr>
        <w:t xml:space="preserve">Lesiones físicas: </w:t>
      </w:r>
      <w:r>
        <w:rPr>
          <w:rFonts w:cs="Arial"/>
          <w:b w:val="0"/>
          <w:bCs/>
          <w:i/>
          <w:w w:val="100"/>
          <w:sz w:val="16"/>
          <w:szCs w:val="16"/>
          <w:lang w:eastAsia="en-US"/>
        </w:rPr>
        <w:t>Escoriación en espalda parte</w:t>
      </w:r>
      <w:r w:rsidR="00870889">
        <w:rPr>
          <w:rFonts w:cs="Arial"/>
          <w:b w:val="0"/>
          <w:bCs/>
          <w:i/>
          <w:w w:val="100"/>
          <w:sz w:val="16"/>
          <w:szCs w:val="16"/>
          <w:lang w:eastAsia="en-US"/>
        </w:rPr>
        <w:t xml:space="preserve"> Inferior, Eritema en ambas manos</w:t>
      </w:r>
      <w:r w:rsidRPr="004764FC">
        <w:rPr>
          <w:rFonts w:cs="Arial"/>
          <w:b w:val="0"/>
          <w:bCs/>
          <w:i/>
          <w:w w:val="100"/>
          <w:sz w:val="16"/>
          <w:szCs w:val="16"/>
          <w:lang w:eastAsia="en-US"/>
        </w:rPr>
        <w:t>”</w:t>
      </w:r>
    </w:p>
    <w:p w14:paraId="5E5A543D" w14:textId="5DC2943A" w:rsidR="00E16616" w:rsidRPr="005274AA" w:rsidRDefault="00E16616" w:rsidP="00555737">
      <w:pPr>
        <w:pStyle w:val="Prrafodelista"/>
        <w:widowControl w:val="0"/>
        <w:autoSpaceDE w:val="0"/>
        <w:autoSpaceDN w:val="0"/>
        <w:adjustRightInd w:val="0"/>
        <w:spacing w:line="360" w:lineRule="auto"/>
        <w:ind w:left="0"/>
        <w:rPr>
          <w:rFonts w:cs="Arial"/>
          <w:b w:val="0"/>
          <w:bCs/>
          <w:w w:val="100"/>
          <w:sz w:val="20"/>
          <w:szCs w:val="20"/>
          <w:lang w:eastAsia="en-US"/>
        </w:rPr>
      </w:pPr>
    </w:p>
    <w:p w14:paraId="30DB3D84" w14:textId="740672CC" w:rsidR="000F1ED4" w:rsidRPr="000F1ED4" w:rsidRDefault="00B33D8E"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eastAsia="en-US"/>
        </w:rPr>
      </w:pPr>
      <w:r w:rsidRPr="00577F4E">
        <w:rPr>
          <w:rFonts w:cs="Arial"/>
          <w:b w:val="0"/>
          <w:bCs/>
          <w:w w:val="100"/>
          <w:sz w:val="20"/>
          <w:szCs w:val="20"/>
          <w:lang w:val="es-MX" w:eastAsia="en-US"/>
        </w:rPr>
        <w:t>Informe</w:t>
      </w:r>
      <w:r w:rsidR="00324687">
        <w:rPr>
          <w:rFonts w:cs="Arial"/>
          <w:b w:val="0"/>
          <w:bCs/>
          <w:w w:val="100"/>
          <w:sz w:val="20"/>
          <w:szCs w:val="20"/>
          <w:lang w:val="es-MX" w:eastAsia="en-US"/>
        </w:rPr>
        <w:t xml:space="preserve"> </w:t>
      </w:r>
      <w:r w:rsidR="00C56C70">
        <w:rPr>
          <w:rFonts w:cs="Arial"/>
          <w:b w:val="0"/>
          <w:bCs/>
          <w:w w:val="100"/>
          <w:sz w:val="20"/>
          <w:szCs w:val="20"/>
          <w:lang w:val="es-MX" w:eastAsia="en-US"/>
        </w:rPr>
        <w:t>en vía de colaboración</w:t>
      </w:r>
    </w:p>
    <w:p w14:paraId="79EAC590" w14:textId="4ECFC8BB" w:rsidR="00354F62" w:rsidRDefault="00790092"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Mediante oficio identificado con el número DNRII/</w:t>
      </w:r>
      <w:r w:rsidR="00F65C26">
        <w:rPr>
          <w:rFonts w:cs="Arial"/>
          <w:b w:val="0"/>
          <w:bCs/>
          <w:w w:val="100"/>
          <w:sz w:val="20"/>
          <w:szCs w:val="20"/>
          <w:lang w:val="es-MX" w:eastAsia="en-US"/>
        </w:rPr>
        <w:t>X</w:t>
      </w:r>
      <w:r>
        <w:rPr>
          <w:rFonts w:cs="Arial"/>
          <w:b w:val="0"/>
          <w:bCs/>
          <w:w w:val="100"/>
          <w:sz w:val="20"/>
          <w:szCs w:val="20"/>
          <w:lang w:val="es-MX" w:eastAsia="en-US"/>
        </w:rPr>
        <w:t>/</w:t>
      </w:r>
      <w:r w:rsidR="00F65C26">
        <w:rPr>
          <w:rFonts w:cs="Arial"/>
          <w:b w:val="0"/>
          <w:bCs/>
          <w:w w:val="100"/>
          <w:sz w:val="20"/>
          <w:szCs w:val="20"/>
          <w:lang w:val="es-MX" w:eastAsia="en-US"/>
        </w:rPr>
        <w:t>X</w:t>
      </w:r>
      <w:r w:rsidRPr="00C56C70">
        <w:rPr>
          <w:rFonts w:cs="Arial"/>
          <w:b w:val="0"/>
          <w:bCs/>
          <w:w w:val="100"/>
          <w:sz w:val="20"/>
          <w:szCs w:val="20"/>
          <w:lang w:val="es-MX" w:eastAsia="en-US"/>
        </w:rPr>
        <w:t xml:space="preserve"> </w:t>
      </w:r>
      <w:r>
        <w:rPr>
          <w:rFonts w:cs="Arial"/>
          <w:b w:val="0"/>
          <w:bCs/>
          <w:w w:val="100"/>
          <w:sz w:val="20"/>
          <w:szCs w:val="20"/>
          <w:lang w:val="es-MX" w:eastAsia="en-US"/>
        </w:rPr>
        <w:t>de fecha</w:t>
      </w:r>
      <w:r w:rsidRPr="00C56C70">
        <w:rPr>
          <w:rFonts w:cs="Arial"/>
          <w:b w:val="0"/>
          <w:bCs/>
          <w:w w:val="100"/>
          <w:sz w:val="20"/>
          <w:szCs w:val="20"/>
          <w:lang w:val="es-MX" w:eastAsia="en-US"/>
        </w:rPr>
        <w:t xml:space="preserve"> </w:t>
      </w:r>
      <w:r>
        <w:rPr>
          <w:rFonts w:cs="Arial"/>
          <w:b w:val="0"/>
          <w:bCs/>
          <w:w w:val="100"/>
          <w:sz w:val="20"/>
          <w:szCs w:val="20"/>
          <w:lang w:val="es-MX" w:eastAsia="en-US"/>
        </w:rPr>
        <w:t>16</w:t>
      </w:r>
      <w:r w:rsidRPr="00C56C70">
        <w:rPr>
          <w:rFonts w:cs="Arial"/>
          <w:b w:val="0"/>
          <w:bCs/>
          <w:w w:val="100"/>
          <w:sz w:val="20"/>
          <w:szCs w:val="20"/>
          <w:lang w:val="es-MX" w:eastAsia="en-US"/>
        </w:rPr>
        <w:t xml:space="preserve"> de </w:t>
      </w:r>
      <w:r>
        <w:rPr>
          <w:rFonts w:cs="Arial"/>
          <w:b w:val="0"/>
          <w:bCs/>
          <w:w w:val="100"/>
          <w:sz w:val="20"/>
          <w:szCs w:val="20"/>
          <w:lang w:val="es-MX" w:eastAsia="en-US"/>
        </w:rPr>
        <w:t>febrero</w:t>
      </w:r>
      <w:r w:rsidRPr="00C56C70">
        <w:rPr>
          <w:rFonts w:cs="Arial"/>
          <w:b w:val="0"/>
          <w:bCs/>
          <w:w w:val="100"/>
          <w:sz w:val="20"/>
          <w:szCs w:val="20"/>
          <w:lang w:val="es-MX" w:eastAsia="en-US"/>
        </w:rPr>
        <w:t xml:space="preserve"> de 20</w:t>
      </w:r>
      <w:r>
        <w:rPr>
          <w:rFonts w:cs="Arial"/>
          <w:b w:val="0"/>
          <w:bCs/>
          <w:w w:val="100"/>
          <w:sz w:val="20"/>
          <w:szCs w:val="20"/>
          <w:lang w:val="es-MX" w:eastAsia="en-US"/>
        </w:rPr>
        <w:t>21</w:t>
      </w:r>
      <w:r w:rsidRPr="00C56C70">
        <w:rPr>
          <w:rFonts w:cs="Arial"/>
          <w:b w:val="0"/>
          <w:bCs/>
          <w:w w:val="100"/>
          <w:sz w:val="20"/>
          <w:szCs w:val="20"/>
          <w:lang w:val="es-MX" w:eastAsia="en-US"/>
        </w:rPr>
        <w:t xml:space="preserve">, </w:t>
      </w:r>
      <w:r w:rsidR="00C56C70">
        <w:rPr>
          <w:rFonts w:cs="Arial"/>
          <w:b w:val="0"/>
          <w:bCs/>
          <w:w w:val="100"/>
          <w:sz w:val="20"/>
          <w:szCs w:val="20"/>
          <w:lang w:val="es-MX" w:eastAsia="en-US"/>
        </w:rPr>
        <w:t>el Delegado de la Fiscalía General del Estado</w:t>
      </w:r>
      <w:r>
        <w:rPr>
          <w:rFonts w:cs="Arial"/>
          <w:b w:val="0"/>
          <w:bCs/>
          <w:w w:val="100"/>
          <w:sz w:val="20"/>
          <w:szCs w:val="20"/>
          <w:lang w:val="es-MX" w:eastAsia="en-US"/>
        </w:rPr>
        <w:t xml:space="preserve"> de Coahuila de Zaragoza, </w:t>
      </w:r>
      <w:r w:rsidR="00C56C70">
        <w:rPr>
          <w:rFonts w:cs="Arial"/>
          <w:b w:val="0"/>
          <w:bCs/>
          <w:w w:val="100"/>
          <w:sz w:val="20"/>
          <w:szCs w:val="20"/>
          <w:lang w:val="es-MX" w:eastAsia="en-US"/>
        </w:rPr>
        <w:t>Región Norte II</w:t>
      </w:r>
      <w:r>
        <w:rPr>
          <w:rFonts w:cs="Arial"/>
          <w:b w:val="0"/>
          <w:bCs/>
          <w:w w:val="100"/>
          <w:sz w:val="20"/>
          <w:szCs w:val="20"/>
          <w:lang w:val="es-MX" w:eastAsia="en-US"/>
        </w:rPr>
        <w:t xml:space="preserve"> (</w:t>
      </w:r>
      <w:r w:rsidRPr="00FC540B">
        <w:rPr>
          <w:rFonts w:cs="Arial"/>
          <w:b w:val="0"/>
          <w:bCs/>
          <w:i/>
          <w:iCs/>
          <w:w w:val="100"/>
          <w:sz w:val="20"/>
          <w:szCs w:val="20"/>
          <w:lang w:val="es-MX" w:eastAsia="en-US"/>
        </w:rPr>
        <w:t>FGE Región Norte I</w:t>
      </w:r>
      <w:r w:rsidR="00FC540B" w:rsidRPr="00FC540B">
        <w:rPr>
          <w:rFonts w:cs="Arial"/>
          <w:b w:val="0"/>
          <w:bCs/>
          <w:i/>
          <w:iCs/>
          <w:w w:val="100"/>
          <w:sz w:val="20"/>
          <w:szCs w:val="20"/>
          <w:lang w:val="es-MX" w:eastAsia="en-US"/>
        </w:rPr>
        <w:t>I</w:t>
      </w:r>
      <w:r>
        <w:rPr>
          <w:rFonts w:cs="Arial"/>
          <w:b w:val="0"/>
          <w:bCs/>
          <w:w w:val="100"/>
          <w:sz w:val="20"/>
          <w:szCs w:val="20"/>
          <w:lang w:val="es-MX" w:eastAsia="en-US"/>
        </w:rPr>
        <w:t>)</w:t>
      </w:r>
      <w:r w:rsidR="00C56C70">
        <w:rPr>
          <w:rFonts w:cs="Arial"/>
          <w:b w:val="0"/>
          <w:bCs/>
          <w:w w:val="100"/>
          <w:sz w:val="20"/>
          <w:szCs w:val="20"/>
          <w:lang w:val="es-MX" w:eastAsia="en-US"/>
        </w:rPr>
        <w:t>,</w:t>
      </w:r>
      <w:r w:rsidR="00C56C70">
        <w:rPr>
          <w:rFonts w:cs="Arial"/>
          <w:b w:val="0"/>
          <w:bCs/>
          <w:w w:val="100"/>
          <w:sz w:val="20"/>
          <w:szCs w:val="20"/>
          <w:lang w:eastAsia="en-US"/>
        </w:rPr>
        <w:t xml:space="preserve"> </w:t>
      </w:r>
      <w:r>
        <w:rPr>
          <w:rFonts w:cs="Arial"/>
          <w:b w:val="0"/>
          <w:bCs/>
          <w:w w:val="100"/>
          <w:sz w:val="20"/>
          <w:szCs w:val="20"/>
          <w:lang w:eastAsia="en-US"/>
        </w:rPr>
        <w:t xml:space="preserve">rindió el informe en vía de colaboración que le fuera solicitado por el personal de la Quinta Visitaduría Regional de la CDHEC. Al mencionado informe anexó el </w:t>
      </w:r>
      <w:r w:rsidR="00FC540B">
        <w:rPr>
          <w:rFonts w:cs="Arial"/>
          <w:b w:val="0"/>
          <w:bCs/>
          <w:w w:val="100"/>
          <w:sz w:val="20"/>
          <w:szCs w:val="20"/>
          <w:lang w:eastAsia="en-US"/>
        </w:rPr>
        <w:t xml:space="preserve">oficio número </w:t>
      </w:r>
      <w:r w:rsidR="00F65C26">
        <w:rPr>
          <w:rFonts w:cs="Arial"/>
          <w:b w:val="0"/>
          <w:bCs/>
          <w:w w:val="100"/>
          <w:sz w:val="20"/>
          <w:szCs w:val="20"/>
          <w:lang w:eastAsia="en-US"/>
        </w:rPr>
        <w:t>X</w:t>
      </w:r>
      <w:r w:rsidR="00FC540B">
        <w:rPr>
          <w:rFonts w:cs="Arial"/>
          <w:b w:val="0"/>
          <w:bCs/>
          <w:w w:val="100"/>
          <w:sz w:val="20"/>
          <w:szCs w:val="20"/>
          <w:lang w:eastAsia="en-US"/>
        </w:rPr>
        <w:t>/</w:t>
      </w:r>
      <w:r w:rsidR="00F65C26">
        <w:rPr>
          <w:rFonts w:cs="Arial"/>
          <w:b w:val="0"/>
          <w:bCs/>
          <w:w w:val="100"/>
          <w:sz w:val="20"/>
          <w:szCs w:val="20"/>
          <w:lang w:eastAsia="en-US"/>
        </w:rPr>
        <w:t>X</w:t>
      </w:r>
      <w:r w:rsidR="00FC540B">
        <w:rPr>
          <w:rFonts w:cs="Arial"/>
          <w:b w:val="0"/>
          <w:bCs/>
          <w:w w:val="100"/>
          <w:sz w:val="20"/>
          <w:szCs w:val="20"/>
          <w:lang w:eastAsia="en-US"/>
        </w:rPr>
        <w:t xml:space="preserve"> de fecha 15 de abril del 2021, presentado por el </w:t>
      </w:r>
      <w:r w:rsidRPr="00FC540B">
        <w:rPr>
          <w:rFonts w:cs="Arial"/>
          <w:b w:val="0"/>
          <w:bCs/>
          <w:w w:val="100"/>
          <w:sz w:val="20"/>
          <w:szCs w:val="20"/>
          <w:lang w:eastAsia="en-US"/>
        </w:rPr>
        <w:t>Agente del Ministerio Público de la Unidad de Investigación Mesa III</w:t>
      </w:r>
      <w:r w:rsidR="00FC540B">
        <w:rPr>
          <w:rFonts w:cs="Arial"/>
          <w:b w:val="0"/>
          <w:bCs/>
          <w:w w:val="100"/>
          <w:sz w:val="20"/>
          <w:szCs w:val="20"/>
          <w:lang w:eastAsia="en-US"/>
        </w:rPr>
        <w:t xml:space="preserve"> de la </w:t>
      </w:r>
      <w:r w:rsidR="00FC540B" w:rsidRPr="00FC540B">
        <w:rPr>
          <w:rFonts w:cs="Arial"/>
          <w:b w:val="0"/>
          <w:bCs/>
          <w:i/>
          <w:iCs/>
          <w:w w:val="100"/>
          <w:sz w:val="20"/>
          <w:szCs w:val="20"/>
          <w:lang w:eastAsia="en-US"/>
        </w:rPr>
        <w:t>FGE Región Norte II</w:t>
      </w:r>
      <w:r w:rsidR="00FC540B">
        <w:rPr>
          <w:rFonts w:cs="Arial"/>
          <w:b w:val="0"/>
          <w:bCs/>
          <w:w w:val="100"/>
          <w:sz w:val="20"/>
          <w:szCs w:val="20"/>
          <w:lang w:eastAsia="en-US"/>
        </w:rPr>
        <w:t xml:space="preserve">, </w:t>
      </w:r>
      <w:r w:rsidR="00FC540B" w:rsidRPr="00FC540B">
        <w:rPr>
          <w:rFonts w:cs="Arial"/>
          <w:b w:val="0"/>
          <w:bCs/>
          <w:w w:val="100"/>
          <w:sz w:val="20"/>
          <w:szCs w:val="20"/>
          <w:lang w:val="es-MX" w:eastAsia="en-US"/>
        </w:rPr>
        <w:t xml:space="preserve">quien </w:t>
      </w:r>
      <w:r w:rsidR="007D3FFB" w:rsidRPr="00C56C70">
        <w:rPr>
          <w:rFonts w:cs="Arial"/>
          <w:b w:val="0"/>
          <w:bCs/>
          <w:w w:val="100"/>
          <w:sz w:val="20"/>
          <w:szCs w:val="20"/>
          <w:lang w:val="es-MX" w:eastAsia="en-US"/>
        </w:rPr>
        <w:t>en relación a los hechos</w:t>
      </w:r>
      <w:r w:rsidR="00B33D8E" w:rsidRPr="00C56C70">
        <w:rPr>
          <w:rFonts w:cs="Arial"/>
          <w:b w:val="0"/>
          <w:bCs/>
          <w:w w:val="100"/>
          <w:sz w:val="20"/>
          <w:szCs w:val="20"/>
          <w:lang w:val="es-MX" w:eastAsia="en-US"/>
        </w:rPr>
        <w:t xml:space="preserve"> origen de la</w:t>
      </w:r>
      <w:r>
        <w:rPr>
          <w:rFonts w:cs="Arial"/>
          <w:b w:val="0"/>
          <w:bCs/>
          <w:w w:val="100"/>
          <w:sz w:val="20"/>
          <w:szCs w:val="20"/>
          <w:lang w:val="es-MX" w:eastAsia="en-US"/>
        </w:rPr>
        <w:t xml:space="preserve"> presente</w:t>
      </w:r>
      <w:r w:rsidR="00B33D8E" w:rsidRPr="00C56C70">
        <w:rPr>
          <w:rFonts w:cs="Arial"/>
          <w:b w:val="0"/>
          <w:bCs/>
          <w:w w:val="100"/>
          <w:sz w:val="20"/>
          <w:szCs w:val="20"/>
          <w:lang w:val="es-MX" w:eastAsia="en-US"/>
        </w:rPr>
        <w:t xml:space="preserve"> investigación</w:t>
      </w:r>
      <w:r>
        <w:rPr>
          <w:rFonts w:cs="Arial"/>
          <w:b w:val="0"/>
          <w:bCs/>
          <w:w w:val="100"/>
          <w:sz w:val="20"/>
          <w:szCs w:val="20"/>
          <w:lang w:val="es-MX" w:eastAsia="en-US"/>
        </w:rPr>
        <w:t xml:space="preserve"> referidos por </w:t>
      </w:r>
      <w:r w:rsidR="00F65C26">
        <w:rPr>
          <w:rFonts w:cs="Arial"/>
          <w:b w:val="0"/>
          <w:bCs/>
          <w:i/>
          <w:iCs/>
          <w:w w:val="100"/>
          <w:sz w:val="20"/>
          <w:szCs w:val="20"/>
          <w:lang w:eastAsia="en-US"/>
        </w:rPr>
        <w:t>Ag1</w:t>
      </w:r>
      <w:r>
        <w:rPr>
          <w:rFonts w:cs="Arial"/>
          <w:b w:val="0"/>
          <w:bCs/>
          <w:i/>
          <w:iCs/>
          <w:w w:val="100"/>
          <w:sz w:val="20"/>
          <w:szCs w:val="20"/>
          <w:lang w:eastAsia="en-US"/>
        </w:rPr>
        <w:t xml:space="preserve"> y </w:t>
      </w:r>
      <w:r w:rsidR="00F65C26">
        <w:rPr>
          <w:rFonts w:cs="Arial"/>
          <w:b w:val="0"/>
          <w:bCs/>
          <w:i/>
          <w:iCs/>
          <w:w w:val="100"/>
          <w:sz w:val="20"/>
          <w:szCs w:val="20"/>
          <w:lang w:eastAsia="en-US"/>
        </w:rPr>
        <w:t>Ag2</w:t>
      </w:r>
      <w:r w:rsidR="007D3FFB" w:rsidRPr="00C56C70">
        <w:rPr>
          <w:rFonts w:cs="Arial"/>
          <w:b w:val="0"/>
          <w:bCs/>
          <w:w w:val="100"/>
          <w:sz w:val="20"/>
          <w:szCs w:val="20"/>
          <w:lang w:val="es-MX" w:eastAsia="en-US"/>
        </w:rPr>
        <w:t xml:space="preserve">, señaló </w:t>
      </w:r>
      <w:r>
        <w:rPr>
          <w:rFonts w:cs="Arial"/>
          <w:b w:val="0"/>
          <w:bCs/>
          <w:w w:val="100"/>
          <w:sz w:val="20"/>
          <w:szCs w:val="20"/>
          <w:lang w:val="es-MX" w:eastAsia="en-US"/>
        </w:rPr>
        <w:t xml:space="preserve">esencialmente </w:t>
      </w:r>
      <w:r w:rsidR="007D3FFB" w:rsidRPr="00C56C70">
        <w:rPr>
          <w:rFonts w:cs="Arial"/>
          <w:b w:val="0"/>
          <w:bCs/>
          <w:w w:val="100"/>
          <w:sz w:val="20"/>
          <w:szCs w:val="20"/>
          <w:lang w:val="es-MX" w:eastAsia="en-US"/>
        </w:rPr>
        <w:t>lo siguiente:</w:t>
      </w:r>
    </w:p>
    <w:p w14:paraId="59912D2F" w14:textId="2E006C5E" w:rsidR="00FC540B" w:rsidRDefault="00FC540B" w:rsidP="00555737">
      <w:pPr>
        <w:pStyle w:val="Prrafodelista"/>
        <w:widowControl w:val="0"/>
        <w:autoSpaceDE w:val="0"/>
        <w:autoSpaceDN w:val="0"/>
        <w:adjustRightInd w:val="0"/>
        <w:spacing w:line="360" w:lineRule="auto"/>
        <w:ind w:left="708"/>
        <w:rPr>
          <w:rFonts w:cs="Arial"/>
          <w:b w:val="0"/>
          <w:bCs/>
          <w:i/>
          <w:iCs/>
          <w:w w:val="100"/>
          <w:sz w:val="16"/>
          <w:szCs w:val="16"/>
          <w:lang w:val="es-MX" w:eastAsia="en-US"/>
        </w:rPr>
      </w:pPr>
      <w:r w:rsidRPr="00FC540B">
        <w:rPr>
          <w:rFonts w:cs="Arial"/>
          <w:b w:val="0"/>
          <w:bCs/>
          <w:i/>
          <w:iCs/>
          <w:w w:val="100"/>
          <w:sz w:val="16"/>
          <w:szCs w:val="16"/>
          <w:lang w:val="es-MX" w:eastAsia="en-US"/>
        </w:rPr>
        <w:t>“…En cumplimiento a su atento oficio de fecha 09 del mes de febrero del presente año, mediante el cual remite copia del oficio número QV/</w:t>
      </w:r>
      <w:r w:rsidR="00F65C26">
        <w:rPr>
          <w:rFonts w:cs="Arial"/>
          <w:b w:val="0"/>
          <w:bCs/>
          <w:i/>
          <w:iCs/>
          <w:w w:val="100"/>
          <w:sz w:val="16"/>
          <w:szCs w:val="16"/>
          <w:lang w:val="es-MX" w:eastAsia="en-US"/>
        </w:rPr>
        <w:t>X</w:t>
      </w:r>
      <w:r w:rsidRPr="00FC540B">
        <w:rPr>
          <w:rFonts w:cs="Arial"/>
          <w:b w:val="0"/>
          <w:bCs/>
          <w:i/>
          <w:iCs/>
          <w:w w:val="100"/>
          <w:sz w:val="16"/>
          <w:szCs w:val="16"/>
          <w:lang w:val="es-MX" w:eastAsia="en-US"/>
        </w:rPr>
        <w:t>/</w:t>
      </w:r>
      <w:r w:rsidR="00F65C26">
        <w:rPr>
          <w:rFonts w:cs="Arial"/>
          <w:b w:val="0"/>
          <w:bCs/>
          <w:i/>
          <w:iCs/>
          <w:w w:val="100"/>
          <w:sz w:val="16"/>
          <w:szCs w:val="16"/>
          <w:lang w:val="es-MX" w:eastAsia="en-US"/>
        </w:rPr>
        <w:t>X</w:t>
      </w:r>
      <w:r w:rsidRPr="00FC540B">
        <w:rPr>
          <w:rFonts w:cs="Arial"/>
          <w:b w:val="0"/>
          <w:bCs/>
          <w:i/>
          <w:iCs/>
          <w:w w:val="100"/>
          <w:sz w:val="16"/>
          <w:szCs w:val="16"/>
          <w:lang w:val="es-MX" w:eastAsia="en-US"/>
        </w:rPr>
        <w:t xml:space="preserve"> de fecha 04 de febrero del presente año, en relación al expediente CDHEC/5/</w:t>
      </w:r>
      <w:r w:rsidR="009F6B33">
        <w:rPr>
          <w:rFonts w:cs="Arial"/>
          <w:b w:val="0"/>
          <w:bCs/>
          <w:i/>
          <w:iCs/>
          <w:w w:val="100"/>
          <w:sz w:val="16"/>
          <w:szCs w:val="16"/>
          <w:lang w:val="es-MX" w:eastAsia="en-US"/>
        </w:rPr>
        <w:t>X</w:t>
      </w:r>
      <w:r w:rsidRPr="00FC540B">
        <w:rPr>
          <w:rFonts w:cs="Arial"/>
          <w:b w:val="0"/>
          <w:bCs/>
          <w:i/>
          <w:iCs/>
          <w:w w:val="100"/>
          <w:sz w:val="16"/>
          <w:szCs w:val="16"/>
          <w:lang w:val="es-MX" w:eastAsia="en-US"/>
        </w:rPr>
        <w:t>/</w:t>
      </w:r>
      <w:r w:rsidR="009F6B33">
        <w:rPr>
          <w:rFonts w:cs="Arial"/>
          <w:b w:val="0"/>
          <w:bCs/>
          <w:i/>
          <w:iCs/>
          <w:w w:val="100"/>
          <w:sz w:val="16"/>
          <w:szCs w:val="16"/>
          <w:lang w:val="es-MX" w:eastAsia="en-US"/>
        </w:rPr>
        <w:t>X</w:t>
      </w:r>
      <w:r w:rsidRPr="00FC540B">
        <w:rPr>
          <w:rFonts w:cs="Arial"/>
          <w:b w:val="0"/>
          <w:bCs/>
          <w:i/>
          <w:iCs/>
          <w:w w:val="100"/>
          <w:sz w:val="16"/>
          <w:szCs w:val="16"/>
          <w:lang w:val="es-MX" w:eastAsia="en-US"/>
        </w:rPr>
        <w:t xml:space="preserve">/Q signado por la LICENCIADA </w:t>
      </w:r>
      <w:r w:rsidR="009F6B33">
        <w:rPr>
          <w:rFonts w:cs="Arial"/>
          <w:b w:val="0"/>
          <w:bCs/>
          <w:i/>
          <w:iCs/>
          <w:w w:val="100"/>
          <w:sz w:val="16"/>
          <w:szCs w:val="16"/>
          <w:lang w:val="es-MX" w:eastAsia="en-US"/>
        </w:rPr>
        <w:t>E5</w:t>
      </w:r>
      <w:r w:rsidRPr="00FC540B">
        <w:rPr>
          <w:rFonts w:cs="Arial"/>
          <w:b w:val="0"/>
          <w:bCs/>
          <w:i/>
          <w:iCs/>
          <w:w w:val="100"/>
          <w:sz w:val="16"/>
          <w:szCs w:val="16"/>
          <w:lang w:val="es-MX" w:eastAsia="en-US"/>
        </w:rPr>
        <w:t xml:space="preserve"> visitadora adjunta de la Comisión de  Derechos Humanos del Estado  de Coahuila, mediante el cual solicita copia autentificada de la carpeta de investigación instruida en contra de </w:t>
      </w:r>
      <w:r w:rsidR="009F6B33">
        <w:rPr>
          <w:rFonts w:cs="Arial"/>
          <w:b w:val="0"/>
          <w:bCs/>
          <w:i/>
          <w:iCs/>
          <w:w w:val="100"/>
          <w:sz w:val="16"/>
          <w:szCs w:val="16"/>
          <w:lang w:val="es-MX" w:eastAsia="en-US"/>
        </w:rPr>
        <w:t>Ag1</w:t>
      </w:r>
      <w:r w:rsidRPr="00FC540B">
        <w:rPr>
          <w:rFonts w:cs="Arial"/>
          <w:b w:val="0"/>
          <w:bCs/>
          <w:i/>
          <w:iCs/>
          <w:w w:val="100"/>
          <w:sz w:val="16"/>
          <w:szCs w:val="16"/>
          <w:lang w:val="es-MX" w:eastAsia="en-US"/>
        </w:rPr>
        <w:t xml:space="preserve"> Y </w:t>
      </w:r>
      <w:r w:rsidR="009F6B33">
        <w:rPr>
          <w:rFonts w:cs="Arial"/>
          <w:b w:val="0"/>
          <w:bCs/>
          <w:i/>
          <w:iCs/>
          <w:w w:val="100"/>
          <w:sz w:val="16"/>
          <w:szCs w:val="16"/>
          <w:lang w:val="es-MX" w:eastAsia="en-US"/>
        </w:rPr>
        <w:t>Ag2</w:t>
      </w:r>
      <w:r w:rsidRPr="00FC540B">
        <w:rPr>
          <w:rFonts w:cs="Arial"/>
          <w:b w:val="0"/>
          <w:bCs/>
          <w:i/>
          <w:iCs/>
          <w:w w:val="100"/>
          <w:sz w:val="16"/>
          <w:szCs w:val="16"/>
          <w:lang w:val="es-MX" w:eastAsia="en-US"/>
        </w:rPr>
        <w:t xml:space="preserve"> por este medio le remito copia autentificada del informe policial homologado que dio inicio a la a carpeta de investigación instruida en contra de los quejosos la cual es la número </w:t>
      </w:r>
      <w:r w:rsidR="009F6B33">
        <w:rPr>
          <w:rFonts w:cs="Arial"/>
          <w:b w:val="0"/>
          <w:bCs/>
          <w:i/>
          <w:iCs/>
          <w:w w:val="100"/>
          <w:sz w:val="16"/>
          <w:szCs w:val="16"/>
          <w:lang w:val="es-MX" w:eastAsia="en-US"/>
        </w:rPr>
        <w:t>X</w:t>
      </w:r>
      <w:r w:rsidRPr="00FC540B">
        <w:rPr>
          <w:rFonts w:cs="Arial"/>
          <w:b w:val="0"/>
          <w:bCs/>
          <w:i/>
          <w:iCs/>
          <w:w w:val="100"/>
          <w:sz w:val="16"/>
          <w:szCs w:val="16"/>
          <w:lang w:val="es-MX" w:eastAsia="en-US"/>
        </w:rPr>
        <w:t>/ACU/UIACU/</w:t>
      </w:r>
      <w:r w:rsidR="009F6B33">
        <w:rPr>
          <w:rFonts w:cs="Arial"/>
          <w:b w:val="0"/>
          <w:bCs/>
          <w:i/>
          <w:iCs/>
          <w:w w:val="100"/>
          <w:sz w:val="16"/>
          <w:szCs w:val="16"/>
          <w:lang w:val="es-MX" w:eastAsia="en-US"/>
        </w:rPr>
        <w:t>X</w:t>
      </w:r>
    </w:p>
    <w:p w14:paraId="1A73E4A3" w14:textId="77777777" w:rsidR="007F2E32" w:rsidRPr="007F2E32" w:rsidRDefault="007F2E32" w:rsidP="00555737">
      <w:pPr>
        <w:pStyle w:val="Prrafodelista"/>
        <w:widowControl w:val="0"/>
        <w:autoSpaceDE w:val="0"/>
        <w:autoSpaceDN w:val="0"/>
        <w:adjustRightInd w:val="0"/>
        <w:spacing w:line="360" w:lineRule="auto"/>
        <w:ind w:left="708"/>
        <w:rPr>
          <w:rFonts w:cs="Arial"/>
          <w:b w:val="0"/>
          <w:bCs/>
          <w:i/>
          <w:iCs/>
          <w:w w:val="100"/>
          <w:sz w:val="16"/>
          <w:szCs w:val="16"/>
          <w:lang w:val="es-MX" w:eastAsia="en-US"/>
        </w:rPr>
      </w:pPr>
    </w:p>
    <w:p w14:paraId="683096F6" w14:textId="6B16FC68" w:rsidR="008C4F26" w:rsidRDefault="008C4F26" w:rsidP="00555737">
      <w:pPr>
        <w:pStyle w:val="Prrafodelista"/>
        <w:widowControl w:val="0"/>
        <w:autoSpaceDE w:val="0"/>
        <w:autoSpaceDN w:val="0"/>
        <w:adjustRightInd w:val="0"/>
        <w:spacing w:line="360" w:lineRule="auto"/>
        <w:ind w:left="0" w:firstLine="708"/>
        <w:rPr>
          <w:rFonts w:cs="Arial"/>
          <w:b w:val="0"/>
          <w:bCs/>
          <w:w w:val="100"/>
          <w:sz w:val="20"/>
          <w:szCs w:val="20"/>
          <w:lang w:eastAsia="en-US"/>
        </w:rPr>
      </w:pPr>
      <w:r w:rsidRPr="00577F4E">
        <w:rPr>
          <w:rFonts w:cs="Arial"/>
          <w:b w:val="0"/>
          <w:bCs/>
          <w:w w:val="100"/>
          <w:sz w:val="20"/>
          <w:szCs w:val="20"/>
          <w:lang w:eastAsia="en-US"/>
        </w:rPr>
        <w:t>Al referido informe se anexaron las documentales siguientes:</w:t>
      </w:r>
    </w:p>
    <w:p w14:paraId="6BDE0EA6" w14:textId="40E4F3A9" w:rsidR="007F2E32" w:rsidRDefault="007F2E32" w:rsidP="00555737">
      <w:pPr>
        <w:pStyle w:val="Prrafodelista"/>
        <w:widowControl w:val="0"/>
        <w:autoSpaceDE w:val="0"/>
        <w:autoSpaceDN w:val="0"/>
        <w:adjustRightInd w:val="0"/>
        <w:spacing w:line="360" w:lineRule="auto"/>
        <w:ind w:left="0" w:firstLine="708"/>
        <w:rPr>
          <w:rFonts w:cs="Arial"/>
          <w:b w:val="0"/>
          <w:bCs/>
          <w:w w:val="100"/>
          <w:sz w:val="20"/>
          <w:szCs w:val="20"/>
          <w:lang w:eastAsia="en-US"/>
        </w:rPr>
      </w:pPr>
    </w:p>
    <w:p w14:paraId="29A823A2" w14:textId="77777777" w:rsidR="007F2E32" w:rsidRDefault="007F2E32" w:rsidP="00555737">
      <w:pPr>
        <w:pStyle w:val="Prrafodelista"/>
        <w:widowControl w:val="0"/>
        <w:numPr>
          <w:ilvl w:val="1"/>
          <w:numId w:val="11"/>
        </w:numPr>
        <w:autoSpaceDE w:val="0"/>
        <w:autoSpaceDN w:val="0"/>
        <w:adjustRightInd w:val="0"/>
        <w:spacing w:line="360" w:lineRule="auto"/>
        <w:rPr>
          <w:rFonts w:cs="Arial"/>
          <w:b w:val="0"/>
          <w:bCs/>
          <w:w w:val="100"/>
          <w:sz w:val="20"/>
          <w:szCs w:val="20"/>
          <w:lang w:eastAsia="en-US"/>
        </w:rPr>
      </w:pPr>
      <w:r>
        <w:rPr>
          <w:rFonts w:cs="Arial"/>
          <w:b w:val="0"/>
          <w:bCs/>
          <w:w w:val="100"/>
          <w:sz w:val="20"/>
          <w:szCs w:val="20"/>
          <w:lang w:eastAsia="en-US"/>
        </w:rPr>
        <w:t>Informe policial homologado</w:t>
      </w:r>
    </w:p>
    <w:p w14:paraId="4C32789A" w14:textId="383D978A" w:rsidR="007F2E32" w:rsidRPr="007F2E32" w:rsidRDefault="007F2E32" w:rsidP="00555737">
      <w:pPr>
        <w:pStyle w:val="Prrafodelista"/>
        <w:widowControl w:val="0"/>
        <w:autoSpaceDE w:val="0"/>
        <w:autoSpaceDN w:val="0"/>
        <w:adjustRightInd w:val="0"/>
        <w:spacing w:line="360" w:lineRule="auto"/>
        <w:ind w:left="1418"/>
        <w:rPr>
          <w:rFonts w:cs="Arial"/>
          <w:b w:val="0"/>
          <w:bCs/>
          <w:w w:val="100"/>
          <w:sz w:val="20"/>
          <w:szCs w:val="20"/>
          <w:lang w:eastAsia="en-US"/>
        </w:rPr>
      </w:pPr>
      <w:r w:rsidRPr="007F2E32">
        <w:rPr>
          <w:rFonts w:cs="Arial"/>
          <w:b w:val="0"/>
          <w:bCs/>
          <w:w w:val="100"/>
          <w:sz w:val="20"/>
          <w:szCs w:val="20"/>
        </w:rPr>
        <w:t>Documentado levantado por los agentes de la Policía Preventiva Municipal de Acuña, Coahuila de Zaragoza (</w:t>
      </w:r>
      <w:r w:rsidRPr="007F2E32">
        <w:rPr>
          <w:rFonts w:cs="Arial"/>
          <w:b w:val="0"/>
          <w:bCs/>
          <w:i/>
          <w:iCs/>
          <w:w w:val="100"/>
          <w:sz w:val="20"/>
          <w:szCs w:val="20"/>
        </w:rPr>
        <w:t>PPM Acuña</w:t>
      </w:r>
      <w:r w:rsidRPr="007F2E32">
        <w:rPr>
          <w:rFonts w:cs="Arial"/>
          <w:b w:val="0"/>
          <w:bCs/>
          <w:w w:val="100"/>
          <w:sz w:val="20"/>
          <w:szCs w:val="20"/>
        </w:rPr>
        <w:t xml:space="preserve">), con motivo de la detención de </w:t>
      </w:r>
      <w:r w:rsidR="00290380">
        <w:rPr>
          <w:rFonts w:cs="Arial"/>
          <w:b w:val="0"/>
          <w:bCs/>
          <w:i/>
          <w:iCs/>
          <w:w w:val="100"/>
          <w:sz w:val="20"/>
          <w:szCs w:val="20"/>
        </w:rPr>
        <w:t>Ag1</w:t>
      </w:r>
      <w:r w:rsidRPr="007F2E32">
        <w:rPr>
          <w:rFonts w:cs="Arial"/>
          <w:b w:val="0"/>
          <w:bCs/>
          <w:i/>
          <w:iCs/>
          <w:w w:val="100"/>
          <w:sz w:val="20"/>
          <w:szCs w:val="20"/>
        </w:rPr>
        <w:t xml:space="preserve"> y </w:t>
      </w:r>
      <w:r w:rsidR="00290380">
        <w:rPr>
          <w:rFonts w:cs="Arial"/>
          <w:b w:val="0"/>
          <w:bCs/>
          <w:i/>
          <w:iCs/>
          <w:w w:val="100"/>
          <w:sz w:val="20"/>
          <w:szCs w:val="20"/>
        </w:rPr>
        <w:t>Ag2</w:t>
      </w:r>
      <w:r w:rsidRPr="007F2E32">
        <w:rPr>
          <w:rFonts w:cs="Arial"/>
          <w:b w:val="0"/>
          <w:bCs/>
          <w:w w:val="100"/>
          <w:sz w:val="20"/>
          <w:szCs w:val="20"/>
        </w:rPr>
        <w:t>, realizada el 03 de febrero de 2021</w:t>
      </w:r>
      <w:r>
        <w:rPr>
          <w:rFonts w:cs="Arial"/>
          <w:b w:val="0"/>
          <w:bCs/>
          <w:w w:val="100"/>
          <w:sz w:val="20"/>
          <w:szCs w:val="20"/>
        </w:rPr>
        <w:t xml:space="preserve">. Del mencionado documento se desprende que cuenta con el número de referencia </w:t>
      </w:r>
      <w:r w:rsidR="00290380">
        <w:rPr>
          <w:rFonts w:cs="Arial"/>
          <w:b w:val="0"/>
          <w:bCs/>
          <w:w w:val="100"/>
          <w:sz w:val="20"/>
          <w:szCs w:val="20"/>
        </w:rPr>
        <w:t>X</w:t>
      </w:r>
      <w:r>
        <w:rPr>
          <w:rFonts w:cs="Arial"/>
          <w:b w:val="0"/>
          <w:bCs/>
          <w:w w:val="100"/>
          <w:sz w:val="20"/>
          <w:szCs w:val="20"/>
        </w:rPr>
        <w:t xml:space="preserve"> y </w:t>
      </w:r>
      <w:r w:rsidRPr="007F2E32">
        <w:rPr>
          <w:rFonts w:cs="Arial"/>
          <w:b w:val="0"/>
          <w:bCs/>
          <w:w w:val="100"/>
          <w:sz w:val="20"/>
          <w:szCs w:val="20"/>
        </w:rPr>
        <w:t>se encuentra integrado por diversas secciones y/o apartados de los cuales se destacan los siguientes:</w:t>
      </w:r>
    </w:p>
    <w:p w14:paraId="5FD6BD8B" w14:textId="77777777" w:rsidR="007F2E32" w:rsidRDefault="007F2E32" w:rsidP="00555737">
      <w:pPr>
        <w:pStyle w:val="Prrafodelista"/>
        <w:widowControl w:val="0"/>
        <w:autoSpaceDE w:val="0"/>
        <w:autoSpaceDN w:val="0"/>
        <w:adjustRightInd w:val="0"/>
        <w:spacing w:line="360" w:lineRule="auto"/>
        <w:ind w:left="1068"/>
        <w:rPr>
          <w:rFonts w:cs="Arial"/>
          <w:b w:val="0"/>
          <w:bCs/>
          <w:w w:val="100"/>
          <w:sz w:val="20"/>
          <w:szCs w:val="20"/>
          <w:lang w:eastAsia="en-US"/>
        </w:rPr>
      </w:pPr>
    </w:p>
    <w:p w14:paraId="3CBD8C7C" w14:textId="77777777" w:rsidR="007F2E32" w:rsidRPr="006B09B1" w:rsidRDefault="007F2E32" w:rsidP="00555737">
      <w:pPr>
        <w:pStyle w:val="Prrafodelista"/>
        <w:numPr>
          <w:ilvl w:val="2"/>
          <w:numId w:val="11"/>
        </w:numPr>
        <w:spacing w:line="360" w:lineRule="auto"/>
        <w:ind w:right="37"/>
        <w:rPr>
          <w:rFonts w:cs="Arial"/>
          <w:b w:val="0"/>
          <w:bCs/>
          <w:w w:val="100"/>
          <w:sz w:val="20"/>
          <w:szCs w:val="20"/>
          <w:lang w:eastAsia="en-US"/>
        </w:rPr>
      </w:pPr>
      <w:r w:rsidRPr="006B09B1">
        <w:rPr>
          <w:rFonts w:cs="Arial"/>
          <w:b w:val="0"/>
          <w:bCs/>
          <w:w w:val="100"/>
          <w:sz w:val="20"/>
          <w:szCs w:val="20"/>
          <w:lang w:eastAsia="en-US"/>
        </w:rPr>
        <w:t>Puesta a disposición</w:t>
      </w:r>
    </w:p>
    <w:p w14:paraId="4EC33D79" w14:textId="15E42648" w:rsidR="007F2E32" w:rsidRPr="006B09B1" w:rsidRDefault="007F2E32" w:rsidP="00555737">
      <w:pPr>
        <w:pStyle w:val="Prrafodelista"/>
        <w:spacing w:line="360" w:lineRule="auto"/>
        <w:ind w:left="1776" w:right="37"/>
        <w:rPr>
          <w:rFonts w:cs="Arial"/>
          <w:b w:val="0"/>
          <w:bCs/>
          <w:w w:val="100"/>
          <w:sz w:val="20"/>
          <w:szCs w:val="20"/>
          <w:lang w:eastAsia="en-US"/>
        </w:rPr>
      </w:pPr>
      <w:r w:rsidRPr="006B09B1">
        <w:rPr>
          <w:rFonts w:cs="Arial"/>
          <w:b w:val="0"/>
          <w:bCs/>
          <w:w w:val="100"/>
          <w:sz w:val="20"/>
          <w:szCs w:val="20"/>
          <w:lang w:eastAsia="en-US"/>
        </w:rPr>
        <w:t>En relación a esta sección, se establece que el informe policial homologado fue levantado, el 03 de febrero de 2021</w:t>
      </w:r>
      <w:r>
        <w:rPr>
          <w:rFonts w:cs="Arial"/>
          <w:b w:val="0"/>
          <w:bCs/>
          <w:w w:val="100"/>
          <w:sz w:val="20"/>
          <w:szCs w:val="20"/>
          <w:lang w:eastAsia="en-US"/>
        </w:rPr>
        <w:t xml:space="preserve"> y la puesta a disposición fue realizada </w:t>
      </w:r>
      <w:r w:rsidRPr="006B09B1">
        <w:rPr>
          <w:rFonts w:cs="Arial"/>
          <w:b w:val="0"/>
          <w:bCs/>
          <w:w w:val="100"/>
          <w:sz w:val="20"/>
          <w:szCs w:val="20"/>
          <w:lang w:eastAsia="en-US"/>
        </w:rPr>
        <w:t xml:space="preserve">por el policía de la </w:t>
      </w:r>
      <w:r w:rsidRPr="004E008E">
        <w:rPr>
          <w:rFonts w:cs="Arial"/>
          <w:b w:val="0"/>
          <w:bCs/>
          <w:i/>
          <w:iCs/>
          <w:w w:val="100"/>
          <w:sz w:val="20"/>
          <w:szCs w:val="20"/>
          <w:lang w:eastAsia="en-US"/>
        </w:rPr>
        <w:t>DSPM Acuña</w:t>
      </w:r>
      <w:r w:rsidRPr="006B09B1">
        <w:rPr>
          <w:rFonts w:cs="Arial"/>
          <w:b w:val="0"/>
          <w:bCs/>
          <w:w w:val="100"/>
          <w:sz w:val="20"/>
          <w:szCs w:val="20"/>
          <w:lang w:eastAsia="en-US"/>
        </w:rPr>
        <w:t xml:space="preserve"> de nombre </w:t>
      </w:r>
      <w:r w:rsidR="00290380">
        <w:rPr>
          <w:rFonts w:cs="Arial"/>
          <w:b w:val="0"/>
          <w:bCs/>
          <w:w w:val="100"/>
          <w:sz w:val="20"/>
          <w:szCs w:val="20"/>
          <w:lang w:eastAsia="en-US"/>
        </w:rPr>
        <w:t>Ar1</w:t>
      </w:r>
      <w:r w:rsidRPr="006B09B1">
        <w:rPr>
          <w:rFonts w:cs="Arial"/>
          <w:b w:val="0"/>
          <w:bCs/>
          <w:w w:val="100"/>
          <w:sz w:val="20"/>
          <w:szCs w:val="20"/>
          <w:lang w:eastAsia="en-US"/>
        </w:rPr>
        <w:t xml:space="preserve"> por la detención de 02 personas. El mencionado </w:t>
      </w:r>
      <w:r>
        <w:rPr>
          <w:rFonts w:cs="Arial"/>
          <w:b w:val="0"/>
          <w:bCs/>
          <w:w w:val="100"/>
          <w:sz w:val="20"/>
          <w:szCs w:val="20"/>
          <w:lang w:eastAsia="en-US"/>
        </w:rPr>
        <w:t>no cuenta con referencia respecto a la autoridad que recibió la puesta a disposición</w:t>
      </w:r>
      <w:r w:rsidRPr="006B09B1">
        <w:rPr>
          <w:rFonts w:cs="Arial"/>
          <w:b w:val="0"/>
          <w:bCs/>
          <w:w w:val="100"/>
          <w:sz w:val="20"/>
          <w:szCs w:val="20"/>
          <w:lang w:eastAsia="en-US"/>
        </w:rPr>
        <w:t>.</w:t>
      </w:r>
    </w:p>
    <w:p w14:paraId="331A2F4A" w14:textId="77777777" w:rsidR="007F2E32" w:rsidRPr="006B09B1" w:rsidRDefault="007F2E32" w:rsidP="00555737">
      <w:pPr>
        <w:pStyle w:val="Prrafodelista"/>
        <w:spacing w:line="360" w:lineRule="auto"/>
        <w:ind w:left="1776" w:right="37"/>
        <w:rPr>
          <w:rFonts w:cs="Arial"/>
          <w:b w:val="0"/>
          <w:bCs/>
          <w:w w:val="100"/>
          <w:sz w:val="20"/>
          <w:szCs w:val="20"/>
          <w:lang w:eastAsia="en-US"/>
        </w:rPr>
      </w:pPr>
    </w:p>
    <w:p w14:paraId="0E94E5AE" w14:textId="77777777" w:rsidR="007F2E32" w:rsidRDefault="007F2E32" w:rsidP="00555737">
      <w:pPr>
        <w:pStyle w:val="Prrafodelista"/>
        <w:numPr>
          <w:ilvl w:val="2"/>
          <w:numId w:val="11"/>
        </w:numPr>
        <w:spacing w:line="360" w:lineRule="auto"/>
        <w:ind w:right="37"/>
        <w:rPr>
          <w:rFonts w:cs="Arial"/>
          <w:b w:val="0"/>
          <w:bCs/>
          <w:w w:val="100"/>
          <w:sz w:val="20"/>
          <w:szCs w:val="20"/>
          <w:lang w:eastAsia="en-US"/>
        </w:rPr>
      </w:pPr>
      <w:r w:rsidRPr="006B09B1">
        <w:rPr>
          <w:rFonts w:cs="Arial"/>
          <w:b w:val="0"/>
          <w:bCs/>
          <w:w w:val="100"/>
          <w:sz w:val="20"/>
          <w:szCs w:val="20"/>
          <w:lang w:eastAsia="en-US"/>
        </w:rPr>
        <w:lastRenderedPageBreak/>
        <w:t>Primer respondiente, conocimiento del hecho, seguimiento de la actuación de la autoridad y lugar de la intervención</w:t>
      </w:r>
    </w:p>
    <w:p w14:paraId="013BF5BE" w14:textId="11B28CC4" w:rsidR="007F2E32" w:rsidRPr="00A26B4A" w:rsidRDefault="007F2E32" w:rsidP="00555737">
      <w:pPr>
        <w:pStyle w:val="Prrafodelista"/>
        <w:spacing w:line="360" w:lineRule="auto"/>
        <w:ind w:left="1776" w:right="37"/>
        <w:rPr>
          <w:rFonts w:cs="Arial"/>
          <w:b w:val="0"/>
          <w:bCs/>
          <w:w w:val="100"/>
          <w:sz w:val="20"/>
          <w:szCs w:val="20"/>
          <w:lang w:eastAsia="en-US"/>
        </w:rPr>
      </w:pPr>
      <w:r w:rsidRPr="00A26B4A">
        <w:rPr>
          <w:rFonts w:cs="Arial"/>
          <w:b w:val="0"/>
          <w:bCs/>
          <w:w w:val="100"/>
          <w:sz w:val="20"/>
          <w:szCs w:val="20"/>
          <w:lang w:eastAsia="en-US"/>
        </w:rPr>
        <w:t>Al respecto, se advierte que la detención fue realizada por 0</w:t>
      </w:r>
      <w:r>
        <w:rPr>
          <w:rFonts w:cs="Arial"/>
          <w:b w:val="0"/>
          <w:bCs/>
          <w:w w:val="100"/>
          <w:sz w:val="20"/>
          <w:szCs w:val="20"/>
          <w:lang w:eastAsia="en-US"/>
        </w:rPr>
        <w:t>2</w:t>
      </w:r>
      <w:r w:rsidRPr="00A26B4A">
        <w:rPr>
          <w:rFonts w:cs="Arial"/>
          <w:b w:val="0"/>
          <w:bCs/>
          <w:w w:val="100"/>
          <w:sz w:val="20"/>
          <w:szCs w:val="20"/>
          <w:lang w:eastAsia="en-US"/>
        </w:rPr>
        <w:t xml:space="preserve"> </w:t>
      </w:r>
      <w:r>
        <w:rPr>
          <w:rFonts w:cs="Arial"/>
          <w:b w:val="0"/>
          <w:bCs/>
          <w:w w:val="100"/>
          <w:sz w:val="20"/>
          <w:szCs w:val="20"/>
          <w:lang w:eastAsia="en-US"/>
        </w:rPr>
        <w:t>agentes</w:t>
      </w:r>
      <w:r w:rsidRPr="00A26B4A">
        <w:rPr>
          <w:rFonts w:cs="Arial"/>
          <w:b w:val="0"/>
          <w:bCs/>
          <w:w w:val="100"/>
          <w:sz w:val="20"/>
          <w:szCs w:val="20"/>
          <w:lang w:eastAsia="en-US"/>
        </w:rPr>
        <w:t xml:space="preserve"> de la Policía </w:t>
      </w:r>
      <w:r>
        <w:rPr>
          <w:rFonts w:cs="Arial"/>
          <w:b w:val="0"/>
          <w:bCs/>
          <w:w w:val="100"/>
          <w:sz w:val="20"/>
          <w:szCs w:val="20"/>
          <w:lang w:eastAsia="en-US"/>
        </w:rPr>
        <w:t>Municipal de Acuña, Coahuila</w:t>
      </w:r>
      <w:r w:rsidRPr="00A26B4A">
        <w:rPr>
          <w:rFonts w:cs="Arial"/>
          <w:b w:val="0"/>
          <w:bCs/>
          <w:w w:val="100"/>
          <w:sz w:val="20"/>
          <w:szCs w:val="20"/>
          <w:lang w:eastAsia="en-US"/>
        </w:rPr>
        <w:t xml:space="preserve"> (</w:t>
      </w:r>
      <w:r w:rsidRPr="00A26B4A">
        <w:rPr>
          <w:rFonts w:cs="Arial"/>
          <w:b w:val="0"/>
          <w:bCs/>
          <w:i/>
          <w:iCs/>
          <w:w w:val="100"/>
          <w:sz w:val="20"/>
          <w:szCs w:val="20"/>
          <w:lang w:eastAsia="en-US"/>
        </w:rPr>
        <w:t>PPM Acuña</w:t>
      </w:r>
      <w:r w:rsidRPr="00A26B4A">
        <w:rPr>
          <w:rFonts w:cs="Arial"/>
          <w:b w:val="0"/>
          <w:bCs/>
          <w:w w:val="100"/>
          <w:sz w:val="20"/>
          <w:szCs w:val="20"/>
          <w:lang w:eastAsia="en-US"/>
        </w:rPr>
        <w:t xml:space="preserve">) quienes arribaron al lugar de la intervención a bordo de la unidad identificada como </w:t>
      </w:r>
      <w:r>
        <w:rPr>
          <w:rFonts w:cs="Arial"/>
          <w:b w:val="0"/>
          <w:bCs/>
          <w:w w:val="100"/>
          <w:sz w:val="20"/>
          <w:szCs w:val="20"/>
          <w:lang w:eastAsia="en-US"/>
        </w:rPr>
        <w:t>P-</w:t>
      </w:r>
      <w:r w:rsidR="00290380">
        <w:rPr>
          <w:rFonts w:cs="Arial"/>
          <w:b w:val="0"/>
          <w:bCs/>
          <w:w w:val="100"/>
          <w:sz w:val="20"/>
          <w:szCs w:val="20"/>
          <w:lang w:eastAsia="en-US"/>
        </w:rPr>
        <w:t>X</w:t>
      </w:r>
      <w:r w:rsidRPr="00A26B4A">
        <w:rPr>
          <w:rFonts w:cs="Arial"/>
          <w:b w:val="0"/>
          <w:bCs/>
          <w:w w:val="100"/>
          <w:sz w:val="20"/>
          <w:szCs w:val="20"/>
          <w:lang w:eastAsia="en-US"/>
        </w:rPr>
        <w:t xml:space="preserve">, que tuvieron conocimiento del hecho por </w:t>
      </w:r>
      <w:r>
        <w:rPr>
          <w:rFonts w:cs="Arial"/>
          <w:b w:val="0"/>
          <w:bCs/>
          <w:w w:val="100"/>
          <w:sz w:val="20"/>
          <w:szCs w:val="20"/>
          <w:lang w:eastAsia="en-US"/>
        </w:rPr>
        <w:t>flagrancia</w:t>
      </w:r>
      <w:r w:rsidRPr="00A26B4A">
        <w:rPr>
          <w:rFonts w:cs="Arial"/>
          <w:b w:val="0"/>
          <w:bCs/>
          <w:w w:val="100"/>
          <w:sz w:val="20"/>
          <w:szCs w:val="20"/>
          <w:lang w:eastAsia="en-US"/>
        </w:rPr>
        <w:t xml:space="preserve"> a las </w:t>
      </w:r>
      <w:r>
        <w:rPr>
          <w:rFonts w:cs="Arial"/>
          <w:b w:val="0"/>
          <w:bCs/>
          <w:w w:val="100"/>
          <w:sz w:val="20"/>
          <w:szCs w:val="20"/>
          <w:lang w:eastAsia="en-US"/>
        </w:rPr>
        <w:t>05:10</w:t>
      </w:r>
      <w:r w:rsidRPr="00A26B4A">
        <w:rPr>
          <w:rFonts w:cs="Arial"/>
          <w:b w:val="0"/>
          <w:bCs/>
          <w:w w:val="100"/>
          <w:sz w:val="20"/>
          <w:szCs w:val="20"/>
          <w:lang w:eastAsia="en-US"/>
        </w:rPr>
        <w:t xml:space="preserve"> horas del </w:t>
      </w:r>
      <w:r>
        <w:rPr>
          <w:rFonts w:cs="Arial"/>
          <w:b w:val="0"/>
          <w:bCs/>
          <w:w w:val="100"/>
          <w:sz w:val="20"/>
          <w:szCs w:val="20"/>
          <w:lang w:eastAsia="en-US"/>
        </w:rPr>
        <w:t>03 de febrero de 2021</w:t>
      </w:r>
      <w:r w:rsidRPr="00A26B4A">
        <w:rPr>
          <w:rFonts w:cs="Arial"/>
          <w:b w:val="0"/>
          <w:bCs/>
          <w:w w:val="100"/>
          <w:sz w:val="20"/>
          <w:szCs w:val="20"/>
          <w:lang w:eastAsia="en-US"/>
        </w:rPr>
        <w:t xml:space="preserve"> y arribaron al lugar a las </w:t>
      </w:r>
      <w:r>
        <w:rPr>
          <w:rFonts w:cs="Arial"/>
          <w:b w:val="0"/>
          <w:bCs/>
          <w:w w:val="100"/>
          <w:sz w:val="20"/>
          <w:szCs w:val="20"/>
          <w:lang w:eastAsia="en-US"/>
        </w:rPr>
        <w:t>05:10</w:t>
      </w:r>
      <w:r w:rsidRPr="00A26B4A">
        <w:rPr>
          <w:rFonts w:cs="Arial"/>
          <w:b w:val="0"/>
          <w:bCs/>
          <w:w w:val="100"/>
          <w:sz w:val="20"/>
          <w:szCs w:val="20"/>
          <w:lang w:eastAsia="en-US"/>
        </w:rPr>
        <w:t xml:space="preserve"> horas del día en cita, con motivo de los hechos ocurridos en</w:t>
      </w:r>
      <w:r>
        <w:rPr>
          <w:rFonts w:cs="Arial"/>
          <w:b w:val="0"/>
          <w:bCs/>
          <w:w w:val="100"/>
          <w:sz w:val="20"/>
          <w:szCs w:val="20"/>
          <w:lang w:eastAsia="en-US"/>
        </w:rPr>
        <w:t xml:space="preserve"> las calles </w:t>
      </w:r>
      <w:r w:rsidR="002632CB">
        <w:rPr>
          <w:rFonts w:cs="Arial"/>
          <w:b w:val="0"/>
          <w:bCs/>
          <w:w w:val="100"/>
          <w:sz w:val="20"/>
          <w:szCs w:val="20"/>
          <w:lang w:eastAsia="en-US"/>
        </w:rPr>
        <w:t>X</w:t>
      </w:r>
      <w:r>
        <w:rPr>
          <w:rFonts w:cs="Arial"/>
          <w:b w:val="0"/>
          <w:bCs/>
          <w:w w:val="100"/>
          <w:sz w:val="20"/>
          <w:szCs w:val="20"/>
          <w:lang w:eastAsia="en-US"/>
        </w:rPr>
        <w:t xml:space="preserve"> y </w:t>
      </w:r>
      <w:r w:rsidR="002632CB">
        <w:rPr>
          <w:rFonts w:cs="Arial"/>
          <w:b w:val="0"/>
          <w:bCs/>
          <w:w w:val="100"/>
          <w:sz w:val="20"/>
          <w:szCs w:val="20"/>
          <w:lang w:eastAsia="en-US"/>
        </w:rPr>
        <w:t>X</w:t>
      </w:r>
      <w:r>
        <w:rPr>
          <w:rFonts w:cs="Arial"/>
          <w:b w:val="0"/>
          <w:bCs/>
          <w:w w:val="100"/>
          <w:sz w:val="20"/>
          <w:szCs w:val="20"/>
          <w:lang w:eastAsia="en-US"/>
        </w:rPr>
        <w:t xml:space="preserve"> de la colonia </w:t>
      </w:r>
      <w:r w:rsidR="00755B7A">
        <w:rPr>
          <w:rFonts w:cs="Arial"/>
          <w:b w:val="0"/>
          <w:bCs/>
          <w:w w:val="100"/>
          <w:sz w:val="20"/>
          <w:szCs w:val="20"/>
          <w:lang w:eastAsia="en-US"/>
        </w:rPr>
        <w:t>X</w:t>
      </w:r>
      <w:r>
        <w:rPr>
          <w:rFonts w:cs="Arial"/>
          <w:b w:val="0"/>
          <w:bCs/>
          <w:w w:val="100"/>
          <w:sz w:val="20"/>
          <w:szCs w:val="20"/>
          <w:lang w:eastAsia="en-US"/>
        </w:rPr>
        <w:t xml:space="preserve"> en el municipio de Acuña, Coahuila de Zaragoza a la altura del Oxxo.</w:t>
      </w:r>
      <w:r w:rsidRPr="00A26B4A">
        <w:rPr>
          <w:rFonts w:cs="Arial"/>
          <w:b w:val="0"/>
          <w:bCs/>
          <w:w w:val="100"/>
          <w:sz w:val="20"/>
          <w:szCs w:val="20"/>
          <w:lang w:eastAsia="en-US"/>
        </w:rPr>
        <w:t xml:space="preserve"> </w:t>
      </w:r>
    </w:p>
    <w:p w14:paraId="21994865" w14:textId="77777777" w:rsidR="00A77E19" w:rsidRPr="00790092" w:rsidRDefault="00A77E19" w:rsidP="00555737">
      <w:pPr>
        <w:pStyle w:val="Prrafodelista"/>
        <w:widowControl w:val="0"/>
        <w:autoSpaceDE w:val="0"/>
        <w:autoSpaceDN w:val="0"/>
        <w:adjustRightInd w:val="0"/>
        <w:spacing w:line="360" w:lineRule="auto"/>
        <w:ind w:left="0"/>
        <w:rPr>
          <w:rFonts w:cs="Arial"/>
          <w:b w:val="0"/>
          <w:w w:val="100"/>
          <w:sz w:val="20"/>
          <w:szCs w:val="20"/>
          <w:lang w:val="es-MX" w:eastAsia="en-US"/>
        </w:rPr>
      </w:pPr>
    </w:p>
    <w:p w14:paraId="0520E618" w14:textId="77777777" w:rsidR="007F2E32" w:rsidRPr="00A26B4A" w:rsidRDefault="007F2E32" w:rsidP="00555737">
      <w:pPr>
        <w:pStyle w:val="Prrafodelista"/>
        <w:numPr>
          <w:ilvl w:val="2"/>
          <w:numId w:val="11"/>
        </w:numPr>
        <w:spacing w:line="360" w:lineRule="auto"/>
        <w:ind w:right="37"/>
        <w:rPr>
          <w:rFonts w:cs="Arial"/>
          <w:b w:val="0"/>
          <w:bCs/>
          <w:w w:val="100"/>
          <w:sz w:val="20"/>
          <w:szCs w:val="20"/>
          <w:lang w:eastAsia="en-US"/>
        </w:rPr>
      </w:pPr>
      <w:r w:rsidRPr="006B09B1">
        <w:rPr>
          <w:rFonts w:cs="Arial"/>
          <w:b w:val="0"/>
          <w:bCs/>
          <w:w w:val="100"/>
          <w:sz w:val="20"/>
          <w:szCs w:val="20"/>
          <w:lang w:eastAsia="en-US"/>
        </w:rPr>
        <w:t>Narrativa de los hechos</w:t>
      </w:r>
    </w:p>
    <w:p w14:paraId="5A27D805" w14:textId="1022CB75" w:rsidR="007F2E32" w:rsidRDefault="007F2E32" w:rsidP="00555737">
      <w:pPr>
        <w:tabs>
          <w:tab w:val="left" w:pos="5310"/>
        </w:tabs>
        <w:spacing w:line="360" w:lineRule="auto"/>
        <w:ind w:left="1776" w:right="37"/>
        <w:jc w:val="both"/>
        <w:rPr>
          <w:rFonts w:ascii="Arial" w:eastAsia="Arial" w:hAnsi="Arial" w:cs="Arial"/>
          <w:b w:val="0"/>
          <w:bCs/>
          <w:sz w:val="20"/>
        </w:rPr>
      </w:pPr>
      <w:r w:rsidRPr="00A26B4A">
        <w:rPr>
          <w:rFonts w:ascii="Arial" w:eastAsia="Arial" w:hAnsi="Arial" w:cs="Arial"/>
          <w:b w:val="0"/>
          <w:bCs/>
          <w:sz w:val="20"/>
        </w:rPr>
        <w:t xml:space="preserve">En el presente apartado, </w:t>
      </w:r>
      <w:r w:rsidR="00B31701" w:rsidRPr="00B31701">
        <w:rPr>
          <w:rFonts w:ascii="Arial" w:eastAsia="Arial" w:hAnsi="Arial" w:cs="Arial"/>
          <w:b w:val="0"/>
          <w:bCs/>
          <w:i/>
          <w:iCs/>
          <w:sz w:val="20"/>
        </w:rPr>
        <w:t>Ar2</w:t>
      </w:r>
      <w:r w:rsidRPr="00B31701">
        <w:rPr>
          <w:rFonts w:ascii="Arial" w:eastAsia="Arial" w:hAnsi="Arial" w:cs="Arial"/>
          <w:b w:val="0"/>
          <w:bCs/>
          <w:i/>
          <w:iCs/>
          <w:sz w:val="20"/>
        </w:rPr>
        <w:t xml:space="preserve"> y </w:t>
      </w:r>
      <w:r w:rsidR="00B31701" w:rsidRPr="00B31701">
        <w:rPr>
          <w:rFonts w:ascii="Arial" w:eastAsia="Arial" w:hAnsi="Arial" w:cs="Arial"/>
          <w:b w:val="0"/>
          <w:bCs/>
          <w:i/>
          <w:iCs/>
          <w:sz w:val="20"/>
        </w:rPr>
        <w:t>Ar1</w:t>
      </w:r>
      <w:r w:rsidRPr="00A26B4A">
        <w:rPr>
          <w:rFonts w:ascii="Arial" w:eastAsia="Arial" w:hAnsi="Arial" w:cs="Arial"/>
          <w:b w:val="0"/>
          <w:bCs/>
          <w:sz w:val="20"/>
        </w:rPr>
        <w:t xml:space="preserve"> en su carácter de </w:t>
      </w:r>
      <w:r>
        <w:rPr>
          <w:rFonts w:ascii="Arial" w:eastAsia="Arial" w:hAnsi="Arial" w:cs="Arial"/>
          <w:b w:val="0"/>
          <w:bCs/>
          <w:sz w:val="20"/>
        </w:rPr>
        <w:t>agentes</w:t>
      </w:r>
      <w:r w:rsidRPr="00A26B4A">
        <w:rPr>
          <w:rFonts w:ascii="Arial" w:eastAsia="Arial" w:hAnsi="Arial" w:cs="Arial"/>
          <w:b w:val="0"/>
          <w:bCs/>
          <w:sz w:val="20"/>
        </w:rPr>
        <w:t xml:space="preserve"> de la </w:t>
      </w:r>
      <w:r>
        <w:rPr>
          <w:rFonts w:ascii="Arial" w:eastAsia="Arial" w:hAnsi="Arial" w:cs="Arial"/>
          <w:b w:val="0"/>
          <w:bCs/>
          <w:i/>
          <w:iCs/>
          <w:sz w:val="20"/>
        </w:rPr>
        <w:t>PPM Acuña</w:t>
      </w:r>
      <w:r w:rsidRPr="00A26B4A">
        <w:rPr>
          <w:rFonts w:ascii="Arial" w:eastAsia="Arial" w:hAnsi="Arial" w:cs="Arial"/>
          <w:b w:val="0"/>
          <w:bCs/>
          <w:sz w:val="20"/>
        </w:rPr>
        <w:t xml:space="preserve"> relatan las circunstancias de tiempo, modo y lugar en que se realizó la detención de </w:t>
      </w:r>
      <w:r w:rsidR="00B31701">
        <w:rPr>
          <w:rFonts w:ascii="Arial" w:eastAsia="Arial" w:hAnsi="Arial" w:cs="Arial"/>
          <w:b w:val="0"/>
          <w:bCs/>
          <w:i/>
          <w:iCs/>
          <w:sz w:val="20"/>
        </w:rPr>
        <w:t>Ag1</w:t>
      </w:r>
      <w:r w:rsidRPr="004E008E">
        <w:rPr>
          <w:rFonts w:ascii="Arial" w:eastAsia="Arial" w:hAnsi="Arial" w:cs="Arial"/>
          <w:b w:val="0"/>
          <w:bCs/>
          <w:i/>
          <w:iCs/>
          <w:sz w:val="20"/>
        </w:rPr>
        <w:t xml:space="preserve"> y </w:t>
      </w:r>
      <w:r w:rsidR="00B31701">
        <w:rPr>
          <w:rFonts w:ascii="Arial" w:eastAsia="Arial" w:hAnsi="Arial" w:cs="Arial"/>
          <w:b w:val="0"/>
          <w:bCs/>
          <w:i/>
          <w:iCs/>
          <w:sz w:val="20"/>
        </w:rPr>
        <w:t>Ag2</w:t>
      </w:r>
      <w:r w:rsidRPr="00A26B4A">
        <w:rPr>
          <w:rFonts w:ascii="Arial" w:eastAsia="Arial" w:hAnsi="Arial" w:cs="Arial"/>
          <w:b w:val="0"/>
          <w:bCs/>
          <w:sz w:val="20"/>
        </w:rPr>
        <w:t xml:space="preserve">, </w:t>
      </w:r>
      <w:r>
        <w:rPr>
          <w:rFonts w:ascii="Arial" w:eastAsia="Arial" w:hAnsi="Arial" w:cs="Arial"/>
          <w:b w:val="0"/>
          <w:bCs/>
          <w:sz w:val="20"/>
        </w:rPr>
        <w:t>documento que fue transcrito en la evidencia establecida como 9.1.3.</w:t>
      </w:r>
    </w:p>
    <w:p w14:paraId="128CCE4B" w14:textId="3ED2DC4D" w:rsidR="007F2E32" w:rsidRDefault="007F2E32" w:rsidP="00555737">
      <w:pPr>
        <w:tabs>
          <w:tab w:val="left" w:pos="5310"/>
        </w:tabs>
        <w:spacing w:line="360" w:lineRule="auto"/>
        <w:ind w:left="1776" w:right="37"/>
        <w:jc w:val="both"/>
        <w:rPr>
          <w:rFonts w:ascii="Arial" w:eastAsia="Arial" w:hAnsi="Arial" w:cs="Arial"/>
          <w:b w:val="0"/>
          <w:bCs/>
          <w:sz w:val="20"/>
        </w:rPr>
      </w:pPr>
    </w:p>
    <w:p w14:paraId="6001D39B" w14:textId="77777777" w:rsidR="00163D17" w:rsidRDefault="007F2E32" w:rsidP="00555737">
      <w:pPr>
        <w:pStyle w:val="Prrafodelista"/>
        <w:numPr>
          <w:ilvl w:val="2"/>
          <w:numId w:val="11"/>
        </w:numPr>
        <w:spacing w:line="360" w:lineRule="auto"/>
        <w:ind w:right="37"/>
        <w:rPr>
          <w:rFonts w:cs="Arial"/>
          <w:b w:val="0"/>
          <w:bCs/>
          <w:w w:val="100"/>
          <w:sz w:val="20"/>
          <w:szCs w:val="20"/>
          <w:lang w:eastAsia="en-US"/>
        </w:rPr>
      </w:pPr>
      <w:r>
        <w:rPr>
          <w:rFonts w:cs="Arial"/>
          <w:b w:val="0"/>
          <w:bCs/>
          <w:w w:val="100"/>
          <w:sz w:val="20"/>
          <w:szCs w:val="20"/>
          <w:lang w:eastAsia="en-US"/>
        </w:rPr>
        <w:t>Anexo A. Detención</w:t>
      </w:r>
    </w:p>
    <w:p w14:paraId="07004175" w14:textId="122DE256" w:rsidR="00163D17" w:rsidRPr="00163D17" w:rsidRDefault="00163D17" w:rsidP="00555737">
      <w:pPr>
        <w:pStyle w:val="Prrafodelista"/>
        <w:spacing w:line="360" w:lineRule="auto"/>
        <w:ind w:left="1776" w:right="37"/>
        <w:rPr>
          <w:rFonts w:cs="Arial"/>
          <w:b w:val="0"/>
          <w:bCs/>
          <w:w w:val="100"/>
          <w:sz w:val="20"/>
          <w:szCs w:val="20"/>
          <w:lang w:eastAsia="en-US"/>
        </w:rPr>
      </w:pPr>
      <w:r w:rsidRPr="00163D17">
        <w:rPr>
          <w:rFonts w:cs="Arial"/>
          <w:b w:val="0"/>
          <w:bCs/>
          <w:w w:val="100"/>
          <w:sz w:val="20"/>
          <w:szCs w:val="20"/>
        </w:rPr>
        <w:t xml:space="preserve">Respecto a su intervención los agentes municipales llenaron el formulario señalando que el 03 de febrero de 2021 a las 05:30 horas detuvieron a 01 persona de nombre </w:t>
      </w:r>
      <w:r w:rsidR="00B31701">
        <w:rPr>
          <w:rFonts w:cs="Arial"/>
          <w:b w:val="0"/>
          <w:bCs/>
          <w:i/>
          <w:iCs/>
          <w:w w:val="100"/>
          <w:sz w:val="20"/>
          <w:szCs w:val="20"/>
        </w:rPr>
        <w:t>Ag2</w:t>
      </w:r>
      <w:r w:rsidRPr="00163D17">
        <w:rPr>
          <w:rFonts w:cs="Arial"/>
          <w:b w:val="0"/>
          <w:bCs/>
          <w:w w:val="100"/>
          <w:sz w:val="20"/>
          <w:szCs w:val="20"/>
        </w:rPr>
        <w:t xml:space="preserve">, con domicilio en </w:t>
      </w:r>
      <w:r w:rsidR="00B31701">
        <w:rPr>
          <w:rFonts w:cs="Arial"/>
          <w:b w:val="0"/>
          <w:bCs/>
          <w:w w:val="100"/>
          <w:sz w:val="20"/>
          <w:szCs w:val="20"/>
        </w:rPr>
        <w:t>X</w:t>
      </w:r>
      <w:r w:rsidRPr="00163D17">
        <w:rPr>
          <w:rFonts w:cs="Arial"/>
          <w:b w:val="0"/>
          <w:bCs/>
          <w:w w:val="100"/>
          <w:sz w:val="20"/>
          <w:szCs w:val="20"/>
        </w:rPr>
        <w:t xml:space="preserve"> número </w:t>
      </w:r>
      <w:r w:rsidR="00B31701">
        <w:rPr>
          <w:rFonts w:cs="Arial"/>
          <w:b w:val="0"/>
          <w:bCs/>
          <w:w w:val="100"/>
          <w:sz w:val="20"/>
          <w:szCs w:val="20"/>
        </w:rPr>
        <w:t>X</w:t>
      </w:r>
      <w:r w:rsidRPr="00163D17">
        <w:rPr>
          <w:rFonts w:cs="Arial"/>
          <w:b w:val="0"/>
          <w:bCs/>
          <w:w w:val="100"/>
          <w:sz w:val="20"/>
          <w:szCs w:val="20"/>
        </w:rPr>
        <w:t xml:space="preserve"> del fraccionamiento </w:t>
      </w:r>
      <w:r w:rsidR="00B31701">
        <w:rPr>
          <w:rFonts w:cs="Arial"/>
          <w:b w:val="0"/>
          <w:bCs/>
          <w:w w:val="100"/>
          <w:sz w:val="20"/>
          <w:szCs w:val="20"/>
        </w:rPr>
        <w:t>X</w:t>
      </w:r>
      <w:r w:rsidRPr="00163D17">
        <w:rPr>
          <w:rFonts w:cs="Arial"/>
          <w:b w:val="0"/>
          <w:bCs/>
          <w:w w:val="100"/>
          <w:sz w:val="20"/>
          <w:szCs w:val="20"/>
        </w:rPr>
        <w:t xml:space="preserve"> en el municipio de Acuña, Coahuila de Zaragoza, señalando su vestimenta y características físicas. Del mencionado documento se desprende que se hizo el señalamiento respecto a que la persona detenida “NO” presentaba lesiones visibles.</w:t>
      </w:r>
    </w:p>
    <w:p w14:paraId="3A5A53A2" w14:textId="77777777" w:rsidR="007F2E32" w:rsidRDefault="007F2E32" w:rsidP="00555737">
      <w:pPr>
        <w:tabs>
          <w:tab w:val="left" w:pos="5310"/>
        </w:tabs>
        <w:spacing w:line="360" w:lineRule="auto"/>
        <w:ind w:right="37"/>
        <w:jc w:val="both"/>
        <w:rPr>
          <w:rFonts w:ascii="Arial" w:eastAsia="Arial" w:hAnsi="Arial" w:cs="Arial"/>
          <w:b w:val="0"/>
          <w:bCs/>
          <w:sz w:val="20"/>
        </w:rPr>
      </w:pPr>
    </w:p>
    <w:p w14:paraId="23AD9846" w14:textId="55B772CC" w:rsidR="00163D17" w:rsidRDefault="00163D17" w:rsidP="00555737">
      <w:pPr>
        <w:pStyle w:val="Prrafodelista"/>
        <w:numPr>
          <w:ilvl w:val="2"/>
          <w:numId w:val="11"/>
        </w:numPr>
        <w:spacing w:line="360" w:lineRule="auto"/>
        <w:ind w:right="37"/>
        <w:rPr>
          <w:rFonts w:cs="Arial"/>
          <w:b w:val="0"/>
          <w:bCs/>
          <w:w w:val="100"/>
          <w:sz w:val="20"/>
          <w:szCs w:val="20"/>
          <w:lang w:eastAsia="en-US"/>
        </w:rPr>
      </w:pPr>
      <w:r w:rsidRPr="00163D17">
        <w:rPr>
          <w:rFonts w:cs="Arial"/>
          <w:b w:val="0"/>
          <w:bCs/>
          <w:w w:val="100"/>
          <w:sz w:val="20"/>
          <w:szCs w:val="20"/>
          <w:lang w:eastAsia="en-US"/>
        </w:rPr>
        <w:t>Lectura de derechos y datos del lugar de la detención</w:t>
      </w:r>
    </w:p>
    <w:p w14:paraId="280455BF" w14:textId="09CEEA6A" w:rsidR="00163D17" w:rsidRDefault="00163D17" w:rsidP="00FF0833">
      <w:pPr>
        <w:pStyle w:val="Prrafodelista"/>
        <w:spacing w:line="360" w:lineRule="auto"/>
        <w:ind w:left="1776" w:right="37"/>
        <w:rPr>
          <w:rFonts w:cs="Arial"/>
          <w:b w:val="0"/>
          <w:bCs/>
          <w:w w:val="100"/>
          <w:sz w:val="20"/>
          <w:szCs w:val="20"/>
          <w:lang w:eastAsia="en-US"/>
        </w:rPr>
      </w:pPr>
      <w:r w:rsidRPr="00163D17">
        <w:rPr>
          <w:rFonts w:cs="Arial"/>
          <w:b w:val="0"/>
          <w:bCs/>
          <w:w w:val="100"/>
          <w:sz w:val="20"/>
          <w:szCs w:val="20"/>
          <w:lang w:eastAsia="en-US"/>
        </w:rPr>
        <w:t xml:space="preserve">En este apartado, los agentes </w:t>
      </w:r>
      <w:r>
        <w:rPr>
          <w:rFonts w:cs="Arial"/>
          <w:b w:val="0"/>
          <w:bCs/>
          <w:w w:val="100"/>
          <w:sz w:val="20"/>
          <w:szCs w:val="20"/>
          <w:lang w:eastAsia="en-US"/>
        </w:rPr>
        <w:t xml:space="preserve">municipales </w:t>
      </w:r>
      <w:r w:rsidRPr="00163D17">
        <w:rPr>
          <w:rFonts w:cs="Arial"/>
          <w:b w:val="0"/>
          <w:bCs/>
          <w:w w:val="100"/>
          <w:sz w:val="20"/>
          <w:szCs w:val="20"/>
          <w:lang w:eastAsia="en-US"/>
        </w:rPr>
        <w:t xml:space="preserve">remitieron las constancias relacionadas a la lectura de derechos, las cuales se encuentran firmadas por </w:t>
      </w:r>
      <w:r w:rsidR="00B31701" w:rsidRPr="00B31701">
        <w:rPr>
          <w:rFonts w:cs="Arial"/>
          <w:b w:val="0"/>
          <w:bCs/>
          <w:i/>
          <w:iCs/>
          <w:w w:val="100"/>
          <w:sz w:val="20"/>
          <w:szCs w:val="20"/>
          <w:lang w:eastAsia="en-US"/>
        </w:rPr>
        <w:t>Ar1</w:t>
      </w:r>
      <w:r w:rsidRPr="00163D17">
        <w:rPr>
          <w:rFonts w:cs="Arial"/>
          <w:b w:val="0"/>
          <w:bCs/>
          <w:w w:val="100"/>
          <w:sz w:val="20"/>
          <w:szCs w:val="20"/>
          <w:lang w:eastAsia="en-US"/>
        </w:rPr>
        <w:t xml:space="preserve"> en su carácter de </w:t>
      </w:r>
      <w:r>
        <w:rPr>
          <w:rFonts w:cs="Arial"/>
          <w:b w:val="0"/>
          <w:bCs/>
          <w:w w:val="100"/>
          <w:sz w:val="20"/>
          <w:szCs w:val="20"/>
          <w:lang w:eastAsia="en-US"/>
        </w:rPr>
        <w:t>policía</w:t>
      </w:r>
      <w:r w:rsidRPr="00163D17">
        <w:rPr>
          <w:rFonts w:cs="Arial"/>
          <w:b w:val="0"/>
          <w:bCs/>
          <w:w w:val="100"/>
          <w:sz w:val="20"/>
          <w:szCs w:val="20"/>
          <w:lang w:eastAsia="en-US"/>
        </w:rPr>
        <w:t xml:space="preserve"> de la </w:t>
      </w:r>
      <w:r w:rsidRPr="00163D17">
        <w:rPr>
          <w:rFonts w:cs="Arial"/>
          <w:b w:val="0"/>
          <w:bCs/>
          <w:i/>
          <w:iCs/>
          <w:w w:val="100"/>
          <w:sz w:val="20"/>
          <w:szCs w:val="20"/>
          <w:lang w:eastAsia="en-US"/>
        </w:rPr>
        <w:t>PPM Acuña</w:t>
      </w:r>
      <w:r w:rsidRPr="00163D17">
        <w:rPr>
          <w:rFonts w:cs="Arial"/>
          <w:b w:val="0"/>
          <w:bCs/>
          <w:w w:val="100"/>
          <w:sz w:val="20"/>
          <w:szCs w:val="20"/>
          <w:lang w:eastAsia="en-US"/>
        </w:rPr>
        <w:t xml:space="preserve">, en la cual </w:t>
      </w:r>
      <w:r>
        <w:rPr>
          <w:rFonts w:cs="Arial"/>
          <w:b w:val="0"/>
          <w:bCs/>
          <w:w w:val="100"/>
          <w:sz w:val="20"/>
          <w:szCs w:val="20"/>
          <w:lang w:eastAsia="en-US"/>
        </w:rPr>
        <w:t>no se observa que cuenten con la firma de las personas detenidas</w:t>
      </w:r>
      <w:r w:rsidRPr="00163D17">
        <w:rPr>
          <w:rFonts w:cs="Arial"/>
          <w:b w:val="0"/>
          <w:bCs/>
          <w:w w:val="100"/>
          <w:sz w:val="20"/>
          <w:szCs w:val="20"/>
          <w:lang w:eastAsia="en-US"/>
        </w:rPr>
        <w:t xml:space="preserve">. Del mencionado documento se desprende que el lugar de la detención es el mismo que de la intervención, </w:t>
      </w:r>
      <w:r>
        <w:rPr>
          <w:rFonts w:cs="Arial"/>
          <w:b w:val="0"/>
          <w:bCs/>
          <w:w w:val="100"/>
          <w:sz w:val="20"/>
          <w:szCs w:val="20"/>
          <w:lang w:eastAsia="en-US"/>
        </w:rPr>
        <w:t xml:space="preserve">aunque el referido apartado no está llenado de manera adecuada puesto que no se hace referencia al sitio del cual se habla </w:t>
      </w:r>
      <w:r w:rsidRPr="00163D17">
        <w:rPr>
          <w:rFonts w:cs="Arial"/>
          <w:b w:val="0"/>
          <w:bCs/>
          <w:w w:val="100"/>
          <w:sz w:val="20"/>
          <w:szCs w:val="20"/>
          <w:lang w:eastAsia="en-US"/>
        </w:rPr>
        <w:t xml:space="preserve">y </w:t>
      </w:r>
      <w:r>
        <w:rPr>
          <w:rFonts w:cs="Arial"/>
          <w:b w:val="0"/>
          <w:bCs/>
          <w:w w:val="100"/>
          <w:sz w:val="20"/>
          <w:szCs w:val="20"/>
          <w:lang w:eastAsia="en-US"/>
        </w:rPr>
        <w:t xml:space="preserve">posteriormente se hace referencia que las personas detenidas fueron </w:t>
      </w:r>
      <w:r w:rsidRPr="00163D17">
        <w:rPr>
          <w:rFonts w:cs="Arial"/>
          <w:b w:val="0"/>
          <w:bCs/>
          <w:w w:val="100"/>
          <w:sz w:val="20"/>
          <w:szCs w:val="20"/>
          <w:lang w:eastAsia="en-US"/>
        </w:rPr>
        <w:t>presentad</w:t>
      </w:r>
      <w:r>
        <w:rPr>
          <w:rFonts w:cs="Arial"/>
          <w:b w:val="0"/>
          <w:bCs/>
          <w:w w:val="100"/>
          <w:sz w:val="20"/>
          <w:szCs w:val="20"/>
          <w:lang w:eastAsia="en-US"/>
        </w:rPr>
        <w:t>as</w:t>
      </w:r>
      <w:r w:rsidRPr="00163D17">
        <w:rPr>
          <w:rFonts w:cs="Arial"/>
          <w:b w:val="0"/>
          <w:bCs/>
          <w:w w:val="100"/>
          <w:sz w:val="20"/>
          <w:szCs w:val="20"/>
          <w:lang w:eastAsia="en-US"/>
        </w:rPr>
        <w:t xml:space="preserve"> en la Fiscalía/Agencia.</w:t>
      </w:r>
    </w:p>
    <w:p w14:paraId="62039941" w14:textId="77777777" w:rsidR="002632CB" w:rsidRPr="002632CB" w:rsidRDefault="002632CB" w:rsidP="002632CB">
      <w:pPr>
        <w:spacing w:line="360" w:lineRule="auto"/>
        <w:ind w:right="37"/>
        <w:rPr>
          <w:rFonts w:cs="Arial"/>
          <w:b w:val="0"/>
          <w:bCs/>
          <w:sz w:val="20"/>
          <w:szCs w:val="20"/>
        </w:rPr>
      </w:pPr>
    </w:p>
    <w:p w14:paraId="72A19E13" w14:textId="77777777" w:rsidR="00163D17" w:rsidRDefault="00163D17" w:rsidP="00555737">
      <w:pPr>
        <w:pStyle w:val="Prrafodelista"/>
        <w:numPr>
          <w:ilvl w:val="2"/>
          <w:numId w:val="11"/>
        </w:numPr>
        <w:spacing w:line="360" w:lineRule="auto"/>
        <w:ind w:right="37"/>
        <w:rPr>
          <w:rFonts w:cs="Arial"/>
          <w:b w:val="0"/>
          <w:bCs/>
          <w:w w:val="100"/>
          <w:sz w:val="20"/>
          <w:szCs w:val="20"/>
          <w:lang w:eastAsia="en-US"/>
        </w:rPr>
      </w:pPr>
      <w:r w:rsidRPr="00163D17">
        <w:rPr>
          <w:rFonts w:cs="Arial"/>
          <w:b w:val="0"/>
          <w:bCs/>
          <w:w w:val="100"/>
          <w:sz w:val="20"/>
          <w:szCs w:val="20"/>
          <w:lang w:eastAsia="en-US"/>
        </w:rPr>
        <w:t>Observaciones relacionadas con la detención</w:t>
      </w:r>
    </w:p>
    <w:p w14:paraId="13B544B2" w14:textId="7961EF51" w:rsidR="00163D17" w:rsidRDefault="00163D17" w:rsidP="00555737">
      <w:pPr>
        <w:pStyle w:val="Prrafodelista"/>
        <w:spacing w:line="360" w:lineRule="auto"/>
        <w:ind w:left="1776" w:right="37"/>
        <w:rPr>
          <w:rFonts w:cs="Arial"/>
          <w:b w:val="0"/>
          <w:bCs/>
          <w:w w:val="100"/>
          <w:sz w:val="20"/>
          <w:szCs w:val="20"/>
        </w:rPr>
      </w:pPr>
      <w:r w:rsidRPr="00163D17">
        <w:rPr>
          <w:rFonts w:cs="Arial"/>
          <w:b w:val="0"/>
          <w:bCs/>
          <w:w w:val="100"/>
          <w:sz w:val="20"/>
          <w:szCs w:val="20"/>
        </w:rPr>
        <w:lastRenderedPageBreak/>
        <w:t xml:space="preserve">Las referidas documentales contienen un apartado relativo a las observaciones relacionadas con la detención, en el cual se desprende que los agentes deberán señalar una breve descripción de la ruta y medio de traslado desde el lugar de la detención hasta la puesta a disposición, así como la razón de posibles demoras o cualquier otra observación que consideren relevante, sobre este punto, los agentes </w:t>
      </w:r>
      <w:r>
        <w:rPr>
          <w:rFonts w:cs="Arial"/>
          <w:b w:val="0"/>
          <w:bCs/>
          <w:w w:val="100"/>
          <w:sz w:val="20"/>
          <w:szCs w:val="20"/>
        </w:rPr>
        <w:t xml:space="preserve">municipales </w:t>
      </w:r>
      <w:r w:rsidRPr="00163D17">
        <w:rPr>
          <w:rFonts w:cs="Arial"/>
          <w:b w:val="0"/>
          <w:bCs/>
          <w:w w:val="100"/>
          <w:sz w:val="20"/>
          <w:szCs w:val="20"/>
        </w:rPr>
        <w:t xml:space="preserve">asentaron: </w:t>
      </w:r>
    </w:p>
    <w:p w14:paraId="0A3286C0" w14:textId="6F1A818A" w:rsidR="00163D17" w:rsidRPr="00163D17" w:rsidRDefault="00163D17" w:rsidP="00555737">
      <w:pPr>
        <w:pStyle w:val="Prrafodelista"/>
        <w:spacing w:line="360" w:lineRule="auto"/>
        <w:ind w:left="1776" w:right="37"/>
        <w:rPr>
          <w:rFonts w:cs="Arial"/>
          <w:b w:val="0"/>
          <w:bCs/>
          <w:i/>
          <w:iCs/>
          <w:w w:val="100"/>
          <w:sz w:val="16"/>
          <w:szCs w:val="16"/>
          <w:lang w:eastAsia="en-US"/>
        </w:rPr>
      </w:pPr>
      <w:r w:rsidRPr="00163D17">
        <w:rPr>
          <w:rFonts w:cs="Arial"/>
          <w:b w:val="0"/>
          <w:bCs/>
          <w:i/>
          <w:iCs/>
          <w:w w:val="100"/>
          <w:sz w:val="16"/>
          <w:szCs w:val="16"/>
          <w:lang w:eastAsia="en-US"/>
        </w:rPr>
        <w:t>“…A BORDO DE LA P-</w:t>
      </w:r>
      <w:r w:rsidR="00B31701">
        <w:rPr>
          <w:rFonts w:cs="Arial"/>
          <w:b w:val="0"/>
          <w:bCs/>
          <w:i/>
          <w:iCs/>
          <w:w w:val="100"/>
          <w:sz w:val="16"/>
          <w:szCs w:val="16"/>
          <w:lang w:eastAsia="en-US"/>
        </w:rPr>
        <w:t>X</w:t>
      </w:r>
      <w:r w:rsidRPr="00163D17">
        <w:rPr>
          <w:rFonts w:cs="Arial"/>
          <w:b w:val="0"/>
          <w:bCs/>
          <w:i/>
          <w:iCs/>
          <w:w w:val="100"/>
          <w:sz w:val="16"/>
          <w:szCs w:val="16"/>
          <w:lang w:eastAsia="en-US"/>
        </w:rPr>
        <w:t xml:space="preserve"> SOBRE LA CALLE </w:t>
      </w:r>
      <w:r w:rsidR="006A555D">
        <w:rPr>
          <w:rFonts w:cs="Arial"/>
          <w:b w:val="0"/>
          <w:bCs/>
          <w:i/>
          <w:iCs/>
          <w:w w:val="100"/>
          <w:sz w:val="16"/>
          <w:szCs w:val="16"/>
          <w:lang w:eastAsia="en-US"/>
        </w:rPr>
        <w:t>X</w:t>
      </w:r>
      <w:r w:rsidRPr="00163D17">
        <w:rPr>
          <w:rFonts w:cs="Arial"/>
          <w:b w:val="0"/>
          <w:bCs/>
          <w:i/>
          <w:iCs/>
          <w:w w:val="100"/>
          <w:sz w:val="16"/>
          <w:szCs w:val="16"/>
          <w:lang w:eastAsia="en-US"/>
        </w:rPr>
        <w:t xml:space="preserve"> CRUCE CON DEL </w:t>
      </w:r>
      <w:r w:rsidR="006A555D">
        <w:rPr>
          <w:rFonts w:cs="Arial"/>
          <w:b w:val="0"/>
          <w:bCs/>
          <w:i/>
          <w:iCs/>
          <w:w w:val="100"/>
          <w:sz w:val="16"/>
          <w:szCs w:val="16"/>
          <w:lang w:eastAsia="en-US"/>
        </w:rPr>
        <w:t>X</w:t>
      </w:r>
      <w:r w:rsidRPr="00163D17">
        <w:rPr>
          <w:rFonts w:cs="Arial"/>
          <w:b w:val="0"/>
          <w:bCs/>
          <w:i/>
          <w:iCs/>
          <w:w w:val="100"/>
          <w:sz w:val="16"/>
          <w:szCs w:val="16"/>
          <w:lang w:eastAsia="en-US"/>
        </w:rPr>
        <w:t xml:space="preserve"> CON DIRECCIÓN AL BLVD. </w:t>
      </w:r>
      <w:r w:rsidR="006A555D">
        <w:rPr>
          <w:rFonts w:cs="Arial"/>
          <w:b w:val="0"/>
          <w:bCs/>
          <w:i/>
          <w:iCs/>
          <w:w w:val="100"/>
          <w:sz w:val="16"/>
          <w:szCs w:val="16"/>
          <w:lang w:eastAsia="en-US"/>
        </w:rPr>
        <w:t>X</w:t>
      </w:r>
      <w:r w:rsidRPr="00163D17">
        <w:rPr>
          <w:rFonts w:cs="Arial"/>
          <w:b w:val="0"/>
          <w:bCs/>
          <w:i/>
          <w:iCs/>
          <w:w w:val="100"/>
          <w:sz w:val="16"/>
          <w:szCs w:val="16"/>
          <w:lang w:eastAsia="en-US"/>
        </w:rPr>
        <w:t xml:space="preserve"> TOMANDO GOBIERNO DE UNIDAD, HASTA JORGE LUIS FLORES…”. (sic)</w:t>
      </w:r>
    </w:p>
    <w:p w14:paraId="7BD4508F" w14:textId="213FD527" w:rsidR="00163D17" w:rsidRDefault="00163D17" w:rsidP="00555737">
      <w:pPr>
        <w:spacing w:line="360" w:lineRule="auto"/>
        <w:jc w:val="both"/>
        <w:rPr>
          <w:rFonts w:ascii="Arial" w:hAnsi="Arial" w:cs="Arial"/>
          <w:b w:val="0"/>
          <w:i/>
          <w:sz w:val="20"/>
          <w:szCs w:val="20"/>
        </w:rPr>
      </w:pPr>
    </w:p>
    <w:p w14:paraId="588CF6FC" w14:textId="77777777" w:rsidR="00163D17" w:rsidRDefault="00163D17" w:rsidP="00555737">
      <w:pPr>
        <w:pStyle w:val="Prrafodelista"/>
        <w:numPr>
          <w:ilvl w:val="2"/>
          <w:numId w:val="11"/>
        </w:numPr>
        <w:spacing w:line="360" w:lineRule="auto"/>
        <w:ind w:right="37"/>
        <w:rPr>
          <w:rFonts w:cs="Arial"/>
          <w:b w:val="0"/>
          <w:bCs/>
          <w:w w:val="100"/>
          <w:sz w:val="20"/>
          <w:szCs w:val="20"/>
          <w:lang w:eastAsia="en-US"/>
        </w:rPr>
      </w:pPr>
      <w:r>
        <w:rPr>
          <w:rFonts w:cs="Arial"/>
          <w:b w:val="0"/>
          <w:bCs/>
          <w:w w:val="100"/>
          <w:sz w:val="20"/>
          <w:szCs w:val="20"/>
          <w:lang w:eastAsia="en-US"/>
        </w:rPr>
        <w:t>Anexo A. Detención</w:t>
      </w:r>
    </w:p>
    <w:p w14:paraId="32EC0B46" w14:textId="21D99333" w:rsidR="00163D17" w:rsidRPr="004E008E" w:rsidRDefault="00163D17" w:rsidP="00555737">
      <w:pPr>
        <w:pStyle w:val="Prrafodelista"/>
        <w:spacing w:line="360" w:lineRule="auto"/>
        <w:ind w:left="1776" w:right="37"/>
        <w:rPr>
          <w:rFonts w:cs="Arial"/>
          <w:b w:val="0"/>
          <w:bCs/>
          <w:w w:val="100"/>
          <w:sz w:val="20"/>
          <w:szCs w:val="20"/>
          <w:lang w:eastAsia="en-US"/>
        </w:rPr>
      </w:pPr>
      <w:r w:rsidRPr="004E008E">
        <w:rPr>
          <w:rFonts w:cs="Arial"/>
          <w:b w:val="0"/>
          <w:bCs/>
          <w:w w:val="100"/>
          <w:sz w:val="20"/>
          <w:szCs w:val="20"/>
          <w:lang w:eastAsia="en-US"/>
        </w:rPr>
        <w:t xml:space="preserve">Respecto a su intervención los agentes </w:t>
      </w:r>
      <w:r>
        <w:rPr>
          <w:rFonts w:cs="Arial"/>
          <w:b w:val="0"/>
          <w:bCs/>
          <w:w w:val="100"/>
          <w:sz w:val="20"/>
          <w:szCs w:val="20"/>
          <w:lang w:eastAsia="en-US"/>
        </w:rPr>
        <w:t>municipales</w:t>
      </w:r>
      <w:r w:rsidRPr="004E008E">
        <w:rPr>
          <w:rFonts w:cs="Arial"/>
          <w:b w:val="0"/>
          <w:bCs/>
          <w:w w:val="100"/>
          <w:sz w:val="20"/>
          <w:szCs w:val="20"/>
          <w:lang w:eastAsia="en-US"/>
        </w:rPr>
        <w:t xml:space="preserve"> llenaron el formulario señalando que el </w:t>
      </w:r>
      <w:r>
        <w:rPr>
          <w:rFonts w:cs="Arial"/>
          <w:b w:val="0"/>
          <w:bCs/>
          <w:w w:val="100"/>
          <w:sz w:val="20"/>
          <w:szCs w:val="20"/>
          <w:lang w:eastAsia="en-US"/>
        </w:rPr>
        <w:t>03 de febrero de 2021</w:t>
      </w:r>
      <w:r w:rsidRPr="004E008E">
        <w:rPr>
          <w:rFonts w:cs="Arial"/>
          <w:b w:val="0"/>
          <w:bCs/>
          <w:w w:val="100"/>
          <w:sz w:val="20"/>
          <w:szCs w:val="20"/>
          <w:lang w:eastAsia="en-US"/>
        </w:rPr>
        <w:t xml:space="preserve"> a las </w:t>
      </w:r>
      <w:r>
        <w:rPr>
          <w:rFonts w:cs="Arial"/>
          <w:b w:val="0"/>
          <w:bCs/>
          <w:w w:val="100"/>
          <w:sz w:val="20"/>
          <w:szCs w:val="20"/>
          <w:lang w:eastAsia="en-US"/>
        </w:rPr>
        <w:t>05:32</w:t>
      </w:r>
      <w:r w:rsidRPr="004E008E">
        <w:rPr>
          <w:rFonts w:cs="Arial"/>
          <w:b w:val="0"/>
          <w:bCs/>
          <w:w w:val="100"/>
          <w:sz w:val="20"/>
          <w:szCs w:val="20"/>
          <w:lang w:eastAsia="en-US"/>
        </w:rPr>
        <w:t xml:space="preserve"> horas detuvieron a 01 persona de nombre </w:t>
      </w:r>
      <w:r w:rsidR="00B31701">
        <w:rPr>
          <w:rFonts w:cs="Arial"/>
          <w:b w:val="0"/>
          <w:bCs/>
          <w:i/>
          <w:iCs/>
          <w:w w:val="100"/>
          <w:sz w:val="20"/>
          <w:szCs w:val="20"/>
          <w:lang w:eastAsia="en-US"/>
        </w:rPr>
        <w:t>Ag1</w:t>
      </w:r>
      <w:r>
        <w:rPr>
          <w:rFonts w:cs="Arial"/>
          <w:b w:val="0"/>
          <w:bCs/>
          <w:w w:val="100"/>
          <w:sz w:val="20"/>
          <w:szCs w:val="20"/>
          <w:lang w:eastAsia="en-US"/>
        </w:rPr>
        <w:t xml:space="preserve"> </w:t>
      </w:r>
      <w:r w:rsidRPr="004E008E">
        <w:rPr>
          <w:rFonts w:cs="Arial"/>
          <w:b w:val="0"/>
          <w:bCs/>
          <w:w w:val="100"/>
          <w:sz w:val="20"/>
          <w:szCs w:val="20"/>
          <w:lang w:eastAsia="en-US"/>
        </w:rPr>
        <w:t xml:space="preserve">con domicilio en </w:t>
      </w:r>
      <w:r w:rsidR="009C4CFE">
        <w:rPr>
          <w:rFonts w:cs="Arial"/>
          <w:b w:val="0"/>
          <w:bCs/>
          <w:w w:val="100"/>
          <w:sz w:val="20"/>
          <w:szCs w:val="20"/>
          <w:lang w:eastAsia="en-US"/>
        </w:rPr>
        <w:t>X</w:t>
      </w:r>
      <w:r>
        <w:rPr>
          <w:rFonts w:cs="Arial"/>
          <w:b w:val="0"/>
          <w:bCs/>
          <w:w w:val="100"/>
          <w:sz w:val="20"/>
          <w:szCs w:val="20"/>
          <w:lang w:eastAsia="en-US"/>
        </w:rPr>
        <w:t xml:space="preserve"> número </w:t>
      </w:r>
      <w:r w:rsidR="009C4CFE">
        <w:rPr>
          <w:rFonts w:cs="Arial"/>
          <w:b w:val="0"/>
          <w:bCs/>
          <w:w w:val="100"/>
          <w:sz w:val="20"/>
          <w:szCs w:val="20"/>
          <w:lang w:eastAsia="en-US"/>
        </w:rPr>
        <w:t>X</w:t>
      </w:r>
      <w:r>
        <w:rPr>
          <w:rFonts w:cs="Arial"/>
          <w:b w:val="0"/>
          <w:bCs/>
          <w:w w:val="100"/>
          <w:sz w:val="20"/>
          <w:szCs w:val="20"/>
          <w:lang w:eastAsia="en-US"/>
        </w:rPr>
        <w:t xml:space="preserve"> del fraccionamiento </w:t>
      </w:r>
      <w:r w:rsidR="009C4CFE">
        <w:rPr>
          <w:rFonts w:cs="Arial"/>
          <w:b w:val="0"/>
          <w:bCs/>
          <w:w w:val="100"/>
          <w:sz w:val="20"/>
          <w:szCs w:val="20"/>
          <w:lang w:eastAsia="en-US"/>
        </w:rPr>
        <w:t>X</w:t>
      </w:r>
      <w:r>
        <w:rPr>
          <w:rFonts w:cs="Arial"/>
          <w:b w:val="0"/>
          <w:bCs/>
          <w:w w:val="100"/>
          <w:sz w:val="20"/>
          <w:szCs w:val="20"/>
          <w:lang w:eastAsia="en-US"/>
        </w:rPr>
        <w:t xml:space="preserve"> en el municipio de Acuña, Coahuila de Zaragoza</w:t>
      </w:r>
      <w:r w:rsidRPr="004E008E">
        <w:rPr>
          <w:rFonts w:cs="Arial"/>
          <w:b w:val="0"/>
          <w:bCs/>
          <w:w w:val="100"/>
          <w:sz w:val="20"/>
          <w:szCs w:val="20"/>
          <w:lang w:eastAsia="en-US"/>
        </w:rPr>
        <w:t xml:space="preserve">, señalando su vestimenta y características físicas. Del mencionado documento se desprende que se hizo </w:t>
      </w:r>
      <w:r>
        <w:rPr>
          <w:rFonts w:cs="Arial"/>
          <w:b w:val="0"/>
          <w:bCs/>
          <w:w w:val="100"/>
          <w:sz w:val="20"/>
          <w:szCs w:val="20"/>
          <w:lang w:eastAsia="en-US"/>
        </w:rPr>
        <w:t xml:space="preserve">el </w:t>
      </w:r>
      <w:r w:rsidRPr="004E008E">
        <w:rPr>
          <w:rFonts w:cs="Arial"/>
          <w:b w:val="0"/>
          <w:bCs/>
          <w:w w:val="100"/>
          <w:sz w:val="20"/>
          <w:szCs w:val="20"/>
          <w:lang w:eastAsia="en-US"/>
        </w:rPr>
        <w:t xml:space="preserve">señalamiento respecto a </w:t>
      </w:r>
      <w:r>
        <w:rPr>
          <w:rFonts w:cs="Arial"/>
          <w:b w:val="0"/>
          <w:bCs/>
          <w:w w:val="100"/>
          <w:sz w:val="20"/>
          <w:szCs w:val="20"/>
          <w:lang w:eastAsia="en-US"/>
        </w:rPr>
        <w:t xml:space="preserve">que </w:t>
      </w:r>
      <w:r w:rsidRPr="004E008E">
        <w:rPr>
          <w:rFonts w:cs="Arial"/>
          <w:b w:val="0"/>
          <w:bCs/>
          <w:w w:val="100"/>
          <w:sz w:val="20"/>
          <w:szCs w:val="20"/>
          <w:lang w:eastAsia="en-US"/>
        </w:rPr>
        <w:t>la persona detenida</w:t>
      </w:r>
      <w:r>
        <w:rPr>
          <w:rFonts w:cs="Arial"/>
          <w:b w:val="0"/>
          <w:bCs/>
          <w:w w:val="100"/>
          <w:sz w:val="20"/>
          <w:szCs w:val="20"/>
          <w:lang w:eastAsia="en-US"/>
        </w:rPr>
        <w:t xml:space="preserve"> “NO”</w:t>
      </w:r>
      <w:r w:rsidRPr="004E008E">
        <w:rPr>
          <w:rFonts w:cs="Arial"/>
          <w:b w:val="0"/>
          <w:bCs/>
          <w:w w:val="100"/>
          <w:sz w:val="20"/>
          <w:szCs w:val="20"/>
          <w:lang w:eastAsia="en-US"/>
        </w:rPr>
        <w:t xml:space="preserve"> presentaba lesiones visibles.</w:t>
      </w:r>
    </w:p>
    <w:p w14:paraId="28E0F112" w14:textId="77777777" w:rsidR="00163D17" w:rsidRDefault="00163D17" w:rsidP="00555737">
      <w:pPr>
        <w:spacing w:line="360" w:lineRule="auto"/>
        <w:jc w:val="both"/>
        <w:rPr>
          <w:rFonts w:ascii="Arial" w:hAnsi="Arial" w:cs="Arial"/>
          <w:b w:val="0"/>
          <w:i/>
          <w:sz w:val="20"/>
          <w:szCs w:val="20"/>
        </w:rPr>
      </w:pPr>
    </w:p>
    <w:p w14:paraId="0F5A8D3A" w14:textId="77777777" w:rsidR="00163D17" w:rsidRDefault="00163D17" w:rsidP="00555737">
      <w:pPr>
        <w:pStyle w:val="Prrafodelista"/>
        <w:numPr>
          <w:ilvl w:val="2"/>
          <w:numId w:val="11"/>
        </w:numPr>
        <w:spacing w:line="360" w:lineRule="auto"/>
        <w:ind w:right="37"/>
        <w:rPr>
          <w:rFonts w:cs="Arial"/>
          <w:b w:val="0"/>
          <w:bCs/>
          <w:w w:val="100"/>
          <w:sz w:val="20"/>
          <w:szCs w:val="20"/>
          <w:lang w:eastAsia="en-US"/>
        </w:rPr>
      </w:pPr>
      <w:r w:rsidRPr="00163D17">
        <w:rPr>
          <w:rFonts w:cs="Arial"/>
          <w:b w:val="0"/>
          <w:bCs/>
          <w:w w:val="100"/>
          <w:sz w:val="20"/>
          <w:szCs w:val="20"/>
          <w:lang w:eastAsia="en-US"/>
        </w:rPr>
        <w:t>Lectura de derechos y datos del lugar de la detención</w:t>
      </w:r>
    </w:p>
    <w:p w14:paraId="1FE8B2D4" w14:textId="3CA2C2C5" w:rsidR="00163D17" w:rsidRPr="00163D17" w:rsidRDefault="00163D17" w:rsidP="00555737">
      <w:pPr>
        <w:pStyle w:val="Prrafodelista"/>
        <w:spacing w:line="360" w:lineRule="auto"/>
        <w:ind w:left="1776" w:right="37"/>
        <w:rPr>
          <w:rFonts w:cs="Arial"/>
          <w:b w:val="0"/>
          <w:bCs/>
          <w:w w:val="100"/>
          <w:sz w:val="20"/>
          <w:szCs w:val="20"/>
          <w:lang w:eastAsia="en-US"/>
        </w:rPr>
      </w:pPr>
      <w:r w:rsidRPr="00163D17">
        <w:rPr>
          <w:rFonts w:cs="Arial"/>
          <w:b w:val="0"/>
          <w:bCs/>
          <w:w w:val="100"/>
          <w:sz w:val="20"/>
          <w:szCs w:val="20"/>
          <w:lang w:eastAsia="en-US"/>
        </w:rPr>
        <w:t xml:space="preserve">En este apartado, los agentes </w:t>
      </w:r>
      <w:r>
        <w:rPr>
          <w:rFonts w:cs="Arial"/>
          <w:b w:val="0"/>
          <w:bCs/>
          <w:w w:val="100"/>
          <w:sz w:val="20"/>
          <w:szCs w:val="20"/>
          <w:lang w:eastAsia="en-US"/>
        </w:rPr>
        <w:t xml:space="preserve">municipales </w:t>
      </w:r>
      <w:r w:rsidRPr="00163D17">
        <w:rPr>
          <w:rFonts w:cs="Arial"/>
          <w:b w:val="0"/>
          <w:bCs/>
          <w:w w:val="100"/>
          <w:sz w:val="20"/>
          <w:szCs w:val="20"/>
          <w:lang w:eastAsia="en-US"/>
        </w:rPr>
        <w:t xml:space="preserve">remitieron las constancias relacionadas a la lectura de derechos, las cuales se encuentran firmadas por </w:t>
      </w:r>
      <w:r w:rsidR="009C4CFE" w:rsidRPr="009C4CFE">
        <w:rPr>
          <w:rFonts w:cs="Arial"/>
          <w:b w:val="0"/>
          <w:bCs/>
          <w:i/>
          <w:iCs/>
          <w:w w:val="100"/>
          <w:sz w:val="20"/>
          <w:szCs w:val="20"/>
          <w:lang w:eastAsia="en-US"/>
        </w:rPr>
        <w:t>Ar1</w:t>
      </w:r>
      <w:r w:rsidRPr="00163D17">
        <w:rPr>
          <w:rFonts w:cs="Arial"/>
          <w:b w:val="0"/>
          <w:bCs/>
          <w:w w:val="100"/>
          <w:sz w:val="20"/>
          <w:szCs w:val="20"/>
          <w:lang w:eastAsia="en-US"/>
        </w:rPr>
        <w:t xml:space="preserve"> en su carácter de </w:t>
      </w:r>
      <w:r>
        <w:rPr>
          <w:rFonts w:cs="Arial"/>
          <w:b w:val="0"/>
          <w:bCs/>
          <w:w w:val="100"/>
          <w:sz w:val="20"/>
          <w:szCs w:val="20"/>
          <w:lang w:eastAsia="en-US"/>
        </w:rPr>
        <w:t>policía</w:t>
      </w:r>
      <w:r w:rsidRPr="00163D17">
        <w:rPr>
          <w:rFonts w:cs="Arial"/>
          <w:b w:val="0"/>
          <w:bCs/>
          <w:w w:val="100"/>
          <w:sz w:val="20"/>
          <w:szCs w:val="20"/>
          <w:lang w:eastAsia="en-US"/>
        </w:rPr>
        <w:t xml:space="preserve"> de la </w:t>
      </w:r>
      <w:r w:rsidRPr="00163D17">
        <w:rPr>
          <w:rFonts w:cs="Arial"/>
          <w:b w:val="0"/>
          <w:bCs/>
          <w:i/>
          <w:iCs/>
          <w:w w:val="100"/>
          <w:sz w:val="20"/>
          <w:szCs w:val="20"/>
          <w:lang w:eastAsia="en-US"/>
        </w:rPr>
        <w:t>PPM Acuña</w:t>
      </w:r>
      <w:r w:rsidRPr="00163D17">
        <w:rPr>
          <w:rFonts w:cs="Arial"/>
          <w:b w:val="0"/>
          <w:bCs/>
          <w:w w:val="100"/>
          <w:sz w:val="20"/>
          <w:szCs w:val="20"/>
          <w:lang w:eastAsia="en-US"/>
        </w:rPr>
        <w:t xml:space="preserve">, en la cual </w:t>
      </w:r>
      <w:r>
        <w:rPr>
          <w:rFonts w:cs="Arial"/>
          <w:b w:val="0"/>
          <w:bCs/>
          <w:w w:val="100"/>
          <w:sz w:val="20"/>
          <w:szCs w:val="20"/>
          <w:lang w:eastAsia="en-US"/>
        </w:rPr>
        <w:t>no se observa que cuenten con la firma de las personas detenidas</w:t>
      </w:r>
      <w:r w:rsidRPr="00163D17">
        <w:rPr>
          <w:rFonts w:cs="Arial"/>
          <w:b w:val="0"/>
          <w:bCs/>
          <w:w w:val="100"/>
          <w:sz w:val="20"/>
          <w:szCs w:val="20"/>
          <w:lang w:eastAsia="en-US"/>
        </w:rPr>
        <w:t xml:space="preserve">. Del mencionado documento se desprende que el lugar de la detención es el mismo que de la intervención, </w:t>
      </w:r>
      <w:r>
        <w:rPr>
          <w:rFonts w:cs="Arial"/>
          <w:b w:val="0"/>
          <w:bCs/>
          <w:w w:val="100"/>
          <w:sz w:val="20"/>
          <w:szCs w:val="20"/>
          <w:lang w:eastAsia="en-US"/>
        </w:rPr>
        <w:t xml:space="preserve">aunque el referido apartado no está llenado de manera adecuada puesto que no se hace referencia al sitio del cual se habla </w:t>
      </w:r>
      <w:r w:rsidRPr="00163D17">
        <w:rPr>
          <w:rFonts w:cs="Arial"/>
          <w:b w:val="0"/>
          <w:bCs/>
          <w:w w:val="100"/>
          <w:sz w:val="20"/>
          <w:szCs w:val="20"/>
          <w:lang w:eastAsia="en-US"/>
        </w:rPr>
        <w:t xml:space="preserve">y </w:t>
      </w:r>
      <w:r>
        <w:rPr>
          <w:rFonts w:cs="Arial"/>
          <w:b w:val="0"/>
          <w:bCs/>
          <w:w w:val="100"/>
          <w:sz w:val="20"/>
          <w:szCs w:val="20"/>
          <w:lang w:eastAsia="en-US"/>
        </w:rPr>
        <w:t xml:space="preserve">posteriormente se hace referencia que las personas detenidas fueron </w:t>
      </w:r>
      <w:r w:rsidRPr="00163D17">
        <w:rPr>
          <w:rFonts w:cs="Arial"/>
          <w:b w:val="0"/>
          <w:bCs/>
          <w:w w:val="100"/>
          <w:sz w:val="20"/>
          <w:szCs w:val="20"/>
          <w:lang w:eastAsia="en-US"/>
        </w:rPr>
        <w:t>presentad</w:t>
      </w:r>
      <w:r>
        <w:rPr>
          <w:rFonts w:cs="Arial"/>
          <w:b w:val="0"/>
          <w:bCs/>
          <w:w w:val="100"/>
          <w:sz w:val="20"/>
          <w:szCs w:val="20"/>
          <w:lang w:eastAsia="en-US"/>
        </w:rPr>
        <w:t>as</w:t>
      </w:r>
      <w:r w:rsidRPr="00163D17">
        <w:rPr>
          <w:rFonts w:cs="Arial"/>
          <w:b w:val="0"/>
          <w:bCs/>
          <w:w w:val="100"/>
          <w:sz w:val="20"/>
          <w:szCs w:val="20"/>
          <w:lang w:eastAsia="en-US"/>
        </w:rPr>
        <w:t xml:space="preserve"> en la Fiscalía/Agencia.</w:t>
      </w:r>
    </w:p>
    <w:p w14:paraId="3D2130CE" w14:textId="77777777" w:rsidR="00163D17" w:rsidRDefault="00163D17" w:rsidP="00555737">
      <w:pPr>
        <w:spacing w:line="360" w:lineRule="auto"/>
        <w:ind w:right="37"/>
        <w:jc w:val="both"/>
        <w:rPr>
          <w:rFonts w:cs="Arial"/>
          <w:b w:val="0"/>
          <w:bCs/>
          <w:sz w:val="20"/>
          <w:szCs w:val="20"/>
        </w:rPr>
      </w:pPr>
    </w:p>
    <w:p w14:paraId="3807240D" w14:textId="77777777" w:rsidR="00163D17" w:rsidRPr="0045054B" w:rsidRDefault="00163D17" w:rsidP="00555737">
      <w:pPr>
        <w:pStyle w:val="Prrafodelista"/>
        <w:numPr>
          <w:ilvl w:val="2"/>
          <w:numId w:val="11"/>
        </w:numPr>
        <w:spacing w:line="360" w:lineRule="auto"/>
        <w:ind w:right="37"/>
        <w:rPr>
          <w:rFonts w:cs="Arial"/>
          <w:b w:val="0"/>
          <w:bCs/>
          <w:w w:val="100"/>
          <w:sz w:val="20"/>
          <w:szCs w:val="20"/>
          <w:lang w:eastAsia="en-US"/>
        </w:rPr>
      </w:pPr>
      <w:r w:rsidRPr="0045054B">
        <w:rPr>
          <w:rFonts w:cs="Arial"/>
          <w:b w:val="0"/>
          <w:bCs/>
          <w:w w:val="100"/>
          <w:sz w:val="20"/>
          <w:szCs w:val="20"/>
          <w:lang w:eastAsia="en-US"/>
        </w:rPr>
        <w:t>Anexo D. Inventario de armas y objetos</w:t>
      </w:r>
    </w:p>
    <w:p w14:paraId="04FEE80F" w14:textId="3B45A8BB" w:rsidR="00163D17" w:rsidRDefault="00163D17" w:rsidP="00555737">
      <w:pPr>
        <w:pStyle w:val="Prrafodelista"/>
        <w:spacing w:line="360" w:lineRule="auto"/>
        <w:ind w:left="1776" w:right="37"/>
        <w:rPr>
          <w:rFonts w:cs="Arial"/>
          <w:b w:val="0"/>
          <w:bCs/>
          <w:w w:val="100"/>
          <w:sz w:val="20"/>
          <w:szCs w:val="20"/>
          <w:lang w:eastAsia="en-US"/>
        </w:rPr>
      </w:pPr>
      <w:r w:rsidRPr="0045054B">
        <w:rPr>
          <w:rFonts w:cs="Arial"/>
          <w:b w:val="0"/>
          <w:bCs/>
          <w:w w:val="100"/>
          <w:sz w:val="20"/>
          <w:szCs w:val="20"/>
          <w:lang w:eastAsia="en-US"/>
        </w:rPr>
        <w:t xml:space="preserve">Al respecto, el </w:t>
      </w:r>
      <w:r>
        <w:rPr>
          <w:rFonts w:cs="Arial"/>
          <w:b w:val="0"/>
          <w:bCs/>
          <w:w w:val="100"/>
          <w:sz w:val="20"/>
          <w:szCs w:val="20"/>
          <w:lang w:eastAsia="en-US"/>
        </w:rPr>
        <w:t>agente</w:t>
      </w:r>
      <w:r w:rsidRPr="0045054B">
        <w:rPr>
          <w:rFonts w:cs="Arial"/>
          <w:b w:val="0"/>
          <w:bCs/>
          <w:w w:val="100"/>
          <w:sz w:val="20"/>
          <w:szCs w:val="20"/>
          <w:lang w:eastAsia="en-US"/>
        </w:rPr>
        <w:t xml:space="preserve"> de la </w:t>
      </w:r>
      <w:r w:rsidRPr="0045054B">
        <w:rPr>
          <w:rFonts w:cs="Arial"/>
          <w:b w:val="0"/>
          <w:bCs/>
          <w:i/>
          <w:iCs/>
          <w:w w:val="100"/>
          <w:sz w:val="20"/>
          <w:szCs w:val="20"/>
          <w:lang w:eastAsia="en-US"/>
        </w:rPr>
        <w:t>PPM Acuña</w:t>
      </w:r>
      <w:r w:rsidRPr="0045054B">
        <w:rPr>
          <w:rFonts w:cs="Arial"/>
          <w:b w:val="0"/>
          <w:bCs/>
          <w:w w:val="100"/>
          <w:sz w:val="20"/>
          <w:szCs w:val="20"/>
          <w:lang w:eastAsia="en-US"/>
        </w:rPr>
        <w:t xml:space="preserve"> </w:t>
      </w:r>
      <w:r w:rsidR="009C4CFE" w:rsidRPr="009C4CFE">
        <w:rPr>
          <w:rFonts w:cs="Arial"/>
          <w:b w:val="0"/>
          <w:bCs/>
          <w:i/>
          <w:iCs/>
          <w:w w:val="100"/>
          <w:sz w:val="20"/>
          <w:szCs w:val="20"/>
          <w:lang w:eastAsia="en-US"/>
        </w:rPr>
        <w:t>Ar2</w:t>
      </w:r>
      <w:r w:rsidRPr="0045054B">
        <w:rPr>
          <w:rFonts w:cs="Arial"/>
          <w:b w:val="0"/>
          <w:bCs/>
          <w:w w:val="100"/>
          <w:sz w:val="20"/>
          <w:szCs w:val="20"/>
          <w:lang w:eastAsia="en-US"/>
        </w:rPr>
        <w:t xml:space="preserve"> en relación a la descripción de las evidencias encontradas a </w:t>
      </w:r>
      <w:r>
        <w:rPr>
          <w:rFonts w:cs="Arial"/>
          <w:b w:val="0"/>
          <w:bCs/>
          <w:w w:val="100"/>
          <w:sz w:val="20"/>
          <w:szCs w:val="20"/>
          <w:lang w:eastAsia="en-US"/>
        </w:rPr>
        <w:t xml:space="preserve">las personas detenidas, </w:t>
      </w:r>
      <w:r w:rsidRPr="0045054B">
        <w:rPr>
          <w:rFonts w:cs="Arial"/>
          <w:b w:val="0"/>
          <w:bCs/>
          <w:w w:val="100"/>
          <w:sz w:val="20"/>
          <w:szCs w:val="20"/>
          <w:lang w:eastAsia="en-US"/>
        </w:rPr>
        <w:t xml:space="preserve">señaló que derivado de la inspección realizada </w:t>
      </w:r>
      <w:r>
        <w:rPr>
          <w:rFonts w:cs="Arial"/>
          <w:b w:val="0"/>
          <w:bCs/>
          <w:w w:val="100"/>
          <w:sz w:val="20"/>
          <w:szCs w:val="20"/>
          <w:lang w:eastAsia="en-US"/>
        </w:rPr>
        <w:t xml:space="preserve">a </w:t>
      </w:r>
      <w:r w:rsidR="009C4CFE">
        <w:rPr>
          <w:rFonts w:cs="Arial"/>
          <w:b w:val="0"/>
          <w:bCs/>
          <w:i/>
          <w:iCs/>
          <w:w w:val="100"/>
          <w:sz w:val="20"/>
          <w:szCs w:val="20"/>
          <w:lang w:eastAsia="en-US"/>
        </w:rPr>
        <w:t>Ag2</w:t>
      </w:r>
      <w:r w:rsidRPr="0045054B">
        <w:rPr>
          <w:rFonts w:cs="Arial"/>
          <w:b w:val="0"/>
          <w:bCs/>
          <w:w w:val="100"/>
          <w:sz w:val="20"/>
          <w:szCs w:val="20"/>
          <w:lang w:eastAsia="en-US"/>
        </w:rPr>
        <w:t xml:space="preserve"> se le encontr</w:t>
      </w:r>
      <w:r>
        <w:rPr>
          <w:rFonts w:cs="Arial"/>
          <w:b w:val="0"/>
          <w:bCs/>
          <w:w w:val="100"/>
          <w:sz w:val="20"/>
          <w:szCs w:val="20"/>
          <w:lang w:eastAsia="en-US"/>
        </w:rPr>
        <w:t>ó</w:t>
      </w:r>
      <w:r w:rsidRPr="0045054B">
        <w:rPr>
          <w:rFonts w:cs="Arial"/>
          <w:b w:val="0"/>
          <w:bCs/>
          <w:w w:val="100"/>
          <w:sz w:val="20"/>
          <w:szCs w:val="20"/>
          <w:lang w:eastAsia="en-US"/>
        </w:rPr>
        <w:t xml:space="preserve"> un narcótic</w:t>
      </w:r>
      <w:r>
        <w:rPr>
          <w:rFonts w:cs="Arial"/>
          <w:b w:val="0"/>
          <w:bCs/>
          <w:w w:val="100"/>
          <w:sz w:val="20"/>
          <w:szCs w:val="20"/>
          <w:lang w:eastAsia="en-US"/>
        </w:rPr>
        <w:t xml:space="preserve">o descrito como </w:t>
      </w:r>
      <w:r w:rsidRPr="0045054B">
        <w:rPr>
          <w:rFonts w:cs="Arial"/>
          <w:b w:val="0"/>
          <w:bCs/>
          <w:i/>
          <w:iCs/>
          <w:w w:val="100"/>
          <w:sz w:val="16"/>
          <w:szCs w:val="16"/>
          <w:lang w:eastAsia="en-US"/>
        </w:rPr>
        <w:t>“UN CONTENDOR DE PLASTICO CRISTALINO CON TAPA EN COLOR AZUL CON 14 ENVOLTORIOS DE PLASTICO EN SU INTERIOR UNA SUSTANCIA BLANCA GRANULADA CARACTERICAS PROPIAS DE LA DROGA CONOCIDA COMO CRISTAL”</w:t>
      </w:r>
      <w:r w:rsidRPr="0045054B">
        <w:rPr>
          <w:rFonts w:cs="Arial"/>
          <w:b w:val="0"/>
          <w:bCs/>
          <w:w w:val="100"/>
          <w:sz w:val="20"/>
          <w:szCs w:val="20"/>
          <w:lang w:eastAsia="en-US"/>
        </w:rPr>
        <w:t xml:space="preserve">. En tanto que, a </w:t>
      </w:r>
      <w:r w:rsidR="009C4CFE">
        <w:rPr>
          <w:rFonts w:cs="Arial"/>
          <w:b w:val="0"/>
          <w:bCs/>
          <w:i/>
          <w:iCs/>
          <w:w w:val="100"/>
          <w:sz w:val="20"/>
          <w:szCs w:val="20"/>
          <w:lang w:eastAsia="en-US"/>
        </w:rPr>
        <w:t>Ag1</w:t>
      </w:r>
      <w:r w:rsidRPr="0045054B">
        <w:rPr>
          <w:rFonts w:cs="Arial"/>
          <w:b w:val="0"/>
          <w:bCs/>
          <w:w w:val="100"/>
          <w:sz w:val="20"/>
          <w:szCs w:val="20"/>
          <w:lang w:eastAsia="en-US"/>
        </w:rPr>
        <w:t xml:space="preserve"> se le encontr</w:t>
      </w:r>
      <w:r>
        <w:rPr>
          <w:rFonts w:cs="Arial"/>
          <w:b w:val="0"/>
          <w:bCs/>
          <w:w w:val="100"/>
          <w:sz w:val="20"/>
          <w:szCs w:val="20"/>
          <w:lang w:eastAsia="en-US"/>
        </w:rPr>
        <w:t>aron</w:t>
      </w:r>
      <w:r w:rsidRPr="0045054B">
        <w:rPr>
          <w:rFonts w:cs="Arial"/>
          <w:b w:val="0"/>
          <w:bCs/>
          <w:w w:val="100"/>
          <w:sz w:val="20"/>
          <w:szCs w:val="20"/>
          <w:lang w:eastAsia="en-US"/>
        </w:rPr>
        <w:t xml:space="preserve"> en su persona </w:t>
      </w:r>
      <w:r>
        <w:rPr>
          <w:rFonts w:cs="Arial"/>
          <w:b w:val="0"/>
          <w:bCs/>
          <w:w w:val="100"/>
          <w:sz w:val="20"/>
          <w:szCs w:val="20"/>
          <w:lang w:eastAsia="en-US"/>
        </w:rPr>
        <w:t>“</w:t>
      </w:r>
      <w:r w:rsidRPr="0045054B">
        <w:rPr>
          <w:rFonts w:cs="Arial"/>
          <w:b w:val="0"/>
          <w:bCs/>
          <w:i/>
          <w:iCs/>
          <w:w w:val="100"/>
          <w:sz w:val="16"/>
          <w:szCs w:val="16"/>
          <w:lang w:eastAsia="en-US"/>
        </w:rPr>
        <w:t xml:space="preserve">14 ENVOLTORIOS DE PLASTICO EN COLOR ROSA SU INTERIOR UNA HIERVA VERDE Y SECA CARACTERICAS PROPIAS DE LA DROGA </w:t>
      </w:r>
      <w:r w:rsidRPr="0045054B">
        <w:rPr>
          <w:rFonts w:cs="Arial"/>
          <w:b w:val="0"/>
          <w:bCs/>
          <w:i/>
          <w:iCs/>
          <w:w w:val="100"/>
          <w:sz w:val="16"/>
          <w:szCs w:val="16"/>
          <w:lang w:eastAsia="en-US"/>
        </w:rPr>
        <w:lastRenderedPageBreak/>
        <w:t>CONOCIDA COMO MARIHUANA…”</w:t>
      </w:r>
      <w:r>
        <w:rPr>
          <w:rFonts w:cs="Arial"/>
          <w:b w:val="0"/>
          <w:bCs/>
          <w:i/>
          <w:iCs/>
          <w:w w:val="100"/>
          <w:sz w:val="16"/>
          <w:szCs w:val="16"/>
          <w:lang w:eastAsia="en-US"/>
        </w:rPr>
        <w:t xml:space="preserve">, </w:t>
      </w:r>
      <w:r>
        <w:rPr>
          <w:rFonts w:cs="Arial"/>
          <w:b w:val="0"/>
          <w:bCs/>
          <w:w w:val="100"/>
          <w:sz w:val="20"/>
          <w:szCs w:val="20"/>
          <w:lang w:eastAsia="en-US"/>
        </w:rPr>
        <w:t xml:space="preserve">los cuales fueron </w:t>
      </w:r>
      <w:r w:rsidRPr="007F2E32">
        <w:rPr>
          <w:rFonts w:cs="Arial"/>
          <w:b w:val="0"/>
          <w:bCs/>
          <w:w w:val="100"/>
          <w:sz w:val="20"/>
          <w:szCs w:val="20"/>
          <w:lang w:eastAsia="en-US"/>
        </w:rPr>
        <w:t>destinado</w:t>
      </w:r>
      <w:r>
        <w:rPr>
          <w:rFonts w:cs="Arial"/>
          <w:b w:val="0"/>
          <w:bCs/>
          <w:w w:val="100"/>
          <w:sz w:val="20"/>
          <w:szCs w:val="20"/>
          <w:lang w:eastAsia="en-US"/>
        </w:rPr>
        <w:t>s</w:t>
      </w:r>
      <w:r w:rsidRPr="007F2E32">
        <w:rPr>
          <w:rFonts w:cs="Arial"/>
          <w:b w:val="0"/>
          <w:bCs/>
          <w:w w:val="100"/>
          <w:sz w:val="20"/>
          <w:szCs w:val="20"/>
          <w:lang w:eastAsia="en-US"/>
        </w:rPr>
        <w:t xml:space="preserve"> al Ministerio Público del Fuero Común</w:t>
      </w:r>
      <w:r>
        <w:rPr>
          <w:rFonts w:cs="Arial"/>
          <w:b w:val="0"/>
          <w:bCs/>
          <w:w w:val="100"/>
          <w:sz w:val="20"/>
          <w:szCs w:val="20"/>
          <w:lang w:eastAsia="en-US"/>
        </w:rPr>
        <w:t>.</w:t>
      </w:r>
    </w:p>
    <w:p w14:paraId="3E1705C1" w14:textId="14449588" w:rsidR="00173197" w:rsidRDefault="00173197" w:rsidP="00555737">
      <w:pPr>
        <w:pStyle w:val="Prrafodelista"/>
        <w:spacing w:line="360" w:lineRule="auto"/>
        <w:ind w:left="1776" w:right="37"/>
        <w:rPr>
          <w:rFonts w:cs="Arial"/>
          <w:b w:val="0"/>
          <w:bCs/>
          <w:w w:val="100"/>
          <w:sz w:val="20"/>
          <w:szCs w:val="20"/>
          <w:lang w:eastAsia="en-US"/>
        </w:rPr>
      </w:pPr>
    </w:p>
    <w:p w14:paraId="262942C6" w14:textId="42C0E3FF" w:rsidR="00173197" w:rsidRDefault="009E2DF7" w:rsidP="00555737">
      <w:pPr>
        <w:pStyle w:val="Prrafodelista"/>
        <w:numPr>
          <w:ilvl w:val="2"/>
          <w:numId w:val="11"/>
        </w:numPr>
        <w:spacing w:line="360" w:lineRule="auto"/>
        <w:ind w:right="37" w:hanging="783"/>
        <w:rPr>
          <w:rFonts w:cs="Arial"/>
          <w:b w:val="0"/>
          <w:bCs/>
          <w:w w:val="100"/>
          <w:sz w:val="20"/>
          <w:szCs w:val="20"/>
          <w:lang w:eastAsia="en-US"/>
        </w:rPr>
      </w:pPr>
      <w:r>
        <w:rPr>
          <w:rFonts w:cs="Arial"/>
          <w:b w:val="0"/>
          <w:bCs/>
          <w:w w:val="100"/>
          <w:sz w:val="20"/>
          <w:szCs w:val="20"/>
          <w:lang w:eastAsia="en-US"/>
        </w:rPr>
        <w:t xml:space="preserve">Acta inspección de persona </w:t>
      </w:r>
    </w:p>
    <w:p w14:paraId="42281423" w14:textId="0A3B98B0" w:rsidR="009E2DF7" w:rsidRDefault="009E2DF7" w:rsidP="00555737">
      <w:pPr>
        <w:pStyle w:val="Prrafodelista"/>
        <w:spacing w:line="360" w:lineRule="auto"/>
        <w:ind w:left="1776" w:right="37"/>
        <w:rPr>
          <w:rFonts w:cs="Arial"/>
          <w:b w:val="0"/>
          <w:bCs/>
          <w:w w:val="100"/>
          <w:sz w:val="20"/>
          <w:szCs w:val="20"/>
          <w:lang w:eastAsia="en-US"/>
        </w:rPr>
      </w:pPr>
      <w:r>
        <w:rPr>
          <w:rFonts w:cs="Arial"/>
          <w:b w:val="0"/>
          <w:bCs/>
          <w:w w:val="100"/>
          <w:sz w:val="20"/>
          <w:szCs w:val="20"/>
          <w:lang w:eastAsia="en-US"/>
        </w:rPr>
        <w:t xml:space="preserve">Levantada el 03 de febrero de 2021 a las 05:15 horas por </w:t>
      </w:r>
      <w:r w:rsidR="009C4CFE" w:rsidRPr="009C4CFE">
        <w:rPr>
          <w:rFonts w:cs="Arial"/>
          <w:b w:val="0"/>
          <w:bCs/>
          <w:i/>
          <w:iCs/>
          <w:w w:val="100"/>
          <w:sz w:val="20"/>
          <w:szCs w:val="20"/>
          <w:lang w:eastAsia="en-US"/>
        </w:rPr>
        <w:t>Ar1</w:t>
      </w:r>
      <w:r>
        <w:rPr>
          <w:rFonts w:cs="Arial"/>
          <w:b w:val="0"/>
          <w:bCs/>
          <w:w w:val="100"/>
          <w:sz w:val="20"/>
          <w:szCs w:val="20"/>
          <w:lang w:eastAsia="en-US"/>
        </w:rPr>
        <w:t xml:space="preserve"> en su carácter de agente de la </w:t>
      </w:r>
      <w:r w:rsidRPr="009E2DF7">
        <w:rPr>
          <w:rFonts w:cs="Arial"/>
          <w:b w:val="0"/>
          <w:bCs/>
          <w:i/>
          <w:iCs/>
          <w:w w:val="100"/>
          <w:sz w:val="20"/>
          <w:szCs w:val="20"/>
          <w:lang w:eastAsia="en-US"/>
        </w:rPr>
        <w:t>PPM Acuña</w:t>
      </w:r>
      <w:r>
        <w:rPr>
          <w:rFonts w:cs="Arial"/>
          <w:b w:val="0"/>
          <w:bCs/>
          <w:w w:val="100"/>
          <w:sz w:val="20"/>
          <w:szCs w:val="20"/>
          <w:lang w:eastAsia="en-US"/>
        </w:rPr>
        <w:t xml:space="preserve"> a </w:t>
      </w:r>
      <w:r w:rsidR="009C4CFE">
        <w:rPr>
          <w:rFonts w:cs="Arial"/>
          <w:b w:val="0"/>
          <w:bCs/>
          <w:i/>
          <w:iCs/>
          <w:w w:val="100"/>
          <w:sz w:val="20"/>
          <w:szCs w:val="20"/>
          <w:lang w:eastAsia="en-US"/>
        </w:rPr>
        <w:t>Ag2</w:t>
      </w:r>
      <w:r>
        <w:rPr>
          <w:rFonts w:cs="Arial"/>
          <w:b w:val="0"/>
          <w:bCs/>
          <w:w w:val="100"/>
          <w:sz w:val="20"/>
          <w:szCs w:val="20"/>
          <w:lang w:eastAsia="en-US"/>
        </w:rPr>
        <w:t xml:space="preserve"> por un evento ocurrido en calle </w:t>
      </w:r>
      <w:r w:rsidR="006A555D">
        <w:rPr>
          <w:rFonts w:cs="Arial"/>
          <w:b w:val="0"/>
          <w:bCs/>
          <w:w w:val="100"/>
          <w:sz w:val="20"/>
          <w:szCs w:val="20"/>
          <w:lang w:eastAsia="en-US"/>
        </w:rPr>
        <w:t>X</w:t>
      </w:r>
      <w:r>
        <w:rPr>
          <w:rFonts w:cs="Arial"/>
          <w:b w:val="0"/>
          <w:bCs/>
          <w:w w:val="100"/>
          <w:sz w:val="20"/>
          <w:szCs w:val="20"/>
          <w:lang w:eastAsia="en-US"/>
        </w:rPr>
        <w:t xml:space="preserve"> esquina con </w:t>
      </w:r>
      <w:r w:rsidR="006A555D">
        <w:rPr>
          <w:rFonts w:cs="Arial"/>
          <w:b w:val="0"/>
          <w:bCs/>
          <w:w w:val="100"/>
          <w:sz w:val="20"/>
          <w:szCs w:val="20"/>
          <w:lang w:eastAsia="en-US"/>
        </w:rPr>
        <w:t>X</w:t>
      </w:r>
      <w:r>
        <w:rPr>
          <w:rFonts w:cs="Arial"/>
          <w:b w:val="0"/>
          <w:bCs/>
          <w:w w:val="100"/>
          <w:sz w:val="20"/>
          <w:szCs w:val="20"/>
          <w:lang w:eastAsia="en-US"/>
        </w:rPr>
        <w:t xml:space="preserve"> del Fraccionamiento </w:t>
      </w:r>
      <w:r w:rsidR="00755B7A">
        <w:rPr>
          <w:rFonts w:cs="Arial"/>
          <w:b w:val="0"/>
          <w:bCs/>
          <w:w w:val="100"/>
          <w:sz w:val="20"/>
          <w:szCs w:val="20"/>
          <w:lang w:eastAsia="en-US"/>
        </w:rPr>
        <w:t>X</w:t>
      </w:r>
      <w:r>
        <w:rPr>
          <w:rFonts w:cs="Arial"/>
          <w:b w:val="0"/>
          <w:bCs/>
          <w:w w:val="100"/>
          <w:sz w:val="20"/>
          <w:szCs w:val="20"/>
          <w:lang w:eastAsia="en-US"/>
        </w:rPr>
        <w:t>. Del mencionado documento se desprende que fue una “inspección de rutina”, y en el apartado de “</w:t>
      </w:r>
      <w:r w:rsidRPr="009E2DF7">
        <w:rPr>
          <w:rFonts w:cs="Arial"/>
          <w:b w:val="0"/>
          <w:bCs/>
          <w:w w:val="100"/>
          <w:sz w:val="16"/>
          <w:szCs w:val="16"/>
          <w:lang w:eastAsia="en-US"/>
        </w:rPr>
        <w:t>HALLAZGO DE LA INSPECCIÓN</w:t>
      </w:r>
      <w:r>
        <w:rPr>
          <w:rFonts w:cs="Arial"/>
          <w:b w:val="0"/>
          <w:bCs/>
          <w:w w:val="100"/>
          <w:sz w:val="20"/>
          <w:szCs w:val="20"/>
          <w:lang w:eastAsia="en-US"/>
        </w:rPr>
        <w:t xml:space="preserve">” se desprende que se le encontró: </w:t>
      </w:r>
    </w:p>
    <w:p w14:paraId="7CF79183" w14:textId="3F8A92A2" w:rsidR="009E2DF7" w:rsidRPr="009E2DF7" w:rsidRDefault="009E2DF7" w:rsidP="00555737">
      <w:pPr>
        <w:pStyle w:val="Prrafodelista"/>
        <w:spacing w:line="360" w:lineRule="auto"/>
        <w:ind w:left="1776" w:right="37"/>
        <w:rPr>
          <w:rFonts w:cs="Arial"/>
          <w:b w:val="0"/>
          <w:bCs/>
          <w:i/>
          <w:iCs/>
          <w:w w:val="100"/>
          <w:sz w:val="16"/>
          <w:szCs w:val="16"/>
          <w:lang w:eastAsia="en-US"/>
        </w:rPr>
      </w:pPr>
      <w:r w:rsidRPr="009E2DF7">
        <w:rPr>
          <w:rFonts w:cs="Arial"/>
          <w:b w:val="0"/>
          <w:bCs/>
          <w:i/>
          <w:iCs/>
          <w:w w:val="100"/>
          <w:sz w:val="16"/>
          <w:szCs w:val="16"/>
          <w:lang w:eastAsia="en-US"/>
        </w:rPr>
        <w:t>“…un contendor de plástico de aproximadamente unos cuarenta centímetros en color transparente con tapadera azul el cual portaba en sus manos que contenía 14 envoltorios de plástico en color gris que en su interior contenía una sustancia granulosa blanca con las características del cristal o metanfetamina…” (sic)</w:t>
      </w:r>
    </w:p>
    <w:p w14:paraId="2002849A" w14:textId="77777777" w:rsidR="009E2DF7" w:rsidRPr="0069512E" w:rsidRDefault="009E2DF7" w:rsidP="00555737">
      <w:pPr>
        <w:spacing w:line="360" w:lineRule="auto"/>
        <w:ind w:right="37"/>
        <w:rPr>
          <w:rFonts w:cs="Arial"/>
          <w:b w:val="0"/>
          <w:bCs/>
          <w:sz w:val="20"/>
          <w:szCs w:val="20"/>
        </w:rPr>
      </w:pPr>
    </w:p>
    <w:p w14:paraId="619EBA6F" w14:textId="77777777" w:rsidR="009E2DF7" w:rsidRPr="004E1CC4" w:rsidRDefault="009E2DF7" w:rsidP="00555737">
      <w:pPr>
        <w:pStyle w:val="Prrafodelista"/>
        <w:numPr>
          <w:ilvl w:val="2"/>
          <w:numId w:val="11"/>
        </w:numPr>
        <w:spacing w:line="360" w:lineRule="auto"/>
        <w:ind w:right="37" w:hanging="783"/>
        <w:rPr>
          <w:rFonts w:cs="Arial"/>
          <w:b w:val="0"/>
          <w:bCs/>
          <w:w w:val="100"/>
          <w:sz w:val="20"/>
          <w:szCs w:val="20"/>
          <w:lang w:eastAsia="en-US"/>
        </w:rPr>
      </w:pPr>
      <w:r w:rsidRPr="004E1CC4">
        <w:rPr>
          <w:rFonts w:cs="Arial"/>
          <w:b w:val="0"/>
          <w:bCs/>
          <w:w w:val="100"/>
          <w:sz w:val="20"/>
          <w:szCs w:val="20"/>
          <w:lang w:eastAsia="en-US"/>
        </w:rPr>
        <w:t xml:space="preserve">Acta inspección de persona </w:t>
      </w:r>
    </w:p>
    <w:p w14:paraId="0EA1C499" w14:textId="7E646863" w:rsidR="009E2DF7" w:rsidRPr="004E1CC4" w:rsidRDefault="009E2DF7" w:rsidP="00555737">
      <w:pPr>
        <w:pStyle w:val="Prrafodelista"/>
        <w:spacing w:line="360" w:lineRule="auto"/>
        <w:ind w:left="1776" w:right="37"/>
        <w:rPr>
          <w:rFonts w:cs="Arial"/>
          <w:b w:val="0"/>
          <w:bCs/>
          <w:w w:val="100"/>
          <w:sz w:val="20"/>
          <w:szCs w:val="20"/>
          <w:lang w:eastAsia="en-US"/>
        </w:rPr>
      </w:pPr>
      <w:r w:rsidRPr="004E1CC4">
        <w:rPr>
          <w:rFonts w:cs="Arial"/>
          <w:b w:val="0"/>
          <w:bCs/>
          <w:w w:val="100"/>
          <w:sz w:val="20"/>
          <w:szCs w:val="20"/>
          <w:lang w:eastAsia="en-US"/>
        </w:rPr>
        <w:t xml:space="preserve">Levantada el 03 de febrero de 2021 a las 05:20 horas por </w:t>
      </w:r>
      <w:r w:rsidR="009C4CFE">
        <w:rPr>
          <w:rFonts w:cs="Arial"/>
          <w:b w:val="0"/>
          <w:bCs/>
          <w:w w:val="100"/>
          <w:sz w:val="20"/>
          <w:szCs w:val="20"/>
          <w:lang w:eastAsia="en-US"/>
        </w:rPr>
        <w:t>Ar3</w:t>
      </w:r>
      <w:r w:rsidRPr="004E1CC4">
        <w:rPr>
          <w:rFonts w:cs="Arial"/>
          <w:b w:val="0"/>
          <w:bCs/>
          <w:w w:val="100"/>
          <w:sz w:val="20"/>
          <w:szCs w:val="20"/>
          <w:lang w:eastAsia="en-US"/>
        </w:rPr>
        <w:t xml:space="preserve"> en su carácter de agente de la </w:t>
      </w:r>
      <w:r w:rsidRPr="004E1CC4">
        <w:rPr>
          <w:rFonts w:cs="Arial"/>
          <w:b w:val="0"/>
          <w:bCs/>
          <w:i/>
          <w:iCs/>
          <w:w w:val="100"/>
          <w:sz w:val="20"/>
          <w:szCs w:val="20"/>
          <w:lang w:eastAsia="en-US"/>
        </w:rPr>
        <w:t>PPM Acuña</w:t>
      </w:r>
      <w:r w:rsidRPr="004E1CC4">
        <w:rPr>
          <w:rFonts w:cs="Arial"/>
          <w:b w:val="0"/>
          <w:bCs/>
          <w:w w:val="100"/>
          <w:sz w:val="20"/>
          <w:szCs w:val="20"/>
          <w:lang w:eastAsia="en-US"/>
        </w:rPr>
        <w:t xml:space="preserve"> a </w:t>
      </w:r>
      <w:r w:rsidR="009C4CFE">
        <w:rPr>
          <w:rFonts w:cs="Arial"/>
          <w:b w:val="0"/>
          <w:bCs/>
          <w:i/>
          <w:iCs/>
          <w:w w:val="100"/>
          <w:sz w:val="20"/>
          <w:szCs w:val="20"/>
          <w:lang w:eastAsia="en-US"/>
        </w:rPr>
        <w:t>Ag1</w:t>
      </w:r>
      <w:r w:rsidRPr="004E1CC4">
        <w:rPr>
          <w:rFonts w:cs="Arial"/>
          <w:b w:val="0"/>
          <w:bCs/>
          <w:i/>
          <w:iCs/>
          <w:w w:val="100"/>
          <w:sz w:val="20"/>
          <w:szCs w:val="20"/>
          <w:lang w:eastAsia="en-US"/>
        </w:rPr>
        <w:t xml:space="preserve"> </w:t>
      </w:r>
      <w:r w:rsidRPr="004E1CC4">
        <w:rPr>
          <w:rFonts w:cs="Arial"/>
          <w:b w:val="0"/>
          <w:bCs/>
          <w:w w:val="100"/>
          <w:sz w:val="20"/>
          <w:szCs w:val="20"/>
          <w:lang w:eastAsia="en-US"/>
        </w:rPr>
        <w:t xml:space="preserve">por un evento ocurrido en </w:t>
      </w:r>
      <w:r w:rsidR="006A555D">
        <w:rPr>
          <w:rFonts w:cs="Arial"/>
          <w:b w:val="0"/>
          <w:bCs/>
          <w:w w:val="100"/>
          <w:sz w:val="20"/>
          <w:szCs w:val="20"/>
          <w:lang w:eastAsia="en-US"/>
        </w:rPr>
        <w:t>X</w:t>
      </w:r>
      <w:r w:rsidRPr="004E1CC4">
        <w:rPr>
          <w:rFonts w:cs="Arial"/>
          <w:b w:val="0"/>
          <w:bCs/>
          <w:w w:val="100"/>
          <w:sz w:val="20"/>
          <w:szCs w:val="20"/>
          <w:lang w:eastAsia="en-US"/>
        </w:rPr>
        <w:t xml:space="preserve"> esquina con </w:t>
      </w:r>
      <w:r w:rsidR="006A555D">
        <w:rPr>
          <w:rFonts w:cs="Arial"/>
          <w:b w:val="0"/>
          <w:bCs/>
          <w:w w:val="100"/>
          <w:sz w:val="20"/>
          <w:szCs w:val="20"/>
          <w:lang w:eastAsia="en-US"/>
        </w:rPr>
        <w:t>X</w:t>
      </w:r>
      <w:r w:rsidRPr="004E1CC4">
        <w:rPr>
          <w:rFonts w:cs="Arial"/>
          <w:b w:val="0"/>
          <w:bCs/>
          <w:w w:val="100"/>
          <w:sz w:val="20"/>
          <w:szCs w:val="20"/>
          <w:lang w:eastAsia="en-US"/>
        </w:rPr>
        <w:t xml:space="preserve"> del Fraccionamiento </w:t>
      </w:r>
      <w:r w:rsidR="00755B7A">
        <w:rPr>
          <w:rFonts w:cs="Arial"/>
          <w:b w:val="0"/>
          <w:bCs/>
          <w:w w:val="100"/>
          <w:sz w:val="20"/>
          <w:szCs w:val="20"/>
          <w:lang w:eastAsia="en-US"/>
        </w:rPr>
        <w:t>X</w:t>
      </w:r>
      <w:r w:rsidRPr="004E1CC4">
        <w:rPr>
          <w:rFonts w:cs="Arial"/>
          <w:b w:val="0"/>
          <w:bCs/>
          <w:w w:val="100"/>
          <w:sz w:val="20"/>
          <w:szCs w:val="20"/>
          <w:lang w:eastAsia="en-US"/>
        </w:rPr>
        <w:t>. Del mencionado documento se desprende que fue una “</w:t>
      </w:r>
      <w:r w:rsidRPr="00AE7C40">
        <w:rPr>
          <w:rFonts w:cs="Arial"/>
          <w:b w:val="0"/>
          <w:bCs/>
          <w:i/>
          <w:iCs/>
          <w:w w:val="100"/>
          <w:sz w:val="20"/>
          <w:szCs w:val="20"/>
          <w:lang w:eastAsia="en-US"/>
        </w:rPr>
        <w:t>inspección de rutina</w:t>
      </w:r>
      <w:r w:rsidRPr="004E1CC4">
        <w:rPr>
          <w:rFonts w:cs="Arial"/>
          <w:b w:val="0"/>
          <w:bCs/>
          <w:w w:val="100"/>
          <w:sz w:val="20"/>
          <w:szCs w:val="20"/>
          <w:lang w:eastAsia="en-US"/>
        </w:rPr>
        <w:t>”, y en el apartado de “</w:t>
      </w:r>
      <w:r w:rsidRPr="004E1CC4">
        <w:rPr>
          <w:rFonts w:cs="Arial"/>
          <w:b w:val="0"/>
          <w:bCs/>
          <w:w w:val="100"/>
          <w:sz w:val="16"/>
          <w:szCs w:val="16"/>
          <w:lang w:eastAsia="en-US"/>
        </w:rPr>
        <w:t>HALLAZGO DE LA INSPECCIÓN</w:t>
      </w:r>
      <w:r w:rsidRPr="004E1CC4">
        <w:rPr>
          <w:rFonts w:cs="Arial"/>
          <w:b w:val="0"/>
          <w:bCs/>
          <w:w w:val="100"/>
          <w:sz w:val="20"/>
          <w:szCs w:val="20"/>
          <w:lang w:eastAsia="en-US"/>
        </w:rPr>
        <w:t xml:space="preserve">” se desprende que se le encontró: </w:t>
      </w:r>
    </w:p>
    <w:p w14:paraId="216310B7" w14:textId="593C0F62" w:rsidR="009E2DF7" w:rsidRPr="004E1CC4" w:rsidRDefault="009E2DF7" w:rsidP="00555737">
      <w:pPr>
        <w:pStyle w:val="Prrafodelista"/>
        <w:spacing w:line="360" w:lineRule="auto"/>
        <w:ind w:left="1776" w:right="37"/>
        <w:rPr>
          <w:rFonts w:cs="Arial"/>
          <w:b w:val="0"/>
          <w:bCs/>
          <w:w w:val="100"/>
          <w:sz w:val="16"/>
          <w:szCs w:val="16"/>
          <w:lang w:eastAsia="en-US"/>
        </w:rPr>
      </w:pPr>
      <w:r w:rsidRPr="004E1CC4">
        <w:rPr>
          <w:rFonts w:cs="Arial"/>
          <w:b w:val="0"/>
          <w:bCs/>
          <w:w w:val="100"/>
          <w:sz w:val="16"/>
          <w:szCs w:val="16"/>
          <w:lang w:eastAsia="en-US"/>
        </w:rPr>
        <w:t>“…</w:t>
      </w:r>
      <w:r w:rsidRPr="004E1CC4">
        <w:rPr>
          <w:rFonts w:cs="Arial"/>
          <w:b w:val="0"/>
          <w:bCs/>
          <w:i/>
          <w:iCs/>
          <w:w w:val="100"/>
          <w:sz w:val="16"/>
          <w:szCs w:val="16"/>
          <w:lang w:eastAsia="en-US"/>
        </w:rPr>
        <w:t xml:space="preserve">en el bolsillo del </w:t>
      </w:r>
      <w:r w:rsidR="002632CB" w:rsidRPr="004E1CC4">
        <w:rPr>
          <w:rFonts w:cs="Arial"/>
          <w:b w:val="0"/>
          <w:bCs/>
          <w:i/>
          <w:iCs/>
          <w:w w:val="100"/>
          <w:sz w:val="16"/>
          <w:szCs w:val="16"/>
          <w:lang w:eastAsia="en-US"/>
        </w:rPr>
        <w:t>suéter</w:t>
      </w:r>
      <w:r w:rsidRPr="004E1CC4">
        <w:rPr>
          <w:rFonts w:cs="Arial"/>
          <w:b w:val="0"/>
          <w:bCs/>
          <w:i/>
          <w:iCs/>
          <w:w w:val="100"/>
          <w:sz w:val="16"/>
          <w:szCs w:val="16"/>
          <w:lang w:eastAsia="en-US"/>
        </w:rPr>
        <w:t xml:space="preserve"> una bolsa cristalina con 14 envoltorios de plástico en color rosa que en su interior contenía una hierba verde y seca con las características de la marihuana</w:t>
      </w:r>
      <w:r w:rsidRPr="004E1CC4">
        <w:rPr>
          <w:rFonts w:cs="Arial"/>
          <w:b w:val="0"/>
          <w:bCs/>
          <w:w w:val="100"/>
          <w:sz w:val="16"/>
          <w:szCs w:val="16"/>
          <w:lang w:eastAsia="en-US"/>
        </w:rPr>
        <w:t>…” (sic)</w:t>
      </w:r>
    </w:p>
    <w:p w14:paraId="2FA586A8" w14:textId="7C2BB64A" w:rsidR="009E2DF7" w:rsidRPr="00C04A39" w:rsidRDefault="009E2DF7" w:rsidP="00555737">
      <w:pPr>
        <w:pStyle w:val="Prrafodelista"/>
        <w:spacing w:line="360" w:lineRule="auto"/>
        <w:ind w:left="1776" w:right="37"/>
        <w:rPr>
          <w:rFonts w:cs="Arial"/>
          <w:b w:val="0"/>
          <w:bCs/>
          <w:w w:val="100"/>
          <w:sz w:val="20"/>
          <w:szCs w:val="20"/>
          <w:highlight w:val="yellow"/>
          <w:lang w:eastAsia="en-US"/>
        </w:rPr>
      </w:pPr>
    </w:p>
    <w:p w14:paraId="33FD3E3A" w14:textId="19814276" w:rsidR="009E2DF7" w:rsidRPr="00AE7C40" w:rsidRDefault="009E2DF7" w:rsidP="00555737">
      <w:pPr>
        <w:pStyle w:val="Prrafodelista"/>
        <w:numPr>
          <w:ilvl w:val="2"/>
          <w:numId w:val="11"/>
        </w:numPr>
        <w:spacing w:line="360" w:lineRule="auto"/>
        <w:ind w:right="37" w:hanging="783"/>
        <w:rPr>
          <w:rFonts w:cs="Arial"/>
          <w:b w:val="0"/>
          <w:bCs/>
          <w:w w:val="100"/>
          <w:sz w:val="20"/>
          <w:szCs w:val="20"/>
          <w:lang w:eastAsia="en-US"/>
        </w:rPr>
      </w:pPr>
      <w:r w:rsidRPr="00AE7C40">
        <w:rPr>
          <w:rFonts w:cs="Arial"/>
          <w:b w:val="0"/>
          <w:bCs/>
          <w:w w:val="100"/>
          <w:sz w:val="20"/>
          <w:szCs w:val="20"/>
          <w:lang w:eastAsia="en-US"/>
        </w:rPr>
        <w:t>Acta de identificación o individualización de indiciado</w:t>
      </w:r>
    </w:p>
    <w:p w14:paraId="7BE4FEF1" w14:textId="2F91E2A3" w:rsidR="00C04A39" w:rsidRPr="0069512E" w:rsidRDefault="00C04A39" w:rsidP="00555737">
      <w:pPr>
        <w:pStyle w:val="Prrafodelista"/>
        <w:spacing w:line="360" w:lineRule="auto"/>
        <w:ind w:left="1776" w:right="37"/>
        <w:rPr>
          <w:rFonts w:cs="Arial"/>
          <w:b w:val="0"/>
          <w:bCs/>
          <w:w w:val="100"/>
          <w:sz w:val="20"/>
          <w:szCs w:val="20"/>
          <w:lang w:eastAsia="en-US"/>
        </w:rPr>
      </w:pPr>
      <w:r w:rsidRPr="00AE7C40">
        <w:rPr>
          <w:rFonts w:cs="Arial"/>
          <w:b w:val="0"/>
          <w:bCs/>
          <w:w w:val="100"/>
          <w:sz w:val="20"/>
          <w:szCs w:val="20"/>
          <w:lang w:eastAsia="en-US"/>
        </w:rPr>
        <w:t xml:space="preserve">En fecha 03 de febrero de 2021 a las </w:t>
      </w:r>
      <w:r w:rsidR="004E1CC4" w:rsidRPr="00AE7C40">
        <w:rPr>
          <w:rFonts w:cs="Arial"/>
          <w:b w:val="0"/>
          <w:bCs/>
          <w:w w:val="100"/>
          <w:sz w:val="20"/>
          <w:szCs w:val="20"/>
          <w:lang w:eastAsia="en-US"/>
        </w:rPr>
        <w:t>0</w:t>
      </w:r>
      <w:r w:rsidRPr="00AE7C40">
        <w:rPr>
          <w:rFonts w:cs="Arial"/>
          <w:b w:val="0"/>
          <w:bCs/>
          <w:w w:val="100"/>
          <w:sz w:val="20"/>
          <w:szCs w:val="20"/>
          <w:lang w:eastAsia="en-US"/>
        </w:rPr>
        <w:t>5:35 horas</w:t>
      </w:r>
      <w:r w:rsidR="004E1CC4" w:rsidRPr="00AE7C40">
        <w:rPr>
          <w:rFonts w:cs="Arial"/>
          <w:b w:val="0"/>
          <w:bCs/>
          <w:w w:val="100"/>
          <w:sz w:val="20"/>
          <w:szCs w:val="20"/>
          <w:lang w:eastAsia="en-US"/>
        </w:rPr>
        <w:t>,</w:t>
      </w:r>
      <w:r w:rsidRPr="00AE7C40">
        <w:rPr>
          <w:rFonts w:cs="Arial"/>
          <w:b w:val="0"/>
          <w:bCs/>
          <w:w w:val="100"/>
          <w:sz w:val="20"/>
          <w:szCs w:val="20"/>
          <w:lang w:eastAsia="en-US"/>
        </w:rPr>
        <w:t xml:space="preserve"> el agente </w:t>
      </w:r>
      <w:r w:rsidR="009C4CFE" w:rsidRPr="009C4CFE">
        <w:rPr>
          <w:rFonts w:cs="Arial"/>
          <w:b w:val="0"/>
          <w:bCs/>
          <w:i/>
          <w:iCs/>
          <w:w w:val="100"/>
          <w:sz w:val="20"/>
          <w:szCs w:val="20"/>
          <w:lang w:eastAsia="en-US"/>
        </w:rPr>
        <w:t>Ar2</w:t>
      </w:r>
      <w:r w:rsidRPr="00AE7C40">
        <w:rPr>
          <w:rFonts w:cs="Arial"/>
          <w:b w:val="0"/>
          <w:bCs/>
          <w:w w:val="100"/>
          <w:sz w:val="20"/>
          <w:szCs w:val="20"/>
          <w:lang w:eastAsia="en-US"/>
        </w:rPr>
        <w:t xml:space="preserve"> indicó que en </w:t>
      </w:r>
      <w:r w:rsidR="00AE7C40" w:rsidRPr="00AE7C40">
        <w:rPr>
          <w:rFonts w:cs="Arial"/>
          <w:b w:val="0"/>
          <w:bCs/>
          <w:w w:val="100"/>
          <w:sz w:val="20"/>
          <w:szCs w:val="20"/>
          <w:lang w:eastAsia="en-US"/>
        </w:rPr>
        <w:t>“</w:t>
      </w:r>
      <w:r w:rsidR="002632CB">
        <w:rPr>
          <w:rFonts w:cs="Arial"/>
          <w:b w:val="0"/>
          <w:bCs/>
          <w:i/>
          <w:iCs/>
          <w:w w:val="100"/>
          <w:sz w:val="20"/>
          <w:szCs w:val="20"/>
          <w:lang w:eastAsia="en-US"/>
        </w:rPr>
        <w:t>X</w:t>
      </w:r>
      <w:r w:rsidR="00AE7C40" w:rsidRPr="00AE7C40">
        <w:rPr>
          <w:rFonts w:cs="Arial"/>
          <w:b w:val="0"/>
          <w:bCs/>
          <w:i/>
          <w:iCs/>
          <w:w w:val="100"/>
          <w:sz w:val="20"/>
          <w:szCs w:val="20"/>
          <w:lang w:eastAsia="en-US"/>
        </w:rPr>
        <w:t xml:space="preserve"> / </w:t>
      </w:r>
      <w:r w:rsidR="002632CB">
        <w:rPr>
          <w:rFonts w:cs="Arial"/>
          <w:b w:val="0"/>
          <w:bCs/>
          <w:i/>
          <w:iCs/>
          <w:w w:val="100"/>
          <w:sz w:val="20"/>
          <w:szCs w:val="20"/>
          <w:lang w:eastAsia="en-US"/>
        </w:rPr>
        <w:t>X</w:t>
      </w:r>
      <w:r w:rsidR="00AE7C40" w:rsidRPr="00AE7C40">
        <w:rPr>
          <w:rFonts w:cs="Arial"/>
          <w:b w:val="0"/>
          <w:bCs/>
          <w:w w:val="100"/>
          <w:sz w:val="20"/>
          <w:szCs w:val="20"/>
          <w:lang w:eastAsia="en-US"/>
        </w:rPr>
        <w:t>” en el municipio de Acuña, a bordo de la “</w:t>
      </w:r>
      <w:proofErr w:type="spellStart"/>
      <w:r w:rsidR="00AE7C40" w:rsidRPr="00AE7C40">
        <w:rPr>
          <w:rFonts w:cs="Arial"/>
          <w:b w:val="0"/>
          <w:bCs/>
          <w:w w:val="100"/>
          <w:sz w:val="20"/>
          <w:szCs w:val="20"/>
          <w:lang w:eastAsia="en-US"/>
        </w:rPr>
        <w:t>crp</w:t>
      </w:r>
      <w:proofErr w:type="spellEnd"/>
      <w:r w:rsidR="00AE7C40" w:rsidRPr="00AE7C40">
        <w:rPr>
          <w:rFonts w:cs="Arial"/>
          <w:b w:val="0"/>
          <w:bCs/>
          <w:w w:val="100"/>
          <w:sz w:val="20"/>
          <w:szCs w:val="20"/>
          <w:lang w:eastAsia="en-US"/>
        </w:rPr>
        <w:t>-</w:t>
      </w:r>
      <w:r w:rsidR="009C4CFE">
        <w:rPr>
          <w:rFonts w:cs="Arial"/>
          <w:b w:val="0"/>
          <w:bCs/>
          <w:w w:val="100"/>
          <w:sz w:val="20"/>
          <w:szCs w:val="20"/>
          <w:lang w:eastAsia="en-US"/>
        </w:rPr>
        <w:t>X</w:t>
      </w:r>
      <w:r w:rsidR="00AE7C40" w:rsidRPr="00AE7C40">
        <w:rPr>
          <w:rFonts w:cs="Arial"/>
          <w:b w:val="0"/>
          <w:bCs/>
          <w:w w:val="100"/>
          <w:sz w:val="20"/>
          <w:szCs w:val="20"/>
          <w:lang w:eastAsia="en-US"/>
        </w:rPr>
        <w:t>”</w:t>
      </w:r>
      <w:r w:rsidR="00AE7C40">
        <w:rPr>
          <w:rFonts w:cs="Arial"/>
          <w:b w:val="0"/>
          <w:bCs/>
          <w:w w:val="100"/>
          <w:sz w:val="20"/>
          <w:szCs w:val="20"/>
          <w:lang w:eastAsia="en-US"/>
        </w:rPr>
        <w:t xml:space="preserve">, levantó el acta de identificación e individualización de </w:t>
      </w:r>
      <w:r w:rsidR="009C4CFE">
        <w:rPr>
          <w:rFonts w:cs="Arial"/>
          <w:b w:val="0"/>
          <w:bCs/>
          <w:i/>
          <w:iCs/>
          <w:w w:val="100"/>
          <w:sz w:val="20"/>
          <w:szCs w:val="20"/>
          <w:lang w:eastAsia="en-US"/>
        </w:rPr>
        <w:t>Ag1</w:t>
      </w:r>
      <w:r w:rsidR="00AE7C40">
        <w:rPr>
          <w:rFonts w:cs="Arial"/>
          <w:b w:val="0"/>
          <w:bCs/>
          <w:w w:val="100"/>
          <w:sz w:val="20"/>
          <w:szCs w:val="20"/>
          <w:lang w:eastAsia="en-US"/>
        </w:rPr>
        <w:t xml:space="preserve"> por el delito probable de posesión de narcóticos. Del mencionado documento se desprende que se hace referencia a las características físicas de la persona detenida, así como sus datos personas y vestimenta, sin que se encuentre firmado por la parte quejosa.</w:t>
      </w:r>
    </w:p>
    <w:p w14:paraId="1B287CE6" w14:textId="77777777" w:rsidR="00C04A39" w:rsidRDefault="00C04A39" w:rsidP="00555737">
      <w:pPr>
        <w:pStyle w:val="Prrafodelista"/>
        <w:spacing w:line="360" w:lineRule="auto"/>
        <w:ind w:left="1776" w:right="37"/>
        <w:rPr>
          <w:rFonts w:cs="Arial"/>
          <w:b w:val="0"/>
          <w:bCs/>
          <w:w w:val="100"/>
          <w:sz w:val="20"/>
          <w:szCs w:val="20"/>
          <w:lang w:eastAsia="en-US"/>
        </w:rPr>
      </w:pPr>
    </w:p>
    <w:p w14:paraId="273755F8" w14:textId="77777777" w:rsidR="00AE7C40" w:rsidRDefault="00C04A39" w:rsidP="00555737">
      <w:pPr>
        <w:pStyle w:val="Prrafodelista"/>
        <w:numPr>
          <w:ilvl w:val="2"/>
          <w:numId w:val="11"/>
        </w:numPr>
        <w:spacing w:line="360" w:lineRule="auto"/>
        <w:ind w:right="37" w:hanging="783"/>
        <w:rPr>
          <w:rFonts w:cs="Arial"/>
          <w:b w:val="0"/>
          <w:bCs/>
          <w:w w:val="100"/>
          <w:sz w:val="20"/>
          <w:szCs w:val="20"/>
          <w:lang w:eastAsia="en-US"/>
        </w:rPr>
      </w:pPr>
      <w:r>
        <w:rPr>
          <w:rFonts w:cs="Arial"/>
          <w:b w:val="0"/>
          <w:bCs/>
          <w:w w:val="100"/>
          <w:sz w:val="20"/>
          <w:szCs w:val="20"/>
          <w:lang w:eastAsia="en-US"/>
        </w:rPr>
        <w:t>Acta de identificación o individualización de indiciado</w:t>
      </w:r>
    </w:p>
    <w:p w14:paraId="7E77608C" w14:textId="78A3E048" w:rsidR="00AE7C40" w:rsidRPr="00AE7C40" w:rsidRDefault="00AE7C40" w:rsidP="00555737">
      <w:pPr>
        <w:pStyle w:val="Prrafodelista"/>
        <w:spacing w:line="360" w:lineRule="auto"/>
        <w:ind w:left="1776" w:right="37"/>
        <w:rPr>
          <w:rFonts w:cs="Arial"/>
          <w:b w:val="0"/>
          <w:bCs/>
          <w:w w:val="100"/>
          <w:sz w:val="20"/>
          <w:szCs w:val="20"/>
          <w:lang w:eastAsia="en-US"/>
        </w:rPr>
      </w:pPr>
      <w:r w:rsidRPr="00AE7C40">
        <w:rPr>
          <w:rFonts w:cs="Arial"/>
          <w:b w:val="0"/>
          <w:bCs/>
          <w:w w:val="100"/>
          <w:sz w:val="20"/>
          <w:szCs w:val="20"/>
        </w:rPr>
        <w:t>En fecha 03 de febrero de 2021 a las 05:</w:t>
      </w:r>
      <w:r>
        <w:rPr>
          <w:rFonts w:cs="Arial"/>
          <w:b w:val="0"/>
          <w:bCs/>
          <w:w w:val="100"/>
          <w:sz w:val="20"/>
          <w:szCs w:val="20"/>
        </w:rPr>
        <w:t>40</w:t>
      </w:r>
      <w:r w:rsidRPr="00AE7C40">
        <w:rPr>
          <w:rFonts w:cs="Arial"/>
          <w:b w:val="0"/>
          <w:bCs/>
          <w:w w:val="100"/>
          <w:sz w:val="20"/>
          <w:szCs w:val="20"/>
        </w:rPr>
        <w:t xml:space="preserve"> horas, el agente </w:t>
      </w:r>
      <w:r w:rsidR="009C4CFE" w:rsidRPr="009C4CFE">
        <w:rPr>
          <w:rFonts w:cs="Arial"/>
          <w:b w:val="0"/>
          <w:bCs/>
          <w:i/>
          <w:iCs/>
          <w:w w:val="100"/>
          <w:sz w:val="20"/>
          <w:szCs w:val="20"/>
        </w:rPr>
        <w:t>Ar2</w:t>
      </w:r>
      <w:r w:rsidRPr="00AE7C40">
        <w:rPr>
          <w:rFonts w:cs="Arial"/>
          <w:b w:val="0"/>
          <w:bCs/>
          <w:w w:val="100"/>
          <w:sz w:val="20"/>
          <w:szCs w:val="20"/>
        </w:rPr>
        <w:t xml:space="preserve"> indicó que en “</w:t>
      </w:r>
      <w:r w:rsidR="002632CB">
        <w:rPr>
          <w:rFonts w:cs="Arial"/>
          <w:b w:val="0"/>
          <w:bCs/>
          <w:i/>
          <w:iCs/>
          <w:w w:val="100"/>
          <w:sz w:val="20"/>
          <w:szCs w:val="20"/>
        </w:rPr>
        <w:t>X/X</w:t>
      </w:r>
      <w:r w:rsidRPr="00AE7C40">
        <w:rPr>
          <w:rFonts w:cs="Arial"/>
          <w:b w:val="0"/>
          <w:bCs/>
          <w:w w:val="100"/>
          <w:sz w:val="20"/>
          <w:szCs w:val="20"/>
        </w:rPr>
        <w:t>” en el municipio de Acuña, a bordo de la “</w:t>
      </w:r>
      <w:proofErr w:type="spellStart"/>
      <w:r w:rsidRPr="00AE7C40">
        <w:rPr>
          <w:rFonts w:cs="Arial"/>
          <w:b w:val="0"/>
          <w:bCs/>
          <w:w w:val="100"/>
          <w:sz w:val="20"/>
          <w:szCs w:val="20"/>
        </w:rPr>
        <w:t>crp</w:t>
      </w:r>
      <w:proofErr w:type="spellEnd"/>
      <w:r w:rsidRPr="00AE7C40">
        <w:rPr>
          <w:rFonts w:cs="Arial"/>
          <w:b w:val="0"/>
          <w:bCs/>
          <w:w w:val="100"/>
          <w:sz w:val="20"/>
          <w:szCs w:val="20"/>
        </w:rPr>
        <w:t>-</w:t>
      </w:r>
      <w:r w:rsidR="005E13F5">
        <w:rPr>
          <w:rFonts w:cs="Arial"/>
          <w:b w:val="0"/>
          <w:bCs/>
          <w:w w:val="100"/>
          <w:sz w:val="20"/>
          <w:szCs w:val="20"/>
        </w:rPr>
        <w:t>X</w:t>
      </w:r>
      <w:r w:rsidRPr="00AE7C40">
        <w:rPr>
          <w:rFonts w:cs="Arial"/>
          <w:b w:val="0"/>
          <w:bCs/>
          <w:w w:val="100"/>
          <w:sz w:val="20"/>
          <w:szCs w:val="20"/>
        </w:rPr>
        <w:t xml:space="preserve">”, levantó el acta de identificación e individualización de </w:t>
      </w:r>
      <w:r w:rsidR="005E13F5">
        <w:rPr>
          <w:rFonts w:cs="Arial"/>
          <w:b w:val="0"/>
          <w:bCs/>
          <w:i/>
          <w:iCs/>
          <w:w w:val="100"/>
          <w:sz w:val="20"/>
          <w:szCs w:val="20"/>
        </w:rPr>
        <w:t xml:space="preserve">Ag2 </w:t>
      </w:r>
      <w:r w:rsidRPr="00AE7C40">
        <w:rPr>
          <w:rFonts w:cs="Arial"/>
          <w:b w:val="0"/>
          <w:bCs/>
          <w:w w:val="100"/>
          <w:sz w:val="20"/>
          <w:szCs w:val="20"/>
        </w:rPr>
        <w:t>por el delito probable de posesión de narcóticos. Del mencionado documento se desprende que se hace referencia a las características físicas de la persona detenida, así como sus datos personas y vestimenta, sin que se encuentre firmado por la parte quejosa.</w:t>
      </w:r>
    </w:p>
    <w:p w14:paraId="09E392DD" w14:textId="77777777" w:rsidR="00AE7C40" w:rsidRPr="0069512E" w:rsidRDefault="00AE7C40" w:rsidP="00555737">
      <w:pPr>
        <w:spacing w:line="360" w:lineRule="auto"/>
        <w:ind w:right="37"/>
        <w:rPr>
          <w:rFonts w:cs="Arial"/>
          <w:b w:val="0"/>
          <w:bCs/>
          <w:sz w:val="20"/>
          <w:szCs w:val="20"/>
        </w:rPr>
      </w:pPr>
    </w:p>
    <w:p w14:paraId="6063D09D" w14:textId="77777777" w:rsidR="0069512E" w:rsidRDefault="0069512E" w:rsidP="00555737">
      <w:pPr>
        <w:pStyle w:val="Prrafodelista"/>
        <w:numPr>
          <w:ilvl w:val="1"/>
          <w:numId w:val="11"/>
        </w:numPr>
        <w:spacing w:line="360" w:lineRule="auto"/>
        <w:ind w:right="37"/>
        <w:rPr>
          <w:rFonts w:cs="Arial"/>
          <w:b w:val="0"/>
          <w:bCs/>
          <w:w w:val="100"/>
          <w:sz w:val="20"/>
          <w:szCs w:val="20"/>
          <w:lang w:eastAsia="en-US"/>
        </w:rPr>
      </w:pPr>
      <w:r>
        <w:rPr>
          <w:rFonts w:cs="Arial"/>
          <w:b w:val="0"/>
          <w:bCs/>
          <w:w w:val="100"/>
          <w:sz w:val="20"/>
          <w:szCs w:val="20"/>
          <w:lang w:eastAsia="en-US"/>
        </w:rPr>
        <w:lastRenderedPageBreak/>
        <w:t>Dictamen de integridad física</w:t>
      </w:r>
    </w:p>
    <w:p w14:paraId="6DD7BB65" w14:textId="3B6289F2" w:rsidR="0069512E" w:rsidRDefault="0069512E" w:rsidP="00555737">
      <w:pPr>
        <w:pStyle w:val="Prrafodelista"/>
        <w:spacing w:line="360" w:lineRule="auto"/>
        <w:ind w:left="1418" w:right="37"/>
        <w:rPr>
          <w:rFonts w:cs="Arial"/>
          <w:b w:val="0"/>
          <w:bCs/>
          <w:w w:val="100"/>
          <w:sz w:val="20"/>
          <w:szCs w:val="20"/>
        </w:rPr>
      </w:pPr>
      <w:r w:rsidRPr="0069512E">
        <w:rPr>
          <w:rFonts w:cs="Arial"/>
          <w:b w:val="0"/>
          <w:bCs/>
          <w:w w:val="100"/>
          <w:sz w:val="20"/>
          <w:szCs w:val="20"/>
        </w:rPr>
        <w:t xml:space="preserve">Levantado por el Doctor </w:t>
      </w:r>
      <w:r w:rsidR="005E13F5" w:rsidRPr="005E13F5">
        <w:rPr>
          <w:rFonts w:cs="Arial"/>
          <w:b w:val="0"/>
          <w:bCs/>
          <w:i/>
          <w:iCs/>
          <w:w w:val="100"/>
          <w:sz w:val="20"/>
          <w:szCs w:val="20"/>
          <w:lang w:val="es-MX" w:eastAsia="en-US"/>
        </w:rPr>
        <w:t>E6</w:t>
      </w:r>
      <w:r w:rsidR="006B115E" w:rsidRPr="0069512E">
        <w:rPr>
          <w:rFonts w:cs="Arial"/>
          <w:b w:val="0"/>
          <w:bCs/>
          <w:w w:val="100"/>
          <w:sz w:val="20"/>
          <w:szCs w:val="20"/>
        </w:rPr>
        <w:t xml:space="preserve"> </w:t>
      </w:r>
      <w:r w:rsidRPr="0069512E">
        <w:rPr>
          <w:rFonts w:cs="Arial"/>
          <w:b w:val="0"/>
          <w:bCs/>
          <w:w w:val="100"/>
          <w:sz w:val="20"/>
          <w:szCs w:val="20"/>
        </w:rPr>
        <w:t xml:space="preserve">en su carácter de perito médico del Servicio Médico Forense de la Fiscalía General del Estado de Coahuila de Zaragoza, </w:t>
      </w:r>
      <w:r w:rsidR="006B115E">
        <w:rPr>
          <w:rFonts w:cs="Arial"/>
          <w:b w:val="0"/>
          <w:bCs/>
          <w:w w:val="100"/>
          <w:sz w:val="20"/>
          <w:szCs w:val="20"/>
        </w:rPr>
        <w:t xml:space="preserve">Región Norte II, mediante oficio identificado con el número </w:t>
      </w:r>
      <w:r w:rsidR="005E13F5">
        <w:rPr>
          <w:rFonts w:cs="Arial"/>
          <w:b w:val="0"/>
          <w:bCs/>
          <w:w w:val="100"/>
          <w:sz w:val="20"/>
          <w:szCs w:val="20"/>
        </w:rPr>
        <w:t>X</w:t>
      </w:r>
      <w:r w:rsidR="006B115E">
        <w:rPr>
          <w:rFonts w:cs="Arial"/>
          <w:b w:val="0"/>
          <w:bCs/>
          <w:w w:val="100"/>
          <w:sz w:val="20"/>
          <w:szCs w:val="20"/>
        </w:rPr>
        <w:t>/</w:t>
      </w:r>
      <w:r w:rsidR="005E13F5">
        <w:rPr>
          <w:rFonts w:cs="Arial"/>
          <w:b w:val="0"/>
          <w:bCs/>
          <w:w w:val="100"/>
          <w:sz w:val="20"/>
          <w:szCs w:val="20"/>
        </w:rPr>
        <w:t>X</w:t>
      </w:r>
      <w:r w:rsidR="006B115E">
        <w:rPr>
          <w:rFonts w:cs="Arial"/>
          <w:b w:val="0"/>
          <w:bCs/>
          <w:w w:val="100"/>
          <w:sz w:val="20"/>
          <w:szCs w:val="20"/>
        </w:rPr>
        <w:t xml:space="preserve"> de </w:t>
      </w:r>
      <w:r w:rsidRPr="0069512E">
        <w:rPr>
          <w:rFonts w:cs="Arial"/>
          <w:b w:val="0"/>
          <w:bCs/>
          <w:w w:val="100"/>
          <w:sz w:val="20"/>
          <w:szCs w:val="20"/>
        </w:rPr>
        <w:t xml:space="preserve">fecha </w:t>
      </w:r>
      <w:r w:rsidR="006B115E">
        <w:rPr>
          <w:rFonts w:cs="Arial"/>
          <w:b w:val="0"/>
          <w:bCs/>
          <w:w w:val="100"/>
          <w:sz w:val="20"/>
          <w:szCs w:val="20"/>
        </w:rPr>
        <w:t>03 de febrero de 2021</w:t>
      </w:r>
      <w:r w:rsidRPr="0069512E">
        <w:rPr>
          <w:rFonts w:cs="Arial"/>
          <w:b w:val="0"/>
          <w:bCs/>
          <w:w w:val="100"/>
          <w:sz w:val="20"/>
          <w:szCs w:val="20"/>
        </w:rPr>
        <w:t xml:space="preserve">, mediante el cual informó que dictaminó a </w:t>
      </w:r>
      <w:r w:rsidR="005E13F5">
        <w:rPr>
          <w:rFonts w:cs="Arial"/>
          <w:b w:val="0"/>
          <w:bCs/>
          <w:i/>
          <w:iCs/>
          <w:w w:val="100"/>
          <w:sz w:val="20"/>
          <w:szCs w:val="20"/>
        </w:rPr>
        <w:t>Ag2</w:t>
      </w:r>
      <w:r w:rsidRPr="0069512E">
        <w:rPr>
          <w:rFonts w:cs="Arial"/>
          <w:b w:val="0"/>
          <w:bCs/>
          <w:w w:val="100"/>
          <w:sz w:val="20"/>
          <w:szCs w:val="20"/>
        </w:rPr>
        <w:t>, resultando lo siguiente:</w:t>
      </w:r>
    </w:p>
    <w:p w14:paraId="044A790F" w14:textId="77777777" w:rsidR="006B115E" w:rsidRPr="00755CA7" w:rsidRDefault="006B115E" w:rsidP="00555737">
      <w:pPr>
        <w:pStyle w:val="Prrafodelista"/>
        <w:widowControl w:val="0"/>
        <w:autoSpaceDE w:val="0"/>
        <w:autoSpaceDN w:val="0"/>
        <w:adjustRightInd w:val="0"/>
        <w:spacing w:line="360" w:lineRule="auto"/>
        <w:ind w:left="1418"/>
        <w:rPr>
          <w:rFonts w:cs="Arial"/>
          <w:b w:val="0"/>
          <w:bCs/>
          <w:i/>
          <w:iCs/>
          <w:w w:val="100"/>
          <w:sz w:val="16"/>
          <w:szCs w:val="16"/>
          <w:lang w:val="es-MX" w:eastAsia="en-US"/>
        </w:rPr>
      </w:pPr>
      <w:r>
        <w:rPr>
          <w:rFonts w:cs="Arial"/>
          <w:b w:val="0"/>
          <w:bCs/>
          <w:w w:val="100"/>
          <w:sz w:val="20"/>
          <w:szCs w:val="20"/>
        </w:rPr>
        <w:t>“…</w:t>
      </w:r>
      <w:r w:rsidRPr="00755CA7">
        <w:rPr>
          <w:rFonts w:cs="Arial"/>
          <w:b w:val="0"/>
          <w:bCs/>
          <w:i/>
          <w:iCs/>
          <w:w w:val="100"/>
          <w:sz w:val="16"/>
          <w:szCs w:val="16"/>
          <w:lang w:val="es-MX" w:eastAsia="en-US"/>
        </w:rPr>
        <w:t>DE EDAD APARENTEMENTE MAYOR A LA CRONOLOGÍA, CONSCIENTE ORIENTADA, EN TIEMPO LUGAR Y ESPACIO CON LE</w:t>
      </w:r>
      <w:r>
        <w:rPr>
          <w:rFonts w:cs="Arial"/>
          <w:b w:val="0"/>
          <w:bCs/>
          <w:i/>
          <w:iCs/>
          <w:w w:val="100"/>
          <w:sz w:val="16"/>
          <w:szCs w:val="16"/>
          <w:lang w:val="es-MX" w:eastAsia="en-US"/>
        </w:rPr>
        <w:t>N</w:t>
      </w:r>
      <w:r w:rsidRPr="00755CA7">
        <w:rPr>
          <w:rFonts w:cs="Arial"/>
          <w:b w:val="0"/>
          <w:bCs/>
          <w:i/>
          <w:iCs/>
          <w:w w:val="100"/>
          <w:sz w:val="16"/>
          <w:szCs w:val="16"/>
          <w:lang w:val="es-MX" w:eastAsia="en-US"/>
        </w:rPr>
        <w:t>GUAJE NORMAL, NIEGA PADECER ENFERMEDAD ALGUNA O SINTOMATOLOGÍA A COVID,,MARCHA NORMAL, PUPILAS ISOCORICAS NORMO REFLEXICAS, REFLEJO NASO PALATINO NORMAL, MUCOSA ORAL HIDRATADA, CARDIORRESPIRATORIO SIN COMPROMISO, ABDOMEN NORMAL, EXTREMIDADES NORMALES, SE LE TOMA PRESIÓN ARTERIAL AL MOMENTO LA CUAL CUENTA CON 120/70 MILIMITRO DE MERCURIO CON BAHUMANOMETRO ANEROIDE, DE LO CUAL CONSIDERAMOS ESTABLE POR EL MOMENTO FRECUENCIA CARDIACA DE 72 LATIDOS POR MINUTOS CONSIDERO NORMAL, FRECUENCIA RESPIRATORIA DE 18 POR MINUTO DE LO CUAL NORMAL. SE EXPLICA PROCEDIMIENTO A REALIZAR DE LOS CUAL ESTÁ CONFORME.</w:t>
      </w:r>
    </w:p>
    <w:p w14:paraId="3151EE14" w14:textId="3812E394" w:rsidR="006B115E" w:rsidRPr="0069512E" w:rsidRDefault="006B115E" w:rsidP="00555737">
      <w:pPr>
        <w:pStyle w:val="Prrafodelista"/>
        <w:spacing w:line="360" w:lineRule="auto"/>
        <w:ind w:left="1418" w:right="37"/>
        <w:rPr>
          <w:rFonts w:cs="Arial"/>
          <w:b w:val="0"/>
          <w:bCs/>
          <w:w w:val="100"/>
          <w:sz w:val="20"/>
          <w:szCs w:val="20"/>
          <w:lang w:eastAsia="en-US"/>
        </w:rPr>
      </w:pPr>
    </w:p>
    <w:p w14:paraId="4BD255B7" w14:textId="77777777" w:rsidR="006B115E" w:rsidRDefault="006B115E" w:rsidP="00555737">
      <w:pPr>
        <w:pStyle w:val="Prrafodelista"/>
        <w:widowControl w:val="0"/>
        <w:numPr>
          <w:ilvl w:val="0"/>
          <w:numId w:val="5"/>
        </w:numPr>
        <w:autoSpaceDE w:val="0"/>
        <w:autoSpaceDN w:val="0"/>
        <w:adjustRightInd w:val="0"/>
        <w:spacing w:line="360" w:lineRule="auto"/>
        <w:ind w:left="1985" w:hanging="284"/>
        <w:rPr>
          <w:rFonts w:cs="Arial"/>
          <w:b w:val="0"/>
          <w:bCs/>
          <w:i/>
          <w:iCs/>
          <w:w w:val="100"/>
          <w:sz w:val="16"/>
          <w:szCs w:val="16"/>
          <w:lang w:val="es-MX" w:eastAsia="en-US"/>
        </w:rPr>
      </w:pPr>
      <w:r w:rsidRPr="00755CA7">
        <w:rPr>
          <w:rFonts w:cs="Arial"/>
          <w:b w:val="0"/>
          <w:bCs/>
          <w:i/>
          <w:iCs/>
          <w:w w:val="100"/>
          <w:sz w:val="16"/>
          <w:szCs w:val="16"/>
          <w:lang w:val="es-MX" w:eastAsia="en-US"/>
        </w:rPr>
        <w:t>PÓMULO DERECHO E IZQUIERDO CON EQUIMOSIS ROJA POR GOLPE CONTUSO CON EDEMA LEVE.</w:t>
      </w:r>
    </w:p>
    <w:p w14:paraId="7E11E98C" w14:textId="3F236479" w:rsidR="006B115E" w:rsidRPr="006B115E" w:rsidRDefault="006B115E" w:rsidP="00555737">
      <w:pPr>
        <w:pStyle w:val="Prrafodelista"/>
        <w:widowControl w:val="0"/>
        <w:numPr>
          <w:ilvl w:val="0"/>
          <w:numId w:val="5"/>
        </w:numPr>
        <w:autoSpaceDE w:val="0"/>
        <w:autoSpaceDN w:val="0"/>
        <w:adjustRightInd w:val="0"/>
        <w:spacing w:line="360" w:lineRule="auto"/>
        <w:ind w:left="1985" w:hanging="284"/>
        <w:rPr>
          <w:rFonts w:cs="Arial"/>
          <w:b w:val="0"/>
          <w:bCs/>
          <w:i/>
          <w:iCs/>
          <w:w w:val="100"/>
          <w:sz w:val="16"/>
          <w:szCs w:val="16"/>
          <w:lang w:val="es-MX" w:eastAsia="en-US"/>
        </w:rPr>
      </w:pPr>
      <w:r w:rsidRPr="006B115E">
        <w:rPr>
          <w:rFonts w:cs="Arial"/>
          <w:b w:val="0"/>
          <w:bCs/>
          <w:i/>
          <w:iCs/>
          <w:w w:val="100"/>
          <w:sz w:val="16"/>
        </w:rPr>
        <w:t>MEJILLA DERECHA E IZQUIERDA CON EQUIMOSIS ROJA POR GOLPE CONTUSO CON EDEMA LEVE.</w:t>
      </w:r>
    </w:p>
    <w:p w14:paraId="10398CE2" w14:textId="77777777" w:rsidR="006B115E" w:rsidRPr="00755CA7" w:rsidRDefault="006B115E" w:rsidP="00555737">
      <w:pPr>
        <w:pStyle w:val="Prrafodelista"/>
        <w:widowControl w:val="0"/>
        <w:numPr>
          <w:ilvl w:val="0"/>
          <w:numId w:val="5"/>
        </w:numPr>
        <w:autoSpaceDE w:val="0"/>
        <w:autoSpaceDN w:val="0"/>
        <w:adjustRightInd w:val="0"/>
        <w:spacing w:line="360" w:lineRule="auto"/>
        <w:ind w:left="1985" w:hanging="284"/>
        <w:rPr>
          <w:rFonts w:cs="Arial"/>
          <w:b w:val="0"/>
          <w:bCs/>
          <w:i/>
          <w:iCs/>
          <w:w w:val="100"/>
          <w:sz w:val="16"/>
          <w:szCs w:val="16"/>
          <w:lang w:val="es-MX" w:eastAsia="en-US"/>
        </w:rPr>
      </w:pPr>
      <w:r w:rsidRPr="00755CA7">
        <w:rPr>
          <w:rFonts w:cs="Arial"/>
          <w:b w:val="0"/>
          <w:bCs/>
          <w:i/>
          <w:iCs/>
          <w:w w:val="100"/>
          <w:sz w:val="16"/>
          <w:szCs w:val="16"/>
          <w:lang w:val="es-MX" w:eastAsia="en-US"/>
        </w:rPr>
        <w:t>CUELLO LATERAL IZQUIERDO CON EQUIMOSIS ROJA POR GOLPE CONTUSO CON EDEMA LEVE.</w:t>
      </w:r>
    </w:p>
    <w:p w14:paraId="0ADE78AC" w14:textId="77777777" w:rsidR="006B115E" w:rsidRPr="00755CA7" w:rsidRDefault="006B115E" w:rsidP="00555737">
      <w:pPr>
        <w:pStyle w:val="Prrafodelista"/>
        <w:widowControl w:val="0"/>
        <w:numPr>
          <w:ilvl w:val="0"/>
          <w:numId w:val="5"/>
        </w:numPr>
        <w:autoSpaceDE w:val="0"/>
        <w:autoSpaceDN w:val="0"/>
        <w:adjustRightInd w:val="0"/>
        <w:spacing w:line="360" w:lineRule="auto"/>
        <w:ind w:left="1985" w:hanging="284"/>
        <w:rPr>
          <w:rFonts w:cs="Arial"/>
          <w:b w:val="0"/>
          <w:bCs/>
          <w:i/>
          <w:iCs/>
          <w:w w:val="100"/>
          <w:sz w:val="16"/>
          <w:szCs w:val="16"/>
          <w:lang w:val="es-MX" w:eastAsia="en-US"/>
        </w:rPr>
      </w:pPr>
      <w:r w:rsidRPr="00755CA7">
        <w:rPr>
          <w:rFonts w:cs="Arial"/>
          <w:b w:val="0"/>
          <w:bCs/>
          <w:i/>
          <w:iCs/>
          <w:w w:val="100"/>
          <w:sz w:val="16"/>
          <w:szCs w:val="16"/>
          <w:lang w:val="es-MX" w:eastAsia="en-US"/>
        </w:rPr>
        <w:t xml:space="preserve">MUÑECA DERECHA E IZQUIERDA CON EQUIMOSIS ROJA </w:t>
      </w:r>
      <w:r>
        <w:rPr>
          <w:rFonts w:cs="Arial"/>
          <w:b w:val="0"/>
          <w:bCs/>
          <w:i/>
          <w:iCs/>
          <w:w w:val="100"/>
          <w:sz w:val="16"/>
          <w:szCs w:val="16"/>
          <w:lang w:val="es-MX" w:eastAsia="en-US"/>
        </w:rPr>
        <w:t>EN SUS CARA CON EDEMA LEVE A TENSIÓN</w:t>
      </w:r>
    </w:p>
    <w:p w14:paraId="13C8054D" w14:textId="77777777" w:rsidR="006B115E" w:rsidRPr="00755CA7" w:rsidRDefault="006B115E" w:rsidP="00555737">
      <w:pPr>
        <w:pStyle w:val="Prrafodelista"/>
        <w:widowControl w:val="0"/>
        <w:numPr>
          <w:ilvl w:val="0"/>
          <w:numId w:val="5"/>
        </w:numPr>
        <w:autoSpaceDE w:val="0"/>
        <w:autoSpaceDN w:val="0"/>
        <w:adjustRightInd w:val="0"/>
        <w:spacing w:line="360" w:lineRule="auto"/>
        <w:ind w:left="1985" w:hanging="284"/>
        <w:rPr>
          <w:rFonts w:cs="Arial"/>
          <w:b w:val="0"/>
          <w:bCs/>
          <w:i/>
          <w:iCs/>
          <w:w w:val="100"/>
          <w:sz w:val="16"/>
          <w:szCs w:val="16"/>
          <w:lang w:val="es-MX" w:eastAsia="en-US"/>
        </w:rPr>
      </w:pPr>
      <w:r w:rsidRPr="00755CA7">
        <w:rPr>
          <w:rFonts w:cs="Arial"/>
          <w:b w:val="0"/>
          <w:bCs/>
          <w:i/>
          <w:iCs/>
          <w:w w:val="100"/>
          <w:sz w:val="16"/>
          <w:szCs w:val="16"/>
          <w:lang w:val="es-MX" w:eastAsia="en-US"/>
        </w:rPr>
        <w:t>DORSO DE MANO DERECHA E IZQUIERDA CON EQUIMOSIS ROJA POR GOLPE CONTUSO CON EDEMA LEVE</w:t>
      </w:r>
    </w:p>
    <w:p w14:paraId="7B8011E4" w14:textId="77777777" w:rsidR="006B115E" w:rsidRPr="00755CA7" w:rsidRDefault="006B115E" w:rsidP="00555737">
      <w:pPr>
        <w:pStyle w:val="Prrafodelista"/>
        <w:widowControl w:val="0"/>
        <w:numPr>
          <w:ilvl w:val="0"/>
          <w:numId w:val="5"/>
        </w:numPr>
        <w:autoSpaceDE w:val="0"/>
        <w:autoSpaceDN w:val="0"/>
        <w:adjustRightInd w:val="0"/>
        <w:spacing w:line="360" w:lineRule="auto"/>
        <w:ind w:left="1985" w:hanging="284"/>
        <w:rPr>
          <w:rFonts w:cs="Arial"/>
          <w:b w:val="0"/>
          <w:bCs/>
          <w:i/>
          <w:iCs/>
          <w:w w:val="100"/>
          <w:sz w:val="16"/>
          <w:szCs w:val="16"/>
          <w:lang w:val="es-MX" w:eastAsia="en-US"/>
        </w:rPr>
      </w:pPr>
      <w:r w:rsidRPr="00755CA7">
        <w:rPr>
          <w:rFonts w:cs="Arial"/>
          <w:b w:val="0"/>
          <w:bCs/>
          <w:i/>
          <w:iCs/>
          <w:w w:val="100"/>
          <w:sz w:val="16"/>
          <w:szCs w:val="16"/>
          <w:lang w:val="es-MX" w:eastAsia="en-US"/>
        </w:rPr>
        <w:t>HOMBRO IZQUIERDO CON EQUIMOSIS AZUL SEMICIRCULAR POR GOLPE CONTUSO CON EDEMA LEVE</w:t>
      </w:r>
    </w:p>
    <w:p w14:paraId="7B3B5D7F" w14:textId="77777777" w:rsidR="006B115E" w:rsidRPr="00755CA7" w:rsidRDefault="006B115E" w:rsidP="00555737">
      <w:pPr>
        <w:pStyle w:val="Prrafodelista"/>
        <w:widowControl w:val="0"/>
        <w:numPr>
          <w:ilvl w:val="0"/>
          <w:numId w:val="5"/>
        </w:numPr>
        <w:autoSpaceDE w:val="0"/>
        <w:autoSpaceDN w:val="0"/>
        <w:adjustRightInd w:val="0"/>
        <w:spacing w:line="360" w:lineRule="auto"/>
        <w:ind w:left="1985" w:hanging="284"/>
        <w:rPr>
          <w:rFonts w:cs="Arial"/>
          <w:b w:val="0"/>
          <w:bCs/>
          <w:i/>
          <w:iCs/>
          <w:w w:val="100"/>
          <w:sz w:val="16"/>
          <w:szCs w:val="16"/>
          <w:lang w:val="es-MX" w:eastAsia="en-US"/>
        </w:rPr>
      </w:pPr>
      <w:r w:rsidRPr="00755CA7">
        <w:rPr>
          <w:rFonts w:cs="Arial"/>
          <w:b w:val="0"/>
          <w:bCs/>
          <w:i/>
          <w:iCs/>
          <w:w w:val="100"/>
          <w:sz w:val="16"/>
          <w:szCs w:val="16"/>
          <w:lang w:val="es-MX" w:eastAsia="en-US"/>
        </w:rPr>
        <w:t>ÁREA OCCIPITAL CON EQUIMOSIS ROJA POR GOLPE CONTUSO CON EDEMA LEVE</w:t>
      </w:r>
    </w:p>
    <w:p w14:paraId="2F7ED323" w14:textId="77777777" w:rsidR="006B115E" w:rsidRPr="00755CA7" w:rsidRDefault="006B115E" w:rsidP="00555737">
      <w:pPr>
        <w:pStyle w:val="Prrafodelista"/>
        <w:widowControl w:val="0"/>
        <w:numPr>
          <w:ilvl w:val="0"/>
          <w:numId w:val="5"/>
        </w:numPr>
        <w:autoSpaceDE w:val="0"/>
        <w:autoSpaceDN w:val="0"/>
        <w:adjustRightInd w:val="0"/>
        <w:spacing w:line="360" w:lineRule="auto"/>
        <w:ind w:left="1985" w:hanging="284"/>
        <w:rPr>
          <w:rFonts w:cs="Arial"/>
          <w:b w:val="0"/>
          <w:bCs/>
          <w:i/>
          <w:iCs/>
          <w:w w:val="100"/>
          <w:sz w:val="16"/>
          <w:szCs w:val="16"/>
          <w:lang w:val="es-MX" w:eastAsia="en-US"/>
        </w:rPr>
      </w:pPr>
      <w:r w:rsidRPr="00755CA7">
        <w:rPr>
          <w:rFonts w:cs="Arial"/>
          <w:b w:val="0"/>
          <w:bCs/>
          <w:i/>
          <w:iCs/>
          <w:w w:val="100"/>
          <w:sz w:val="16"/>
          <w:szCs w:val="16"/>
          <w:lang w:val="es-MX" w:eastAsia="en-US"/>
        </w:rPr>
        <w:t>LUMBAR CON EQUIMOSIS ROJA POR GOLPE CONTUSO CON EDEMA LEVE</w:t>
      </w:r>
    </w:p>
    <w:p w14:paraId="2F76C540" w14:textId="77777777" w:rsidR="006B115E" w:rsidRPr="00755CA7" w:rsidRDefault="006B115E" w:rsidP="00555737">
      <w:pPr>
        <w:pStyle w:val="Prrafodelista"/>
        <w:widowControl w:val="0"/>
        <w:numPr>
          <w:ilvl w:val="0"/>
          <w:numId w:val="5"/>
        </w:numPr>
        <w:autoSpaceDE w:val="0"/>
        <w:autoSpaceDN w:val="0"/>
        <w:adjustRightInd w:val="0"/>
        <w:spacing w:line="360" w:lineRule="auto"/>
        <w:ind w:left="1985" w:hanging="284"/>
        <w:rPr>
          <w:rFonts w:cs="Arial"/>
          <w:b w:val="0"/>
          <w:bCs/>
          <w:i/>
          <w:iCs/>
          <w:w w:val="100"/>
          <w:sz w:val="16"/>
          <w:szCs w:val="16"/>
          <w:lang w:val="es-MX" w:eastAsia="en-US"/>
        </w:rPr>
      </w:pPr>
      <w:r w:rsidRPr="00755CA7">
        <w:rPr>
          <w:rFonts w:cs="Arial"/>
          <w:b w:val="0"/>
          <w:bCs/>
          <w:i/>
          <w:iCs/>
          <w:w w:val="100"/>
          <w:sz w:val="16"/>
          <w:szCs w:val="16"/>
          <w:lang w:val="es-MX" w:eastAsia="en-US"/>
        </w:rPr>
        <w:t xml:space="preserve"> PIERNA DERECHA E IZQUIERDA CARA INTERIOR CON EQUIMOSIS ROJA POR GOLPE CONTUSO</w:t>
      </w:r>
    </w:p>
    <w:p w14:paraId="7A79F26D" w14:textId="77777777" w:rsidR="006B115E" w:rsidRPr="00755CA7" w:rsidRDefault="006B115E" w:rsidP="00555737">
      <w:pPr>
        <w:pStyle w:val="Prrafodelista"/>
        <w:widowControl w:val="0"/>
        <w:numPr>
          <w:ilvl w:val="0"/>
          <w:numId w:val="5"/>
        </w:numPr>
        <w:autoSpaceDE w:val="0"/>
        <w:autoSpaceDN w:val="0"/>
        <w:adjustRightInd w:val="0"/>
        <w:spacing w:line="360" w:lineRule="auto"/>
        <w:ind w:left="1985" w:hanging="284"/>
        <w:rPr>
          <w:rFonts w:cs="Arial"/>
          <w:b w:val="0"/>
          <w:bCs/>
          <w:i/>
          <w:iCs/>
          <w:w w:val="100"/>
          <w:sz w:val="16"/>
          <w:szCs w:val="16"/>
          <w:lang w:val="es-MX" w:eastAsia="en-US"/>
        </w:rPr>
      </w:pPr>
      <w:r w:rsidRPr="00755CA7">
        <w:rPr>
          <w:rFonts w:cs="Arial"/>
          <w:b w:val="0"/>
          <w:bCs/>
          <w:i/>
          <w:iCs/>
          <w:w w:val="100"/>
          <w:sz w:val="16"/>
          <w:szCs w:val="16"/>
          <w:lang w:val="es-MX" w:eastAsia="en-US"/>
        </w:rPr>
        <w:t>PECTORAL IZQUIERDO CON EQUIMOSIS ROJA POR GOLPE CONTUSO CON EDEMA LEVE</w:t>
      </w:r>
    </w:p>
    <w:p w14:paraId="3356390F" w14:textId="77777777" w:rsidR="006B115E" w:rsidRPr="00755CA7" w:rsidRDefault="006B115E" w:rsidP="00555737">
      <w:pPr>
        <w:pStyle w:val="Prrafodelista"/>
        <w:widowControl w:val="0"/>
        <w:numPr>
          <w:ilvl w:val="0"/>
          <w:numId w:val="5"/>
        </w:numPr>
        <w:autoSpaceDE w:val="0"/>
        <w:autoSpaceDN w:val="0"/>
        <w:adjustRightInd w:val="0"/>
        <w:spacing w:line="360" w:lineRule="auto"/>
        <w:ind w:left="1985" w:hanging="284"/>
        <w:rPr>
          <w:rFonts w:cs="Arial"/>
          <w:b w:val="0"/>
          <w:bCs/>
          <w:i/>
          <w:iCs/>
          <w:w w:val="100"/>
          <w:sz w:val="16"/>
          <w:szCs w:val="16"/>
          <w:lang w:val="es-MX" w:eastAsia="en-US"/>
        </w:rPr>
      </w:pPr>
      <w:r w:rsidRPr="00755CA7">
        <w:rPr>
          <w:rFonts w:cs="Arial"/>
          <w:b w:val="0"/>
          <w:bCs/>
          <w:i/>
          <w:iCs/>
          <w:w w:val="100"/>
          <w:sz w:val="16"/>
          <w:szCs w:val="16"/>
          <w:lang w:val="es-MX" w:eastAsia="en-US"/>
        </w:rPr>
        <w:t xml:space="preserve">OMOPLATO IZQUIERDO CON EQUIMOSIS ROJA POR GOLPE CONTUSO CON EDEMA LEVE </w:t>
      </w:r>
    </w:p>
    <w:p w14:paraId="0DD7B8DD" w14:textId="77777777" w:rsidR="006B115E" w:rsidRPr="00755CA7" w:rsidRDefault="006B115E" w:rsidP="00555737">
      <w:pPr>
        <w:widowControl w:val="0"/>
        <w:autoSpaceDE w:val="0"/>
        <w:autoSpaceDN w:val="0"/>
        <w:adjustRightInd w:val="0"/>
        <w:spacing w:line="360" w:lineRule="auto"/>
        <w:ind w:left="1418"/>
        <w:jc w:val="both"/>
        <w:rPr>
          <w:rFonts w:cs="Arial"/>
          <w:b w:val="0"/>
          <w:bCs/>
          <w:i/>
          <w:iCs/>
          <w:sz w:val="16"/>
        </w:rPr>
      </w:pPr>
    </w:p>
    <w:p w14:paraId="27DBA38B" w14:textId="36B7737A" w:rsidR="006B115E" w:rsidRDefault="006B115E" w:rsidP="00555737">
      <w:pPr>
        <w:widowControl w:val="0"/>
        <w:autoSpaceDE w:val="0"/>
        <w:autoSpaceDN w:val="0"/>
        <w:adjustRightInd w:val="0"/>
        <w:spacing w:line="360" w:lineRule="auto"/>
        <w:ind w:left="1418"/>
        <w:jc w:val="both"/>
        <w:rPr>
          <w:rFonts w:ascii="Arial" w:hAnsi="Arial" w:cs="Arial"/>
          <w:b w:val="0"/>
          <w:bCs/>
          <w:i/>
          <w:iCs/>
          <w:sz w:val="16"/>
        </w:rPr>
      </w:pPr>
      <w:r w:rsidRPr="00755CA7">
        <w:rPr>
          <w:rFonts w:ascii="Arial" w:hAnsi="Arial" w:cs="Arial"/>
          <w:b w:val="0"/>
          <w:bCs/>
          <w:i/>
          <w:iCs/>
          <w:sz w:val="16"/>
        </w:rPr>
        <w:t>LA EXPLORACIÓN REALIZADA EN EL SERVICIO MÉDICO FORENSE DE LA FISCALÍA GENERAL DEL ESTADO, REGIÓN NORTE II, UBICADA EN CP. JORGE LUIS FLORES ENRIQUEZ N° 855, COLONIA AEROPUERTO DE CIUDAD ACUÑA, SE DETERMINA QUE PRESENTA LESIONES FÍSICAS NO RECIENTES DE LAS QUE NO DEJAN CICATRIZ EN ROSTRO ASI COMO DE LAS QUE NO DEJAN SECUELA FUNCIONAL</w:t>
      </w:r>
      <w:r>
        <w:rPr>
          <w:rFonts w:ascii="Arial" w:hAnsi="Arial" w:cs="Arial"/>
          <w:b w:val="0"/>
          <w:bCs/>
          <w:i/>
          <w:iCs/>
          <w:sz w:val="16"/>
        </w:rPr>
        <w:t>…” (sic)</w:t>
      </w:r>
    </w:p>
    <w:p w14:paraId="337014B9" w14:textId="77777777" w:rsidR="0069512E" w:rsidRDefault="0069512E" w:rsidP="00555737">
      <w:pPr>
        <w:pStyle w:val="Prrafodelista"/>
        <w:spacing w:line="360" w:lineRule="auto"/>
        <w:ind w:left="1068" w:right="37"/>
        <w:rPr>
          <w:rFonts w:cs="Arial"/>
          <w:b w:val="0"/>
          <w:bCs/>
          <w:w w:val="100"/>
          <w:sz w:val="20"/>
          <w:szCs w:val="20"/>
          <w:lang w:eastAsia="en-US"/>
        </w:rPr>
      </w:pPr>
    </w:p>
    <w:p w14:paraId="395967C7" w14:textId="77777777" w:rsidR="006B115E" w:rsidRDefault="006B115E" w:rsidP="00555737">
      <w:pPr>
        <w:pStyle w:val="Prrafodelista"/>
        <w:numPr>
          <w:ilvl w:val="1"/>
          <w:numId w:val="11"/>
        </w:numPr>
        <w:spacing w:line="360" w:lineRule="auto"/>
        <w:ind w:right="37"/>
        <w:rPr>
          <w:rFonts w:cs="Arial"/>
          <w:b w:val="0"/>
          <w:bCs/>
          <w:w w:val="100"/>
          <w:sz w:val="20"/>
          <w:szCs w:val="20"/>
          <w:lang w:eastAsia="en-US"/>
        </w:rPr>
      </w:pPr>
      <w:r>
        <w:rPr>
          <w:rFonts w:cs="Arial"/>
          <w:b w:val="0"/>
          <w:bCs/>
          <w:w w:val="100"/>
          <w:sz w:val="20"/>
          <w:szCs w:val="20"/>
          <w:lang w:eastAsia="en-US"/>
        </w:rPr>
        <w:t>Dictamen de integridad física</w:t>
      </w:r>
    </w:p>
    <w:p w14:paraId="2D347DF8" w14:textId="5B3061C6" w:rsidR="0069512E" w:rsidRPr="006B115E" w:rsidRDefault="006B115E" w:rsidP="00555737">
      <w:pPr>
        <w:pStyle w:val="Prrafodelista"/>
        <w:spacing w:line="360" w:lineRule="auto"/>
        <w:ind w:left="1418" w:right="37"/>
        <w:rPr>
          <w:rFonts w:cs="Arial"/>
          <w:b w:val="0"/>
          <w:bCs/>
          <w:w w:val="100"/>
          <w:sz w:val="20"/>
          <w:szCs w:val="20"/>
        </w:rPr>
      </w:pPr>
      <w:r w:rsidRPr="0069512E">
        <w:rPr>
          <w:rFonts w:cs="Arial"/>
          <w:b w:val="0"/>
          <w:bCs/>
          <w:w w:val="100"/>
          <w:sz w:val="20"/>
          <w:szCs w:val="20"/>
        </w:rPr>
        <w:t xml:space="preserve">Levantado por el Doctor </w:t>
      </w:r>
      <w:r w:rsidR="005E13F5">
        <w:rPr>
          <w:rFonts w:cs="Arial"/>
          <w:b w:val="0"/>
          <w:bCs/>
          <w:w w:val="100"/>
          <w:sz w:val="20"/>
          <w:szCs w:val="20"/>
          <w:lang w:val="es-MX" w:eastAsia="en-US"/>
        </w:rPr>
        <w:t>E6</w:t>
      </w:r>
      <w:r w:rsidRPr="0069512E">
        <w:rPr>
          <w:rFonts w:cs="Arial"/>
          <w:b w:val="0"/>
          <w:bCs/>
          <w:w w:val="100"/>
          <w:sz w:val="20"/>
          <w:szCs w:val="20"/>
        </w:rPr>
        <w:t xml:space="preserve"> en su carácter de perito médico del Servicio Médico Forense de la Fiscalía General del Estado de Coahuila de Zaragoza, </w:t>
      </w:r>
      <w:r>
        <w:rPr>
          <w:rFonts w:cs="Arial"/>
          <w:b w:val="0"/>
          <w:bCs/>
          <w:w w:val="100"/>
          <w:sz w:val="20"/>
          <w:szCs w:val="20"/>
        </w:rPr>
        <w:t xml:space="preserve">Región Norte </w:t>
      </w:r>
      <w:r>
        <w:rPr>
          <w:rFonts w:cs="Arial"/>
          <w:b w:val="0"/>
          <w:bCs/>
          <w:w w:val="100"/>
          <w:sz w:val="20"/>
          <w:szCs w:val="20"/>
        </w:rPr>
        <w:lastRenderedPageBreak/>
        <w:t xml:space="preserve">II, mediante oficio identificado con el número </w:t>
      </w:r>
      <w:r w:rsidR="005E13F5">
        <w:rPr>
          <w:rFonts w:cs="Arial"/>
          <w:b w:val="0"/>
          <w:bCs/>
          <w:w w:val="100"/>
          <w:sz w:val="20"/>
          <w:szCs w:val="20"/>
        </w:rPr>
        <w:t>X</w:t>
      </w:r>
      <w:r>
        <w:rPr>
          <w:rFonts w:cs="Arial"/>
          <w:b w:val="0"/>
          <w:bCs/>
          <w:w w:val="100"/>
          <w:sz w:val="20"/>
          <w:szCs w:val="20"/>
        </w:rPr>
        <w:t>/</w:t>
      </w:r>
      <w:r w:rsidR="005E13F5">
        <w:rPr>
          <w:rFonts w:cs="Arial"/>
          <w:b w:val="0"/>
          <w:bCs/>
          <w:w w:val="100"/>
          <w:sz w:val="20"/>
          <w:szCs w:val="20"/>
        </w:rPr>
        <w:t>X</w:t>
      </w:r>
      <w:r>
        <w:rPr>
          <w:rFonts w:cs="Arial"/>
          <w:b w:val="0"/>
          <w:bCs/>
          <w:w w:val="100"/>
          <w:sz w:val="20"/>
          <w:szCs w:val="20"/>
        </w:rPr>
        <w:t xml:space="preserve"> de </w:t>
      </w:r>
      <w:r w:rsidRPr="0069512E">
        <w:rPr>
          <w:rFonts w:cs="Arial"/>
          <w:b w:val="0"/>
          <w:bCs/>
          <w:w w:val="100"/>
          <w:sz w:val="20"/>
          <w:szCs w:val="20"/>
        </w:rPr>
        <w:t xml:space="preserve">fecha </w:t>
      </w:r>
      <w:r>
        <w:rPr>
          <w:rFonts w:cs="Arial"/>
          <w:b w:val="0"/>
          <w:bCs/>
          <w:w w:val="100"/>
          <w:sz w:val="20"/>
          <w:szCs w:val="20"/>
        </w:rPr>
        <w:t>03 de febrero de 2021</w:t>
      </w:r>
      <w:r w:rsidRPr="0069512E">
        <w:rPr>
          <w:rFonts w:cs="Arial"/>
          <w:b w:val="0"/>
          <w:bCs/>
          <w:w w:val="100"/>
          <w:sz w:val="20"/>
          <w:szCs w:val="20"/>
        </w:rPr>
        <w:t xml:space="preserve">, mediante el cual informó que dictaminó a </w:t>
      </w:r>
      <w:r w:rsidR="005E13F5">
        <w:rPr>
          <w:rFonts w:cs="Arial"/>
          <w:b w:val="0"/>
          <w:bCs/>
          <w:i/>
          <w:iCs/>
          <w:w w:val="100"/>
          <w:sz w:val="20"/>
          <w:szCs w:val="20"/>
        </w:rPr>
        <w:t>Ag1</w:t>
      </w:r>
      <w:r w:rsidRPr="0069512E">
        <w:rPr>
          <w:rFonts w:cs="Arial"/>
          <w:b w:val="0"/>
          <w:bCs/>
          <w:w w:val="100"/>
          <w:sz w:val="20"/>
          <w:szCs w:val="20"/>
        </w:rPr>
        <w:t>, resultando lo siguiente:</w:t>
      </w:r>
    </w:p>
    <w:p w14:paraId="4761E98C" w14:textId="689DCC55" w:rsidR="006B115E" w:rsidRPr="00755CA7" w:rsidRDefault="006B115E" w:rsidP="00555737">
      <w:pPr>
        <w:pStyle w:val="Prrafodelista"/>
        <w:widowControl w:val="0"/>
        <w:autoSpaceDE w:val="0"/>
        <w:autoSpaceDN w:val="0"/>
        <w:adjustRightInd w:val="0"/>
        <w:spacing w:line="360" w:lineRule="auto"/>
        <w:ind w:left="1418"/>
        <w:rPr>
          <w:rFonts w:cs="Arial"/>
          <w:b w:val="0"/>
          <w:bCs/>
          <w:i/>
          <w:iCs/>
          <w:w w:val="100"/>
          <w:sz w:val="16"/>
          <w:szCs w:val="16"/>
          <w:lang w:val="es-MX" w:eastAsia="en-US"/>
        </w:rPr>
      </w:pPr>
      <w:r>
        <w:rPr>
          <w:rFonts w:cs="Arial"/>
          <w:b w:val="0"/>
          <w:bCs/>
          <w:i/>
          <w:iCs/>
          <w:w w:val="100"/>
          <w:sz w:val="16"/>
          <w:szCs w:val="16"/>
          <w:lang w:val="es-MX" w:eastAsia="en-US"/>
        </w:rPr>
        <w:t>“…</w:t>
      </w:r>
      <w:r w:rsidRPr="00755CA7">
        <w:rPr>
          <w:rFonts w:cs="Arial"/>
          <w:b w:val="0"/>
          <w:bCs/>
          <w:i/>
          <w:iCs/>
          <w:w w:val="100"/>
          <w:sz w:val="16"/>
          <w:szCs w:val="16"/>
          <w:lang w:val="es-MX" w:eastAsia="en-US"/>
        </w:rPr>
        <w:t>FEMENINO DE EDAD APARENTEMENTE MAYOR A LA CRONOLOGÍA, CONSCIENTE ORIENTADA, EN TIEMPO LUGAR Y ESPACIO CON LE</w:t>
      </w:r>
      <w:r>
        <w:rPr>
          <w:rFonts w:cs="Arial"/>
          <w:b w:val="0"/>
          <w:bCs/>
          <w:i/>
          <w:iCs/>
          <w:w w:val="100"/>
          <w:sz w:val="16"/>
          <w:szCs w:val="16"/>
          <w:lang w:val="es-MX" w:eastAsia="en-US"/>
        </w:rPr>
        <w:t>N</w:t>
      </w:r>
      <w:r w:rsidRPr="00755CA7">
        <w:rPr>
          <w:rFonts w:cs="Arial"/>
          <w:b w:val="0"/>
          <w:bCs/>
          <w:i/>
          <w:iCs/>
          <w:w w:val="100"/>
          <w:sz w:val="16"/>
          <w:szCs w:val="16"/>
          <w:lang w:val="es-MX" w:eastAsia="en-US"/>
        </w:rPr>
        <w:t>GUAJE NORMAL, NIEGA PADECER ENFERMEDAD ALGUNA O SINTOMATOLOGÍA A COVID,</w:t>
      </w:r>
      <w:r>
        <w:rPr>
          <w:rFonts w:cs="Arial"/>
          <w:b w:val="0"/>
          <w:bCs/>
          <w:i/>
          <w:iCs/>
          <w:w w:val="100"/>
          <w:sz w:val="16"/>
          <w:szCs w:val="16"/>
          <w:lang w:val="es-MX" w:eastAsia="en-US"/>
        </w:rPr>
        <w:t xml:space="preserve"> </w:t>
      </w:r>
      <w:r w:rsidRPr="00755CA7">
        <w:rPr>
          <w:rFonts w:cs="Arial"/>
          <w:b w:val="0"/>
          <w:bCs/>
          <w:i/>
          <w:iCs/>
          <w:w w:val="100"/>
          <w:sz w:val="16"/>
          <w:szCs w:val="16"/>
          <w:lang w:val="es-MX" w:eastAsia="en-US"/>
        </w:rPr>
        <w:t>MARCHA NORMAL, PUPILAS ISOCORICAS NORMO REFLEXICAS, REFLEJO NASO PALATINO NORMAL, MUCOSA ORAL HIDRATADA, CARDIORRESPIRATORIO SIN COMPROMISO, ABDOMEN NORMAL, EXTREMIDADES NORMALES, SE LE TOMA PRESIÓN ARTERIAL AL MOMENTO LA CUAL CUENTA CON 120/70 MILIMITRO DE MERCURIO CON BAHUMANOMETRO ANEROIDE, DE LO CUAL CONSIDERAMOS ESTABLE POR EL MOMENTO FRECUENCIA CARDIACA DE 72 LATIDOS POR MINUTOS CONSIDERO NORMAL, FRECUENCIA RESPIRATORIA DE 18 POR MINUTO DE LO CUAL NORMAL. SE EXPLICA PROCEDIMIENTO A REALIZAR DE LOS CUAL ESTÁ CONFORME.</w:t>
      </w:r>
    </w:p>
    <w:p w14:paraId="12497B80" w14:textId="77777777" w:rsidR="006B115E" w:rsidRPr="00755CA7" w:rsidRDefault="006B115E" w:rsidP="00555737">
      <w:pPr>
        <w:pStyle w:val="Prrafodelista"/>
        <w:widowControl w:val="0"/>
        <w:autoSpaceDE w:val="0"/>
        <w:autoSpaceDN w:val="0"/>
        <w:adjustRightInd w:val="0"/>
        <w:spacing w:line="360" w:lineRule="auto"/>
        <w:ind w:left="1418"/>
        <w:rPr>
          <w:rFonts w:cs="Arial"/>
          <w:b w:val="0"/>
          <w:bCs/>
          <w:i/>
          <w:iCs/>
          <w:w w:val="100"/>
          <w:sz w:val="16"/>
          <w:szCs w:val="16"/>
          <w:lang w:val="es-MX" w:eastAsia="en-US"/>
        </w:rPr>
      </w:pPr>
    </w:p>
    <w:p w14:paraId="28139699" w14:textId="77777777" w:rsidR="006B115E" w:rsidRDefault="006B115E" w:rsidP="00555737">
      <w:pPr>
        <w:pStyle w:val="Prrafodelista"/>
        <w:widowControl w:val="0"/>
        <w:numPr>
          <w:ilvl w:val="0"/>
          <w:numId w:val="6"/>
        </w:numPr>
        <w:autoSpaceDE w:val="0"/>
        <w:autoSpaceDN w:val="0"/>
        <w:adjustRightInd w:val="0"/>
        <w:spacing w:line="360" w:lineRule="auto"/>
        <w:ind w:left="1985" w:hanging="284"/>
        <w:rPr>
          <w:rFonts w:cs="Arial"/>
          <w:b w:val="0"/>
          <w:bCs/>
          <w:i/>
          <w:iCs/>
          <w:w w:val="100"/>
          <w:sz w:val="16"/>
          <w:szCs w:val="16"/>
          <w:lang w:val="es-MX" w:eastAsia="en-US"/>
        </w:rPr>
      </w:pPr>
      <w:r>
        <w:rPr>
          <w:rFonts w:cs="Arial"/>
          <w:b w:val="0"/>
          <w:bCs/>
          <w:i/>
          <w:iCs/>
          <w:w w:val="100"/>
          <w:sz w:val="16"/>
          <w:szCs w:val="16"/>
          <w:lang w:val="es-MX" w:eastAsia="en-US"/>
        </w:rPr>
        <w:t>PIEL CABELLUDA TEMPORAL DERECHO E IZQUIERDO CON EQUIMOSIS ROJA POR GOLPE CONTUSO CON EDEMA LEVE</w:t>
      </w:r>
    </w:p>
    <w:p w14:paraId="12852ECC" w14:textId="77777777" w:rsidR="006B115E" w:rsidRDefault="006B115E" w:rsidP="00555737">
      <w:pPr>
        <w:pStyle w:val="Prrafodelista"/>
        <w:widowControl w:val="0"/>
        <w:numPr>
          <w:ilvl w:val="0"/>
          <w:numId w:val="6"/>
        </w:numPr>
        <w:autoSpaceDE w:val="0"/>
        <w:autoSpaceDN w:val="0"/>
        <w:adjustRightInd w:val="0"/>
        <w:spacing w:line="360" w:lineRule="auto"/>
        <w:ind w:left="1985" w:hanging="284"/>
        <w:rPr>
          <w:rFonts w:cs="Arial"/>
          <w:b w:val="0"/>
          <w:bCs/>
          <w:i/>
          <w:iCs/>
          <w:w w:val="100"/>
          <w:sz w:val="16"/>
          <w:szCs w:val="16"/>
          <w:lang w:val="es-MX" w:eastAsia="en-US"/>
        </w:rPr>
      </w:pPr>
      <w:r>
        <w:rPr>
          <w:rFonts w:cs="Arial"/>
          <w:b w:val="0"/>
          <w:bCs/>
          <w:i/>
          <w:iCs/>
          <w:w w:val="100"/>
          <w:sz w:val="16"/>
          <w:szCs w:val="16"/>
          <w:lang w:val="es-MX" w:eastAsia="en-US"/>
        </w:rPr>
        <w:t>PIEL CABELLUDA PARIETAL DERECHO E IZQUIERDO CON EQUIMOSIS ROJA POR GOLPE CONTUSO CON EDEMA LEVE</w:t>
      </w:r>
    </w:p>
    <w:p w14:paraId="1A60F8F7" w14:textId="77777777" w:rsidR="006B115E" w:rsidRDefault="006B115E" w:rsidP="00555737">
      <w:pPr>
        <w:pStyle w:val="Prrafodelista"/>
        <w:widowControl w:val="0"/>
        <w:numPr>
          <w:ilvl w:val="0"/>
          <w:numId w:val="6"/>
        </w:numPr>
        <w:autoSpaceDE w:val="0"/>
        <w:autoSpaceDN w:val="0"/>
        <w:adjustRightInd w:val="0"/>
        <w:spacing w:line="360" w:lineRule="auto"/>
        <w:ind w:left="1985" w:hanging="284"/>
        <w:rPr>
          <w:rFonts w:cs="Arial"/>
          <w:b w:val="0"/>
          <w:bCs/>
          <w:i/>
          <w:iCs/>
          <w:w w:val="100"/>
          <w:sz w:val="16"/>
          <w:szCs w:val="16"/>
          <w:lang w:val="es-MX" w:eastAsia="en-US"/>
        </w:rPr>
      </w:pPr>
      <w:r>
        <w:rPr>
          <w:rFonts w:cs="Arial"/>
          <w:b w:val="0"/>
          <w:bCs/>
          <w:i/>
          <w:iCs/>
          <w:w w:val="100"/>
          <w:sz w:val="16"/>
          <w:szCs w:val="16"/>
          <w:lang w:val="es-MX" w:eastAsia="en-US"/>
        </w:rPr>
        <w:t>PIEL CABELLUDA OCCIPITAL CON EQUIMOSIS ROJA POR GOLPE CONTUSO CON EDEMA LEVE</w:t>
      </w:r>
    </w:p>
    <w:p w14:paraId="153BDFB2" w14:textId="77777777" w:rsidR="006B115E" w:rsidRDefault="006B115E" w:rsidP="00555737">
      <w:pPr>
        <w:pStyle w:val="Prrafodelista"/>
        <w:widowControl w:val="0"/>
        <w:numPr>
          <w:ilvl w:val="0"/>
          <w:numId w:val="6"/>
        </w:numPr>
        <w:autoSpaceDE w:val="0"/>
        <w:autoSpaceDN w:val="0"/>
        <w:adjustRightInd w:val="0"/>
        <w:spacing w:line="360" w:lineRule="auto"/>
        <w:ind w:left="1985" w:hanging="284"/>
        <w:rPr>
          <w:rFonts w:cs="Arial"/>
          <w:b w:val="0"/>
          <w:bCs/>
          <w:i/>
          <w:iCs/>
          <w:w w:val="100"/>
          <w:sz w:val="16"/>
          <w:szCs w:val="16"/>
          <w:lang w:val="es-MX" w:eastAsia="en-US"/>
        </w:rPr>
      </w:pPr>
      <w:r>
        <w:rPr>
          <w:rFonts w:cs="Arial"/>
          <w:b w:val="0"/>
          <w:bCs/>
          <w:i/>
          <w:iCs/>
          <w:w w:val="100"/>
          <w:sz w:val="16"/>
          <w:szCs w:val="16"/>
          <w:lang w:val="es-MX" w:eastAsia="en-US"/>
        </w:rPr>
        <w:t>FRENTE CON HERIDA DE 1 CM DE DIÁMETRO Y DE PROFUNDIDAD DE .3 CM DE LONGITUD POR GOLPE CONTUSO CON EDEMA LEVE</w:t>
      </w:r>
    </w:p>
    <w:p w14:paraId="3501597A" w14:textId="77777777" w:rsidR="006B115E" w:rsidRDefault="006B115E" w:rsidP="00555737">
      <w:pPr>
        <w:pStyle w:val="Prrafodelista"/>
        <w:widowControl w:val="0"/>
        <w:numPr>
          <w:ilvl w:val="0"/>
          <w:numId w:val="6"/>
        </w:numPr>
        <w:autoSpaceDE w:val="0"/>
        <w:autoSpaceDN w:val="0"/>
        <w:adjustRightInd w:val="0"/>
        <w:spacing w:line="360" w:lineRule="auto"/>
        <w:ind w:left="1985" w:hanging="284"/>
        <w:rPr>
          <w:rFonts w:cs="Arial"/>
          <w:b w:val="0"/>
          <w:bCs/>
          <w:i/>
          <w:iCs/>
          <w:w w:val="100"/>
          <w:sz w:val="16"/>
          <w:szCs w:val="16"/>
          <w:lang w:val="es-MX" w:eastAsia="en-US"/>
        </w:rPr>
      </w:pPr>
      <w:r>
        <w:rPr>
          <w:rFonts w:cs="Arial"/>
          <w:b w:val="0"/>
          <w:bCs/>
          <w:i/>
          <w:iCs/>
          <w:w w:val="100"/>
          <w:sz w:val="16"/>
          <w:szCs w:val="16"/>
          <w:lang w:val="es-MX" w:eastAsia="en-US"/>
        </w:rPr>
        <w:t>PÓMULO DERECHO E IZQUIERDO CON EQUIMOSIS ROJA POR GOLPE CONTUSO CON EDEMA LEVE</w:t>
      </w:r>
    </w:p>
    <w:p w14:paraId="0FD25E70" w14:textId="77777777" w:rsidR="006B115E" w:rsidRDefault="006B115E" w:rsidP="00555737">
      <w:pPr>
        <w:pStyle w:val="Prrafodelista"/>
        <w:widowControl w:val="0"/>
        <w:numPr>
          <w:ilvl w:val="0"/>
          <w:numId w:val="6"/>
        </w:numPr>
        <w:autoSpaceDE w:val="0"/>
        <w:autoSpaceDN w:val="0"/>
        <w:adjustRightInd w:val="0"/>
        <w:spacing w:line="360" w:lineRule="auto"/>
        <w:ind w:left="1985" w:hanging="284"/>
        <w:rPr>
          <w:rFonts w:cs="Arial"/>
          <w:b w:val="0"/>
          <w:bCs/>
          <w:i/>
          <w:iCs/>
          <w:w w:val="100"/>
          <w:sz w:val="16"/>
          <w:szCs w:val="16"/>
          <w:lang w:val="es-MX" w:eastAsia="en-US"/>
        </w:rPr>
      </w:pPr>
      <w:r>
        <w:rPr>
          <w:rFonts w:cs="Arial"/>
          <w:b w:val="0"/>
          <w:bCs/>
          <w:i/>
          <w:iCs/>
          <w:w w:val="100"/>
          <w:sz w:val="16"/>
          <w:szCs w:val="16"/>
          <w:lang w:val="es-MX" w:eastAsia="en-US"/>
        </w:rPr>
        <w:t>MEJÍA DERECHA E IZQUIERDA CON EQUIMOSIS ROJA POR GOLPE CONTUSO CON EDEMA LEVE</w:t>
      </w:r>
    </w:p>
    <w:p w14:paraId="147D9C3F" w14:textId="77777777" w:rsidR="006B115E" w:rsidRDefault="006B115E" w:rsidP="00555737">
      <w:pPr>
        <w:pStyle w:val="Prrafodelista"/>
        <w:widowControl w:val="0"/>
        <w:numPr>
          <w:ilvl w:val="0"/>
          <w:numId w:val="6"/>
        </w:numPr>
        <w:autoSpaceDE w:val="0"/>
        <w:autoSpaceDN w:val="0"/>
        <w:adjustRightInd w:val="0"/>
        <w:spacing w:line="360" w:lineRule="auto"/>
        <w:ind w:left="1985" w:hanging="284"/>
        <w:rPr>
          <w:rFonts w:cs="Arial"/>
          <w:b w:val="0"/>
          <w:bCs/>
          <w:i/>
          <w:iCs/>
          <w:w w:val="100"/>
          <w:sz w:val="16"/>
          <w:szCs w:val="16"/>
          <w:lang w:val="es-MX" w:eastAsia="en-US"/>
        </w:rPr>
      </w:pPr>
      <w:r>
        <w:rPr>
          <w:rFonts w:cs="Arial"/>
          <w:b w:val="0"/>
          <w:bCs/>
          <w:i/>
          <w:iCs/>
          <w:w w:val="100"/>
          <w:sz w:val="16"/>
          <w:szCs w:val="16"/>
          <w:lang w:val="es-MX" w:eastAsia="en-US"/>
        </w:rPr>
        <w:t xml:space="preserve"> MALA DAR IZQUIERDO CON EQUIMOSIS ROJA Y ESCORACIÓN DERMICA POR GOLPE CONTUSO CON EDEMA LEVE</w:t>
      </w:r>
      <w:r w:rsidRPr="00755CA7">
        <w:rPr>
          <w:rFonts w:cs="Arial"/>
          <w:b w:val="0"/>
          <w:bCs/>
          <w:i/>
          <w:iCs/>
          <w:w w:val="100"/>
          <w:sz w:val="16"/>
          <w:szCs w:val="16"/>
          <w:lang w:val="es-MX" w:eastAsia="en-US"/>
        </w:rPr>
        <w:t>.</w:t>
      </w:r>
    </w:p>
    <w:p w14:paraId="31DFE126" w14:textId="77777777" w:rsidR="006B115E" w:rsidRDefault="006B115E" w:rsidP="00555737">
      <w:pPr>
        <w:pStyle w:val="Prrafodelista"/>
        <w:widowControl w:val="0"/>
        <w:numPr>
          <w:ilvl w:val="0"/>
          <w:numId w:val="6"/>
        </w:numPr>
        <w:autoSpaceDE w:val="0"/>
        <w:autoSpaceDN w:val="0"/>
        <w:adjustRightInd w:val="0"/>
        <w:spacing w:line="360" w:lineRule="auto"/>
        <w:ind w:left="1985" w:hanging="284"/>
        <w:rPr>
          <w:rFonts w:cs="Arial"/>
          <w:b w:val="0"/>
          <w:bCs/>
          <w:i/>
          <w:iCs/>
          <w:w w:val="100"/>
          <w:sz w:val="16"/>
          <w:szCs w:val="16"/>
          <w:lang w:val="es-MX" w:eastAsia="en-US"/>
        </w:rPr>
      </w:pPr>
      <w:r>
        <w:rPr>
          <w:rFonts w:cs="Arial"/>
          <w:b w:val="0"/>
          <w:bCs/>
          <w:i/>
          <w:iCs/>
          <w:w w:val="100"/>
          <w:sz w:val="16"/>
          <w:szCs w:val="16"/>
          <w:lang w:val="es-MX" w:eastAsia="en-US"/>
        </w:rPr>
        <w:t>CUELLO LATERAL DERECHO CON 5 ESTIGMAS UNGUEALES NO RECIENTES</w:t>
      </w:r>
    </w:p>
    <w:p w14:paraId="74CD347C" w14:textId="77777777" w:rsidR="006B115E" w:rsidRDefault="006B115E" w:rsidP="00555737">
      <w:pPr>
        <w:pStyle w:val="Prrafodelista"/>
        <w:widowControl w:val="0"/>
        <w:numPr>
          <w:ilvl w:val="0"/>
          <w:numId w:val="6"/>
        </w:numPr>
        <w:autoSpaceDE w:val="0"/>
        <w:autoSpaceDN w:val="0"/>
        <w:adjustRightInd w:val="0"/>
        <w:spacing w:line="360" w:lineRule="auto"/>
        <w:ind w:left="1985" w:hanging="284"/>
        <w:rPr>
          <w:rFonts w:cs="Arial"/>
          <w:b w:val="0"/>
          <w:bCs/>
          <w:i/>
          <w:iCs/>
          <w:w w:val="100"/>
          <w:sz w:val="16"/>
          <w:szCs w:val="16"/>
          <w:lang w:val="es-MX" w:eastAsia="en-US"/>
        </w:rPr>
      </w:pPr>
      <w:r>
        <w:rPr>
          <w:rFonts w:cs="Arial"/>
          <w:b w:val="0"/>
          <w:bCs/>
          <w:i/>
          <w:iCs/>
          <w:w w:val="100"/>
          <w:sz w:val="16"/>
          <w:szCs w:val="16"/>
          <w:lang w:val="es-MX" w:eastAsia="en-US"/>
        </w:rPr>
        <w:t>CUELLO LAERAL IZQUIERDO CON EQUIMOSIS ROJA POR GOLPE CONTUSO CON EDEMA LEVE.</w:t>
      </w:r>
    </w:p>
    <w:p w14:paraId="7F637666" w14:textId="77777777" w:rsidR="006B115E" w:rsidRDefault="006B115E" w:rsidP="00555737">
      <w:pPr>
        <w:pStyle w:val="Prrafodelista"/>
        <w:widowControl w:val="0"/>
        <w:numPr>
          <w:ilvl w:val="0"/>
          <w:numId w:val="6"/>
        </w:numPr>
        <w:autoSpaceDE w:val="0"/>
        <w:autoSpaceDN w:val="0"/>
        <w:adjustRightInd w:val="0"/>
        <w:spacing w:line="360" w:lineRule="auto"/>
        <w:ind w:left="1985" w:hanging="284"/>
        <w:rPr>
          <w:rFonts w:cs="Arial"/>
          <w:b w:val="0"/>
          <w:bCs/>
          <w:i/>
          <w:iCs/>
          <w:w w:val="100"/>
          <w:sz w:val="16"/>
          <w:szCs w:val="16"/>
          <w:lang w:val="es-MX" w:eastAsia="en-US"/>
        </w:rPr>
      </w:pPr>
      <w:r>
        <w:rPr>
          <w:rFonts w:cs="Arial"/>
          <w:b w:val="0"/>
          <w:bCs/>
          <w:i/>
          <w:iCs/>
          <w:w w:val="100"/>
          <w:sz w:val="16"/>
          <w:szCs w:val="16"/>
          <w:lang w:val="es-MX" w:eastAsia="en-US"/>
        </w:rPr>
        <w:t>MUÑECA DERECHA E IZQUIERDA CON EQUIMOSIS ROJA EN SU CARA CON EDEMA LEVE A TENSIÓN.</w:t>
      </w:r>
    </w:p>
    <w:p w14:paraId="25C222EA" w14:textId="77777777" w:rsidR="006B115E" w:rsidRDefault="006B115E" w:rsidP="00555737">
      <w:pPr>
        <w:pStyle w:val="Prrafodelista"/>
        <w:widowControl w:val="0"/>
        <w:numPr>
          <w:ilvl w:val="0"/>
          <w:numId w:val="6"/>
        </w:numPr>
        <w:autoSpaceDE w:val="0"/>
        <w:autoSpaceDN w:val="0"/>
        <w:adjustRightInd w:val="0"/>
        <w:spacing w:line="360" w:lineRule="auto"/>
        <w:ind w:left="1985" w:hanging="284"/>
        <w:rPr>
          <w:rFonts w:cs="Arial"/>
          <w:b w:val="0"/>
          <w:bCs/>
          <w:i/>
          <w:iCs/>
          <w:w w:val="100"/>
          <w:sz w:val="16"/>
          <w:szCs w:val="16"/>
          <w:lang w:val="es-MX" w:eastAsia="en-US"/>
        </w:rPr>
      </w:pPr>
      <w:r>
        <w:rPr>
          <w:rFonts w:cs="Arial"/>
          <w:b w:val="0"/>
          <w:bCs/>
          <w:i/>
          <w:iCs/>
          <w:w w:val="100"/>
          <w:sz w:val="16"/>
          <w:szCs w:val="16"/>
          <w:lang w:val="es-MX" w:eastAsia="en-US"/>
        </w:rPr>
        <w:t>DORSO DE MANO DERECHA E IZQUIERDA CON EQUIMOSIS ROJA POR GOLPE CONTUSO CON EDEMA LEVE.</w:t>
      </w:r>
    </w:p>
    <w:p w14:paraId="23C2283A" w14:textId="77777777" w:rsidR="006B115E" w:rsidRDefault="006B115E" w:rsidP="00555737">
      <w:pPr>
        <w:pStyle w:val="Prrafodelista"/>
        <w:widowControl w:val="0"/>
        <w:numPr>
          <w:ilvl w:val="0"/>
          <w:numId w:val="6"/>
        </w:numPr>
        <w:autoSpaceDE w:val="0"/>
        <w:autoSpaceDN w:val="0"/>
        <w:adjustRightInd w:val="0"/>
        <w:spacing w:line="360" w:lineRule="auto"/>
        <w:ind w:left="1985" w:hanging="284"/>
        <w:rPr>
          <w:rFonts w:cs="Arial"/>
          <w:b w:val="0"/>
          <w:bCs/>
          <w:i/>
          <w:iCs/>
          <w:w w:val="100"/>
          <w:sz w:val="16"/>
          <w:szCs w:val="16"/>
          <w:lang w:val="es-MX" w:eastAsia="en-US"/>
        </w:rPr>
      </w:pPr>
      <w:r>
        <w:rPr>
          <w:rFonts w:cs="Arial"/>
          <w:b w:val="0"/>
          <w:bCs/>
          <w:i/>
          <w:iCs/>
          <w:w w:val="100"/>
          <w:sz w:val="16"/>
          <w:szCs w:val="16"/>
          <w:lang w:val="es-MX" w:eastAsia="en-US"/>
        </w:rPr>
        <w:t>BRAZO DERECHO E IZQUIERDO CARA POSTERIOR CON EQUIMOSIS AZUL SEMICIRCULAR POR GOLPE CONTUSO CON EDEMA LEVE.</w:t>
      </w:r>
    </w:p>
    <w:p w14:paraId="6A8DFBE7" w14:textId="77777777" w:rsidR="006B115E" w:rsidRDefault="006B115E" w:rsidP="00555737">
      <w:pPr>
        <w:pStyle w:val="Prrafodelista"/>
        <w:widowControl w:val="0"/>
        <w:numPr>
          <w:ilvl w:val="0"/>
          <w:numId w:val="6"/>
        </w:numPr>
        <w:autoSpaceDE w:val="0"/>
        <w:autoSpaceDN w:val="0"/>
        <w:adjustRightInd w:val="0"/>
        <w:spacing w:line="360" w:lineRule="auto"/>
        <w:ind w:left="1985" w:hanging="284"/>
        <w:rPr>
          <w:rFonts w:cs="Arial"/>
          <w:b w:val="0"/>
          <w:bCs/>
          <w:i/>
          <w:iCs/>
          <w:w w:val="100"/>
          <w:sz w:val="16"/>
          <w:szCs w:val="16"/>
          <w:lang w:val="es-MX" w:eastAsia="en-US"/>
        </w:rPr>
      </w:pPr>
      <w:r>
        <w:rPr>
          <w:rFonts w:cs="Arial"/>
          <w:b w:val="0"/>
          <w:bCs/>
          <w:i/>
          <w:iCs/>
          <w:w w:val="100"/>
          <w:sz w:val="16"/>
          <w:szCs w:val="16"/>
          <w:lang w:val="es-MX" w:eastAsia="en-US"/>
        </w:rPr>
        <w:t>ANTEBRAZO CON EQUIMOSIS AZUL SEMICIRCULAR POR GOLPE CONTUSO CON EDEMA LEVE.</w:t>
      </w:r>
    </w:p>
    <w:p w14:paraId="6405CE04" w14:textId="77777777" w:rsidR="006B115E" w:rsidRDefault="006B115E" w:rsidP="00555737">
      <w:pPr>
        <w:pStyle w:val="Prrafodelista"/>
        <w:widowControl w:val="0"/>
        <w:numPr>
          <w:ilvl w:val="0"/>
          <w:numId w:val="6"/>
        </w:numPr>
        <w:autoSpaceDE w:val="0"/>
        <w:autoSpaceDN w:val="0"/>
        <w:adjustRightInd w:val="0"/>
        <w:spacing w:line="360" w:lineRule="auto"/>
        <w:ind w:left="1985" w:hanging="284"/>
        <w:rPr>
          <w:rFonts w:cs="Arial"/>
          <w:b w:val="0"/>
          <w:bCs/>
          <w:i/>
          <w:iCs/>
          <w:w w:val="100"/>
          <w:sz w:val="16"/>
          <w:szCs w:val="16"/>
          <w:lang w:val="es-MX" w:eastAsia="en-US"/>
        </w:rPr>
      </w:pPr>
      <w:r>
        <w:rPr>
          <w:rFonts w:cs="Arial"/>
          <w:b w:val="0"/>
          <w:bCs/>
          <w:i/>
          <w:iCs/>
          <w:w w:val="100"/>
          <w:sz w:val="16"/>
          <w:szCs w:val="16"/>
          <w:lang w:val="es-MX" w:eastAsia="en-US"/>
        </w:rPr>
        <w:t>HOMBRO IZQUIERDO CON EQUIMOSIS AZUL SEMICIRCULAR POR GOLPE CONTUSO CON EDEMA LEVE</w:t>
      </w:r>
    </w:p>
    <w:p w14:paraId="4DBD6E62" w14:textId="77777777" w:rsidR="006B115E" w:rsidRPr="00755CA7" w:rsidRDefault="006B115E" w:rsidP="00555737">
      <w:pPr>
        <w:pStyle w:val="Prrafodelista"/>
        <w:widowControl w:val="0"/>
        <w:numPr>
          <w:ilvl w:val="0"/>
          <w:numId w:val="6"/>
        </w:numPr>
        <w:autoSpaceDE w:val="0"/>
        <w:autoSpaceDN w:val="0"/>
        <w:adjustRightInd w:val="0"/>
        <w:spacing w:line="360" w:lineRule="auto"/>
        <w:ind w:left="1985" w:hanging="284"/>
        <w:rPr>
          <w:rFonts w:cs="Arial"/>
          <w:b w:val="0"/>
          <w:bCs/>
          <w:i/>
          <w:iCs/>
          <w:w w:val="100"/>
          <w:sz w:val="16"/>
          <w:szCs w:val="16"/>
          <w:lang w:val="es-MX" w:eastAsia="en-US"/>
        </w:rPr>
      </w:pPr>
      <w:r>
        <w:rPr>
          <w:rFonts w:cs="Arial"/>
          <w:b w:val="0"/>
          <w:bCs/>
          <w:i/>
          <w:iCs/>
          <w:w w:val="100"/>
          <w:sz w:val="16"/>
          <w:szCs w:val="16"/>
          <w:lang w:val="es-MX" w:eastAsia="en-US"/>
        </w:rPr>
        <w:t>ÁREA OCCIPITAL CON EQUIMOSIS ROJA POR GOLPE CONTUSO CON EDEMA LEE.</w:t>
      </w:r>
    </w:p>
    <w:p w14:paraId="774073E6" w14:textId="77777777" w:rsidR="006B115E" w:rsidRPr="00755CA7" w:rsidRDefault="006B115E" w:rsidP="00555737">
      <w:pPr>
        <w:widowControl w:val="0"/>
        <w:autoSpaceDE w:val="0"/>
        <w:autoSpaceDN w:val="0"/>
        <w:adjustRightInd w:val="0"/>
        <w:spacing w:line="360" w:lineRule="auto"/>
        <w:ind w:left="1418"/>
        <w:jc w:val="both"/>
        <w:rPr>
          <w:rFonts w:cs="Arial"/>
          <w:b w:val="0"/>
          <w:bCs/>
          <w:i/>
          <w:iCs/>
          <w:sz w:val="16"/>
        </w:rPr>
      </w:pPr>
    </w:p>
    <w:p w14:paraId="7EAB37A3" w14:textId="77777777" w:rsidR="006B115E" w:rsidRDefault="006B115E" w:rsidP="00555737">
      <w:pPr>
        <w:widowControl w:val="0"/>
        <w:autoSpaceDE w:val="0"/>
        <w:autoSpaceDN w:val="0"/>
        <w:adjustRightInd w:val="0"/>
        <w:spacing w:line="360" w:lineRule="auto"/>
        <w:ind w:left="1418"/>
        <w:jc w:val="both"/>
        <w:rPr>
          <w:rFonts w:ascii="Arial" w:hAnsi="Arial" w:cs="Arial"/>
          <w:b w:val="0"/>
          <w:bCs/>
          <w:i/>
          <w:iCs/>
          <w:sz w:val="16"/>
        </w:rPr>
      </w:pPr>
      <w:r w:rsidRPr="00755CA7">
        <w:rPr>
          <w:rFonts w:ascii="Arial" w:hAnsi="Arial" w:cs="Arial"/>
          <w:b w:val="0"/>
          <w:bCs/>
          <w:i/>
          <w:iCs/>
          <w:sz w:val="16"/>
        </w:rPr>
        <w:t xml:space="preserve">LA EXPLORACIÓN REALIZADA EN EL SERVICIO MÉDICO FORENSE DE LA FISCALÍA GENERAL DEL ESTADO, REGIÓN NORTE II, UBICADA EN CP. JORGE LUIS FLORES ENRIQUEZ N° 855, COLONIA AEROPUERTO DE CIUDAD ACUÑA, </w:t>
      </w:r>
      <w:r w:rsidRPr="00B25F45">
        <w:rPr>
          <w:rFonts w:ascii="Arial" w:hAnsi="Arial" w:cs="Arial"/>
          <w:b w:val="0"/>
          <w:bCs/>
          <w:i/>
          <w:iCs/>
          <w:sz w:val="16"/>
        </w:rPr>
        <w:t xml:space="preserve">SE DETERMINA QUE PRESENTA LESIONES FÍSICAS NO RECIENTES DE LAS QUE NO DEJAN CICATRIZ EN ROSTRO ASI COMO DE LAS QUE NO DEJAN </w:t>
      </w:r>
      <w:r w:rsidRPr="00B25F45">
        <w:rPr>
          <w:rFonts w:ascii="Arial" w:hAnsi="Arial" w:cs="Arial"/>
          <w:b w:val="0"/>
          <w:bCs/>
          <w:i/>
          <w:iCs/>
          <w:sz w:val="16"/>
        </w:rPr>
        <w:lastRenderedPageBreak/>
        <w:t>SECUELA FUNCIONAL…”</w:t>
      </w:r>
    </w:p>
    <w:p w14:paraId="677E3ED3" w14:textId="77777777" w:rsidR="0069512E" w:rsidRPr="006B115E" w:rsidRDefault="0069512E" w:rsidP="00555737">
      <w:pPr>
        <w:spacing w:line="360" w:lineRule="auto"/>
        <w:ind w:right="37"/>
        <w:rPr>
          <w:rFonts w:cs="Arial"/>
          <w:b w:val="0"/>
          <w:bCs/>
          <w:sz w:val="20"/>
          <w:szCs w:val="20"/>
        </w:rPr>
      </w:pPr>
    </w:p>
    <w:p w14:paraId="2C0BF566" w14:textId="3DB36D39" w:rsidR="0069512E" w:rsidRDefault="006B115E" w:rsidP="00555737">
      <w:pPr>
        <w:pStyle w:val="Prrafodelista"/>
        <w:numPr>
          <w:ilvl w:val="1"/>
          <w:numId w:val="11"/>
        </w:numPr>
        <w:spacing w:line="360" w:lineRule="auto"/>
        <w:ind w:right="37"/>
        <w:rPr>
          <w:rFonts w:cs="Arial"/>
          <w:b w:val="0"/>
          <w:bCs/>
          <w:w w:val="100"/>
          <w:sz w:val="20"/>
          <w:szCs w:val="20"/>
          <w:lang w:eastAsia="en-US"/>
        </w:rPr>
      </w:pPr>
      <w:r>
        <w:rPr>
          <w:rFonts w:cs="Arial"/>
          <w:b w:val="0"/>
          <w:bCs/>
          <w:w w:val="100"/>
          <w:sz w:val="20"/>
          <w:szCs w:val="20"/>
          <w:lang w:eastAsia="en-US"/>
        </w:rPr>
        <w:t>Acuerdo de inicio con detenido</w:t>
      </w:r>
    </w:p>
    <w:p w14:paraId="2771EBB7" w14:textId="784E19C7" w:rsidR="00D4494F" w:rsidRDefault="00D4494F" w:rsidP="00555737">
      <w:pPr>
        <w:pStyle w:val="Prrafodelista"/>
        <w:spacing w:line="360" w:lineRule="auto"/>
        <w:ind w:left="1416" w:right="37"/>
        <w:rPr>
          <w:rFonts w:cs="Arial"/>
          <w:b w:val="0"/>
          <w:bCs/>
          <w:w w:val="100"/>
          <w:sz w:val="20"/>
          <w:szCs w:val="20"/>
          <w:lang w:eastAsia="en-US"/>
        </w:rPr>
      </w:pPr>
      <w:r>
        <w:rPr>
          <w:rFonts w:cs="Arial"/>
          <w:b w:val="0"/>
          <w:bCs/>
          <w:w w:val="100"/>
          <w:sz w:val="20"/>
          <w:szCs w:val="20"/>
          <w:lang w:eastAsia="en-US"/>
        </w:rPr>
        <w:t xml:space="preserve">En fecha 03 de febrero de 2021 a las 06:07 horas, el Licenciado </w:t>
      </w:r>
      <w:r w:rsidR="0093174E" w:rsidRPr="0093174E">
        <w:rPr>
          <w:rFonts w:cs="Arial"/>
          <w:b w:val="0"/>
          <w:bCs/>
          <w:i/>
          <w:iCs/>
          <w:w w:val="100"/>
          <w:sz w:val="20"/>
          <w:szCs w:val="20"/>
          <w:lang w:eastAsia="en-US"/>
        </w:rPr>
        <w:t>E7</w:t>
      </w:r>
      <w:r>
        <w:rPr>
          <w:rFonts w:cs="Arial"/>
          <w:b w:val="0"/>
          <w:bCs/>
          <w:w w:val="100"/>
          <w:sz w:val="20"/>
          <w:szCs w:val="20"/>
          <w:lang w:eastAsia="en-US"/>
        </w:rPr>
        <w:t xml:space="preserve"> en su carácter de Agente del Ministerio Público de la Unidad de Investigación Mesa III de la </w:t>
      </w:r>
      <w:r w:rsidRPr="0065729D">
        <w:rPr>
          <w:rFonts w:cs="Arial"/>
          <w:b w:val="0"/>
          <w:bCs/>
          <w:i/>
          <w:iCs/>
          <w:w w:val="100"/>
          <w:sz w:val="20"/>
          <w:szCs w:val="20"/>
          <w:lang w:eastAsia="en-US"/>
        </w:rPr>
        <w:t>FGE Región Norte II</w:t>
      </w:r>
      <w:r>
        <w:rPr>
          <w:rFonts w:cs="Arial"/>
          <w:b w:val="0"/>
          <w:bCs/>
          <w:w w:val="100"/>
          <w:sz w:val="20"/>
          <w:szCs w:val="20"/>
          <w:lang w:eastAsia="en-US"/>
        </w:rPr>
        <w:t xml:space="preserve">, acordó el inicio de la carpeta de investigación identificada con el número </w:t>
      </w:r>
      <w:r w:rsidR="0093174E">
        <w:rPr>
          <w:rFonts w:cs="Arial"/>
          <w:b w:val="0"/>
          <w:bCs/>
          <w:w w:val="100"/>
          <w:sz w:val="20"/>
          <w:szCs w:val="20"/>
          <w:lang w:eastAsia="en-US"/>
        </w:rPr>
        <w:t>X</w:t>
      </w:r>
      <w:r>
        <w:rPr>
          <w:rFonts w:cs="Arial"/>
          <w:b w:val="0"/>
          <w:bCs/>
          <w:w w:val="100"/>
          <w:sz w:val="20"/>
          <w:szCs w:val="20"/>
          <w:lang w:eastAsia="en-US"/>
        </w:rPr>
        <w:t>/ACU/UIACU/</w:t>
      </w:r>
      <w:r w:rsidR="0093174E">
        <w:rPr>
          <w:rFonts w:cs="Arial"/>
          <w:b w:val="0"/>
          <w:bCs/>
          <w:w w:val="100"/>
          <w:sz w:val="20"/>
          <w:szCs w:val="20"/>
          <w:lang w:eastAsia="en-US"/>
        </w:rPr>
        <w:t>X</w:t>
      </w:r>
      <w:r>
        <w:rPr>
          <w:rFonts w:cs="Arial"/>
          <w:b w:val="0"/>
          <w:bCs/>
          <w:w w:val="100"/>
          <w:sz w:val="20"/>
          <w:szCs w:val="20"/>
          <w:lang w:eastAsia="en-US"/>
        </w:rPr>
        <w:t xml:space="preserve"> y con NUC: COA/PG/RG/ACU/</w:t>
      </w:r>
      <w:r w:rsidR="0093174E">
        <w:rPr>
          <w:rFonts w:cs="Arial"/>
          <w:b w:val="0"/>
          <w:bCs/>
          <w:w w:val="100"/>
          <w:sz w:val="20"/>
          <w:szCs w:val="20"/>
          <w:lang w:eastAsia="en-US"/>
        </w:rPr>
        <w:t>X</w:t>
      </w:r>
      <w:r>
        <w:rPr>
          <w:rFonts w:cs="Arial"/>
          <w:b w:val="0"/>
          <w:bCs/>
          <w:w w:val="100"/>
          <w:sz w:val="20"/>
          <w:szCs w:val="20"/>
          <w:lang w:eastAsia="en-US"/>
        </w:rPr>
        <w:t>/AA-</w:t>
      </w:r>
      <w:r w:rsidR="0093174E">
        <w:rPr>
          <w:rFonts w:cs="Arial"/>
          <w:b w:val="0"/>
          <w:bCs/>
          <w:w w:val="100"/>
          <w:sz w:val="20"/>
          <w:szCs w:val="20"/>
          <w:lang w:eastAsia="en-US"/>
        </w:rPr>
        <w:t>X</w:t>
      </w:r>
      <w:r>
        <w:rPr>
          <w:rFonts w:cs="Arial"/>
          <w:b w:val="0"/>
          <w:bCs/>
          <w:w w:val="100"/>
          <w:sz w:val="20"/>
          <w:szCs w:val="20"/>
          <w:lang w:eastAsia="en-US"/>
        </w:rPr>
        <w:t xml:space="preserve">. Del mencionado documento se desprende que se inició en contra de </w:t>
      </w:r>
      <w:r w:rsidR="0093174E">
        <w:rPr>
          <w:rFonts w:cs="Arial"/>
          <w:b w:val="0"/>
          <w:bCs/>
          <w:i/>
          <w:iCs/>
          <w:w w:val="100"/>
          <w:sz w:val="20"/>
          <w:szCs w:val="20"/>
          <w:lang w:eastAsia="en-US"/>
        </w:rPr>
        <w:t xml:space="preserve">Ag1 </w:t>
      </w:r>
      <w:r w:rsidRPr="0065729D">
        <w:rPr>
          <w:rFonts w:cs="Arial"/>
          <w:b w:val="0"/>
          <w:bCs/>
          <w:i/>
          <w:iCs/>
          <w:w w:val="100"/>
          <w:sz w:val="20"/>
          <w:szCs w:val="20"/>
          <w:lang w:eastAsia="en-US"/>
        </w:rPr>
        <w:t xml:space="preserve">y </w:t>
      </w:r>
      <w:r w:rsidR="0093174E">
        <w:rPr>
          <w:rFonts w:cs="Arial"/>
          <w:b w:val="0"/>
          <w:bCs/>
          <w:i/>
          <w:iCs/>
          <w:w w:val="100"/>
          <w:sz w:val="20"/>
          <w:szCs w:val="20"/>
          <w:lang w:eastAsia="en-US"/>
        </w:rPr>
        <w:t>Ag2</w:t>
      </w:r>
      <w:r>
        <w:rPr>
          <w:rFonts w:cs="Arial"/>
          <w:b w:val="0"/>
          <w:bCs/>
          <w:w w:val="100"/>
          <w:sz w:val="20"/>
          <w:szCs w:val="20"/>
          <w:lang w:eastAsia="en-US"/>
        </w:rPr>
        <w:t xml:space="preserve"> por la comisión del hecho que la ley señala como el delito de posesión simple de narcóticos.</w:t>
      </w:r>
    </w:p>
    <w:p w14:paraId="588289D1" w14:textId="77777777" w:rsidR="00D4494F" w:rsidRDefault="00D4494F" w:rsidP="00555737">
      <w:pPr>
        <w:pStyle w:val="Prrafodelista"/>
        <w:spacing w:line="360" w:lineRule="auto"/>
        <w:ind w:left="1068" w:right="37"/>
        <w:rPr>
          <w:rFonts w:cs="Arial"/>
          <w:b w:val="0"/>
          <w:bCs/>
          <w:w w:val="100"/>
          <w:sz w:val="20"/>
          <w:szCs w:val="20"/>
          <w:lang w:eastAsia="en-US"/>
        </w:rPr>
      </w:pPr>
    </w:p>
    <w:p w14:paraId="0DA63E5F" w14:textId="50251228" w:rsidR="00D4494F" w:rsidRDefault="0065729D" w:rsidP="00555737">
      <w:pPr>
        <w:pStyle w:val="Prrafodelista"/>
        <w:numPr>
          <w:ilvl w:val="1"/>
          <w:numId w:val="11"/>
        </w:numPr>
        <w:spacing w:line="360" w:lineRule="auto"/>
        <w:ind w:right="37"/>
        <w:rPr>
          <w:rFonts w:cs="Arial"/>
          <w:b w:val="0"/>
          <w:bCs/>
          <w:w w:val="100"/>
          <w:sz w:val="20"/>
          <w:szCs w:val="20"/>
          <w:lang w:eastAsia="en-US"/>
        </w:rPr>
      </w:pPr>
      <w:r>
        <w:rPr>
          <w:rFonts w:cs="Arial"/>
          <w:b w:val="0"/>
          <w:bCs/>
          <w:w w:val="100"/>
          <w:sz w:val="20"/>
          <w:szCs w:val="20"/>
          <w:lang w:eastAsia="en-US"/>
        </w:rPr>
        <w:t>Examen de la detención</w:t>
      </w:r>
    </w:p>
    <w:p w14:paraId="3936721B" w14:textId="04F18515" w:rsidR="0065729D" w:rsidRPr="00DE1303" w:rsidRDefault="0065729D" w:rsidP="00555737">
      <w:pPr>
        <w:pStyle w:val="Prrafodelista"/>
        <w:spacing w:line="360" w:lineRule="auto"/>
        <w:ind w:left="1416" w:right="37"/>
        <w:rPr>
          <w:rFonts w:cs="Arial"/>
          <w:b w:val="0"/>
          <w:bCs/>
          <w:w w:val="100"/>
          <w:sz w:val="20"/>
          <w:szCs w:val="20"/>
          <w:lang w:eastAsia="en-US"/>
        </w:rPr>
      </w:pPr>
      <w:r>
        <w:rPr>
          <w:rFonts w:cs="Arial"/>
          <w:b w:val="0"/>
          <w:bCs/>
          <w:w w:val="100"/>
          <w:sz w:val="20"/>
          <w:szCs w:val="20"/>
          <w:lang w:eastAsia="en-US"/>
        </w:rPr>
        <w:t xml:space="preserve">Acuerdo de fecha 03 de febrero de 2021, levantado a las 06:12 horas por el Licenciado </w:t>
      </w:r>
      <w:r w:rsidR="0093174E" w:rsidRPr="0093174E">
        <w:rPr>
          <w:rFonts w:cs="Arial"/>
          <w:b w:val="0"/>
          <w:bCs/>
          <w:i/>
          <w:iCs/>
          <w:w w:val="100"/>
          <w:sz w:val="20"/>
          <w:szCs w:val="20"/>
          <w:lang w:eastAsia="en-US"/>
        </w:rPr>
        <w:t>E7</w:t>
      </w:r>
      <w:r>
        <w:rPr>
          <w:rFonts w:cs="Arial"/>
          <w:b w:val="0"/>
          <w:bCs/>
          <w:w w:val="100"/>
          <w:sz w:val="20"/>
          <w:szCs w:val="20"/>
          <w:lang w:eastAsia="en-US"/>
        </w:rPr>
        <w:t xml:space="preserve"> en su carácter de Agente del Ministerio Público de la Unidad de Investigación Mesa III de la </w:t>
      </w:r>
      <w:r w:rsidRPr="0065729D">
        <w:rPr>
          <w:rFonts w:cs="Arial"/>
          <w:b w:val="0"/>
          <w:bCs/>
          <w:i/>
          <w:iCs/>
          <w:w w:val="100"/>
          <w:sz w:val="20"/>
          <w:szCs w:val="20"/>
          <w:lang w:eastAsia="en-US"/>
        </w:rPr>
        <w:t>FGE Región Norte II</w:t>
      </w:r>
      <w:r w:rsidR="0048263F">
        <w:rPr>
          <w:rFonts w:cs="Arial"/>
          <w:b w:val="0"/>
          <w:bCs/>
          <w:w w:val="100"/>
          <w:sz w:val="20"/>
          <w:szCs w:val="20"/>
          <w:lang w:eastAsia="en-US"/>
        </w:rPr>
        <w:t xml:space="preserve">, en la cual se </w:t>
      </w:r>
      <w:r w:rsidR="00DE1303">
        <w:rPr>
          <w:rFonts w:cs="Arial"/>
          <w:b w:val="0"/>
          <w:bCs/>
          <w:w w:val="100"/>
          <w:sz w:val="20"/>
          <w:szCs w:val="20"/>
          <w:lang w:eastAsia="en-US"/>
        </w:rPr>
        <w:t xml:space="preserve">pronuncia respecto a la detención de </w:t>
      </w:r>
      <w:r w:rsidR="0093174E">
        <w:rPr>
          <w:rFonts w:cs="Arial"/>
          <w:b w:val="0"/>
          <w:bCs/>
          <w:i/>
          <w:iCs/>
          <w:w w:val="100"/>
          <w:sz w:val="20"/>
          <w:szCs w:val="20"/>
          <w:lang w:eastAsia="en-US"/>
        </w:rPr>
        <w:t>Ag1</w:t>
      </w:r>
      <w:r w:rsidR="00DE1303" w:rsidRPr="0065729D">
        <w:rPr>
          <w:rFonts w:cs="Arial"/>
          <w:b w:val="0"/>
          <w:bCs/>
          <w:i/>
          <w:iCs/>
          <w:w w:val="100"/>
          <w:sz w:val="20"/>
          <w:szCs w:val="20"/>
          <w:lang w:eastAsia="en-US"/>
        </w:rPr>
        <w:t xml:space="preserve"> y </w:t>
      </w:r>
      <w:r w:rsidR="0093174E">
        <w:rPr>
          <w:rFonts w:cs="Arial"/>
          <w:b w:val="0"/>
          <w:bCs/>
          <w:i/>
          <w:iCs/>
          <w:w w:val="100"/>
          <w:sz w:val="20"/>
          <w:szCs w:val="20"/>
          <w:lang w:eastAsia="en-US"/>
        </w:rPr>
        <w:t>Ag2</w:t>
      </w:r>
      <w:r w:rsidR="00DE1303">
        <w:rPr>
          <w:rFonts w:cs="Arial"/>
          <w:b w:val="0"/>
          <w:bCs/>
          <w:i/>
          <w:iCs/>
          <w:w w:val="100"/>
          <w:sz w:val="20"/>
          <w:szCs w:val="20"/>
          <w:lang w:eastAsia="en-US"/>
        </w:rPr>
        <w:t xml:space="preserve">. </w:t>
      </w:r>
      <w:r w:rsidR="00DE1303">
        <w:rPr>
          <w:rFonts w:cs="Arial"/>
          <w:b w:val="0"/>
          <w:bCs/>
          <w:w w:val="100"/>
          <w:sz w:val="20"/>
          <w:szCs w:val="20"/>
          <w:lang w:eastAsia="en-US"/>
        </w:rPr>
        <w:t>Del mencionado documento se desprende que fueron detenidos a las 05:30 horas del día 03 de febrero de 2021 y puestos a disposición de la mencionada representación social</w:t>
      </w:r>
      <w:r w:rsidR="00317DD9">
        <w:rPr>
          <w:rFonts w:cs="Arial"/>
          <w:b w:val="0"/>
          <w:bCs/>
          <w:w w:val="100"/>
          <w:sz w:val="20"/>
          <w:szCs w:val="20"/>
          <w:lang w:eastAsia="en-US"/>
        </w:rPr>
        <w:t xml:space="preserve"> de la </w:t>
      </w:r>
      <w:r w:rsidR="00317DD9" w:rsidRPr="00317DD9">
        <w:rPr>
          <w:rFonts w:cs="Arial"/>
          <w:b w:val="0"/>
          <w:bCs/>
          <w:i/>
          <w:iCs/>
          <w:w w:val="100"/>
          <w:sz w:val="20"/>
          <w:szCs w:val="20"/>
          <w:lang w:eastAsia="en-US"/>
        </w:rPr>
        <w:t>FGE Región Norte II,</w:t>
      </w:r>
      <w:r w:rsidR="00DE1303" w:rsidRPr="00317DD9">
        <w:rPr>
          <w:rFonts w:cs="Arial"/>
          <w:b w:val="0"/>
          <w:bCs/>
          <w:i/>
          <w:iCs/>
          <w:w w:val="100"/>
          <w:sz w:val="20"/>
          <w:szCs w:val="20"/>
          <w:lang w:eastAsia="en-US"/>
        </w:rPr>
        <w:t xml:space="preserve"> </w:t>
      </w:r>
      <w:r w:rsidR="00DE1303">
        <w:rPr>
          <w:rFonts w:cs="Arial"/>
          <w:b w:val="0"/>
          <w:bCs/>
          <w:w w:val="100"/>
          <w:sz w:val="20"/>
          <w:szCs w:val="20"/>
          <w:lang w:eastAsia="en-US"/>
        </w:rPr>
        <w:t>a las 06:07 horas del día en cita.</w:t>
      </w:r>
    </w:p>
    <w:p w14:paraId="605247BF" w14:textId="77777777" w:rsidR="006B115E" w:rsidRPr="00DE1303" w:rsidRDefault="006B115E" w:rsidP="00555737">
      <w:pPr>
        <w:spacing w:line="360" w:lineRule="auto"/>
        <w:ind w:right="37"/>
        <w:rPr>
          <w:rFonts w:cs="Arial"/>
          <w:b w:val="0"/>
          <w:bCs/>
          <w:sz w:val="20"/>
          <w:szCs w:val="20"/>
        </w:rPr>
      </w:pPr>
    </w:p>
    <w:p w14:paraId="64DBF6A2" w14:textId="4A11BD9F" w:rsidR="008B13FB" w:rsidRDefault="008B13FB" w:rsidP="00555737">
      <w:pPr>
        <w:pStyle w:val="Prrafodelista"/>
        <w:numPr>
          <w:ilvl w:val="1"/>
          <w:numId w:val="11"/>
        </w:numPr>
        <w:spacing w:line="360" w:lineRule="auto"/>
        <w:ind w:right="37"/>
        <w:rPr>
          <w:rFonts w:cs="Arial"/>
          <w:b w:val="0"/>
          <w:bCs/>
          <w:w w:val="100"/>
          <w:sz w:val="20"/>
          <w:szCs w:val="20"/>
          <w:lang w:eastAsia="en-US"/>
        </w:rPr>
      </w:pPr>
      <w:r w:rsidRPr="008B13FB">
        <w:rPr>
          <w:rFonts w:cs="Arial"/>
          <w:b w:val="0"/>
          <w:bCs/>
          <w:w w:val="100"/>
          <w:sz w:val="20"/>
          <w:szCs w:val="20"/>
          <w:lang w:eastAsia="en-US"/>
        </w:rPr>
        <w:t xml:space="preserve">Nombramiento de </w:t>
      </w:r>
      <w:r>
        <w:rPr>
          <w:rFonts w:cs="Arial"/>
          <w:b w:val="0"/>
          <w:bCs/>
          <w:w w:val="100"/>
          <w:sz w:val="20"/>
          <w:szCs w:val="20"/>
          <w:lang w:eastAsia="en-US"/>
        </w:rPr>
        <w:t>defensor y entrevista a imputado</w:t>
      </w:r>
    </w:p>
    <w:p w14:paraId="0224BA9E" w14:textId="764BC914" w:rsidR="008B13FB" w:rsidRDefault="008B13FB" w:rsidP="00555737">
      <w:pPr>
        <w:pStyle w:val="Prrafodelista"/>
        <w:spacing w:line="360" w:lineRule="auto"/>
        <w:ind w:left="1416" w:right="37"/>
        <w:rPr>
          <w:rFonts w:cs="Arial"/>
          <w:b w:val="0"/>
          <w:bCs/>
          <w:w w:val="100"/>
          <w:sz w:val="20"/>
          <w:szCs w:val="20"/>
        </w:rPr>
      </w:pPr>
      <w:r w:rsidRPr="008B13FB">
        <w:rPr>
          <w:rFonts w:cs="Arial"/>
          <w:b w:val="0"/>
          <w:bCs/>
          <w:w w:val="100"/>
          <w:sz w:val="20"/>
          <w:szCs w:val="20"/>
        </w:rPr>
        <w:t xml:space="preserve">Con fecha </w:t>
      </w:r>
      <w:r>
        <w:rPr>
          <w:rFonts w:cs="Arial"/>
          <w:b w:val="0"/>
          <w:bCs/>
          <w:w w:val="100"/>
          <w:sz w:val="20"/>
          <w:szCs w:val="20"/>
        </w:rPr>
        <w:t>03 de febrero de 2021</w:t>
      </w:r>
      <w:r w:rsidRPr="008B13FB">
        <w:rPr>
          <w:rFonts w:cs="Arial"/>
          <w:b w:val="0"/>
          <w:bCs/>
          <w:w w:val="100"/>
          <w:sz w:val="20"/>
          <w:szCs w:val="20"/>
        </w:rPr>
        <w:t xml:space="preserve"> a las </w:t>
      </w:r>
      <w:r>
        <w:rPr>
          <w:rFonts w:cs="Arial"/>
          <w:b w:val="0"/>
          <w:bCs/>
          <w:w w:val="100"/>
          <w:sz w:val="20"/>
          <w:szCs w:val="20"/>
        </w:rPr>
        <w:t>10:30</w:t>
      </w:r>
      <w:r w:rsidRPr="008B13FB">
        <w:rPr>
          <w:rFonts w:cs="Arial"/>
          <w:b w:val="0"/>
          <w:bCs/>
          <w:w w:val="100"/>
          <w:sz w:val="20"/>
          <w:szCs w:val="20"/>
        </w:rPr>
        <w:t xml:space="preserve"> horas, </w:t>
      </w:r>
      <w:r>
        <w:rPr>
          <w:rFonts w:cs="Arial"/>
          <w:b w:val="0"/>
          <w:bCs/>
          <w:w w:val="100"/>
          <w:sz w:val="20"/>
          <w:szCs w:val="20"/>
        </w:rPr>
        <w:t>el</w:t>
      </w:r>
      <w:r w:rsidRPr="008B13FB">
        <w:rPr>
          <w:rFonts w:cs="Arial"/>
          <w:b w:val="0"/>
          <w:bCs/>
          <w:w w:val="100"/>
          <w:sz w:val="20"/>
          <w:szCs w:val="20"/>
        </w:rPr>
        <w:t xml:space="preserve"> </w:t>
      </w:r>
      <w:r>
        <w:rPr>
          <w:rFonts w:cs="Arial"/>
          <w:b w:val="0"/>
          <w:bCs/>
          <w:w w:val="100"/>
          <w:sz w:val="20"/>
          <w:szCs w:val="20"/>
          <w:lang w:eastAsia="en-US"/>
        </w:rPr>
        <w:t xml:space="preserve">Agente del Ministerio Público de la Unidad de Investigación Mesa III de la </w:t>
      </w:r>
      <w:r w:rsidRPr="0065729D">
        <w:rPr>
          <w:rFonts w:cs="Arial"/>
          <w:b w:val="0"/>
          <w:bCs/>
          <w:i/>
          <w:iCs/>
          <w:w w:val="100"/>
          <w:sz w:val="20"/>
          <w:szCs w:val="20"/>
          <w:lang w:eastAsia="en-US"/>
        </w:rPr>
        <w:t>FGE Región Norte II</w:t>
      </w:r>
      <w:r w:rsidRPr="008B13FB">
        <w:rPr>
          <w:rFonts w:cs="Arial"/>
          <w:b w:val="0"/>
          <w:bCs/>
          <w:w w:val="100"/>
          <w:sz w:val="20"/>
          <w:szCs w:val="20"/>
        </w:rPr>
        <w:t xml:space="preserve">, </w:t>
      </w:r>
      <w:r>
        <w:rPr>
          <w:rFonts w:cs="Arial"/>
          <w:b w:val="0"/>
          <w:bCs/>
          <w:w w:val="100"/>
          <w:sz w:val="20"/>
          <w:szCs w:val="20"/>
        </w:rPr>
        <w:t xml:space="preserve">levantó acta relacionada con la entrevista realizada a </w:t>
      </w:r>
      <w:r w:rsidR="005F0AC0">
        <w:rPr>
          <w:rFonts w:cs="Arial"/>
          <w:b w:val="0"/>
          <w:bCs/>
          <w:i/>
          <w:iCs/>
          <w:w w:val="100"/>
          <w:sz w:val="20"/>
          <w:szCs w:val="20"/>
        </w:rPr>
        <w:t>Ag1</w:t>
      </w:r>
      <w:r>
        <w:rPr>
          <w:rFonts w:cs="Arial"/>
          <w:b w:val="0"/>
          <w:bCs/>
          <w:w w:val="100"/>
          <w:sz w:val="20"/>
          <w:szCs w:val="20"/>
        </w:rPr>
        <w:t xml:space="preserve"> quien se encontraba acompañada de defensor público. De la mencionada diligencia se advierte esencialmente que se reservó el derecho a declarar y que su defensor solicitó a la representación social se fijara multa por acto equivalente ya que el delito que se les imputaba no era de los considerados como graves y no existía persona determinada para reparar el daño, solicitando la libertad conforme al artículo 140 del CNPP. </w:t>
      </w:r>
    </w:p>
    <w:p w14:paraId="0A9904FC" w14:textId="2B60E927" w:rsidR="008B13FB" w:rsidRDefault="008B13FB" w:rsidP="00555737">
      <w:pPr>
        <w:pStyle w:val="Prrafodelista"/>
        <w:spacing w:line="360" w:lineRule="auto"/>
        <w:ind w:left="1416" w:right="37"/>
        <w:rPr>
          <w:rFonts w:cs="Arial"/>
          <w:b w:val="0"/>
          <w:bCs/>
          <w:w w:val="100"/>
          <w:sz w:val="20"/>
          <w:szCs w:val="20"/>
        </w:rPr>
      </w:pPr>
    </w:p>
    <w:p w14:paraId="250A2B52" w14:textId="77777777" w:rsidR="008B13FB" w:rsidRDefault="008B13FB" w:rsidP="00555737">
      <w:pPr>
        <w:pStyle w:val="Prrafodelista"/>
        <w:numPr>
          <w:ilvl w:val="1"/>
          <w:numId w:val="11"/>
        </w:numPr>
        <w:spacing w:line="360" w:lineRule="auto"/>
        <w:ind w:right="37"/>
        <w:rPr>
          <w:rFonts w:cs="Arial"/>
          <w:b w:val="0"/>
          <w:bCs/>
          <w:w w:val="100"/>
          <w:sz w:val="20"/>
          <w:szCs w:val="20"/>
          <w:lang w:eastAsia="en-US"/>
        </w:rPr>
      </w:pPr>
      <w:r w:rsidRPr="008B13FB">
        <w:rPr>
          <w:rFonts w:cs="Arial"/>
          <w:b w:val="0"/>
          <w:bCs/>
          <w:w w:val="100"/>
          <w:sz w:val="20"/>
          <w:szCs w:val="20"/>
          <w:lang w:eastAsia="en-US"/>
        </w:rPr>
        <w:t xml:space="preserve">Nombramiento de </w:t>
      </w:r>
      <w:r>
        <w:rPr>
          <w:rFonts w:cs="Arial"/>
          <w:b w:val="0"/>
          <w:bCs/>
          <w:w w:val="100"/>
          <w:sz w:val="20"/>
          <w:szCs w:val="20"/>
          <w:lang w:eastAsia="en-US"/>
        </w:rPr>
        <w:t>defensor y entrevista a imputado</w:t>
      </w:r>
    </w:p>
    <w:p w14:paraId="1F080F0F" w14:textId="41E01D2C" w:rsidR="00317DD9" w:rsidRPr="00FF0833" w:rsidRDefault="008B13FB" w:rsidP="002632CB">
      <w:pPr>
        <w:pStyle w:val="Prrafodelista"/>
        <w:spacing w:line="360" w:lineRule="auto"/>
        <w:ind w:left="1416" w:right="37"/>
        <w:rPr>
          <w:rFonts w:cs="Arial"/>
          <w:b w:val="0"/>
          <w:bCs/>
          <w:w w:val="100"/>
          <w:sz w:val="20"/>
          <w:szCs w:val="20"/>
        </w:rPr>
      </w:pPr>
      <w:r w:rsidRPr="008B13FB">
        <w:rPr>
          <w:rFonts w:cs="Arial"/>
          <w:b w:val="0"/>
          <w:bCs/>
          <w:w w:val="100"/>
          <w:sz w:val="20"/>
          <w:szCs w:val="20"/>
        </w:rPr>
        <w:t xml:space="preserve">Con fecha </w:t>
      </w:r>
      <w:r>
        <w:rPr>
          <w:rFonts w:cs="Arial"/>
          <w:b w:val="0"/>
          <w:bCs/>
          <w:w w:val="100"/>
          <w:sz w:val="20"/>
          <w:szCs w:val="20"/>
        </w:rPr>
        <w:t>03 de febrero de 2021</w:t>
      </w:r>
      <w:r w:rsidRPr="008B13FB">
        <w:rPr>
          <w:rFonts w:cs="Arial"/>
          <w:b w:val="0"/>
          <w:bCs/>
          <w:w w:val="100"/>
          <w:sz w:val="20"/>
          <w:szCs w:val="20"/>
        </w:rPr>
        <w:t xml:space="preserve"> a las </w:t>
      </w:r>
      <w:r>
        <w:rPr>
          <w:rFonts w:cs="Arial"/>
          <w:b w:val="0"/>
          <w:bCs/>
          <w:w w:val="100"/>
          <w:sz w:val="20"/>
          <w:szCs w:val="20"/>
        </w:rPr>
        <w:t>10:30</w:t>
      </w:r>
      <w:r w:rsidRPr="008B13FB">
        <w:rPr>
          <w:rFonts w:cs="Arial"/>
          <w:b w:val="0"/>
          <w:bCs/>
          <w:w w:val="100"/>
          <w:sz w:val="20"/>
          <w:szCs w:val="20"/>
        </w:rPr>
        <w:t xml:space="preserve"> horas, </w:t>
      </w:r>
      <w:r>
        <w:rPr>
          <w:rFonts w:cs="Arial"/>
          <w:b w:val="0"/>
          <w:bCs/>
          <w:w w:val="100"/>
          <w:sz w:val="20"/>
          <w:szCs w:val="20"/>
        </w:rPr>
        <w:t>el</w:t>
      </w:r>
      <w:r w:rsidRPr="008B13FB">
        <w:rPr>
          <w:rFonts w:cs="Arial"/>
          <w:b w:val="0"/>
          <w:bCs/>
          <w:w w:val="100"/>
          <w:sz w:val="20"/>
          <w:szCs w:val="20"/>
        </w:rPr>
        <w:t xml:space="preserve"> </w:t>
      </w:r>
      <w:r>
        <w:rPr>
          <w:rFonts w:cs="Arial"/>
          <w:b w:val="0"/>
          <w:bCs/>
          <w:w w:val="100"/>
          <w:sz w:val="20"/>
          <w:szCs w:val="20"/>
          <w:lang w:eastAsia="en-US"/>
        </w:rPr>
        <w:t xml:space="preserve">Agente del Ministerio Público de la Unidad de Investigación Mesa III de la </w:t>
      </w:r>
      <w:r w:rsidRPr="0065729D">
        <w:rPr>
          <w:rFonts w:cs="Arial"/>
          <w:b w:val="0"/>
          <w:bCs/>
          <w:i/>
          <w:iCs/>
          <w:w w:val="100"/>
          <w:sz w:val="20"/>
          <w:szCs w:val="20"/>
          <w:lang w:eastAsia="en-US"/>
        </w:rPr>
        <w:t>FGE Región Norte II</w:t>
      </w:r>
      <w:r w:rsidRPr="008B13FB">
        <w:rPr>
          <w:rFonts w:cs="Arial"/>
          <w:b w:val="0"/>
          <w:bCs/>
          <w:w w:val="100"/>
          <w:sz w:val="20"/>
          <w:szCs w:val="20"/>
        </w:rPr>
        <w:t xml:space="preserve">, </w:t>
      </w:r>
      <w:r>
        <w:rPr>
          <w:rFonts w:cs="Arial"/>
          <w:b w:val="0"/>
          <w:bCs/>
          <w:w w:val="100"/>
          <w:sz w:val="20"/>
          <w:szCs w:val="20"/>
        </w:rPr>
        <w:t xml:space="preserve">levantó acta relacionada con la entrevista realizada a </w:t>
      </w:r>
      <w:r w:rsidR="005F0AC0">
        <w:rPr>
          <w:rFonts w:cs="Arial"/>
          <w:b w:val="0"/>
          <w:bCs/>
          <w:i/>
          <w:iCs/>
          <w:w w:val="100"/>
          <w:sz w:val="20"/>
          <w:szCs w:val="20"/>
        </w:rPr>
        <w:t>Ag2</w:t>
      </w:r>
      <w:r>
        <w:rPr>
          <w:rFonts w:cs="Arial"/>
          <w:b w:val="0"/>
          <w:bCs/>
          <w:w w:val="100"/>
          <w:sz w:val="20"/>
          <w:szCs w:val="20"/>
        </w:rPr>
        <w:t xml:space="preserve"> quien se encontraba acompañada de defensor público. De la mencionada diligencia se advierte esencialmente que se reservó el derecho a declarar y que su defensor solicitó a la representación social se fijara multa por acto equivalente ya que el delito que se les imputaba no era de los considerados como graves y no existía persona determinada para reparar el daño, solicitando la libertad conforme al artículo 140 del CNPP. </w:t>
      </w:r>
    </w:p>
    <w:p w14:paraId="46227720" w14:textId="77777777" w:rsidR="008B13FB" w:rsidRDefault="008B13FB" w:rsidP="00555737">
      <w:pPr>
        <w:pStyle w:val="Prrafodelista"/>
        <w:numPr>
          <w:ilvl w:val="1"/>
          <w:numId w:val="11"/>
        </w:numPr>
        <w:spacing w:line="360" w:lineRule="auto"/>
        <w:ind w:right="37"/>
        <w:rPr>
          <w:rFonts w:cs="Arial"/>
          <w:b w:val="0"/>
          <w:bCs/>
          <w:w w:val="100"/>
          <w:sz w:val="20"/>
          <w:szCs w:val="20"/>
          <w:lang w:eastAsia="en-US"/>
        </w:rPr>
      </w:pPr>
      <w:r>
        <w:rPr>
          <w:rFonts w:cs="Arial"/>
          <w:b w:val="0"/>
          <w:bCs/>
          <w:w w:val="100"/>
          <w:sz w:val="20"/>
          <w:szCs w:val="20"/>
        </w:rPr>
        <w:lastRenderedPageBreak/>
        <w:t>Acuerdo de libertad</w:t>
      </w:r>
    </w:p>
    <w:p w14:paraId="3E392391" w14:textId="4F11FB95" w:rsidR="00CE0AF0" w:rsidRDefault="008B13FB" w:rsidP="00555737">
      <w:pPr>
        <w:pStyle w:val="Prrafodelista"/>
        <w:spacing w:line="360" w:lineRule="auto"/>
        <w:ind w:left="1416" w:right="37"/>
        <w:rPr>
          <w:rFonts w:cs="Arial"/>
          <w:b w:val="0"/>
          <w:bCs/>
          <w:w w:val="100"/>
          <w:sz w:val="20"/>
          <w:szCs w:val="20"/>
          <w:lang w:eastAsia="en-US"/>
        </w:rPr>
      </w:pPr>
      <w:r w:rsidRPr="008B13FB">
        <w:rPr>
          <w:rFonts w:cs="Arial"/>
          <w:b w:val="0"/>
          <w:bCs/>
          <w:w w:val="100"/>
          <w:sz w:val="20"/>
          <w:szCs w:val="20"/>
        </w:rPr>
        <w:t xml:space="preserve">Con fecha </w:t>
      </w:r>
      <w:r w:rsidR="00CE0AF0">
        <w:rPr>
          <w:rFonts w:cs="Arial"/>
          <w:b w:val="0"/>
          <w:bCs/>
          <w:w w:val="100"/>
          <w:sz w:val="20"/>
          <w:szCs w:val="20"/>
        </w:rPr>
        <w:t>03 de febrero de 2021</w:t>
      </w:r>
      <w:r w:rsidRPr="008B13FB">
        <w:rPr>
          <w:rFonts w:cs="Arial"/>
          <w:b w:val="0"/>
          <w:bCs/>
          <w:w w:val="100"/>
          <w:sz w:val="20"/>
          <w:szCs w:val="20"/>
        </w:rPr>
        <w:t xml:space="preserve"> a las </w:t>
      </w:r>
      <w:r w:rsidR="00CE0AF0">
        <w:rPr>
          <w:rFonts w:cs="Arial"/>
          <w:b w:val="0"/>
          <w:bCs/>
          <w:w w:val="100"/>
          <w:sz w:val="20"/>
          <w:szCs w:val="20"/>
        </w:rPr>
        <w:t>10:40</w:t>
      </w:r>
      <w:r w:rsidRPr="008B13FB">
        <w:rPr>
          <w:rFonts w:cs="Arial"/>
          <w:b w:val="0"/>
          <w:bCs/>
          <w:w w:val="100"/>
          <w:sz w:val="20"/>
          <w:szCs w:val="20"/>
        </w:rPr>
        <w:t xml:space="preserve"> horas, </w:t>
      </w:r>
      <w:r w:rsidR="00CE0AF0">
        <w:rPr>
          <w:rFonts w:cs="Arial"/>
          <w:b w:val="0"/>
          <w:bCs/>
          <w:w w:val="100"/>
          <w:sz w:val="20"/>
          <w:szCs w:val="20"/>
        </w:rPr>
        <w:t>el</w:t>
      </w:r>
      <w:r w:rsidR="00CE0AF0" w:rsidRPr="008B13FB">
        <w:rPr>
          <w:rFonts w:cs="Arial"/>
          <w:b w:val="0"/>
          <w:bCs/>
          <w:w w:val="100"/>
          <w:sz w:val="20"/>
          <w:szCs w:val="20"/>
        </w:rPr>
        <w:t xml:space="preserve"> </w:t>
      </w:r>
      <w:r w:rsidR="00CE0AF0">
        <w:rPr>
          <w:rFonts w:cs="Arial"/>
          <w:b w:val="0"/>
          <w:bCs/>
          <w:w w:val="100"/>
          <w:sz w:val="20"/>
          <w:szCs w:val="20"/>
          <w:lang w:eastAsia="en-US"/>
        </w:rPr>
        <w:t xml:space="preserve">Agente del Ministerio Público de la Unidad de Investigación Mesa III de la </w:t>
      </w:r>
      <w:r w:rsidR="00CE0AF0" w:rsidRPr="0065729D">
        <w:rPr>
          <w:rFonts w:cs="Arial"/>
          <w:b w:val="0"/>
          <w:bCs/>
          <w:i/>
          <w:iCs/>
          <w:w w:val="100"/>
          <w:sz w:val="20"/>
          <w:szCs w:val="20"/>
          <w:lang w:eastAsia="en-US"/>
        </w:rPr>
        <w:t>FGE Región Norte II</w:t>
      </w:r>
      <w:r w:rsidRPr="008B13FB">
        <w:rPr>
          <w:rFonts w:cs="Arial"/>
          <w:b w:val="0"/>
          <w:bCs/>
          <w:w w:val="100"/>
          <w:sz w:val="20"/>
          <w:szCs w:val="20"/>
        </w:rPr>
        <w:t xml:space="preserve">, </w:t>
      </w:r>
      <w:r w:rsidRPr="008B13FB">
        <w:rPr>
          <w:rFonts w:cs="Arial"/>
          <w:b w:val="0"/>
          <w:bCs/>
          <w:w w:val="100"/>
          <w:sz w:val="20"/>
          <w:szCs w:val="20"/>
          <w:lang w:eastAsia="en-US"/>
        </w:rPr>
        <w:t>dent</w:t>
      </w:r>
      <w:r w:rsidR="00CE0AF0">
        <w:rPr>
          <w:rFonts w:cs="Arial"/>
          <w:b w:val="0"/>
          <w:bCs/>
          <w:w w:val="100"/>
          <w:sz w:val="20"/>
          <w:szCs w:val="20"/>
          <w:lang w:eastAsia="en-US"/>
        </w:rPr>
        <w:t>r</w:t>
      </w:r>
      <w:r w:rsidRPr="008B13FB">
        <w:rPr>
          <w:rFonts w:cs="Arial"/>
          <w:b w:val="0"/>
          <w:bCs/>
          <w:w w:val="100"/>
          <w:sz w:val="20"/>
          <w:szCs w:val="20"/>
          <w:lang w:eastAsia="en-US"/>
        </w:rPr>
        <w:t xml:space="preserve">o de la carpeta de investigación </w:t>
      </w:r>
      <w:r w:rsidR="00CE0AF0">
        <w:rPr>
          <w:rFonts w:cs="Arial"/>
          <w:b w:val="0"/>
          <w:bCs/>
          <w:w w:val="100"/>
          <w:sz w:val="20"/>
          <w:szCs w:val="20"/>
          <w:lang w:eastAsia="en-US"/>
        </w:rPr>
        <w:t>iniciada en contra de</w:t>
      </w:r>
      <w:r w:rsidR="00CE0AF0" w:rsidRPr="00CE0AF0">
        <w:rPr>
          <w:rFonts w:cs="Arial"/>
          <w:b w:val="0"/>
          <w:bCs/>
          <w:i/>
          <w:iCs/>
          <w:w w:val="100"/>
          <w:sz w:val="20"/>
          <w:szCs w:val="20"/>
          <w:lang w:eastAsia="en-US"/>
        </w:rPr>
        <w:t xml:space="preserve"> </w:t>
      </w:r>
      <w:r w:rsidR="005F0AC0">
        <w:rPr>
          <w:rFonts w:cs="Arial"/>
          <w:b w:val="0"/>
          <w:bCs/>
          <w:i/>
          <w:iCs/>
          <w:w w:val="100"/>
          <w:sz w:val="20"/>
          <w:szCs w:val="20"/>
          <w:lang w:eastAsia="en-US"/>
        </w:rPr>
        <w:t>Ag1</w:t>
      </w:r>
      <w:r w:rsidR="00CE0AF0" w:rsidRPr="0065729D">
        <w:rPr>
          <w:rFonts w:cs="Arial"/>
          <w:b w:val="0"/>
          <w:bCs/>
          <w:i/>
          <w:iCs/>
          <w:w w:val="100"/>
          <w:sz w:val="20"/>
          <w:szCs w:val="20"/>
          <w:lang w:eastAsia="en-US"/>
        </w:rPr>
        <w:t xml:space="preserve"> y </w:t>
      </w:r>
      <w:r w:rsidR="005F0AC0">
        <w:rPr>
          <w:rFonts w:cs="Arial"/>
          <w:b w:val="0"/>
          <w:bCs/>
          <w:i/>
          <w:iCs/>
          <w:w w:val="100"/>
          <w:sz w:val="20"/>
          <w:szCs w:val="20"/>
          <w:lang w:eastAsia="en-US"/>
        </w:rPr>
        <w:t>Ag2</w:t>
      </w:r>
      <w:r w:rsidR="00CE0AF0">
        <w:rPr>
          <w:rFonts w:cs="Arial"/>
          <w:b w:val="0"/>
          <w:bCs/>
          <w:w w:val="100"/>
          <w:sz w:val="20"/>
          <w:szCs w:val="20"/>
          <w:lang w:eastAsia="en-US"/>
        </w:rPr>
        <w:t xml:space="preserve"> por la comisión del hecho que la ley señala como el delito de posesión simple de narcóticos, emitió un acuerdo en el cual determinó la libertad de los imputados.</w:t>
      </w:r>
    </w:p>
    <w:p w14:paraId="66E2CE85" w14:textId="77777777" w:rsidR="007C1669" w:rsidRPr="000E10E2" w:rsidRDefault="007C1669"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1322AE8" w14:textId="7D6E2AE2" w:rsidR="000E10E2" w:rsidRDefault="00EF077C" w:rsidP="00555737">
      <w:pPr>
        <w:pStyle w:val="Estilo1"/>
        <w:keepNext w:val="0"/>
        <w:numPr>
          <w:ilvl w:val="0"/>
          <w:numId w:val="11"/>
        </w:numPr>
        <w:tabs>
          <w:tab w:val="clear" w:pos="0"/>
        </w:tabs>
        <w:spacing w:line="360" w:lineRule="auto"/>
        <w:ind w:left="0"/>
        <w:jc w:val="left"/>
        <w:outlineLvl w:val="9"/>
        <w:rPr>
          <w:rFonts w:cs="Arial"/>
          <w:b w:val="0"/>
          <w:bCs/>
        </w:rPr>
      </w:pPr>
      <w:r>
        <w:rPr>
          <w:rFonts w:cs="Arial"/>
          <w:b w:val="0"/>
          <w:bCs/>
        </w:rPr>
        <w:t>Entrevista a testigo</w:t>
      </w:r>
    </w:p>
    <w:p w14:paraId="06701B83" w14:textId="7CEB3F2E" w:rsidR="00EF077C" w:rsidRPr="00EF077C" w:rsidRDefault="00EF077C" w:rsidP="00555737">
      <w:pPr>
        <w:pStyle w:val="Estilo1"/>
        <w:keepNext w:val="0"/>
        <w:tabs>
          <w:tab w:val="clear" w:pos="0"/>
        </w:tabs>
        <w:spacing w:line="360" w:lineRule="auto"/>
        <w:ind w:right="49"/>
        <w:outlineLvl w:val="9"/>
        <w:rPr>
          <w:rFonts w:cs="Arial"/>
          <w:b w:val="0"/>
          <w:bCs/>
        </w:rPr>
      </w:pPr>
      <w:r>
        <w:rPr>
          <w:rFonts w:cs="Arial"/>
          <w:b w:val="0"/>
          <w:bCs/>
        </w:rPr>
        <w:t xml:space="preserve">Acta circunstanciada de fecha 08 de mayo de 2024, levantada por el personal de la Quinta Visitaduría Regional de la CDHEC, en la cual se asentó la entrevista sostenida con </w:t>
      </w:r>
      <w:r w:rsidR="005F0AC0" w:rsidRPr="005F0AC0">
        <w:rPr>
          <w:rFonts w:cs="Arial"/>
          <w:b w:val="0"/>
          <w:bCs/>
          <w:i/>
          <w:iCs/>
        </w:rPr>
        <w:t>T1</w:t>
      </w:r>
      <w:r>
        <w:rPr>
          <w:rFonts w:cs="Arial"/>
          <w:b w:val="0"/>
          <w:bCs/>
        </w:rPr>
        <w:t xml:space="preserve">, en relación a los hechos señalados en la inconformidad interpuesta ante esta CDHEC por </w:t>
      </w:r>
      <w:r w:rsidR="005F0AC0">
        <w:rPr>
          <w:rFonts w:cs="Arial"/>
          <w:b w:val="0"/>
          <w:bCs/>
          <w:i/>
          <w:iCs/>
          <w:lang w:eastAsia="en-US"/>
        </w:rPr>
        <w:t>Ag1</w:t>
      </w:r>
      <w:r w:rsidRPr="0065729D">
        <w:rPr>
          <w:rFonts w:cs="Arial"/>
          <w:b w:val="0"/>
          <w:bCs/>
          <w:i/>
          <w:iCs/>
          <w:lang w:eastAsia="en-US"/>
        </w:rPr>
        <w:t xml:space="preserve"> y </w:t>
      </w:r>
      <w:r w:rsidR="005F0AC0">
        <w:rPr>
          <w:rFonts w:cs="Arial"/>
          <w:b w:val="0"/>
          <w:bCs/>
          <w:i/>
          <w:iCs/>
          <w:lang w:eastAsia="en-US"/>
        </w:rPr>
        <w:t>Ag2</w:t>
      </w:r>
      <w:r>
        <w:rPr>
          <w:rFonts w:cs="Arial"/>
          <w:b w:val="0"/>
          <w:bCs/>
          <w:i/>
          <w:iCs/>
          <w:lang w:eastAsia="en-US"/>
        </w:rPr>
        <w:t xml:space="preserve"> </w:t>
      </w:r>
      <w:r>
        <w:rPr>
          <w:rFonts w:cs="Arial"/>
          <w:b w:val="0"/>
          <w:bCs/>
          <w:lang w:eastAsia="en-US"/>
        </w:rPr>
        <w:t xml:space="preserve">en contra de agentes de la </w:t>
      </w:r>
      <w:r w:rsidRPr="00EF077C">
        <w:rPr>
          <w:rFonts w:cs="Arial"/>
          <w:b w:val="0"/>
          <w:bCs/>
          <w:i/>
          <w:iCs/>
          <w:lang w:eastAsia="en-US"/>
        </w:rPr>
        <w:t>PPM Acuña</w:t>
      </w:r>
      <w:r>
        <w:rPr>
          <w:rFonts w:cs="Arial"/>
          <w:b w:val="0"/>
          <w:bCs/>
          <w:lang w:eastAsia="en-US"/>
        </w:rPr>
        <w:t xml:space="preserve">, de la cual se desprende esencialmente lo siguiente: </w:t>
      </w:r>
    </w:p>
    <w:p w14:paraId="51279E1B" w14:textId="551C1601" w:rsidR="000E10E2" w:rsidRDefault="000E10E2" w:rsidP="00555737">
      <w:pPr>
        <w:spacing w:line="360" w:lineRule="auto"/>
        <w:ind w:left="708"/>
        <w:jc w:val="both"/>
        <w:rPr>
          <w:rFonts w:ascii="Arial" w:hAnsi="Arial" w:cs="Arial"/>
          <w:b w:val="0"/>
          <w:bCs/>
          <w:i/>
          <w:iCs/>
          <w:sz w:val="16"/>
          <w:szCs w:val="10"/>
        </w:rPr>
      </w:pPr>
      <w:r w:rsidRPr="004A1FC5">
        <w:rPr>
          <w:rFonts w:ascii="Arial" w:hAnsi="Arial" w:cs="Arial"/>
          <w:b w:val="0"/>
          <w:bCs/>
          <w:i/>
          <w:iCs/>
          <w:sz w:val="16"/>
          <w:szCs w:val="10"/>
        </w:rPr>
        <w:t xml:space="preserve">“…la señora </w:t>
      </w:r>
      <w:r w:rsidR="005F0AC0">
        <w:rPr>
          <w:rFonts w:ascii="Arial" w:hAnsi="Arial" w:cs="Arial"/>
          <w:b w:val="0"/>
          <w:bCs/>
          <w:i/>
          <w:iCs/>
          <w:sz w:val="16"/>
          <w:szCs w:val="10"/>
        </w:rPr>
        <w:t>Ag1</w:t>
      </w:r>
      <w:r w:rsidRPr="004A1FC5">
        <w:rPr>
          <w:rFonts w:ascii="Arial" w:hAnsi="Arial" w:cs="Arial"/>
          <w:b w:val="0"/>
          <w:bCs/>
          <w:i/>
          <w:iCs/>
          <w:sz w:val="16"/>
          <w:szCs w:val="10"/>
        </w:rPr>
        <w:t xml:space="preserve"> es mi madre, lo que yo recuerdo de la </w:t>
      </w:r>
      <w:r w:rsidR="00EF077C" w:rsidRPr="004A1FC5">
        <w:rPr>
          <w:rFonts w:ascii="Arial" w:hAnsi="Arial" w:cs="Arial"/>
          <w:b w:val="0"/>
          <w:bCs/>
          <w:i/>
          <w:iCs/>
          <w:sz w:val="16"/>
          <w:szCs w:val="10"/>
        </w:rPr>
        <w:t>detención</w:t>
      </w:r>
      <w:r w:rsidRPr="004A1FC5">
        <w:rPr>
          <w:rFonts w:ascii="Arial" w:hAnsi="Arial" w:cs="Arial"/>
          <w:b w:val="0"/>
          <w:bCs/>
          <w:i/>
          <w:iCs/>
          <w:sz w:val="16"/>
          <w:szCs w:val="10"/>
        </w:rPr>
        <w:t xml:space="preserve"> de mi madre, es q</w:t>
      </w:r>
      <w:r w:rsidR="00EF077C">
        <w:rPr>
          <w:rFonts w:ascii="Arial" w:hAnsi="Arial" w:cs="Arial"/>
          <w:b w:val="0"/>
          <w:bCs/>
          <w:i/>
          <w:iCs/>
          <w:sz w:val="16"/>
          <w:szCs w:val="10"/>
        </w:rPr>
        <w:t>ue</w:t>
      </w:r>
      <w:r w:rsidRPr="004A1FC5">
        <w:rPr>
          <w:rFonts w:ascii="Arial" w:hAnsi="Arial" w:cs="Arial"/>
          <w:b w:val="0"/>
          <w:bCs/>
          <w:i/>
          <w:iCs/>
          <w:sz w:val="16"/>
          <w:szCs w:val="10"/>
        </w:rPr>
        <w:t xml:space="preserve"> ella mi mamá me marco como a las 2:00 horas de la madrugada y me aviso que </w:t>
      </w:r>
      <w:r w:rsidR="00EF077C" w:rsidRPr="004A1FC5">
        <w:rPr>
          <w:rFonts w:ascii="Arial" w:hAnsi="Arial" w:cs="Arial"/>
          <w:b w:val="0"/>
          <w:bCs/>
          <w:i/>
          <w:iCs/>
          <w:sz w:val="16"/>
          <w:szCs w:val="10"/>
        </w:rPr>
        <w:t>tenía</w:t>
      </w:r>
      <w:r w:rsidRPr="004A1FC5">
        <w:rPr>
          <w:rFonts w:ascii="Arial" w:hAnsi="Arial" w:cs="Arial"/>
          <w:b w:val="0"/>
          <w:bCs/>
          <w:i/>
          <w:iCs/>
          <w:sz w:val="16"/>
          <w:szCs w:val="10"/>
        </w:rPr>
        <w:t xml:space="preserve"> problemas en su domicilio el que </w:t>
      </w:r>
      <w:r w:rsidR="00EF077C" w:rsidRPr="004A1FC5">
        <w:rPr>
          <w:rFonts w:ascii="Arial" w:hAnsi="Arial" w:cs="Arial"/>
          <w:b w:val="0"/>
          <w:bCs/>
          <w:i/>
          <w:iCs/>
          <w:sz w:val="16"/>
          <w:szCs w:val="10"/>
        </w:rPr>
        <w:t>está</w:t>
      </w:r>
      <w:r w:rsidRPr="004A1FC5">
        <w:rPr>
          <w:rFonts w:ascii="Arial" w:hAnsi="Arial" w:cs="Arial"/>
          <w:b w:val="0"/>
          <w:bCs/>
          <w:i/>
          <w:iCs/>
          <w:sz w:val="16"/>
          <w:szCs w:val="10"/>
        </w:rPr>
        <w:t xml:space="preserve"> en la calle </w:t>
      </w:r>
      <w:r w:rsidR="00253500">
        <w:rPr>
          <w:rFonts w:ascii="Arial" w:hAnsi="Arial" w:cs="Arial"/>
          <w:b w:val="0"/>
          <w:bCs/>
          <w:i/>
          <w:iCs/>
          <w:sz w:val="16"/>
          <w:szCs w:val="10"/>
        </w:rPr>
        <w:t>X</w:t>
      </w:r>
      <w:r w:rsidRPr="004A1FC5">
        <w:rPr>
          <w:rFonts w:ascii="Arial" w:hAnsi="Arial" w:cs="Arial"/>
          <w:b w:val="0"/>
          <w:bCs/>
          <w:i/>
          <w:iCs/>
          <w:sz w:val="16"/>
          <w:szCs w:val="10"/>
        </w:rPr>
        <w:t xml:space="preserve"> </w:t>
      </w:r>
      <w:proofErr w:type="spellStart"/>
      <w:r w:rsidRPr="004A1FC5">
        <w:rPr>
          <w:rFonts w:ascii="Arial" w:hAnsi="Arial" w:cs="Arial"/>
          <w:b w:val="0"/>
          <w:bCs/>
          <w:i/>
          <w:iCs/>
          <w:sz w:val="16"/>
          <w:szCs w:val="10"/>
        </w:rPr>
        <w:t>n°</w:t>
      </w:r>
      <w:proofErr w:type="spellEnd"/>
      <w:r w:rsidR="002632CB">
        <w:rPr>
          <w:rFonts w:ascii="Arial" w:hAnsi="Arial" w:cs="Arial"/>
          <w:b w:val="0"/>
          <w:bCs/>
          <w:i/>
          <w:iCs/>
          <w:sz w:val="16"/>
          <w:szCs w:val="10"/>
        </w:rPr>
        <w:t xml:space="preserve"> </w:t>
      </w:r>
      <w:r w:rsidR="00253500">
        <w:rPr>
          <w:rFonts w:ascii="Arial" w:hAnsi="Arial" w:cs="Arial"/>
          <w:b w:val="0"/>
          <w:bCs/>
          <w:i/>
          <w:iCs/>
          <w:sz w:val="16"/>
          <w:szCs w:val="10"/>
        </w:rPr>
        <w:t>X</w:t>
      </w:r>
      <w:r w:rsidRPr="004A1FC5">
        <w:rPr>
          <w:rFonts w:ascii="Arial" w:hAnsi="Arial" w:cs="Arial"/>
          <w:b w:val="0"/>
          <w:bCs/>
          <w:i/>
          <w:iCs/>
          <w:sz w:val="16"/>
          <w:szCs w:val="10"/>
        </w:rPr>
        <w:t xml:space="preserve"> de esta colonia </w:t>
      </w:r>
      <w:r w:rsidR="00253500">
        <w:rPr>
          <w:rFonts w:ascii="Arial" w:hAnsi="Arial" w:cs="Arial"/>
          <w:b w:val="0"/>
          <w:bCs/>
          <w:i/>
          <w:iCs/>
          <w:sz w:val="16"/>
          <w:szCs w:val="10"/>
        </w:rPr>
        <w:t>X</w:t>
      </w:r>
      <w:r w:rsidRPr="004A1FC5">
        <w:rPr>
          <w:rFonts w:ascii="Arial" w:hAnsi="Arial" w:cs="Arial"/>
          <w:b w:val="0"/>
          <w:bCs/>
          <w:i/>
          <w:iCs/>
          <w:sz w:val="16"/>
          <w:szCs w:val="10"/>
        </w:rPr>
        <w:t xml:space="preserve">, yo de forma </w:t>
      </w:r>
      <w:r w:rsidR="00EF077C" w:rsidRPr="004A1FC5">
        <w:rPr>
          <w:rFonts w:ascii="Arial" w:hAnsi="Arial" w:cs="Arial"/>
          <w:b w:val="0"/>
          <w:bCs/>
          <w:i/>
          <w:iCs/>
          <w:sz w:val="16"/>
          <w:szCs w:val="10"/>
        </w:rPr>
        <w:t>inmediata</w:t>
      </w:r>
      <w:r w:rsidRPr="004A1FC5">
        <w:rPr>
          <w:rFonts w:ascii="Arial" w:hAnsi="Arial" w:cs="Arial"/>
          <w:b w:val="0"/>
          <w:bCs/>
          <w:i/>
          <w:iCs/>
          <w:sz w:val="16"/>
          <w:szCs w:val="10"/>
        </w:rPr>
        <w:t xml:space="preserve"> acudí a ese domicilio donde mi madre </w:t>
      </w:r>
      <w:r w:rsidR="00EF077C" w:rsidRPr="004A1FC5">
        <w:rPr>
          <w:rFonts w:ascii="Arial" w:hAnsi="Arial" w:cs="Arial"/>
          <w:b w:val="0"/>
          <w:bCs/>
          <w:i/>
          <w:iCs/>
          <w:sz w:val="16"/>
          <w:szCs w:val="10"/>
        </w:rPr>
        <w:t>vivía</w:t>
      </w:r>
      <w:r w:rsidRPr="004A1FC5">
        <w:rPr>
          <w:rFonts w:ascii="Arial" w:hAnsi="Arial" w:cs="Arial"/>
          <w:b w:val="0"/>
          <w:bCs/>
          <w:i/>
          <w:iCs/>
          <w:sz w:val="16"/>
          <w:szCs w:val="10"/>
        </w:rPr>
        <w:t xml:space="preserve"> con su entonces pareja </w:t>
      </w:r>
      <w:r w:rsidR="00253500">
        <w:rPr>
          <w:rFonts w:ascii="Arial" w:hAnsi="Arial" w:cs="Arial"/>
          <w:b w:val="0"/>
          <w:bCs/>
          <w:i/>
          <w:iCs/>
          <w:sz w:val="16"/>
          <w:szCs w:val="10"/>
        </w:rPr>
        <w:t>Ag2</w:t>
      </w:r>
      <w:r w:rsidRPr="004A1FC5">
        <w:rPr>
          <w:rFonts w:ascii="Arial" w:hAnsi="Arial" w:cs="Arial"/>
          <w:b w:val="0"/>
          <w:bCs/>
          <w:i/>
          <w:iCs/>
          <w:sz w:val="16"/>
          <w:szCs w:val="10"/>
        </w:rPr>
        <w:t xml:space="preserve">, acudí acompañada de mi abuela de nombre </w:t>
      </w:r>
      <w:bookmarkStart w:id="9" w:name="_Hlk167885078"/>
      <w:r w:rsidR="00253500">
        <w:rPr>
          <w:rFonts w:ascii="Arial" w:hAnsi="Arial" w:cs="Arial"/>
          <w:b w:val="0"/>
          <w:bCs/>
          <w:i/>
          <w:iCs/>
          <w:sz w:val="16"/>
          <w:szCs w:val="10"/>
        </w:rPr>
        <w:t>T2</w:t>
      </w:r>
      <w:r w:rsidRPr="004A1FC5">
        <w:rPr>
          <w:rFonts w:ascii="Arial" w:hAnsi="Arial" w:cs="Arial"/>
          <w:b w:val="0"/>
          <w:bCs/>
          <w:i/>
          <w:iCs/>
          <w:sz w:val="16"/>
          <w:szCs w:val="10"/>
        </w:rPr>
        <w:t xml:space="preserve">, al llegar al domicilio en el interior del domicilio </w:t>
      </w:r>
      <w:r w:rsidR="00EF077C" w:rsidRPr="004A1FC5">
        <w:rPr>
          <w:rFonts w:ascii="Arial" w:hAnsi="Arial" w:cs="Arial"/>
          <w:b w:val="0"/>
          <w:bCs/>
          <w:i/>
          <w:iCs/>
          <w:sz w:val="16"/>
          <w:szCs w:val="10"/>
        </w:rPr>
        <w:t>había</w:t>
      </w:r>
      <w:r w:rsidRPr="004A1FC5">
        <w:rPr>
          <w:rFonts w:ascii="Arial" w:hAnsi="Arial" w:cs="Arial"/>
          <w:b w:val="0"/>
          <w:bCs/>
          <w:i/>
          <w:iCs/>
          <w:sz w:val="16"/>
          <w:szCs w:val="10"/>
        </w:rPr>
        <w:t xml:space="preserve"> un aproximado de 3 o cuatro policías, y </w:t>
      </w:r>
      <w:r w:rsidR="00EF077C" w:rsidRPr="004A1FC5">
        <w:rPr>
          <w:rFonts w:ascii="Arial" w:hAnsi="Arial" w:cs="Arial"/>
          <w:b w:val="0"/>
          <w:bCs/>
          <w:i/>
          <w:iCs/>
          <w:sz w:val="16"/>
          <w:szCs w:val="10"/>
        </w:rPr>
        <w:t>sé</w:t>
      </w:r>
      <w:r w:rsidRPr="004A1FC5">
        <w:rPr>
          <w:rFonts w:ascii="Arial" w:hAnsi="Arial" w:cs="Arial"/>
          <w:b w:val="0"/>
          <w:bCs/>
          <w:i/>
          <w:iCs/>
          <w:sz w:val="16"/>
          <w:szCs w:val="10"/>
        </w:rPr>
        <w:t xml:space="preserve"> que eran oficiales porque iban uniformados unos de negro y otros de azul y estaban armados</w:t>
      </w:r>
      <w:bookmarkEnd w:id="9"/>
      <w:r w:rsidRPr="004A1FC5">
        <w:rPr>
          <w:rFonts w:ascii="Arial" w:hAnsi="Arial" w:cs="Arial"/>
          <w:b w:val="0"/>
          <w:bCs/>
          <w:i/>
          <w:iCs/>
          <w:sz w:val="16"/>
          <w:szCs w:val="10"/>
        </w:rPr>
        <w:t xml:space="preserve"> y se presentaron como policías federales, pero me di cuenta que no era verdad, porque luego llegó una patrulla de la policía municipal y estaba una ban color verde, donde también venían policías, yo escuché como mucho ruido, pero si los policías si estaban adentro del domicilio de mi mamá, de hecho a mi abuela la corren, un policía le dice que se vaya y por este motivo nos tuvimos que retirar mi abuela y yo, y eso fue lo que yo presencié, eso paso el día </w:t>
      </w:r>
      <w:bookmarkStart w:id="10" w:name="_Hlk167884952"/>
      <w:r w:rsidRPr="004A1FC5">
        <w:rPr>
          <w:rFonts w:ascii="Arial" w:hAnsi="Arial" w:cs="Arial"/>
          <w:b w:val="0"/>
          <w:bCs/>
          <w:i/>
          <w:iCs/>
          <w:sz w:val="16"/>
          <w:szCs w:val="10"/>
        </w:rPr>
        <w:t>3 o 4 de febrero del año 2021</w:t>
      </w:r>
      <w:bookmarkEnd w:id="10"/>
      <w:r w:rsidRPr="004A1FC5">
        <w:rPr>
          <w:rFonts w:ascii="Arial" w:hAnsi="Arial" w:cs="Arial"/>
          <w:b w:val="0"/>
          <w:bCs/>
          <w:i/>
          <w:iCs/>
          <w:sz w:val="16"/>
          <w:szCs w:val="10"/>
        </w:rPr>
        <w:t xml:space="preserve">, es todo lo que yo </w:t>
      </w:r>
      <w:r w:rsidR="002E50F7" w:rsidRPr="004A1FC5">
        <w:rPr>
          <w:rFonts w:ascii="Arial" w:hAnsi="Arial" w:cs="Arial"/>
          <w:b w:val="0"/>
          <w:bCs/>
          <w:i/>
          <w:iCs/>
          <w:sz w:val="16"/>
          <w:szCs w:val="10"/>
        </w:rPr>
        <w:t>sé</w:t>
      </w:r>
      <w:r w:rsidR="00EF077C">
        <w:rPr>
          <w:rFonts w:ascii="Arial" w:hAnsi="Arial" w:cs="Arial"/>
          <w:b w:val="0"/>
          <w:bCs/>
          <w:i/>
          <w:iCs/>
          <w:sz w:val="16"/>
          <w:szCs w:val="10"/>
        </w:rPr>
        <w:t>..</w:t>
      </w:r>
      <w:r w:rsidRPr="004A1FC5">
        <w:rPr>
          <w:rFonts w:ascii="Arial" w:hAnsi="Arial" w:cs="Arial"/>
          <w:b w:val="0"/>
          <w:bCs/>
          <w:i/>
          <w:iCs/>
          <w:sz w:val="16"/>
          <w:szCs w:val="10"/>
        </w:rPr>
        <w:t>.”</w:t>
      </w:r>
      <w:r w:rsidR="002E50F7">
        <w:rPr>
          <w:rFonts w:ascii="Arial" w:hAnsi="Arial" w:cs="Arial"/>
          <w:b w:val="0"/>
          <w:bCs/>
          <w:i/>
          <w:iCs/>
          <w:sz w:val="16"/>
          <w:szCs w:val="10"/>
        </w:rPr>
        <w:t xml:space="preserve"> </w:t>
      </w:r>
      <w:r w:rsidR="002E50F7" w:rsidRPr="002E50F7">
        <w:rPr>
          <w:rFonts w:ascii="Arial" w:hAnsi="Arial" w:cs="Arial"/>
          <w:b w:val="0"/>
          <w:bCs/>
          <w:i/>
          <w:iCs/>
          <w:sz w:val="16"/>
          <w:szCs w:val="10"/>
        </w:rPr>
        <w:t>(sic)</w:t>
      </w:r>
    </w:p>
    <w:p w14:paraId="77E947F9" w14:textId="62626342" w:rsidR="000E10E2" w:rsidRPr="00EF077C" w:rsidRDefault="000E10E2" w:rsidP="00555737">
      <w:pPr>
        <w:spacing w:line="360" w:lineRule="auto"/>
        <w:ind w:left="567"/>
        <w:jc w:val="both"/>
        <w:rPr>
          <w:rFonts w:ascii="Arial" w:hAnsi="Arial" w:cs="Arial"/>
          <w:b w:val="0"/>
          <w:bCs/>
          <w:i/>
          <w:iCs/>
          <w:sz w:val="20"/>
          <w:szCs w:val="20"/>
        </w:rPr>
      </w:pPr>
    </w:p>
    <w:p w14:paraId="5AF7A754" w14:textId="77777777" w:rsidR="00EF077C" w:rsidRDefault="00EF077C" w:rsidP="00555737">
      <w:pPr>
        <w:pStyle w:val="Estilo1"/>
        <w:keepNext w:val="0"/>
        <w:numPr>
          <w:ilvl w:val="0"/>
          <w:numId w:val="11"/>
        </w:numPr>
        <w:tabs>
          <w:tab w:val="clear" w:pos="0"/>
        </w:tabs>
        <w:spacing w:line="360" w:lineRule="auto"/>
        <w:ind w:left="0"/>
        <w:jc w:val="left"/>
        <w:outlineLvl w:val="9"/>
        <w:rPr>
          <w:rFonts w:cs="Arial"/>
          <w:b w:val="0"/>
          <w:bCs/>
        </w:rPr>
      </w:pPr>
      <w:r>
        <w:rPr>
          <w:rFonts w:cs="Arial"/>
          <w:b w:val="0"/>
          <w:bCs/>
        </w:rPr>
        <w:t>Entrevista a testigo</w:t>
      </w:r>
    </w:p>
    <w:p w14:paraId="69DB34AE" w14:textId="20EEDC94" w:rsidR="00EF077C" w:rsidRPr="00EF077C" w:rsidRDefault="00EF077C" w:rsidP="00555737">
      <w:pPr>
        <w:pStyle w:val="Estilo1"/>
        <w:keepNext w:val="0"/>
        <w:tabs>
          <w:tab w:val="clear" w:pos="0"/>
        </w:tabs>
        <w:spacing w:line="360" w:lineRule="auto"/>
        <w:ind w:right="49"/>
        <w:outlineLvl w:val="9"/>
        <w:rPr>
          <w:rFonts w:cs="Arial"/>
          <w:b w:val="0"/>
          <w:bCs/>
        </w:rPr>
      </w:pPr>
      <w:r>
        <w:rPr>
          <w:rFonts w:cs="Arial"/>
          <w:b w:val="0"/>
          <w:bCs/>
        </w:rPr>
        <w:t xml:space="preserve">Acta circunstanciada de fecha 08 de mayo de 2024, levantada por el personal de la Quinta Visitaduría Regional de la CDHEC, en la cual se asentó la entrevista sostenida con </w:t>
      </w:r>
      <w:r w:rsidR="00253500" w:rsidRPr="00253500">
        <w:rPr>
          <w:rFonts w:cs="Arial"/>
          <w:b w:val="0"/>
          <w:bCs/>
          <w:i/>
          <w:iCs/>
        </w:rPr>
        <w:t>T2</w:t>
      </w:r>
      <w:r>
        <w:rPr>
          <w:rFonts w:cs="Arial"/>
          <w:b w:val="0"/>
          <w:bCs/>
        </w:rPr>
        <w:t xml:space="preserve">, en relación a los hechos señalados en la inconformidad interpuesta ante esta CDHEC por </w:t>
      </w:r>
      <w:r w:rsidR="00253500">
        <w:rPr>
          <w:rFonts w:cs="Arial"/>
          <w:b w:val="0"/>
          <w:bCs/>
          <w:i/>
          <w:iCs/>
          <w:lang w:eastAsia="en-US"/>
        </w:rPr>
        <w:t>Ag1</w:t>
      </w:r>
      <w:r w:rsidRPr="0065729D">
        <w:rPr>
          <w:rFonts w:cs="Arial"/>
          <w:b w:val="0"/>
          <w:bCs/>
          <w:i/>
          <w:iCs/>
          <w:lang w:eastAsia="en-US"/>
        </w:rPr>
        <w:t xml:space="preserve"> y </w:t>
      </w:r>
      <w:r w:rsidR="00253500">
        <w:rPr>
          <w:rFonts w:cs="Arial"/>
          <w:b w:val="0"/>
          <w:bCs/>
          <w:i/>
          <w:iCs/>
          <w:lang w:eastAsia="en-US"/>
        </w:rPr>
        <w:t>Ag2</w:t>
      </w:r>
      <w:r>
        <w:rPr>
          <w:rFonts w:cs="Arial"/>
          <w:b w:val="0"/>
          <w:bCs/>
          <w:i/>
          <w:iCs/>
          <w:lang w:eastAsia="en-US"/>
        </w:rPr>
        <w:t xml:space="preserve"> </w:t>
      </w:r>
      <w:r>
        <w:rPr>
          <w:rFonts w:cs="Arial"/>
          <w:b w:val="0"/>
          <w:bCs/>
          <w:lang w:eastAsia="en-US"/>
        </w:rPr>
        <w:t xml:space="preserve">en contra de agentes de la </w:t>
      </w:r>
      <w:r w:rsidRPr="00EF077C">
        <w:rPr>
          <w:rFonts w:cs="Arial"/>
          <w:b w:val="0"/>
          <w:bCs/>
          <w:i/>
          <w:iCs/>
          <w:lang w:eastAsia="en-US"/>
        </w:rPr>
        <w:t>PPM Acuña</w:t>
      </w:r>
      <w:r>
        <w:rPr>
          <w:rFonts w:cs="Arial"/>
          <w:b w:val="0"/>
          <w:bCs/>
          <w:lang w:eastAsia="en-US"/>
        </w:rPr>
        <w:t xml:space="preserve">, de la cual se desprende esencialmente lo siguiente: </w:t>
      </w:r>
    </w:p>
    <w:p w14:paraId="6AEC3BE6" w14:textId="2459CE39" w:rsidR="000E10E2" w:rsidRDefault="000E10E2" w:rsidP="00555737">
      <w:pPr>
        <w:pStyle w:val="Prrafodelista"/>
        <w:widowControl w:val="0"/>
        <w:autoSpaceDE w:val="0"/>
        <w:autoSpaceDN w:val="0"/>
        <w:adjustRightInd w:val="0"/>
        <w:spacing w:line="360" w:lineRule="auto"/>
        <w:ind w:left="567"/>
        <w:rPr>
          <w:rFonts w:cs="Arial"/>
          <w:b w:val="0"/>
          <w:bCs/>
          <w:i/>
          <w:iCs/>
          <w:color w:val="000000" w:themeColor="text1"/>
          <w:w w:val="100"/>
          <w:sz w:val="16"/>
          <w:szCs w:val="16"/>
          <w:lang w:val="es-MX" w:eastAsia="en-US"/>
        </w:rPr>
      </w:pPr>
      <w:r w:rsidRPr="004A1FC5">
        <w:rPr>
          <w:rFonts w:cs="Arial"/>
          <w:b w:val="0"/>
          <w:bCs/>
          <w:i/>
          <w:iCs/>
          <w:color w:val="000000" w:themeColor="text1"/>
          <w:w w:val="100"/>
          <w:sz w:val="16"/>
          <w:szCs w:val="16"/>
          <w:lang w:val="es-MX" w:eastAsia="en-US"/>
        </w:rPr>
        <w:t>“</w:t>
      </w:r>
      <w:r w:rsidR="00EF077C">
        <w:rPr>
          <w:rFonts w:cs="Arial"/>
          <w:b w:val="0"/>
          <w:bCs/>
          <w:i/>
          <w:iCs/>
          <w:color w:val="000000" w:themeColor="text1"/>
          <w:w w:val="100"/>
          <w:sz w:val="16"/>
          <w:szCs w:val="16"/>
          <w:lang w:val="es-MX" w:eastAsia="en-US"/>
        </w:rPr>
        <w:t>…</w:t>
      </w:r>
      <w:r w:rsidRPr="004A1FC5">
        <w:rPr>
          <w:rFonts w:cs="Arial"/>
          <w:b w:val="0"/>
          <w:bCs/>
          <w:i/>
          <w:iCs/>
          <w:color w:val="000000" w:themeColor="text1"/>
          <w:w w:val="100"/>
          <w:sz w:val="16"/>
          <w:szCs w:val="16"/>
          <w:lang w:val="es-MX" w:eastAsia="en-US"/>
        </w:rPr>
        <w:t>Yo presencié los hecho</w:t>
      </w:r>
      <w:r w:rsidR="00EF077C">
        <w:rPr>
          <w:rFonts w:cs="Arial"/>
          <w:b w:val="0"/>
          <w:bCs/>
          <w:i/>
          <w:iCs/>
          <w:color w:val="000000" w:themeColor="text1"/>
          <w:w w:val="100"/>
          <w:sz w:val="16"/>
          <w:szCs w:val="16"/>
          <w:lang w:val="es-MX" w:eastAsia="en-US"/>
        </w:rPr>
        <w:t>s</w:t>
      </w:r>
      <w:r w:rsidRPr="004A1FC5">
        <w:rPr>
          <w:rFonts w:cs="Arial"/>
          <w:b w:val="0"/>
          <w:bCs/>
          <w:i/>
          <w:iCs/>
          <w:color w:val="000000" w:themeColor="text1"/>
          <w:w w:val="100"/>
          <w:sz w:val="16"/>
          <w:szCs w:val="16"/>
          <w:lang w:val="es-MX" w:eastAsia="en-US"/>
        </w:rPr>
        <w:t xml:space="preserve"> de cuando los </w:t>
      </w:r>
      <w:r w:rsidR="00EF077C" w:rsidRPr="004A1FC5">
        <w:rPr>
          <w:rFonts w:cs="Arial"/>
          <w:b w:val="0"/>
          <w:bCs/>
          <w:i/>
          <w:iCs/>
          <w:color w:val="000000" w:themeColor="text1"/>
          <w:w w:val="100"/>
          <w:sz w:val="16"/>
          <w:szCs w:val="16"/>
          <w:lang w:val="es-MX" w:eastAsia="en-US"/>
        </w:rPr>
        <w:t>policías</w:t>
      </w:r>
      <w:r w:rsidRPr="004A1FC5">
        <w:rPr>
          <w:rFonts w:cs="Arial"/>
          <w:b w:val="0"/>
          <w:bCs/>
          <w:i/>
          <w:iCs/>
          <w:color w:val="000000" w:themeColor="text1"/>
          <w:w w:val="100"/>
          <w:sz w:val="16"/>
          <w:szCs w:val="16"/>
          <w:lang w:val="es-MX" w:eastAsia="en-US"/>
        </w:rPr>
        <w:t xml:space="preserve"> municipales golpearon a </w:t>
      </w:r>
      <w:r w:rsidR="00253500">
        <w:rPr>
          <w:rFonts w:cs="Arial"/>
          <w:b w:val="0"/>
          <w:bCs/>
          <w:i/>
          <w:iCs/>
          <w:color w:val="000000" w:themeColor="text1"/>
          <w:w w:val="100"/>
          <w:sz w:val="16"/>
          <w:szCs w:val="16"/>
          <w:lang w:val="es-MX" w:eastAsia="en-US"/>
        </w:rPr>
        <w:t>Ag2</w:t>
      </w:r>
      <w:r w:rsidRPr="004A1FC5">
        <w:rPr>
          <w:rFonts w:cs="Arial"/>
          <w:b w:val="0"/>
          <w:bCs/>
          <w:i/>
          <w:iCs/>
          <w:color w:val="000000" w:themeColor="text1"/>
          <w:w w:val="100"/>
          <w:sz w:val="16"/>
          <w:szCs w:val="16"/>
          <w:lang w:val="es-MX" w:eastAsia="en-US"/>
        </w:rPr>
        <w:t xml:space="preserve"> y a </w:t>
      </w:r>
      <w:r w:rsidR="00253500">
        <w:rPr>
          <w:rFonts w:cs="Arial"/>
          <w:b w:val="0"/>
          <w:bCs/>
          <w:i/>
          <w:iCs/>
          <w:color w:val="000000" w:themeColor="text1"/>
          <w:w w:val="100"/>
          <w:sz w:val="16"/>
          <w:szCs w:val="16"/>
          <w:lang w:val="es-MX" w:eastAsia="en-US"/>
        </w:rPr>
        <w:t>Ag1</w:t>
      </w:r>
      <w:r w:rsidRPr="004A1FC5">
        <w:rPr>
          <w:rFonts w:cs="Arial"/>
          <w:b w:val="0"/>
          <w:bCs/>
          <w:i/>
          <w:iCs/>
          <w:color w:val="000000" w:themeColor="text1"/>
          <w:w w:val="100"/>
          <w:sz w:val="16"/>
          <w:szCs w:val="16"/>
          <w:lang w:val="es-MX" w:eastAsia="en-US"/>
        </w:rPr>
        <w:t xml:space="preserve">, recuerdo que fue en el mes de febrero del año 2021, resulta que mi nieta </w:t>
      </w:r>
      <w:r w:rsidR="00253500">
        <w:rPr>
          <w:rFonts w:cs="Arial"/>
          <w:b w:val="0"/>
          <w:bCs/>
          <w:i/>
          <w:iCs/>
          <w:color w:val="000000" w:themeColor="text1"/>
          <w:w w:val="100"/>
          <w:sz w:val="16"/>
          <w:szCs w:val="16"/>
          <w:lang w:val="es-MX" w:eastAsia="en-US"/>
        </w:rPr>
        <w:t>T1</w:t>
      </w:r>
      <w:r w:rsidRPr="004A1FC5">
        <w:rPr>
          <w:rFonts w:cs="Arial"/>
          <w:b w:val="0"/>
          <w:bCs/>
          <w:i/>
          <w:iCs/>
          <w:color w:val="000000" w:themeColor="text1"/>
          <w:w w:val="100"/>
          <w:sz w:val="16"/>
          <w:szCs w:val="16"/>
          <w:lang w:val="es-MX" w:eastAsia="en-US"/>
        </w:rPr>
        <w:t xml:space="preserve"> recibió una llamada de </w:t>
      </w:r>
      <w:r w:rsidR="00253500">
        <w:rPr>
          <w:rFonts w:cs="Arial"/>
          <w:b w:val="0"/>
          <w:bCs/>
          <w:i/>
          <w:iCs/>
          <w:color w:val="000000" w:themeColor="text1"/>
          <w:w w:val="100"/>
          <w:sz w:val="16"/>
          <w:szCs w:val="16"/>
          <w:lang w:val="es-MX" w:eastAsia="en-US"/>
        </w:rPr>
        <w:t>Ag1</w:t>
      </w:r>
      <w:r w:rsidRPr="004A1FC5">
        <w:rPr>
          <w:rFonts w:cs="Arial"/>
          <w:b w:val="0"/>
          <w:bCs/>
          <w:i/>
          <w:iCs/>
          <w:color w:val="000000" w:themeColor="text1"/>
          <w:w w:val="100"/>
          <w:sz w:val="16"/>
          <w:szCs w:val="16"/>
          <w:lang w:val="es-MX" w:eastAsia="en-US"/>
        </w:rPr>
        <w:t xml:space="preserve"> y por ese motivo fuimos al domicilio que se ubica en la calle </w:t>
      </w:r>
      <w:r w:rsidR="00253500">
        <w:rPr>
          <w:rFonts w:cs="Arial"/>
          <w:b w:val="0"/>
          <w:bCs/>
          <w:i/>
          <w:iCs/>
          <w:color w:val="000000" w:themeColor="text1"/>
          <w:w w:val="100"/>
          <w:sz w:val="16"/>
          <w:szCs w:val="16"/>
          <w:lang w:val="es-MX" w:eastAsia="en-US"/>
        </w:rPr>
        <w:t>X</w:t>
      </w:r>
      <w:r w:rsidRPr="004A1FC5">
        <w:rPr>
          <w:rFonts w:cs="Arial"/>
          <w:b w:val="0"/>
          <w:bCs/>
          <w:i/>
          <w:iCs/>
          <w:color w:val="000000" w:themeColor="text1"/>
          <w:w w:val="100"/>
          <w:sz w:val="16"/>
          <w:szCs w:val="16"/>
          <w:lang w:val="es-MX" w:eastAsia="en-US"/>
        </w:rPr>
        <w:t xml:space="preserve"> </w:t>
      </w:r>
      <w:proofErr w:type="spellStart"/>
      <w:r w:rsidR="00253500">
        <w:rPr>
          <w:rFonts w:cs="Arial"/>
          <w:b w:val="0"/>
          <w:bCs/>
          <w:i/>
          <w:iCs/>
          <w:color w:val="000000" w:themeColor="text1"/>
          <w:w w:val="100"/>
          <w:sz w:val="16"/>
          <w:szCs w:val="16"/>
          <w:lang w:val="es-MX" w:eastAsia="en-US"/>
        </w:rPr>
        <w:t>X</w:t>
      </w:r>
      <w:proofErr w:type="spellEnd"/>
      <w:r w:rsidRPr="004A1FC5">
        <w:rPr>
          <w:rFonts w:cs="Arial"/>
          <w:b w:val="0"/>
          <w:bCs/>
          <w:i/>
          <w:iCs/>
          <w:color w:val="000000" w:themeColor="text1"/>
          <w:w w:val="100"/>
          <w:sz w:val="16"/>
          <w:szCs w:val="16"/>
          <w:lang w:val="es-MX" w:eastAsia="en-US"/>
        </w:rPr>
        <w:t xml:space="preserve"> de la Colonia </w:t>
      </w:r>
      <w:r w:rsidR="00253500">
        <w:rPr>
          <w:rFonts w:cs="Arial"/>
          <w:b w:val="0"/>
          <w:bCs/>
          <w:i/>
          <w:iCs/>
          <w:color w:val="000000" w:themeColor="text1"/>
          <w:w w:val="100"/>
          <w:sz w:val="16"/>
          <w:szCs w:val="16"/>
          <w:lang w:val="es-MX" w:eastAsia="en-US"/>
        </w:rPr>
        <w:t>X</w:t>
      </w:r>
      <w:r w:rsidRPr="004A1FC5">
        <w:rPr>
          <w:rFonts w:cs="Arial"/>
          <w:b w:val="0"/>
          <w:bCs/>
          <w:i/>
          <w:iCs/>
          <w:color w:val="000000" w:themeColor="text1"/>
          <w:w w:val="100"/>
          <w:sz w:val="16"/>
          <w:szCs w:val="16"/>
          <w:lang w:val="es-MX" w:eastAsia="en-US"/>
        </w:rPr>
        <w:t xml:space="preserve"> y al llegar vimos a 3 o 4 policías municipales, y yo puedo asegurar es una ban color verde con policías y una patrulla que recuerdo era </w:t>
      </w:r>
      <w:r w:rsidR="00253500">
        <w:rPr>
          <w:rFonts w:cs="Arial"/>
          <w:b w:val="0"/>
          <w:bCs/>
          <w:i/>
          <w:iCs/>
          <w:color w:val="000000" w:themeColor="text1"/>
          <w:w w:val="100"/>
          <w:sz w:val="16"/>
          <w:szCs w:val="16"/>
          <w:lang w:val="es-MX" w:eastAsia="en-US"/>
        </w:rPr>
        <w:t>X</w:t>
      </w:r>
      <w:r w:rsidRPr="004A1FC5">
        <w:rPr>
          <w:rFonts w:cs="Arial"/>
          <w:b w:val="0"/>
          <w:bCs/>
          <w:i/>
          <w:iCs/>
          <w:color w:val="000000" w:themeColor="text1"/>
          <w:w w:val="100"/>
          <w:sz w:val="16"/>
          <w:szCs w:val="16"/>
          <w:lang w:val="es-MX" w:eastAsia="en-US"/>
        </w:rPr>
        <w:t xml:space="preserve"> </w:t>
      </w:r>
      <w:r w:rsidR="00253500">
        <w:rPr>
          <w:rFonts w:cs="Arial"/>
          <w:b w:val="0"/>
          <w:bCs/>
          <w:i/>
          <w:iCs/>
          <w:color w:val="000000" w:themeColor="text1"/>
          <w:w w:val="100"/>
          <w:sz w:val="16"/>
          <w:szCs w:val="16"/>
          <w:lang w:val="es-MX" w:eastAsia="en-US"/>
        </w:rPr>
        <w:t>O</w:t>
      </w:r>
      <w:r w:rsidRPr="004A1FC5">
        <w:rPr>
          <w:rFonts w:cs="Arial"/>
          <w:b w:val="0"/>
          <w:bCs/>
          <w:i/>
          <w:iCs/>
          <w:color w:val="000000" w:themeColor="text1"/>
          <w:w w:val="100"/>
          <w:sz w:val="16"/>
          <w:szCs w:val="16"/>
          <w:lang w:val="es-MX" w:eastAsia="en-US"/>
        </w:rPr>
        <w:t xml:space="preserve"> </w:t>
      </w:r>
      <w:r w:rsidR="00253500">
        <w:rPr>
          <w:rFonts w:cs="Arial"/>
          <w:b w:val="0"/>
          <w:bCs/>
          <w:i/>
          <w:iCs/>
          <w:color w:val="000000" w:themeColor="text1"/>
          <w:w w:val="100"/>
          <w:sz w:val="16"/>
          <w:szCs w:val="16"/>
          <w:lang w:val="es-MX" w:eastAsia="en-US"/>
        </w:rPr>
        <w:t>X</w:t>
      </w:r>
      <w:r w:rsidRPr="004A1FC5">
        <w:rPr>
          <w:rFonts w:cs="Arial"/>
          <w:b w:val="0"/>
          <w:bCs/>
          <w:i/>
          <w:iCs/>
          <w:color w:val="000000" w:themeColor="text1"/>
          <w:w w:val="100"/>
          <w:sz w:val="16"/>
          <w:szCs w:val="16"/>
          <w:lang w:val="es-MX" w:eastAsia="en-US"/>
        </w:rPr>
        <w:t xml:space="preserve">, </w:t>
      </w:r>
      <w:r w:rsidR="00253500">
        <w:rPr>
          <w:rFonts w:cs="Arial"/>
          <w:b w:val="0"/>
          <w:bCs/>
          <w:i/>
          <w:iCs/>
          <w:color w:val="000000" w:themeColor="text1"/>
          <w:w w:val="100"/>
          <w:sz w:val="16"/>
          <w:szCs w:val="16"/>
          <w:lang w:val="es-MX" w:eastAsia="en-US"/>
        </w:rPr>
        <w:t>X</w:t>
      </w:r>
      <w:r w:rsidRPr="004A1FC5">
        <w:rPr>
          <w:rFonts w:cs="Arial"/>
          <w:b w:val="0"/>
          <w:bCs/>
          <w:i/>
          <w:iCs/>
          <w:color w:val="000000" w:themeColor="text1"/>
          <w:w w:val="100"/>
          <w:sz w:val="16"/>
          <w:szCs w:val="16"/>
          <w:lang w:val="es-MX" w:eastAsia="en-US"/>
        </w:rPr>
        <w:t xml:space="preserve"> la verdad no recuerdo el número exacto de la patrulla pero era de los números </w:t>
      </w:r>
      <w:r w:rsidR="00253500">
        <w:rPr>
          <w:rFonts w:cs="Arial"/>
          <w:b w:val="0"/>
          <w:bCs/>
          <w:i/>
          <w:iCs/>
          <w:color w:val="000000" w:themeColor="text1"/>
          <w:w w:val="100"/>
          <w:sz w:val="16"/>
          <w:szCs w:val="16"/>
          <w:lang w:val="es-MX" w:eastAsia="en-US"/>
        </w:rPr>
        <w:t>X</w:t>
      </w:r>
      <w:r w:rsidRPr="004A1FC5">
        <w:rPr>
          <w:rFonts w:cs="Arial"/>
          <w:b w:val="0"/>
          <w:bCs/>
          <w:i/>
          <w:iCs/>
          <w:color w:val="000000" w:themeColor="text1"/>
          <w:w w:val="100"/>
          <w:sz w:val="16"/>
          <w:szCs w:val="16"/>
          <w:lang w:val="es-MX" w:eastAsia="en-US"/>
        </w:rPr>
        <w:t xml:space="preserve">, los policías estaban adentro del domicilio de </w:t>
      </w:r>
      <w:r w:rsidR="00253500">
        <w:rPr>
          <w:rFonts w:cs="Arial"/>
          <w:b w:val="0"/>
          <w:bCs/>
          <w:i/>
          <w:iCs/>
          <w:color w:val="000000" w:themeColor="text1"/>
          <w:w w:val="100"/>
          <w:sz w:val="16"/>
          <w:szCs w:val="16"/>
          <w:lang w:val="es-MX" w:eastAsia="en-US"/>
        </w:rPr>
        <w:t>Ag1</w:t>
      </w:r>
      <w:r w:rsidRPr="004A1FC5">
        <w:rPr>
          <w:rFonts w:cs="Arial"/>
          <w:b w:val="0"/>
          <w:bCs/>
          <w:i/>
          <w:iCs/>
          <w:color w:val="000000" w:themeColor="text1"/>
          <w:w w:val="100"/>
          <w:sz w:val="16"/>
          <w:szCs w:val="16"/>
          <w:lang w:val="es-MX" w:eastAsia="en-US"/>
        </w:rPr>
        <w:t xml:space="preserve">, y estoy segura que eran policías, porque cuando intenté entrar al domicilio para auxiliar a </w:t>
      </w:r>
      <w:r w:rsidR="00253500">
        <w:rPr>
          <w:rFonts w:cs="Arial"/>
          <w:b w:val="0"/>
          <w:bCs/>
          <w:i/>
          <w:iCs/>
          <w:color w:val="000000" w:themeColor="text1"/>
          <w:w w:val="100"/>
          <w:sz w:val="16"/>
          <w:szCs w:val="16"/>
          <w:lang w:val="es-MX" w:eastAsia="en-US"/>
        </w:rPr>
        <w:t>Ag1</w:t>
      </w:r>
      <w:r w:rsidRPr="004A1FC5">
        <w:rPr>
          <w:rFonts w:cs="Arial"/>
          <w:b w:val="0"/>
          <w:bCs/>
          <w:i/>
          <w:iCs/>
          <w:color w:val="000000" w:themeColor="text1"/>
          <w:w w:val="100"/>
          <w:sz w:val="16"/>
          <w:szCs w:val="16"/>
          <w:lang w:val="es-MX" w:eastAsia="en-US"/>
        </w:rPr>
        <w:t xml:space="preserve">, un hombre con uniforme azul o negro me dio que me retirara o me iban a llevar detenida a </w:t>
      </w:r>
      <w:r w:rsidR="00EF077C" w:rsidRPr="004A1FC5">
        <w:rPr>
          <w:rFonts w:cs="Arial"/>
          <w:b w:val="0"/>
          <w:bCs/>
          <w:i/>
          <w:iCs/>
          <w:color w:val="000000" w:themeColor="text1"/>
          <w:w w:val="100"/>
          <w:sz w:val="16"/>
          <w:szCs w:val="16"/>
          <w:lang w:val="es-MX" w:eastAsia="en-US"/>
        </w:rPr>
        <w:t>mí</w:t>
      </w:r>
      <w:r w:rsidRPr="004A1FC5">
        <w:rPr>
          <w:rFonts w:cs="Arial"/>
          <w:b w:val="0"/>
          <w:bCs/>
          <w:i/>
          <w:iCs/>
          <w:color w:val="000000" w:themeColor="text1"/>
          <w:w w:val="100"/>
          <w:sz w:val="16"/>
          <w:szCs w:val="16"/>
          <w:lang w:val="es-MX" w:eastAsia="en-US"/>
        </w:rPr>
        <w:t xml:space="preserve"> también, eso </w:t>
      </w:r>
      <w:r w:rsidR="00EF077C" w:rsidRPr="004A1FC5">
        <w:rPr>
          <w:rFonts w:cs="Arial"/>
          <w:b w:val="0"/>
          <w:bCs/>
          <w:i/>
          <w:iCs/>
          <w:color w:val="000000" w:themeColor="text1"/>
          <w:w w:val="100"/>
          <w:sz w:val="16"/>
          <w:szCs w:val="16"/>
          <w:lang w:val="es-MX" w:eastAsia="en-US"/>
        </w:rPr>
        <w:t>también</w:t>
      </w:r>
      <w:r w:rsidRPr="004A1FC5">
        <w:rPr>
          <w:rFonts w:cs="Arial"/>
          <w:b w:val="0"/>
          <w:bCs/>
          <w:i/>
          <w:iCs/>
          <w:color w:val="000000" w:themeColor="text1"/>
          <w:w w:val="100"/>
          <w:sz w:val="16"/>
          <w:szCs w:val="16"/>
          <w:lang w:val="es-MX" w:eastAsia="en-US"/>
        </w:rPr>
        <w:t xml:space="preserve"> recuerdo fue en la madrugada porq</w:t>
      </w:r>
      <w:r w:rsidR="00EF077C">
        <w:rPr>
          <w:rFonts w:cs="Arial"/>
          <w:b w:val="0"/>
          <w:bCs/>
          <w:i/>
          <w:iCs/>
          <w:color w:val="000000" w:themeColor="text1"/>
          <w:w w:val="100"/>
          <w:sz w:val="16"/>
          <w:szCs w:val="16"/>
          <w:lang w:val="es-MX" w:eastAsia="en-US"/>
        </w:rPr>
        <w:t>ue</w:t>
      </w:r>
      <w:r w:rsidRPr="004A1FC5">
        <w:rPr>
          <w:rFonts w:cs="Arial"/>
          <w:b w:val="0"/>
          <w:bCs/>
          <w:i/>
          <w:iCs/>
          <w:color w:val="000000" w:themeColor="text1"/>
          <w:w w:val="100"/>
          <w:sz w:val="16"/>
          <w:szCs w:val="16"/>
          <w:lang w:val="es-MX" w:eastAsia="en-US"/>
        </w:rPr>
        <w:t xml:space="preserve"> </w:t>
      </w:r>
      <w:r w:rsidR="00EF077C" w:rsidRPr="004A1FC5">
        <w:rPr>
          <w:rFonts w:cs="Arial"/>
          <w:b w:val="0"/>
          <w:bCs/>
          <w:i/>
          <w:iCs/>
          <w:color w:val="000000" w:themeColor="text1"/>
          <w:w w:val="100"/>
          <w:sz w:val="16"/>
          <w:szCs w:val="16"/>
          <w:lang w:val="es-MX" w:eastAsia="en-US"/>
        </w:rPr>
        <w:t>aún</w:t>
      </w:r>
      <w:r w:rsidRPr="004A1FC5">
        <w:rPr>
          <w:rFonts w:cs="Arial"/>
          <w:b w:val="0"/>
          <w:bCs/>
          <w:i/>
          <w:iCs/>
          <w:color w:val="000000" w:themeColor="text1"/>
          <w:w w:val="100"/>
          <w:sz w:val="16"/>
          <w:szCs w:val="16"/>
          <w:lang w:val="es-MX" w:eastAsia="en-US"/>
        </w:rPr>
        <w:t xml:space="preserve"> no salía la luz del sol, después me retire con mi nieta </w:t>
      </w:r>
      <w:r w:rsidR="00253500">
        <w:rPr>
          <w:rFonts w:cs="Arial"/>
          <w:b w:val="0"/>
          <w:bCs/>
          <w:i/>
          <w:iCs/>
          <w:color w:val="000000" w:themeColor="text1"/>
          <w:w w:val="100"/>
          <w:sz w:val="16"/>
          <w:szCs w:val="16"/>
          <w:lang w:val="es-MX" w:eastAsia="en-US"/>
        </w:rPr>
        <w:t>T1</w:t>
      </w:r>
      <w:r w:rsidRPr="004A1FC5">
        <w:rPr>
          <w:rFonts w:cs="Arial"/>
          <w:b w:val="0"/>
          <w:bCs/>
          <w:i/>
          <w:iCs/>
          <w:color w:val="000000" w:themeColor="text1"/>
          <w:w w:val="100"/>
          <w:sz w:val="16"/>
          <w:szCs w:val="16"/>
          <w:lang w:val="es-MX" w:eastAsia="en-US"/>
        </w:rPr>
        <w:t xml:space="preserve"> y </w:t>
      </w:r>
      <w:r w:rsidR="00EF077C" w:rsidRPr="004A1FC5">
        <w:rPr>
          <w:rFonts w:cs="Arial"/>
          <w:b w:val="0"/>
          <w:bCs/>
          <w:i/>
          <w:iCs/>
          <w:color w:val="000000" w:themeColor="text1"/>
          <w:w w:val="100"/>
          <w:sz w:val="16"/>
          <w:szCs w:val="16"/>
          <w:lang w:val="es-MX" w:eastAsia="en-US"/>
        </w:rPr>
        <w:t>después</w:t>
      </w:r>
      <w:r w:rsidRPr="004A1FC5">
        <w:rPr>
          <w:rFonts w:cs="Arial"/>
          <w:b w:val="0"/>
          <w:bCs/>
          <w:i/>
          <w:iCs/>
          <w:color w:val="000000" w:themeColor="text1"/>
          <w:w w:val="100"/>
          <w:sz w:val="16"/>
          <w:szCs w:val="16"/>
          <w:lang w:val="es-MX" w:eastAsia="en-US"/>
        </w:rPr>
        <w:t xml:space="preserve"> resultaron</w:t>
      </w:r>
      <w:r w:rsidR="00253500">
        <w:rPr>
          <w:rFonts w:cs="Arial"/>
          <w:b w:val="0"/>
          <w:bCs/>
          <w:i/>
          <w:iCs/>
          <w:color w:val="000000" w:themeColor="text1"/>
          <w:w w:val="100"/>
          <w:sz w:val="16"/>
          <w:szCs w:val="16"/>
          <w:lang w:val="es-MX" w:eastAsia="en-US"/>
        </w:rPr>
        <w:t xml:space="preserve"> Ag1</w:t>
      </w:r>
      <w:r w:rsidRPr="004A1FC5">
        <w:rPr>
          <w:rFonts w:cs="Arial"/>
          <w:b w:val="0"/>
          <w:bCs/>
          <w:i/>
          <w:iCs/>
          <w:color w:val="000000" w:themeColor="text1"/>
          <w:w w:val="100"/>
          <w:sz w:val="16"/>
          <w:szCs w:val="16"/>
          <w:lang w:val="es-MX" w:eastAsia="en-US"/>
        </w:rPr>
        <w:t xml:space="preserve"> y </w:t>
      </w:r>
      <w:r w:rsidR="00253500">
        <w:rPr>
          <w:rFonts w:cs="Arial"/>
          <w:b w:val="0"/>
          <w:bCs/>
          <w:i/>
          <w:iCs/>
          <w:color w:val="000000" w:themeColor="text1"/>
          <w:w w:val="100"/>
          <w:sz w:val="16"/>
          <w:szCs w:val="16"/>
          <w:lang w:val="es-MX" w:eastAsia="en-US"/>
        </w:rPr>
        <w:t>Ag2</w:t>
      </w:r>
      <w:r w:rsidRPr="004A1FC5">
        <w:rPr>
          <w:rFonts w:cs="Arial"/>
          <w:b w:val="0"/>
          <w:bCs/>
          <w:i/>
          <w:iCs/>
          <w:color w:val="000000" w:themeColor="text1"/>
          <w:w w:val="100"/>
          <w:sz w:val="16"/>
          <w:szCs w:val="16"/>
          <w:lang w:val="es-MX" w:eastAsia="en-US"/>
        </w:rPr>
        <w:t xml:space="preserve"> detenidos y los tuvieron en seguridad pública un rato y después los pasaron al Ministerio Público y eso fue todo lo que vi</w:t>
      </w:r>
      <w:r w:rsidR="00EF077C">
        <w:rPr>
          <w:rFonts w:cs="Arial"/>
          <w:b w:val="0"/>
          <w:bCs/>
          <w:i/>
          <w:iCs/>
          <w:color w:val="000000" w:themeColor="text1"/>
          <w:w w:val="100"/>
          <w:sz w:val="16"/>
          <w:szCs w:val="16"/>
          <w:lang w:val="es-MX" w:eastAsia="en-US"/>
        </w:rPr>
        <w:t>…</w:t>
      </w:r>
      <w:r w:rsidRPr="004A1FC5">
        <w:rPr>
          <w:rFonts w:cs="Arial"/>
          <w:b w:val="0"/>
          <w:bCs/>
          <w:i/>
          <w:iCs/>
          <w:color w:val="000000" w:themeColor="text1"/>
          <w:w w:val="100"/>
          <w:sz w:val="16"/>
          <w:szCs w:val="16"/>
          <w:lang w:val="es-MX" w:eastAsia="en-US"/>
        </w:rPr>
        <w:t>”</w:t>
      </w:r>
      <w:r w:rsidR="002E50F7">
        <w:rPr>
          <w:rFonts w:cs="Arial"/>
          <w:b w:val="0"/>
          <w:bCs/>
          <w:i/>
          <w:iCs/>
          <w:color w:val="000000" w:themeColor="text1"/>
          <w:w w:val="100"/>
          <w:sz w:val="16"/>
          <w:szCs w:val="16"/>
          <w:lang w:val="es-MX" w:eastAsia="en-US"/>
        </w:rPr>
        <w:t xml:space="preserve"> (sic)</w:t>
      </w:r>
    </w:p>
    <w:p w14:paraId="2449359A" w14:textId="77777777" w:rsidR="002632CB" w:rsidRPr="002632CB" w:rsidRDefault="002632CB" w:rsidP="00555737">
      <w:pPr>
        <w:pStyle w:val="Prrafodelista"/>
        <w:widowControl w:val="0"/>
        <w:autoSpaceDE w:val="0"/>
        <w:autoSpaceDN w:val="0"/>
        <w:adjustRightInd w:val="0"/>
        <w:spacing w:line="360" w:lineRule="auto"/>
        <w:ind w:left="567"/>
        <w:rPr>
          <w:rFonts w:cs="Arial"/>
          <w:b w:val="0"/>
          <w:bCs/>
          <w:i/>
          <w:iCs/>
          <w:color w:val="000000" w:themeColor="text1"/>
          <w:w w:val="100"/>
          <w:sz w:val="20"/>
          <w:szCs w:val="20"/>
          <w:lang w:val="es-MX" w:eastAsia="en-US"/>
        </w:rPr>
      </w:pPr>
    </w:p>
    <w:p w14:paraId="03C2E975" w14:textId="05268E7F" w:rsidR="000E10E2" w:rsidRPr="00C536E2" w:rsidRDefault="000E10E2" w:rsidP="00555737">
      <w:pPr>
        <w:pStyle w:val="Estilo1"/>
        <w:keepNext w:val="0"/>
        <w:numPr>
          <w:ilvl w:val="0"/>
          <w:numId w:val="11"/>
        </w:numPr>
        <w:tabs>
          <w:tab w:val="clear" w:pos="0"/>
        </w:tabs>
        <w:spacing w:line="360" w:lineRule="auto"/>
        <w:ind w:left="0" w:hanging="426"/>
        <w:outlineLvl w:val="9"/>
        <w:rPr>
          <w:rFonts w:cs="Arial"/>
          <w:bCs/>
        </w:rPr>
      </w:pPr>
      <w:r w:rsidRPr="00C536E2">
        <w:rPr>
          <w:rFonts w:cs="Arial"/>
          <w:b w:val="0"/>
          <w:bCs/>
          <w:color w:val="000000" w:themeColor="text1"/>
        </w:rPr>
        <w:t xml:space="preserve">Diligencia de </w:t>
      </w:r>
      <w:r w:rsidR="002E50F7">
        <w:rPr>
          <w:rFonts w:cs="Arial"/>
          <w:b w:val="0"/>
          <w:bCs/>
          <w:color w:val="000000" w:themeColor="text1"/>
        </w:rPr>
        <w:t>inspección</w:t>
      </w:r>
    </w:p>
    <w:p w14:paraId="6782ED91" w14:textId="69DF0445" w:rsidR="000E10E2" w:rsidRDefault="000E10E2" w:rsidP="00555737">
      <w:pPr>
        <w:spacing w:line="360" w:lineRule="auto"/>
        <w:jc w:val="both"/>
        <w:rPr>
          <w:rFonts w:ascii="Arial" w:hAnsi="Arial" w:cs="Arial"/>
          <w:b w:val="0"/>
          <w:bCs/>
          <w:i/>
          <w:iCs/>
          <w:sz w:val="16"/>
          <w:szCs w:val="10"/>
        </w:rPr>
      </w:pPr>
      <w:r w:rsidRPr="00C536E2">
        <w:rPr>
          <w:rFonts w:ascii="Arial" w:hAnsi="Arial" w:cs="Arial"/>
          <w:b w:val="0"/>
          <w:bCs/>
          <w:color w:val="000000" w:themeColor="text1"/>
          <w:sz w:val="20"/>
          <w:szCs w:val="20"/>
        </w:rPr>
        <w:t xml:space="preserve">Mediante acta circunstanciada de fecha </w:t>
      </w:r>
      <w:r>
        <w:rPr>
          <w:rFonts w:ascii="Arial" w:hAnsi="Arial" w:cs="Arial"/>
          <w:b w:val="0"/>
          <w:bCs/>
          <w:color w:val="000000" w:themeColor="text1"/>
          <w:sz w:val="20"/>
          <w:szCs w:val="20"/>
        </w:rPr>
        <w:t>13</w:t>
      </w:r>
      <w:r w:rsidRPr="00C536E2">
        <w:rPr>
          <w:rFonts w:ascii="Arial" w:hAnsi="Arial" w:cs="Arial"/>
          <w:b w:val="0"/>
          <w:bCs/>
          <w:color w:val="000000" w:themeColor="text1"/>
          <w:sz w:val="20"/>
          <w:szCs w:val="20"/>
        </w:rPr>
        <w:t xml:space="preserve"> de ma</w:t>
      </w:r>
      <w:r>
        <w:rPr>
          <w:rFonts w:ascii="Arial" w:hAnsi="Arial" w:cs="Arial"/>
          <w:b w:val="0"/>
          <w:bCs/>
          <w:color w:val="000000" w:themeColor="text1"/>
          <w:sz w:val="20"/>
          <w:szCs w:val="20"/>
        </w:rPr>
        <w:t>y</w:t>
      </w:r>
      <w:r w:rsidRPr="00C536E2">
        <w:rPr>
          <w:rFonts w:ascii="Arial" w:hAnsi="Arial" w:cs="Arial"/>
          <w:b w:val="0"/>
          <w:bCs/>
          <w:color w:val="000000" w:themeColor="text1"/>
          <w:sz w:val="20"/>
          <w:szCs w:val="20"/>
        </w:rPr>
        <w:t>o del 202</w:t>
      </w:r>
      <w:r>
        <w:rPr>
          <w:rFonts w:ascii="Arial" w:hAnsi="Arial" w:cs="Arial"/>
          <w:b w:val="0"/>
          <w:bCs/>
          <w:color w:val="000000" w:themeColor="text1"/>
          <w:sz w:val="20"/>
          <w:szCs w:val="20"/>
        </w:rPr>
        <w:t>4</w:t>
      </w:r>
      <w:r w:rsidRPr="00C536E2">
        <w:rPr>
          <w:rFonts w:ascii="Arial" w:hAnsi="Arial" w:cs="Arial"/>
          <w:b w:val="0"/>
          <w:bCs/>
          <w:color w:val="000000" w:themeColor="text1"/>
          <w:sz w:val="20"/>
          <w:szCs w:val="20"/>
        </w:rPr>
        <w:t xml:space="preserve">, el personal de la </w:t>
      </w:r>
      <w:r>
        <w:rPr>
          <w:rFonts w:ascii="Arial" w:hAnsi="Arial" w:cs="Arial"/>
          <w:b w:val="0"/>
          <w:bCs/>
          <w:color w:val="000000" w:themeColor="text1"/>
          <w:sz w:val="20"/>
          <w:szCs w:val="20"/>
        </w:rPr>
        <w:t>Quint</w:t>
      </w:r>
      <w:r w:rsidRPr="00C536E2">
        <w:rPr>
          <w:rFonts w:ascii="Arial" w:hAnsi="Arial" w:cs="Arial"/>
          <w:b w:val="0"/>
          <w:bCs/>
          <w:color w:val="000000" w:themeColor="text1"/>
          <w:sz w:val="20"/>
          <w:szCs w:val="20"/>
        </w:rPr>
        <w:t xml:space="preserve">a Visitaduría Regional de la CDHEC realizó una diligencia de inspección </w:t>
      </w:r>
      <w:r w:rsidR="002E50F7">
        <w:rPr>
          <w:rFonts w:ascii="Arial" w:hAnsi="Arial" w:cs="Arial"/>
          <w:b w:val="0"/>
          <w:bCs/>
          <w:color w:val="000000" w:themeColor="text1"/>
          <w:sz w:val="20"/>
          <w:szCs w:val="20"/>
        </w:rPr>
        <w:t xml:space="preserve">de lugar con la finalidad de </w:t>
      </w:r>
      <w:r w:rsidR="002E50F7" w:rsidRPr="00C536E2">
        <w:rPr>
          <w:rFonts w:ascii="Arial" w:hAnsi="Arial" w:cs="Arial"/>
          <w:b w:val="0"/>
          <w:bCs/>
          <w:color w:val="000000" w:themeColor="text1"/>
          <w:sz w:val="20"/>
          <w:szCs w:val="20"/>
        </w:rPr>
        <w:t xml:space="preserve">esclarecer </w:t>
      </w:r>
      <w:r w:rsidR="002E50F7" w:rsidRPr="00C536E2">
        <w:rPr>
          <w:rFonts w:ascii="Arial" w:hAnsi="Arial" w:cs="Arial"/>
          <w:b w:val="0"/>
          <w:bCs/>
          <w:color w:val="000000" w:themeColor="text1"/>
          <w:sz w:val="20"/>
          <w:szCs w:val="20"/>
        </w:rPr>
        <w:lastRenderedPageBreak/>
        <w:t>las circunstancias del presente asunto</w:t>
      </w:r>
      <w:r w:rsidR="002E50F7">
        <w:rPr>
          <w:rFonts w:ascii="Arial" w:hAnsi="Arial" w:cs="Arial"/>
          <w:b w:val="0"/>
          <w:bCs/>
          <w:color w:val="000000" w:themeColor="text1"/>
          <w:sz w:val="20"/>
          <w:szCs w:val="20"/>
        </w:rPr>
        <w:t xml:space="preserve"> y medir la distancia existente entre el lugar</w:t>
      </w:r>
      <w:r w:rsidRPr="00C536E2">
        <w:rPr>
          <w:rFonts w:ascii="Arial" w:hAnsi="Arial" w:cs="Arial"/>
          <w:b w:val="0"/>
          <w:bCs/>
          <w:color w:val="000000" w:themeColor="text1"/>
          <w:sz w:val="20"/>
          <w:szCs w:val="20"/>
        </w:rPr>
        <w:t xml:space="preserve"> señalado </w:t>
      </w:r>
      <w:r w:rsidR="002E50F7">
        <w:rPr>
          <w:rFonts w:ascii="Arial" w:hAnsi="Arial" w:cs="Arial"/>
          <w:b w:val="0"/>
          <w:bCs/>
          <w:color w:val="000000" w:themeColor="text1"/>
          <w:sz w:val="20"/>
          <w:szCs w:val="20"/>
        </w:rPr>
        <w:t xml:space="preserve">por la parte quejosa </w:t>
      </w:r>
      <w:r w:rsidRPr="00C536E2">
        <w:rPr>
          <w:rFonts w:ascii="Arial" w:hAnsi="Arial" w:cs="Arial"/>
          <w:b w:val="0"/>
          <w:bCs/>
          <w:color w:val="000000" w:themeColor="text1"/>
          <w:sz w:val="20"/>
          <w:szCs w:val="20"/>
        </w:rPr>
        <w:t xml:space="preserve">como </w:t>
      </w:r>
      <w:r w:rsidR="002E50F7">
        <w:rPr>
          <w:rFonts w:ascii="Arial" w:hAnsi="Arial" w:cs="Arial"/>
          <w:b w:val="0"/>
          <w:bCs/>
          <w:color w:val="000000" w:themeColor="text1"/>
          <w:sz w:val="20"/>
          <w:szCs w:val="20"/>
        </w:rPr>
        <w:t>aquél</w:t>
      </w:r>
      <w:r w:rsidRPr="00C536E2">
        <w:rPr>
          <w:rFonts w:ascii="Arial" w:hAnsi="Arial" w:cs="Arial"/>
          <w:b w:val="0"/>
          <w:bCs/>
          <w:color w:val="000000" w:themeColor="text1"/>
          <w:sz w:val="20"/>
          <w:szCs w:val="20"/>
        </w:rPr>
        <w:t xml:space="preserve"> donde fueron privados de </w:t>
      </w:r>
      <w:r>
        <w:rPr>
          <w:rFonts w:ascii="Arial" w:hAnsi="Arial" w:cs="Arial"/>
          <w:b w:val="0"/>
          <w:bCs/>
          <w:color w:val="000000" w:themeColor="text1"/>
          <w:sz w:val="20"/>
          <w:szCs w:val="20"/>
        </w:rPr>
        <w:t>la</w:t>
      </w:r>
      <w:r w:rsidRPr="00C536E2">
        <w:rPr>
          <w:rFonts w:ascii="Arial" w:hAnsi="Arial" w:cs="Arial"/>
          <w:b w:val="0"/>
          <w:bCs/>
          <w:color w:val="000000" w:themeColor="text1"/>
          <w:sz w:val="20"/>
          <w:szCs w:val="20"/>
        </w:rPr>
        <w:t xml:space="preserve"> libertad</w:t>
      </w:r>
      <w:r w:rsidR="002E50F7">
        <w:rPr>
          <w:rFonts w:ascii="Arial" w:hAnsi="Arial" w:cs="Arial"/>
          <w:b w:val="0"/>
          <w:iCs/>
          <w:color w:val="000000" w:themeColor="text1"/>
          <w:sz w:val="20"/>
          <w:szCs w:val="20"/>
        </w:rPr>
        <w:t xml:space="preserve"> y el sitio establecido por los agentes de la </w:t>
      </w:r>
      <w:r w:rsidR="002E50F7" w:rsidRPr="002E50F7">
        <w:rPr>
          <w:rFonts w:ascii="Arial" w:hAnsi="Arial" w:cs="Arial"/>
          <w:b w:val="0"/>
          <w:i/>
          <w:color w:val="000000" w:themeColor="text1"/>
          <w:sz w:val="20"/>
          <w:szCs w:val="20"/>
        </w:rPr>
        <w:t>PPM Acuña</w:t>
      </w:r>
      <w:r w:rsidR="002E50F7">
        <w:rPr>
          <w:rFonts w:ascii="Arial" w:hAnsi="Arial" w:cs="Arial"/>
          <w:b w:val="0"/>
          <w:iCs/>
          <w:color w:val="000000" w:themeColor="text1"/>
          <w:sz w:val="20"/>
          <w:szCs w:val="20"/>
        </w:rPr>
        <w:t xml:space="preserve"> como el de lugar de detención. De la mencionada diligencia se destaca esencialmente lo siguiente: </w:t>
      </w:r>
    </w:p>
    <w:p w14:paraId="24E0B921" w14:textId="6353B12C" w:rsidR="000E10E2" w:rsidRPr="002E50F7" w:rsidRDefault="000E10E2" w:rsidP="00555737">
      <w:pPr>
        <w:spacing w:line="360" w:lineRule="auto"/>
        <w:ind w:left="567"/>
        <w:jc w:val="both"/>
        <w:rPr>
          <w:rFonts w:ascii="Arial" w:hAnsi="Arial" w:cs="Arial"/>
          <w:b w:val="0"/>
          <w:i/>
          <w:iCs/>
          <w:sz w:val="16"/>
          <w:szCs w:val="10"/>
        </w:rPr>
      </w:pPr>
      <w:r w:rsidRPr="002E50F7">
        <w:rPr>
          <w:rFonts w:ascii="Arial" w:hAnsi="Arial" w:cs="Arial"/>
          <w:b w:val="0"/>
          <w:i/>
          <w:iCs/>
          <w:sz w:val="16"/>
          <w:szCs w:val="10"/>
        </w:rPr>
        <w:t>“</w:t>
      </w:r>
      <w:r w:rsidR="002E50F7" w:rsidRPr="002E50F7">
        <w:rPr>
          <w:rFonts w:ascii="Arial" w:hAnsi="Arial" w:cs="Arial"/>
          <w:b w:val="0"/>
          <w:i/>
          <w:iCs/>
          <w:sz w:val="16"/>
          <w:szCs w:val="10"/>
        </w:rPr>
        <w:t>…</w:t>
      </w:r>
      <w:r w:rsidRPr="002E50F7">
        <w:rPr>
          <w:rFonts w:ascii="Arial" w:hAnsi="Arial" w:cs="Arial"/>
          <w:b w:val="0"/>
          <w:i/>
          <w:iCs/>
          <w:sz w:val="16"/>
          <w:szCs w:val="10"/>
        </w:rPr>
        <w:t xml:space="preserve">con el fin de conocer la distancia que existe entre el domicilio marcado con el número </w:t>
      </w:r>
      <w:r w:rsidR="00253500">
        <w:rPr>
          <w:rFonts w:ascii="Arial" w:hAnsi="Arial" w:cs="Arial"/>
          <w:b w:val="0"/>
          <w:i/>
          <w:iCs/>
          <w:sz w:val="16"/>
          <w:szCs w:val="10"/>
        </w:rPr>
        <w:t>X</w:t>
      </w:r>
      <w:r w:rsidRPr="002E50F7">
        <w:rPr>
          <w:rFonts w:ascii="Arial" w:hAnsi="Arial" w:cs="Arial"/>
          <w:b w:val="0"/>
          <w:i/>
          <w:iCs/>
          <w:sz w:val="16"/>
          <w:szCs w:val="10"/>
        </w:rPr>
        <w:t xml:space="preserve"> en la calle </w:t>
      </w:r>
      <w:r w:rsidR="00253500">
        <w:rPr>
          <w:rFonts w:ascii="Arial" w:hAnsi="Arial" w:cs="Arial"/>
          <w:b w:val="0"/>
          <w:i/>
          <w:iCs/>
          <w:sz w:val="16"/>
          <w:szCs w:val="10"/>
        </w:rPr>
        <w:t>X</w:t>
      </w:r>
      <w:r w:rsidRPr="002E50F7">
        <w:rPr>
          <w:rFonts w:ascii="Arial" w:hAnsi="Arial" w:cs="Arial"/>
          <w:b w:val="0"/>
          <w:i/>
          <w:iCs/>
          <w:sz w:val="16"/>
          <w:szCs w:val="10"/>
        </w:rPr>
        <w:t xml:space="preserve"> Fraccionamiento </w:t>
      </w:r>
      <w:r w:rsidR="002632CB">
        <w:rPr>
          <w:rFonts w:ascii="Arial" w:hAnsi="Arial" w:cs="Arial"/>
          <w:b w:val="0"/>
          <w:i/>
          <w:iCs/>
          <w:sz w:val="16"/>
          <w:szCs w:val="10"/>
        </w:rPr>
        <w:t>X</w:t>
      </w:r>
      <w:r w:rsidRPr="002E50F7">
        <w:rPr>
          <w:rFonts w:ascii="Arial" w:hAnsi="Arial" w:cs="Arial"/>
          <w:b w:val="0"/>
          <w:i/>
          <w:iCs/>
          <w:sz w:val="16"/>
          <w:szCs w:val="10"/>
        </w:rPr>
        <w:t xml:space="preserve"> de la Ciudad Acuña, Coahuila de Zaragoza, domicilio donde los quejosos refieren fueron detenidos, al lugar que es calle </w:t>
      </w:r>
      <w:r w:rsidR="002632CB">
        <w:rPr>
          <w:rFonts w:ascii="Arial" w:hAnsi="Arial" w:cs="Arial"/>
          <w:b w:val="0"/>
          <w:i/>
          <w:iCs/>
          <w:sz w:val="16"/>
          <w:szCs w:val="10"/>
        </w:rPr>
        <w:t>X</w:t>
      </w:r>
      <w:r w:rsidRPr="002E50F7">
        <w:rPr>
          <w:rFonts w:ascii="Arial" w:hAnsi="Arial" w:cs="Arial"/>
          <w:b w:val="0"/>
          <w:i/>
          <w:iCs/>
          <w:sz w:val="16"/>
          <w:szCs w:val="10"/>
        </w:rPr>
        <w:t xml:space="preserve"> cruce con calle </w:t>
      </w:r>
      <w:r w:rsidR="002632CB">
        <w:rPr>
          <w:rFonts w:ascii="Arial" w:hAnsi="Arial" w:cs="Arial"/>
          <w:b w:val="0"/>
          <w:i/>
          <w:iCs/>
          <w:sz w:val="16"/>
          <w:szCs w:val="10"/>
        </w:rPr>
        <w:t>X</w:t>
      </w:r>
      <w:r w:rsidRPr="002E50F7">
        <w:rPr>
          <w:rFonts w:ascii="Arial" w:hAnsi="Arial" w:cs="Arial"/>
          <w:b w:val="0"/>
          <w:i/>
          <w:iCs/>
          <w:sz w:val="16"/>
          <w:szCs w:val="10"/>
        </w:rPr>
        <w:t xml:space="preserve"> del Fraccionamiento </w:t>
      </w:r>
      <w:r w:rsidR="002632CB">
        <w:rPr>
          <w:rFonts w:ascii="Arial" w:hAnsi="Arial" w:cs="Arial"/>
          <w:b w:val="0"/>
          <w:i/>
          <w:iCs/>
          <w:sz w:val="16"/>
          <w:szCs w:val="10"/>
        </w:rPr>
        <w:t>X</w:t>
      </w:r>
      <w:r w:rsidRPr="002E50F7">
        <w:rPr>
          <w:rFonts w:ascii="Arial" w:hAnsi="Arial" w:cs="Arial"/>
          <w:b w:val="0"/>
          <w:i/>
          <w:iCs/>
          <w:sz w:val="16"/>
          <w:szCs w:val="10"/>
        </w:rPr>
        <w:t xml:space="preserve"> de Acuña, Coahuila, lugar que fue señalado en el Informe Policial Homologado como donde se realizó la detención de los reclamantes, y que fue remitido por la Dirección de Seguridad Pública Municipal ante la CDHEC, procedí a ingresar al buscador Google, para luego utilizar la aplicación Google Maps, con el fin de abrir el mapa de la ciudad de Acuña, Coahuila, y una vez que se desplegó, procedí a localizar ambas ubicaciones, y como resultado me da que existe una distancia de 250 metros, los cuales se recorren en 1 minuto, procediendo a imprimir la imagen del mapa que así lo señala, la cual se agrega a la presente para los efectos legales correspondientes.</w:t>
      </w:r>
    </w:p>
    <w:p w14:paraId="5C2AFE94" w14:textId="77777777" w:rsidR="000E10E2" w:rsidRPr="00C536E2" w:rsidRDefault="000E10E2" w:rsidP="00555737">
      <w:pPr>
        <w:spacing w:line="360" w:lineRule="auto"/>
        <w:ind w:left="567"/>
        <w:jc w:val="both"/>
        <w:rPr>
          <w:rFonts w:ascii="Arial" w:hAnsi="Arial" w:cs="Arial"/>
          <w:b w:val="0"/>
          <w:bCs/>
          <w:i/>
          <w:iCs/>
          <w:sz w:val="16"/>
          <w:szCs w:val="10"/>
        </w:rPr>
      </w:pPr>
    </w:p>
    <w:p w14:paraId="78755A90" w14:textId="1C87F13C" w:rsidR="000E10E2" w:rsidRPr="00C536E2" w:rsidRDefault="000E10E2" w:rsidP="00555737">
      <w:pPr>
        <w:spacing w:line="360" w:lineRule="auto"/>
        <w:ind w:left="567"/>
        <w:jc w:val="both"/>
        <w:rPr>
          <w:rFonts w:ascii="Arial" w:hAnsi="Arial" w:cs="Arial"/>
          <w:b w:val="0"/>
          <w:bCs/>
          <w:i/>
          <w:iCs/>
          <w:sz w:val="16"/>
          <w:szCs w:val="10"/>
        </w:rPr>
      </w:pPr>
      <w:r w:rsidRPr="00C536E2">
        <w:rPr>
          <w:rFonts w:ascii="Arial" w:hAnsi="Arial" w:cs="Arial"/>
          <w:b w:val="0"/>
          <w:bCs/>
          <w:i/>
          <w:iCs/>
          <w:sz w:val="16"/>
          <w:szCs w:val="10"/>
        </w:rPr>
        <w:t xml:space="preserve">Siendo las 10:00 horas del día que se actúa, de igual forma me constituí en el domicilio que los quejosos señalaron donde se realizó su detención, tomando una primera fotografía del domicilio, una segunda fotografía de la calle </w:t>
      </w:r>
      <w:r w:rsidR="00B22E75">
        <w:rPr>
          <w:rFonts w:ascii="Arial" w:hAnsi="Arial" w:cs="Arial"/>
          <w:b w:val="0"/>
          <w:bCs/>
          <w:i/>
          <w:iCs/>
          <w:sz w:val="16"/>
          <w:szCs w:val="10"/>
        </w:rPr>
        <w:t>X</w:t>
      </w:r>
      <w:r w:rsidRPr="00C536E2">
        <w:rPr>
          <w:rFonts w:ascii="Arial" w:hAnsi="Arial" w:cs="Arial"/>
          <w:b w:val="0"/>
          <w:bCs/>
          <w:i/>
          <w:iCs/>
          <w:sz w:val="16"/>
          <w:szCs w:val="10"/>
        </w:rPr>
        <w:t xml:space="preserve"> esquina con calle </w:t>
      </w:r>
      <w:r w:rsidR="00B22E75">
        <w:rPr>
          <w:rFonts w:ascii="Arial" w:hAnsi="Arial" w:cs="Arial"/>
          <w:b w:val="0"/>
          <w:bCs/>
          <w:i/>
          <w:iCs/>
          <w:sz w:val="16"/>
          <w:szCs w:val="10"/>
        </w:rPr>
        <w:t>X</w:t>
      </w:r>
      <w:r w:rsidRPr="00C536E2">
        <w:rPr>
          <w:rFonts w:ascii="Arial" w:hAnsi="Arial" w:cs="Arial"/>
          <w:b w:val="0"/>
          <w:bCs/>
          <w:i/>
          <w:iCs/>
          <w:sz w:val="16"/>
          <w:szCs w:val="10"/>
        </w:rPr>
        <w:t xml:space="preserve">, Tercer fotografía de la calle </w:t>
      </w:r>
      <w:r w:rsidR="00B22E75">
        <w:rPr>
          <w:rFonts w:ascii="Arial" w:hAnsi="Arial" w:cs="Arial"/>
          <w:b w:val="0"/>
          <w:bCs/>
          <w:i/>
          <w:iCs/>
          <w:sz w:val="16"/>
          <w:szCs w:val="10"/>
        </w:rPr>
        <w:t>X</w:t>
      </w:r>
      <w:r w:rsidRPr="00C536E2">
        <w:rPr>
          <w:rFonts w:ascii="Arial" w:hAnsi="Arial" w:cs="Arial"/>
          <w:b w:val="0"/>
          <w:bCs/>
          <w:i/>
          <w:iCs/>
          <w:sz w:val="16"/>
          <w:szCs w:val="10"/>
        </w:rPr>
        <w:t xml:space="preserve"> desde el cruce con calle </w:t>
      </w:r>
      <w:r w:rsidR="00B22E75">
        <w:rPr>
          <w:rFonts w:ascii="Arial" w:hAnsi="Arial" w:cs="Arial"/>
          <w:b w:val="0"/>
          <w:bCs/>
          <w:i/>
          <w:iCs/>
          <w:sz w:val="16"/>
          <w:szCs w:val="10"/>
        </w:rPr>
        <w:t>X</w:t>
      </w:r>
      <w:r w:rsidRPr="00C536E2">
        <w:rPr>
          <w:rFonts w:ascii="Arial" w:hAnsi="Arial" w:cs="Arial"/>
          <w:b w:val="0"/>
          <w:bCs/>
          <w:i/>
          <w:iCs/>
          <w:sz w:val="16"/>
          <w:szCs w:val="10"/>
        </w:rPr>
        <w:t xml:space="preserve">, observando que la calle </w:t>
      </w:r>
      <w:r w:rsidR="00B22E75">
        <w:rPr>
          <w:rFonts w:ascii="Arial" w:hAnsi="Arial" w:cs="Arial"/>
          <w:b w:val="0"/>
          <w:bCs/>
          <w:i/>
          <w:iCs/>
          <w:sz w:val="16"/>
          <w:szCs w:val="10"/>
        </w:rPr>
        <w:t>X</w:t>
      </w:r>
      <w:r w:rsidRPr="00C536E2">
        <w:rPr>
          <w:rFonts w:ascii="Arial" w:hAnsi="Arial" w:cs="Arial"/>
          <w:b w:val="0"/>
          <w:bCs/>
          <w:i/>
          <w:iCs/>
          <w:sz w:val="16"/>
          <w:szCs w:val="10"/>
        </w:rPr>
        <w:t xml:space="preserve"> corre de norte a sur, y en el momento de la inspección pasan vehículos con dirección en doble sentido, en la referida calle </w:t>
      </w:r>
      <w:r w:rsidR="00B22E75">
        <w:rPr>
          <w:rFonts w:ascii="Arial" w:hAnsi="Arial" w:cs="Arial"/>
          <w:b w:val="0"/>
          <w:bCs/>
          <w:i/>
          <w:iCs/>
          <w:sz w:val="16"/>
          <w:szCs w:val="10"/>
        </w:rPr>
        <w:t>X</w:t>
      </w:r>
      <w:r w:rsidRPr="00C536E2">
        <w:rPr>
          <w:rFonts w:ascii="Arial" w:hAnsi="Arial" w:cs="Arial"/>
          <w:b w:val="0"/>
          <w:bCs/>
          <w:i/>
          <w:iCs/>
          <w:sz w:val="16"/>
          <w:szCs w:val="10"/>
        </w:rPr>
        <w:t xml:space="preserve"> ubiqué el número </w:t>
      </w:r>
      <w:r w:rsidR="00B22E75">
        <w:rPr>
          <w:rFonts w:ascii="Arial" w:hAnsi="Arial" w:cs="Arial"/>
          <w:b w:val="0"/>
          <w:bCs/>
          <w:i/>
          <w:iCs/>
          <w:sz w:val="16"/>
          <w:szCs w:val="10"/>
        </w:rPr>
        <w:t>X</w:t>
      </w:r>
      <w:r w:rsidRPr="00C536E2">
        <w:rPr>
          <w:rFonts w:ascii="Arial" w:hAnsi="Arial" w:cs="Arial"/>
          <w:b w:val="0"/>
          <w:bCs/>
          <w:i/>
          <w:iCs/>
          <w:sz w:val="16"/>
          <w:szCs w:val="10"/>
        </w:rPr>
        <w:t xml:space="preserve">, procedí a tomar una fotografía del exterior del domicilio, dándome cuenta que es una casa- habitación de un solo nivel y es de color verde, donde al llamar desde la entrada principal del referido domicilio, me atiende una persona del sexo masculino con quien me identifiqué como visitadora adscrita a la Quinta Visitaduría Regional de la CDHEC y le expliqué el motivo de mi comparecencia, ante lo cual me indicó: que si conocía a la quejosa </w:t>
      </w:r>
      <w:r w:rsidR="00B22E75">
        <w:rPr>
          <w:rFonts w:ascii="Arial" w:hAnsi="Arial" w:cs="Arial"/>
          <w:b w:val="0"/>
          <w:bCs/>
          <w:i/>
          <w:iCs/>
          <w:sz w:val="16"/>
          <w:szCs w:val="10"/>
        </w:rPr>
        <w:t>Ag1</w:t>
      </w:r>
      <w:r w:rsidRPr="00C536E2">
        <w:rPr>
          <w:rFonts w:ascii="Arial" w:hAnsi="Arial" w:cs="Arial"/>
          <w:b w:val="0"/>
          <w:bCs/>
          <w:i/>
          <w:iCs/>
          <w:sz w:val="16"/>
          <w:szCs w:val="10"/>
        </w:rPr>
        <w:t xml:space="preserve">, ya que la misma tiene su domicilio actual en la Calle </w:t>
      </w:r>
      <w:r w:rsidR="00B22E75">
        <w:rPr>
          <w:rFonts w:ascii="Arial" w:hAnsi="Arial" w:cs="Arial"/>
          <w:b w:val="0"/>
          <w:bCs/>
          <w:i/>
          <w:iCs/>
          <w:sz w:val="16"/>
          <w:szCs w:val="10"/>
        </w:rPr>
        <w:t>X</w:t>
      </w:r>
      <w:r w:rsidRPr="00C536E2">
        <w:rPr>
          <w:rFonts w:ascii="Arial" w:hAnsi="Arial" w:cs="Arial"/>
          <w:b w:val="0"/>
          <w:bCs/>
          <w:i/>
          <w:iCs/>
          <w:sz w:val="16"/>
          <w:szCs w:val="10"/>
        </w:rPr>
        <w:t xml:space="preserve"> del mismo Fraccionamiento </w:t>
      </w:r>
      <w:r w:rsidR="00B22E75">
        <w:rPr>
          <w:rFonts w:ascii="Arial" w:hAnsi="Arial" w:cs="Arial"/>
          <w:b w:val="0"/>
          <w:bCs/>
          <w:i/>
          <w:iCs/>
          <w:sz w:val="16"/>
          <w:szCs w:val="10"/>
        </w:rPr>
        <w:t>X</w:t>
      </w:r>
      <w:r w:rsidRPr="00C536E2">
        <w:rPr>
          <w:rFonts w:ascii="Arial" w:hAnsi="Arial" w:cs="Arial"/>
          <w:b w:val="0"/>
          <w:bCs/>
          <w:i/>
          <w:iCs/>
          <w:sz w:val="16"/>
          <w:szCs w:val="10"/>
        </w:rPr>
        <w:t xml:space="preserve">, justo enfrente de una Farmacia por donde se encuentra el primer </w:t>
      </w:r>
      <w:r w:rsidR="002E50F7" w:rsidRPr="00C536E2">
        <w:rPr>
          <w:rFonts w:ascii="Arial" w:hAnsi="Arial" w:cs="Arial"/>
          <w:b w:val="0"/>
          <w:bCs/>
          <w:i/>
          <w:iCs/>
          <w:sz w:val="16"/>
          <w:szCs w:val="10"/>
        </w:rPr>
        <w:t>Oxxo</w:t>
      </w:r>
      <w:r w:rsidRPr="00C536E2">
        <w:rPr>
          <w:rFonts w:ascii="Arial" w:hAnsi="Arial" w:cs="Arial"/>
          <w:b w:val="0"/>
          <w:bCs/>
          <w:i/>
          <w:iCs/>
          <w:sz w:val="16"/>
          <w:szCs w:val="10"/>
        </w:rPr>
        <w:t xml:space="preserve"> que está en la entrada del Fraccionamiento, sin embargo, refirió que no autorizaba la inspección del interior del domicilio, toda vez, que </w:t>
      </w:r>
      <w:r w:rsidR="002E50F7" w:rsidRPr="00C536E2">
        <w:rPr>
          <w:rFonts w:ascii="Arial" w:hAnsi="Arial" w:cs="Arial"/>
          <w:b w:val="0"/>
          <w:bCs/>
          <w:i/>
          <w:iCs/>
          <w:sz w:val="16"/>
          <w:szCs w:val="10"/>
        </w:rPr>
        <w:t>él</w:t>
      </w:r>
      <w:r w:rsidRPr="00C536E2">
        <w:rPr>
          <w:rFonts w:ascii="Arial" w:hAnsi="Arial" w:cs="Arial"/>
          <w:b w:val="0"/>
          <w:bCs/>
          <w:i/>
          <w:iCs/>
          <w:sz w:val="16"/>
          <w:szCs w:val="10"/>
        </w:rPr>
        <w:t xml:space="preserve"> no </w:t>
      </w:r>
      <w:r w:rsidR="002E50F7" w:rsidRPr="00C536E2">
        <w:rPr>
          <w:rFonts w:ascii="Arial" w:hAnsi="Arial" w:cs="Arial"/>
          <w:b w:val="0"/>
          <w:bCs/>
          <w:i/>
          <w:iCs/>
          <w:sz w:val="16"/>
          <w:szCs w:val="10"/>
        </w:rPr>
        <w:t>tenía</w:t>
      </w:r>
      <w:r w:rsidRPr="00C536E2">
        <w:rPr>
          <w:rFonts w:ascii="Arial" w:hAnsi="Arial" w:cs="Arial"/>
          <w:b w:val="0"/>
          <w:bCs/>
          <w:i/>
          <w:iCs/>
          <w:sz w:val="16"/>
          <w:szCs w:val="10"/>
        </w:rPr>
        <w:t xml:space="preserve"> nada que ver con el asunto que la suscrita investiga y además la casa era ahora su domicilio, por lo que no deseaba colaborar ni tener participación alguna con el personal de la Comisión de los Derechos Humanos, agradecí la atención y procedí a continuar con el recorrido tomando dos fotografías más que corresponde a la esquina de calle </w:t>
      </w:r>
      <w:r w:rsidR="00B22E75">
        <w:rPr>
          <w:rFonts w:ascii="Arial" w:hAnsi="Arial" w:cs="Arial"/>
          <w:b w:val="0"/>
          <w:bCs/>
          <w:i/>
          <w:iCs/>
          <w:sz w:val="16"/>
          <w:szCs w:val="10"/>
        </w:rPr>
        <w:t>X</w:t>
      </w:r>
      <w:r w:rsidRPr="00C536E2">
        <w:rPr>
          <w:rFonts w:ascii="Arial" w:hAnsi="Arial" w:cs="Arial"/>
          <w:b w:val="0"/>
          <w:bCs/>
          <w:i/>
          <w:iCs/>
          <w:sz w:val="16"/>
          <w:szCs w:val="10"/>
        </w:rPr>
        <w:t xml:space="preserve"> con calle </w:t>
      </w:r>
      <w:r w:rsidR="00B22E75">
        <w:rPr>
          <w:rFonts w:ascii="Arial" w:hAnsi="Arial" w:cs="Arial"/>
          <w:b w:val="0"/>
          <w:bCs/>
          <w:i/>
          <w:iCs/>
          <w:sz w:val="16"/>
          <w:szCs w:val="10"/>
        </w:rPr>
        <w:t>X</w:t>
      </w:r>
      <w:r w:rsidRPr="00C536E2">
        <w:rPr>
          <w:rFonts w:ascii="Arial" w:hAnsi="Arial" w:cs="Arial"/>
          <w:b w:val="0"/>
          <w:bCs/>
          <w:i/>
          <w:iCs/>
          <w:sz w:val="16"/>
          <w:szCs w:val="10"/>
        </w:rPr>
        <w:t xml:space="preserve"> y desde esa esquina nuevamente tomé fotografía de la calle </w:t>
      </w:r>
      <w:r w:rsidR="00B22E75">
        <w:rPr>
          <w:rFonts w:ascii="Arial" w:hAnsi="Arial" w:cs="Arial"/>
          <w:b w:val="0"/>
          <w:bCs/>
          <w:i/>
          <w:iCs/>
          <w:sz w:val="16"/>
          <w:szCs w:val="10"/>
        </w:rPr>
        <w:t>X</w:t>
      </w:r>
      <w:r w:rsidRPr="00C536E2">
        <w:rPr>
          <w:rFonts w:ascii="Arial" w:hAnsi="Arial" w:cs="Arial"/>
          <w:b w:val="0"/>
          <w:bCs/>
          <w:i/>
          <w:iCs/>
          <w:sz w:val="16"/>
          <w:szCs w:val="10"/>
        </w:rPr>
        <w:t xml:space="preserve">, caminé tres cuadras hacia el poniente sobre la calle </w:t>
      </w:r>
      <w:r w:rsidR="00B22E75">
        <w:rPr>
          <w:rFonts w:ascii="Arial" w:hAnsi="Arial" w:cs="Arial"/>
          <w:b w:val="0"/>
          <w:bCs/>
          <w:i/>
          <w:iCs/>
          <w:sz w:val="16"/>
          <w:szCs w:val="10"/>
        </w:rPr>
        <w:t>X</w:t>
      </w:r>
      <w:r w:rsidRPr="00C536E2">
        <w:rPr>
          <w:rFonts w:ascii="Arial" w:hAnsi="Arial" w:cs="Arial"/>
          <w:b w:val="0"/>
          <w:bCs/>
          <w:i/>
          <w:iCs/>
          <w:sz w:val="16"/>
          <w:szCs w:val="10"/>
        </w:rPr>
        <w:t xml:space="preserve">, rumbo al primer Oxxo que se ubica a la entrada del fraccionamiento </w:t>
      </w:r>
      <w:r w:rsidR="002632CB">
        <w:rPr>
          <w:rFonts w:ascii="Arial" w:hAnsi="Arial" w:cs="Arial"/>
          <w:b w:val="0"/>
          <w:bCs/>
          <w:i/>
          <w:iCs/>
          <w:sz w:val="16"/>
          <w:szCs w:val="10"/>
        </w:rPr>
        <w:t>X</w:t>
      </w:r>
      <w:r w:rsidRPr="00C536E2">
        <w:rPr>
          <w:rFonts w:ascii="Arial" w:hAnsi="Arial" w:cs="Arial"/>
          <w:b w:val="0"/>
          <w:bCs/>
          <w:i/>
          <w:iCs/>
          <w:sz w:val="16"/>
          <w:szCs w:val="10"/>
        </w:rPr>
        <w:t xml:space="preserve"> y ubiqué el lugar que establecieron los Agentes Policiacos en su Informe Policial Homologado que es la calle </w:t>
      </w:r>
      <w:r w:rsidR="002632CB">
        <w:rPr>
          <w:rFonts w:ascii="Arial" w:hAnsi="Arial" w:cs="Arial"/>
          <w:b w:val="0"/>
          <w:bCs/>
          <w:i/>
          <w:iCs/>
          <w:sz w:val="16"/>
          <w:szCs w:val="10"/>
        </w:rPr>
        <w:t>X</w:t>
      </w:r>
      <w:r w:rsidRPr="00C536E2">
        <w:rPr>
          <w:rFonts w:ascii="Arial" w:hAnsi="Arial" w:cs="Arial"/>
          <w:b w:val="0"/>
          <w:bCs/>
          <w:i/>
          <w:iCs/>
          <w:sz w:val="16"/>
          <w:szCs w:val="10"/>
        </w:rPr>
        <w:t xml:space="preserve"> con cruce calle </w:t>
      </w:r>
      <w:r w:rsidR="002632CB">
        <w:rPr>
          <w:rFonts w:ascii="Arial" w:hAnsi="Arial" w:cs="Arial"/>
          <w:b w:val="0"/>
          <w:bCs/>
          <w:i/>
          <w:iCs/>
          <w:sz w:val="16"/>
          <w:szCs w:val="10"/>
        </w:rPr>
        <w:t>X</w:t>
      </w:r>
      <w:r w:rsidRPr="00C536E2">
        <w:rPr>
          <w:rFonts w:ascii="Arial" w:hAnsi="Arial" w:cs="Arial"/>
          <w:b w:val="0"/>
          <w:bCs/>
          <w:i/>
          <w:iCs/>
          <w:sz w:val="16"/>
          <w:szCs w:val="10"/>
        </w:rPr>
        <w:t xml:space="preserve"> y tomé dos fotografías, corroborando que la Calle </w:t>
      </w:r>
      <w:r w:rsidR="002632CB">
        <w:rPr>
          <w:rFonts w:ascii="Arial" w:hAnsi="Arial" w:cs="Arial"/>
          <w:b w:val="0"/>
          <w:bCs/>
          <w:i/>
          <w:iCs/>
          <w:sz w:val="16"/>
          <w:szCs w:val="10"/>
        </w:rPr>
        <w:t>X</w:t>
      </w:r>
      <w:r w:rsidRPr="00C536E2">
        <w:rPr>
          <w:rFonts w:ascii="Arial" w:hAnsi="Arial" w:cs="Arial"/>
          <w:b w:val="0"/>
          <w:bCs/>
          <w:i/>
          <w:iCs/>
          <w:sz w:val="16"/>
          <w:szCs w:val="10"/>
        </w:rPr>
        <w:t xml:space="preserve"> corre en doble sentido de oriente a poniente y la calle </w:t>
      </w:r>
      <w:r w:rsidR="002632CB">
        <w:rPr>
          <w:rFonts w:ascii="Arial" w:hAnsi="Arial" w:cs="Arial"/>
          <w:b w:val="0"/>
          <w:bCs/>
          <w:i/>
          <w:iCs/>
          <w:sz w:val="16"/>
          <w:szCs w:val="10"/>
        </w:rPr>
        <w:t>X</w:t>
      </w:r>
      <w:r w:rsidRPr="00C536E2">
        <w:rPr>
          <w:rFonts w:ascii="Arial" w:hAnsi="Arial" w:cs="Arial"/>
          <w:b w:val="0"/>
          <w:bCs/>
          <w:i/>
          <w:iCs/>
          <w:sz w:val="16"/>
          <w:szCs w:val="10"/>
        </w:rPr>
        <w:t xml:space="preserve"> también es de doble sentido y corre de norte a sur, siendo todo el recorrido que realicé terminé a las 10:50 horas del día</w:t>
      </w:r>
      <w:r w:rsidR="002E50F7">
        <w:rPr>
          <w:rFonts w:ascii="Arial" w:hAnsi="Arial" w:cs="Arial"/>
          <w:b w:val="0"/>
          <w:bCs/>
          <w:i/>
          <w:iCs/>
          <w:sz w:val="16"/>
          <w:szCs w:val="10"/>
        </w:rPr>
        <w:t>…</w:t>
      </w:r>
      <w:r>
        <w:rPr>
          <w:rFonts w:ascii="Arial" w:hAnsi="Arial" w:cs="Arial"/>
          <w:b w:val="0"/>
          <w:bCs/>
          <w:i/>
          <w:iCs/>
          <w:sz w:val="16"/>
          <w:szCs w:val="10"/>
        </w:rPr>
        <w:t>”</w:t>
      </w:r>
      <w:r w:rsidR="002E50F7">
        <w:rPr>
          <w:rFonts w:ascii="Arial" w:hAnsi="Arial" w:cs="Arial"/>
          <w:b w:val="0"/>
          <w:bCs/>
          <w:i/>
          <w:iCs/>
          <w:sz w:val="16"/>
          <w:szCs w:val="10"/>
        </w:rPr>
        <w:t xml:space="preserve"> (sic)</w:t>
      </w:r>
    </w:p>
    <w:p w14:paraId="0E978517" w14:textId="4B9FBB73" w:rsidR="009245AD" w:rsidRDefault="009245AD" w:rsidP="00555737">
      <w:pPr>
        <w:widowControl w:val="0"/>
        <w:autoSpaceDE w:val="0"/>
        <w:autoSpaceDN w:val="0"/>
        <w:adjustRightInd w:val="0"/>
        <w:spacing w:line="360" w:lineRule="auto"/>
        <w:rPr>
          <w:rFonts w:ascii="Arial" w:hAnsi="Arial" w:cs="Arial"/>
          <w:bCs/>
          <w:iCs/>
          <w:sz w:val="20"/>
          <w:szCs w:val="20"/>
          <w:highlight w:val="yellow"/>
          <w:lang w:val="es-ES"/>
        </w:rPr>
      </w:pPr>
    </w:p>
    <w:p w14:paraId="13E280B9" w14:textId="77777777" w:rsidR="00561B78" w:rsidRPr="00E570FE" w:rsidRDefault="00561B78" w:rsidP="00555737">
      <w:pPr>
        <w:pStyle w:val="Estilo1"/>
        <w:keepNext w:val="0"/>
        <w:numPr>
          <w:ilvl w:val="0"/>
          <w:numId w:val="11"/>
        </w:numPr>
        <w:tabs>
          <w:tab w:val="clear" w:pos="0"/>
        </w:tabs>
        <w:spacing w:line="360" w:lineRule="auto"/>
        <w:ind w:left="0" w:hanging="426"/>
        <w:jc w:val="left"/>
        <w:outlineLvl w:val="9"/>
        <w:rPr>
          <w:rFonts w:cs="Arial"/>
          <w:b w:val="0"/>
          <w:bCs/>
        </w:rPr>
      </w:pPr>
      <w:r w:rsidRPr="00E570FE">
        <w:rPr>
          <w:rFonts w:cs="Arial"/>
          <w:b w:val="0"/>
          <w:bCs/>
        </w:rPr>
        <w:t>Acta de incumplimiento de informe adicional</w:t>
      </w:r>
    </w:p>
    <w:p w14:paraId="73710721" w14:textId="5364BD83" w:rsidR="00561B78" w:rsidRPr="00E570FE" w:rsidRDefault="00561B78" w:rsidP="00555737">
      <w:pPr>
        <w:spacing w:line="360" w:lineRule="auto"/>
        <w:jc w:val="both"/>
        <w:rPr>
          <w:rFonts w:ascii="Arial" w:hAnsi="Arial" w:cs="Arial"/>
          <w:b w:val="0"/>
          <w:bCs/>
          <w:sz w:val="20"/>
          <w:szCs w:val="14"/>
          <w:lang w:eastAsia="es-MX"/>
        </w:rPr>
      </w:pPr>
      <w:r w:rsidRPr="00E570FE">
        <w:rPr>
          <w:rFonts w:ascii="Arial" w:hAnsi="Arial" w:cs="Arial"/>
          <w:b w:val="0"/>
          <w:bCs/>
          <w:sz w:val="20"/>
          <w:szCs w:val="20"/>
          <w:lang w:val="es-ES"/>
        </w:rPr>
        <w:t>Mediante oficio QV/</w:t>
      </w:r>
      <w:r w:rsidR="00B22E75">
        <w:rPr>
          <w:rFonts w:ascii="Arial" w:hAnsi="Arial" w:cs="Arial"/>
          <w:b w:val="0"/>
          <w:bCs/>
          <w:sz w:val="20"/>
          <w:szCs w:val="20"/>
          <w:lang w:val="es-ES"/>
        </w:rPr>
        <w:t>X</w:t>
      </w:r>
      <w:r w:rsidRPr="00E570FE">
        <w:rPr>
          <w:rFonts w:ascii="Arial" w:hAnsi="Arial" w:cs="Arial"/>
          <w:b w:val="0"/>
          <w:bCs/>
          <w:sz w:val="20"/>
          <w:szCs w:val="20"/>
          <w:lang w:val="es-ES"/>
        </w:rPr>
        <w:t>/</w:t>
      </w:r>
      <w:r w:rsidR="00B22E75">
        <w:rPr>
          <w:rFonts w:ascii="Arial" w:hAnsi="Arial" w:cs="Arial"/>
          <w:b w:val="0"/>
          <w:bCs/>
          <w:sz w:val="20"/>
          <w:szCs w:val="20"/>
          <w:lang w:val="es-ES"/>
        </w:rPr>
        <w:t>X</w:t>
      </w:r>
      <w:r w:rsidRPr="00E570FE">
        <w:rPr>
          <w:rFonts w:ascii="Arial" w:hAnsi="Arial" w:cs="Arial"/>
          <w:b w:val="0"/>
          <w:bCs/>
          <w:sz w:val="20"/>
          <w:szCs w:val="20"/>
          <w:lang w:val="es-ES"/>
        </w:rPr>
        <w:t xml:space="preserve"> fue solicitado por esta Comisión de los Derechos Humanos, un informe adicional a cargo de la Directora de Seguridad</w:t>
      </w:r>
      <w:r w:rsidRPr="00E570FE">
        <w:rPr>
          <w:rFonts w:ascii="Arial" w:hAnsi="Arial" w:cs="Arial"/>
          <w:b w:val="0"/>
          <w:bCs/>
          <w:sz w:val="20"/>
          <w:szCs w:val="14"/>
          <w:lang w:val="es-ES"/>
        </w:rPr>
        <w:t xml:space="preserve"> Pública y Protección Ciudadana Municipal de Acuña, </w:t>
      </w:r>
      <w:r w:rsidRPr="00E570FE">
        <w:rPr>
          <w:rFonts w:ascii="Arial" w:hAnsi="Arial" w:cs="Arial"/>
          <w:b w:val="0"/>
          <w:bCs/>
          <w:sz w:val="20"/>
          <w:szCs w:val="14"/>
        </w:rPr>
        <w:t>mismo que dio inicio el día 09 de mayo de 2024, feneciendo el mismo, el 13 de mayo del 2024, sin que la autoridad haya dado cumplimiento con lo solicitado</w:t>
      </w:r>
      <w:r w:rsidRPr="00E570FE">
        <w:rPr>
          <w:rFonts w:ascii="Arial" w:hAnsi="Arial" w:cs="Arial"/>
          <w:b w:val="0"/>
          <w:bCs/>
          <w:sz w:val="20"/>
          <w:szCs w:val="14"/>
          <w:lang w:eastAsia="es-MX"/>
        </w:rPr>
        <w:t>, por lo tanto se señaló lo siguiente:</w:t>
      </w:r>
    </w:p>
    <w:p w14:paraId="27ECCF79" w14:textId="28DA07CE" w:rsidR="00561B78" w:rsidRDefault="00561B78" w:rsidP="00555737">
      <w:pPr>
        <w:spacing w:line="360" w:lineRule="auto"/>
        <w:ind w:left="567"/>
        <w:jc w:val="both"/>
        <w:rPr>
          <w:rFonts w:ascii="Arial" w:hAnsi="Arial" w:cs="Arial"/>
          <w:b w:val="0"/>
          <w:bCs/>
          <w:i/>
          <w:iCs/>
          <w:sz w:val="16"/>
          <w:szCs w:val="10"/>
        </w:rPr>
      </w:pPr>
      <w:r w:rsidRPr="00E570FE">
        <w:rPr>
          <w:rFonts w:ascii="Arial" w:hAnsi="Arial" w:cs="Arial"/>
          <w:b w:val="0"/>
          <w:bCs/>
          <w:i/>
          <w:iCs/>
          <w:sz w:val="16"/>
          <w:szCs w:val="10"/>
          <w:lang w:eastAsia="es-MX"/>
        </w:rPr>
        <w:t>“…</w:t>
      </w:r>
      <w:r w:rsidRPr="00E570FE">
        <w:rPr>
          <w:rFonts w:ascii="Arial" w:hAnsi="Arial" w:cs="Arial"/>
          <w:b w:val="0"/>
          <w:bCs/>
          <w:i/>
          <w:iCs/>
          <w:sz w:val="16"/>
          <w:szCs w:val="10"/>
          <w:lang w:eastAsia="es-ES"/>
        </w:rPr>
        <w:t xml:space="preserve">téngase a la señalada autoridad, por incumpliendo con el informe adicional, que le fuera requerido y </w:t>
      </w:r>
      <w:r w:rsidRPr="00E570FE">
        <w:rPr>
          <w:rFonts w:ascii="Arial" w:hAnsi="Arial" w:cs="Arial"/>
          <w:b w:val="0"/>
          <w:bCs/>
          <w:i/>
          <w:iCs/>
          <w:sz w:val="16"/>
          <w:szCs w:val="10"/>
        </w:rPr>
        <w:t xml:space="preserve">    toda vez, que ha transcurrido el término concedido y la autoridad no rindió el informe que le fuera requerido ni justificó tal omisión, con fundamento en lo que dispone el artículo 110 de la Ley de la Comisión de los Derechos Humanos del Estado de Coahuila de Zaragoza, este Organismo Protector de los Derechos Humanos, tiene por ciertos los hechos </w:t>
      </w:r>
      <w:r w:rsidRPr="00E570FE">
        <w:rPr>
          <w:rFonts w:ascii="Arial" w:hAnsi="Arial" w:cs="Arial"/>
          <w:b w:val="0"/>
          <w:bCs/>
          <w:i/>
          <w:iCs/>
          <w:sz w:val="16"/>
          <w:szCs w:val="10"/>
        </w:rPr>
        <w:lastRenderedPageBreak/>
        <w:t>constitutivos de la queja, salvo prueba en contrario, presentada por el quejoso, imputados a servidores públicos de la Policía Municipal de Acuña…</w:t>
      </w:r>
      <w:r w:rsidR="002E50F7">
        <w:rPr>
          <w:rFonts w:ascii="Arial" w:hAnsi="Arial" w:cs="Arial"/>
          <w:b w:val="0"/>
          <w:bCs/>
          <w:i/>
          <w:iCs/>
          <w:sz w:val="16"/>
          <w:szCs w:val="10"/>
        </w:rPr>
        <w:t>” (sic)</w:t>
      </w:r>
    </w:p>
    <w:p w14:paraId="4F6A3DD4" w14:textId="16982444" w:rsidR="00317DD9" w:rsidRDefault="00317DD9" w:rsidP="00555737">
      <w:pPr>
        <w:spacing w:line="360" w:lineRule="auto"/>
        <w:ind w:left="567"/>
        <w:jc w:val="both"/>
        <w:rPr>
          <w:rFonts w:ascii="Arial" w:hAnsi="Arial" w:cs="Arial"/>
          <w:b w:val="0"/>
          <w:bCs/>
          <w:sz w:val="20"/>
          <w:szCs w:val="20"/>
        </w:rPr>
      </w:pPr>
    </w:p>
    <w:p w14:paraId="7BA1FF54" w14:textId="77777777" w:rsidR="00225C91" w:rsidRDefault="00225C91" w:rsidP="00555737">
      <w:pPr>
        <w:pStyle w:val="Estilo1"/>
        <w:keepNext w:val="0"/>
        <w:numPr>
          <w:ilvl w:val="0"/>
          <w:numId w:val="11"/>
        </w:numPr>
        <w:tabs>
          <w:tab w:val="clear" w:pos="0"/>
        </w:tabs>
        <w:spacing w:line="360" w:lineRule="auto"/>
        <w:ind w:left="0" w:hanging="426"/>
        <w:jc w:val="left"/>
        <w:outlineLvl w:val="9"/>
        <w:rPr>
          <w:rFonts w:cs="Arial"/>
          <w:b w:val="0"/>
          <w:bCs/>
        </w:rPr>
      </w:pPr>
      <w:r>
        <w:rPr>
          <w:rFonts w:cs="Arial"/>
          <w:b w:val="0"/>
          <w:bCs/>
        </w:rPr>
        <w:t>Diligencia de medición de distancia</w:t>
      </w:r>
    </w:p>
    <w:p w14:paraId="66F2F495" w14:textId="2CEEDEEF" w:rsidR="00225C91" w:rsidRDefault="00225C91" w:rsidP="00555737">
      <w:pPr>
        <w:pStyle w:val="Estilo1"/>
        <w:keepNext w:val="0"/>
        <w:tabs>
          <w:tab w:val="clear" w:pos="0"/>
        </w:tabs>
        <w:spacing w:line="360" w:lineRule="auto"/>
        <w:outlineLvl w:val="9"/>
        <w:rPr>
          <w:rFonts w:cs="Arial"/>
          <w:b w:val="0"/>
          <w:bCs/>
          <w:lang w:eastAsia="en-US"/>
        </w:rPr>
      </w:pPr>
      <w:r w:rsidRPr="00225C91">
        <w:rPr>
          <w:rFonts w:cs="Arial"/>
          <w:b w:val="0"/>
          <w:bCs/>
          <w:lang w:eastAsia="en-US"/>
        </w:rPr>
        <w:t xml:space="preserve">Mediante acta circunstanciada de fecha </w:t>
      </w:r>
      <w:r>
        <w:rPr>
          <w:rFonts w:cs="Arial"/>
          <w:b w:val="0"/>
          <w:bCs/>
          <w:lang w:eastAsia="en-US"/>
        </w:rPr>
        <w:t>24</w:t>
      </w:r>
      <w:r w:rsidRPr="00225C91">
        <w:rPr>
          <w:rFonts w:cs="Arial"/>
          <w:b w:val="0"/>
          <w:bCs/>
          <w:lang w:eastAsia="en-US"/>
        </w:rPr>
        <w:t xml:space="preserve"> de </w:t>
      </w:r>
      <w:r>
        <w:rPr>
          <w:rFonts w:cs="Arial"/>
          <w:b w:val="0"/>
          <w:bCs/>
          <w:lang w:eastAsia="en-US"/>
        </w:rPr>
        <w:t>junio</w:t>
      </w:r>
      <w:r w:rsidRPr="00225C91">
        <w:rPr>
          <w:rFonts w:cs="Arial"/>
          <w:b w:val="0"/>
          <w:bCs/>
          <w:lang w:eastAsia="en-US"/>
        </w:rPr>
        <w:t xml:space="preserve"> de 202</w:t>
      </w:r>
      <w:r>
        <w:rPr>
          <w:rFonts w:cs="Arial"/>
          <w:b w:val="0"/>
          <w:bCs/>
          <w:lang w:eastAsia="en-US"/>
        </w:rPr>
        <w:t>4</w:t>
      </w:r>
      <w:r w:rsidRPr="00225C91">
        <w:rPr>
          <w:rFonts w:cs="Arial"/>
          <w:b w:val="0"/>
          <w:bCs/>
          <w:lang w:eastAsia="en-US"/>
        </w:rPr>
        <w:t xml:space="preserve">, el personal de la </w:t>
      </w:r>
      <w:r>
        <w:rPr>
          <w:rFonts w:cs="Arial"/>
          <w:b w:val="0"/>
          <w:bCs/>
          <w:lang w:eastAsia="en-US"/>
        </w:rPr>
        <w:t xml:space="preserve">Unidad de Revisión y Control de la </w:t>
      </w:r>
      <w:r w:rsidRPr="00225C91">
        <w:rPr>
          <w:rFonts w:cs="Arial"/>
          <w:b w:val="0"/>
          <w:bCs/>
          <w:lang w:eastAsia="en-US"/>
        </w:rPr>
        <w:t xml:space="preserve">Visitaduría General de la CDHEC realizó una medición de distancia entre los distintos lugares donde la parte quejosa y las autoridades involucradas refieren se realizó la detención de </w:t>
      </w:r>
      <w:r w:rsidR="00B22E75">
        <w:rPr>
          <w:rFonts w:cs="Arial"/>
          <w:b w:val="0"/>
          <w:i/>
          <w:iCs/>
          <w:szCs w:val="14"/>
          <w:lang w:eastAsia="en-US"/>
        </w:rPr>
        <w:t>Ag1</w:t>
      </w:r>
      <w:r w:rsidRPr="00225C91">
        <w:rPr>
          <w:rFonts w:cs="Arial"/>
          <w:b w:val="0"/>
          <w:i/>
          <w:iCs/>
          <w:szCs w:val="14"/>
          <w:lang w:eastAsia="en-US"/>
        </w:rPr>
        <w:t xml:space="preserve"> </w:t>
      </w:r>
      <w:r w:rsidRPr="00225C91">
        <w:rPr>
          <w:rFonts w:cs="Arial"/>
          <w:b w:val="0"/>
          <w:szCs w:val="14"/>
          <w:lang w:eastAsia="en-US"/>
        </w:rPr>
        <w:t>y</w:t>
      </w:r>
      <w:r w:rsidRPr="00225C91">
        <w:rPr>
          <w:rFonts w:cs="Arial"/>
          <w:b w:val="0"/>
          <w:i/>
          <w:iCs/>
          <w:szCs w:val="14"/>
          <w:lang w:eastAsia="en-US"/>
        </w:rPr>
        <w:t xml:space="preserve"> </w:t>
      </w:r>
      <w:r w:rsidR="00B22E75">
        <w:rPr>
          <w:rFonts w:cs="Arial"/>
          <w:b w:val="0"/>
          <w:i/>
          <w:iCs/>
          <w:szCs w:val="14"/>
          <w:lang w:eastAsia="en-US"/>
        </w:rPr>
        <w:t>Ag2</w:t>
      </w:r>
      <w:r>
        <w:rPr>
          <w:rFonts w:cs="Arial"/>
          <w:b w:val="0"/>
          <w:szCs w:val="14"/>
          <w:lang w:eastAsia="en-US"/>
        </w:rPr>
        <w:t xml:space="preserve">, </w:t>
      </w:r>
      <w:r>
        <w:rPr>
          <w:rFonts w:cs="Arial"/>
          <w:b w:val="0"/>
          <w:bCs/>
          <w:lang w:eastAsia="en-US"/>
        </w:rPr>
        <w:t xml:space="preserve">respecto de </w:t>
      </w:r>
      <w:r w:rsidRPr="00225C91">
        <w:rPr>
          <w:rFonts w:cs="Arial"/>
          <w:b w:val="0"/>
          <w:bCs/>
          <w:lang w:eastAsia="en-US"/>
        </w:rPr>
        <w:t xml:space="preserve">las instalaciones de la </w:t>
      </w:r>
      <w:r w:rsidRPr="00225C91">
        <w:rPr>
          <w:rFonts w:cs="Arial"/>
          <w:b w:val="0"/>
          <w:bCs/>
          <w:i/>
          <w:iCs/>
          <w:lang w:eastAsia="en-US"/>
        </w:rPr>
        <w:t>FGE Región Norte II</w:t>
      </w:r>
      <w:r>
        <w:rPr>
          <w:rFonts w:cs="Arial"/>
          <w:b w:val="0"/>
          <w:bCs/>
          <w:i/>
          <w:iCs/>
          <w:lang w:eastAsia="en-US"/>
        </w:rPr>
        <w:t xml:space="preserve"> </w:t>
      </w:r>
      <w:r w:rsidRPr="00225C91">
        <w:rPr>
          <w:rFonts w:cs="Arial"/>
          <w:b w:val="0"/>
          <w:bCs/>
          <w:lang w:eastAsia="en-US"/>
        </w:rPr>
        <w:t>y la</w:t>
      </w:r>
      <w:r>
        <w:rPr>
          <w:rFonts w:cs="Arial"/>
          <w:b w:val="0"/>
          <w:bCs/>
          <w:i/>
          <w:iCs/>
          <w:lang w:eastAsia="en-US"/>
        </w:rPr>
        <w:t xml:space="preserve"> DSPM Acuña</w:t>
      </w:r>
      <w:r w:rsidRPr="00225C91">
        <w:rPr>
          <w:rFonts w:cs="Arial"/>
          <w:b w:val="0"/>
          <w:bCs/>
          <w:lang w:eastAsia="en-US"/>
        </w:rPr>
        <w:t xml:space="preserve">, circunstancia que fue documentada conforme a lo siguiente: </w:t>
      </w:r>
    </w:p>
    <w:p w14:paraId="1B5CBB43" w14:textId="1CAA71C7" w:rsidR="00354F62" w:rsidRPr="00354F62" w:rsidRDefault="00354F62" w:rsidP="00555737">
      <w:pPr>
        <w:spacing w:line="360" w:lineRule="auto"/>
        <w:ind w:left="705"/>
        <w:jc w:val="both"/>
        <w:rPr>
          <w:rFonts w:ascii="Arial" w:hAnsi="Arial" w:cs="Arial"/>
          <w:b w:val="0"/>
          <w:bCs/>
          <w:i/>
          <w:iCs/>
          <w:sz w:val="16"/>
          <w:lang w:val="es-ES"/>
        </w:rPr>
      </w:pPr>
      <w:r w:rsidRPr="00354F62">
        <w:rPr>
          <w:rFonts w:ascii="Arial" w:hAnsi="Arial" w:cs="Arial"/>
          <w:b w:val="0"/>
          <w:bCs/>
          <w:i/>
          <w:iCs/>
          <w:sz w:val="16"/>
          <w:lang w:val="es-ES"/>
        </w:rPr>
        <w:t>“…a fin de visualizar el sitio donde ocurrió el acontecimiento que se investiga, procedo a hacer uso de técnicas digitales tales como la aplicación Google Maps, a fin de allegarnos de mayores datos que permitan esclarecer las circunstancias del presente asunto. -------------------------------------------------------------------------------------</w:t>
      </w:r>
      <w:r w:rsidR="00AA098F">
        <w:rPr>
          <w:rFonts w:ascii="Arial" w:hAnsi="Arial" w:cs="Arial"/>
          <w:b w:val="0"/>
          <w:bCs/>
          <w:i/>
          <w:iCs/>
          <w:sz w:val="16"/>
          <w:lang w:val="es-ES"/>
        </w:rPr>
        <w:t>--------------------</w:t>
      </w:r>
    </w:p>
    <w:p w14:paraId="4F88B0A3" w14:textId="230FE06D" w:rsidR="00354F62" w:rsidRPr="00354F62" w:rsidRDefault="00354F62" w:rsidP="00555737">
      <w:pPr>
        <w:spacing w:line="360" w:lineRule="auto"/>
        <w:ind w:left="705"/>
        <w:jc w:val="both"/>
        <w:rPr>
          <w:rFonts w:ascii="Arial" w:hAnsi="Arial" w:cs="Arial"/>
          <w:b w:val="0"/>
          <w:bCs/>
          <w:i/>
          <w:iCs/>
          <w:sz w:val="16"/>
          <w:lang w:val="es-ES"/>
        </w:rPr>
      </w:pPr>
      <w:r w:rsidRPr="00354F62">
        <w:rPr>
          <w:rFonts w:ascii="Arial" w:hAnsi="Arial" w:cs="Arial"/>
          <w:b w:val="0"/>
          <w:bCs/>
          <w:i/>
          <w:iCs/>
          <w:sz w:val="16"/>
          <w:lang w:val="es-ES"/>
        </w:rPr>
        <w:t xml:space="preserve">Una vez expuesto lo anterior, procedo a ubicarme en el cruce de las calles </w:t>
      </w:r>
      <w:r w:rsidR="002632CB">
        <w:rPr>
          <w:rFonts w:ascii="Arial" w:hAnsi="Arial" w:cs="Arial"/>
          <w:b w:val="0"/>
          <w:bCs/>
          <w:i/>
          <w:iCs/>
          <w:sz w:val="16"/>
          <w:lang w:val="es-ES"/>
        </w:rPr>
        <w:t>X y X</w:t>
      </w:r>
      <w:r w:rsidRPr="00354F62">
        <w:rPr>
          <w:rFonts w:ascii="Arial" w:hAnsi="Arial" w:cs="Arial"/>
          <w:b w:val="0"/>
          <w:bCs/>
          <w:i/>
          <w:iCs/>
          <w:sz w:val="16"/>
          <w:lang w:val="es-ES"/>
        </w:rPr>
        <w:t xml:space="preserve"> del fraccionamiento </w:t>
      </w:r>
      <w:r w:rsidR="002632CB">
        <w:rPr>
          <w:rFonts w:ascii="Arial" w:hAnsi="Arial" w:cs="Arial"/>
          <w:b w:val="0"/>
          <w:bCs/>
          <w:i/>
          <w:iCs/>
          <w:sz w:val="16"/>
          <w:lang w:val="es-ES"/>
        </w:rPr>
        <w:t xml:space="preserve">X </w:t>
      </w:r>
      <w:r w:rsidRPr="00354F62">
        <w:rPr>
          <w:rFonts w:ascii="Arial" w:hAnsi="Arial" w:cs="Arial"/>
          <w:b w:val="0"/>
          <w:bCs/>
          <w:i/>
          <w:iCs/>
          <w:sz w:val="16"/>
          <w:lang w:val="es-ES"/>
        </w:rPr>
        <w:t xml:space="preserve">en el municipio de Acuña, Coahuila de Zaragoza, “a la altura del Oxxo” por ser el lugar señalado por los agentes de la PPM Acuña, como el sitio donde el tres de febrero de dos mil veintiuno, se realizó la detención </w:t>
      </w:r>
      <w:r w:rsidR="00B22E75">
        <w:rPr>
          <w:rFonts w:ascii="Arial" w:hAnsi="Arial" w:cs="Arial"/>
          <w:b w:val="0"/>
          <w:bCs/>
          <w:i/>
          <w:iCs/>
          <w:sz w:val="16"/>
          <w:lang w:val="es-ES"/>
        </w:rPr>
        <w:t>Ag1</w:t>
      </w:r>
      <w:r w:rsidRPr="00354F62">
        <w:rPr>
          <w:rFonts w:ascii="Arial" w:hAnsi="Arial" w:cs="Arial"/>
          <w:b w:val="0"/>
          <w:bCs/>
          <w:i/>
          <w:iCs/>
          <w:sz w:val="16"/>
          <w:lang w:val="es-ES"/>
        </w:rPr>
        <w:t xml:space="preserve"> y </w:t>
      </w:r>
      <w:r w:rsidR="00B22E75">
        <w:rPr>
          <w:rFonts w:ascii="Arial" w:hAnsi="Arial" w:cs="Arial"/>
          <w:b w:val="0"/>
          <w:bCs/>
          <w:i/>
          <w:iCs/>
          <w:sz w:val="16"/>
          <w:lang w:val="es-ES"/>
        </w:rPr>
        <w:t>Ag2</w:t>
      </w:r>
      <w:r w:rsidRPr="00354F62">
        <w:rPr>
          <w:rFonts w:ascii="Arial" w:hAnsi="Arial" w:cs="Arial"/>
          <w:b w:val="0"/>
          <w:bCs/>
          <w:i/>
          <w:iCs/>
          <w:sz w:val="16"/>
          <w:lang w:val="es-ES"/>
        </w:rPr>
        <w:t xml:space="preserve">. En ese sentido, tomando en cuenta que, dentro de las evidencias recabadas dentro de las constancias del presente expediente se desprende que los agentes municipales indicaron como referencia del lugar de detención que se encontraba “a la altura del Oxxo”, procedo a ubicar el mencionado punto en el mapa, advirtiendo que la tienda de conveniencia denominada “Oxxo </w:t>
      </w:r>
      <w:r w:rsidR="00196891">
        <w:rPr>
          <w:rFonts w:ascii="Arial" w:hAnsi="Arial" w:cs="Arial"/>
          <w:b w:val="0"/>
          <w:bCs/>
          <w:i/>
          <w:iCs/>
          <w:sz w:val="16"/>
          <w:lang w:val="es-ES"/>
        </w:rPr>
        <w:t>X</w:t>
      </w:r>
      <w:r w:rsidRPr="00354F62">
        <w:rPr>
          <w:rFonts w:ascii="Arial" w:hAnsi="Arial" w:cs="Arial"/>
          <w:b w:val="0"/>
          <w:bCs/>
          <w:i/>
          <w:iCs/>
          <w:sz w:val="16"/>
          <w:lang w:val="es-ES"/>
        </w:rPr>
        <w:t xml:space="preserve">” no se encuentra a la altura del cruce de las calles </w:t>
      </w:r>
      <w:r w:rsidR="002632CB">
        <w:rPr>
          <w:rFonts w:ascii="Arial" w:hAnsi="Arial" w:cs="Arial"/>
          <w:b w:val="0"/>
          <w:bCs/>
          <w:i/>
          <w:iCs/>
          <w:sz w:val="16"/>
          <w:lang w:val="es-ES"/>
        </w:rPr>
        <w:t>X y X</w:t>
      </w:r>
      <w:r w:rsidRPr="00354F62">
        <w:rPr>
          <w:rFonts w:ascii="Arial" w:hAnsi="Arial" w:cs="Arial"/>
          <w:b w:val="0"/>
          <w:bCs/>
          <w:i/>
          <w:iCs/>
          <w:sz w:val="16"/>
          <w:lang w:val="es-ES"/>
        </w:rPr>
        <w:t xml:space="preserve">, sino que se ubica más cerca al cruce de las calles </w:t>
      </w:r>
      <w:r w:rsidR="00196891">
        <w:rPr>
          <w:rFonts w:ascii="Arial" w:hAnsi="Arial" w:cs="Arial"/>
          <w:b w:val="0"/>
          <w:bCs/>
          <w:i/>
          <w:iCs/>
          <w:sz w:val="16"/>
          <w:lang w:val="es-ES"/>
        </w:rPr>
        <w:t>X</w:t>
      </w:r>
      <w:r w:rsidRPr="00354F62">
        <w:rPr>
          <w:rFonts w:ascii="Arial" w:hAnsi="Arial" w:cs="Arial"/>
          <w:b w:val="0"/>
          <w:bCs/>
          <w:i/>
          <w:iCs/>
          <w:sz w:val="16"/>
          <w:lang w:val="es-ES"/>
        </w:rPr>
        <w:t xml:space="preserve"> y </w:t>
      </w:r>
      <w:r w:rsidR="00196891">
        <w:rPr>
          <w:rFonts w:ascii="Arial" w:hAnsi="Arial" w:cs="Arial"/>
          <w:b w:val="0"/>
          <w:bCs/>
          <w:i/>
          <w:iCs/>
          <w:sz w:val="16"/>
          <w:lang w:val="es-ES"/>
        </w:rPr>
        <w:t>X</w:t>
      </w:r>
      <w:r w:rsidRPr="00354F62">
        <w:rPr>
          <w:rFonts w:ascii="Arial" w:hAnsi="Arial" w:cs="Arial"/>
          <w:b w:val="0"/>
          <w:bCs/>
          <w:i/>
          <w:iCs/>
          <w:sz w:val="16"/>
          <w:lang w:val="es-ES"/>
        </w:rPr>
        <w:t xml:space="preserve">, o en su caso, al cruce de la calle </w:t>
      </w:r>
      <w:r w:rsidR="00196891">
        <w:rPr>
          <w:rFonts w:ascii="Arial" w:hAnsi="Arial" w:cs="Arial"/>
          <w:b w:val="0"/>
          <w:bCs/>
          <w:i/>
          <w:iCs/>
          <w:sz w:val="16"/>
          <w:lang w:val="es-ES"/>
        </w:rPr>
        <w:t>X</w:t>
      </w:r>
      <w:r w:rsidRPr="00354F62">
        <w:rPr>
          <w:rFonts w:ascii="Arial" w:hAnsi="Arial" w:cs="Arial"/>
          <w:b w:val="0"/>
          <w:bCs/>
          <w:i/>
          <w:iCs/>
          <w:sz w:val="16"/>
          <w:lang w:val="es-ES"/>
        </w:rPr>
        <w:t xml:space="preserve"> con el Boulevard </w:t>
      </w:r>
      <w:r w:rsidR="00196891">
        <w:rPr>
          <w:rFonts w:ascii="Arial" w:hAnsi="Arial" w:cs="Arial"/>
          <w:b w:val="0"/>
          <w:bCs/>
          <w:i/>
          <w:iCs/>
          <w:sz w:val="16"/>
          <w:lang w:val="es-ES"/>
        </w:rPr>
        <w:t>X</w:t>
      </w:r>
      <w:r w:rsidRPr="00354F62">
        <w:rPr>
          <w:rFonts w:ascii="Arial" w:hAnsi="Arial" w:cs="Arial"/>
          <w:b w:val="0"/>
          <w:bCs/>
          <w:i/>
          <w:iCs/>
          <w:sz w:val="16"/>
          <w:lang w:val="es-ES"/>
        </w:rPr>
        <w:t>. --</w:t>
      </w:r>
      <w:r w:rsidR="002632CB">
        <w:rPr>
          <w:rFonts w:ascii="Arial" w:hAnsi="Arial" w:cs="Arial"/>
          <w:b w:val="0"/>
          <w:bCs/>
          <w:i/>
          <w:iCs/>
          <w:sz w:val="16"/>
          <w:lang w:val="es-ES"/>
        </w:rPr>
        <w:t>-------------------------------</w:t>
      </w:r>
    </w:p>
    <w:p w14:paraId="49ED3900" w14:textId="6436DEDF" w:rsidR="00354F62" w:rsidRPr="00354F62" w:rsidRDefault="00354F62" w:rsidP="00555737">
      <w:pPr>
        <w:spacing w:line="360" w:lineRule="auto"/>
        <w:ind w:left="705"/>
        <w:jc w:val="both"/>
        <w:rPr>
          <w:rFonts w:ascii="Arial" w:hAnsi="Arial" w:cs="Arial"/>
          <w:b w:val="0"/>
          <w:bCs/>
          <w:i/>
          <w:iCs/>
          <w:sz w:val="16"/>
          <w:lang w:val="es-ES"/>
        </w:rPr>
      </w:pPr>
      <w:r w:rsidRPr="00354F62">
        <w:rPr>
          <w:rFonts w:ascii="Arial" w:hAnsi="Arial" w:cs="Arial"/>
          <w:b w:val="0"/>
          <w:bCs/>
          <w:i/>
          <w:iCs/>
          <w:sz w:val="16"/>
          <w:lang w:val="es-ES"/>
        </w:rPr>
        <w:t xml:space="preserve">No </w:t>
      </w:r>
      <w:proofErr w:type="gramStart"/>
      <w:r w:rsidRPr="00354F62">
        <w:rPr>
          <w:rFonts w:ascii="Arial" w:hAnsi="Arial" w:cs="Arial"/>
          <w:b w:val="0"/>
          <w:bCs/>
          <w:i/>
          <w:iCs/>
          <w:sz w:val="16"/>
          <w:lang w:val="es-ES"/>
        </w:rPr>
        <w:t>obstante</w:t>
      </w:r>
      <w:proofErr w:type="gramEnd"/>
      <w:r w:rsidRPr="00354F62">
        <w:rPr>
          <w:rFonts w:ascii="Arial" w:hAnsi="Arial" w:cs="Arial"/>
          <w:b w:val="0"/>
          <w:bCs/>
          <w:i/>
          <w:iCs/>
          <w:sz w:val="16"/>
          <w:lang w:val="es-ES"/>
        </w:rPr>
        <w:t xml:space="preserve"> lo anteriormente expuesto, se procede a realizar una medición de distancia entre el cruce de las calles </w:t>
      </w:r>
      <w:r w:rsidR="002632CB">
        <w:rPr>
          <w:rFonts w:ascii="Arial" w:hAnsi="Arial" w:cs="Arial"/>
          <w:b w:val="0"/>
          <w:bCs/>
          <w:i/>
          <w:iCs/>
          <w:sz w:val="16"/>
          <w:lang w:val="es-ES"/>
        </w:rPr>
        <w:t>X y X</w:t>
      </w:r>
      <w:r w:rsidRPr="00354F62">
        <w:rPr>
          <w:rFonts w:ascii="Arial" w:hAnsi="Arial" w:cs="Arial"/>
          <w:b w:val="0"/>
          <w:bCs/>
          <w:i/>
          <w:iCs/>
          <w:sz w:val="16"/>
          <w:lang w:val="es-ES"/>
        </w:rPr>
        <w:t xml:space="preserve"> del fraccionamiento </w:t>
      </w:r>
      <w:r w:rsidR="002632CB">
        <w:rPr>
          <w:rFonts w:ascii="Arial" w:hAnsi="Arial" w:cs="Arial"/>
          <w:b w:val="0"/>
          <w:bCs/>
          <w:i/>
          <w:iCs/>
          <w:sz w:val="16"/>
          <w:lang w:val="es-ES"/>
        </w:rPr>
        <w:t>X</w:t>
      </w:r>
      <w:r w:rsidRPr="00354F62">
        <w:rPr>
          <w:rFonts w:ascii="Arial" w:hAnsi="Arial" w:cs="Arial"/>
          <w:b w:val="0"/>
          <w:bCs/>
          <w:i/>
          <w:iCs/>
          <w:sz w:val="16"/>
          <w:lang w:val="es-ES"/>
        </w:rPr>
        <w:t xml:space="preserve"> en relación con las instalaciones de la Fiscalía General del Estado de Coahuila de Zaragoza, Región Norte II (FGE Región Norte II), advirtiendo que las instalaciones de la mencionada institución estatal se ubica a una distancia de entre 5.3 y 7.0 km, los cuales se recorren en aproximadamente 12 a 14 minutos, dependiendo de la ruta elegida. En tanto que, se advierte que el mencionado sitio en relación con las instalaciones de la Dirección de Seguridad Pública Municipal de Acuña (DSPM Acuña), se encuentra a una distancia de entre 5.4 y 6.7 km, trayecto que según la mencionada aplicación se recorre en aproximadamente en 12 minutos, dependiendo de la ruta elegida. --------------------------</w:t>
      </w:r>
      <w:r w:rsidR="002632CB">
        <w:rPr>
          <w:rFonts w:ascii="Arial" w:hAnsi="Arial" w:cs="Arial"/>
          <w:b w:val="0"/>
          <w:bCs/>
          <w:i/>
          <w:iCs/>
          <w:sz w:val="16"/>
          <w:lang w:val="es-ES"/>
        </w:rPr>
        <w:t>----</w:t>
      </w:r>
      <w:r w:rsidRPr="00354F62">
        <w:rPr>
          <w:rFonts w:ascii="Arial" w:hAnsi="Arial" w:cs="Arial"/>
          <w:b w:val="0"/>
          <w:bCs/>
          <w:i/>
          <w:iCs/>
          <w:sz w:val="16"/>
          <w:lang w:val="es-ES"/>
        </w:rPr>
        <w:t>---------------------</w:t>
      </w:r>
      <w:r w:rsidR="002632CB">
        <w:rPr>
          <w:rFonts w:ascii="Arial" w:hAnsi="Arial" w:cs="Arial"/>
          <w:b w:val="0"/>
          <w:bCs/>
          <w:i/>
          <w:iCs/>
          <w:sz w:val="16"/>
          <w:lang w:val="es-ES"/>
        </w:rPr>
        <w:t>--------------</w:t>
      </w:r>
      <w:r w:rsidRPr="00354F62">
        <w:rPr>
          <w:rFonts w:ascii="Arial" w:hAnsi="Arial" w:cs="Arial"/>
          <w:b w:val="0"/>
          <w:bCs/>
          <w:i/>
          <w:iCs/>
          <w:sz w:val="16"/>
          <w:lang w:val="es-ES"/>
        </w:rPr>
        <w:t>----------------------------------------------</w:t>
      </w:r>
      <w:r>
        <w:rPr>
          <w:rFonts w:ascii="Arial" w:hAnsi="Arial" w:cs="Arial"/>
          <w:b w:val="0"/>
          <w:bCs/>
          <w:i/>
          <w:iCs/>
          <w:sz w:val="16"/>
          <w:lang w:val="es-ES"/>
        </w:rPr>
        <w:t>-----------------</w:t>
      </w:r>
    </w:p>
    <w:p w14:paraId="35C53558" w14:textId="7E2882BF" w:rsidR="00225C91" w:rsidRPr="00AA098F" w:rsidRDefault="00354F62" w:rsidP="00555737">
      <w:pPr>
        <w:spacing w:line="360" w:lineRule="auto"/>
        <w:ind w:left="705"/>
        <w:jc w:val="both"/>
        <w:rPr>
          <w:rFonts w:ascii="Arial" w:hAnsi="Arial" w:cs="Arial"/>
          <w:b w:val="0"/>
          <w:bCs/>
          <w:i/>
          <w:iCs/>
          <w:sz w:val="16"/>
          <w:lang w:val="es-ES"/>
        </w:rPr>
      </w:pPr>
      <w:r w:rsidRPr="00354F62">
        <w:rPr>
          <w:rFonts w:ascii="Arial" w:hAnsi="Arial" w:cs="Arial"/>
          <w:b w:val="0"/>
          <w:bCs/>
          <w:i/>
          <w:iCs/>
          <w:sz w:val="16"/>
          <w:lang w:val="es-ES"/>
        </w:rPr>
        <w:t xml:space="preserve">Aunado a lo anterior, se procedió a realizar la misma medición de distancias respecto del lugar donde la parte quejosa refirió que se realizó la detención, siendo el ubicado en calle </w:t>
      </w:r>
      <w:r w:rsidR="00196891">
        <w:rPr>
          <w:rFonts w:ascii="Arial" w:hAnsi="Arial" w:cs="Arial"/>
          <w:b w:val="0"/>
          <w:bCs/>
          <w:i/>
          <w:iCs/>
          <w:sz w:val="16"/>
          <w:lang w:val="es-ES"/>
        </w:rPr>
        <w:t>X</w:t>
      </w:r>
      <w:r w:rsidRPr="00354F62">
        <w:rPr>
          <w:rFonts w:ascii="Arial" w:hAnsi="Arial" w:cs="Arial"/>
          <w:b w:val="0"/>
          <w:bCs/>
          <w:i/>
          <w:iCs/>
          <w:sz w:val="16"/>
          <w:lang w:val="es-ES"/>
        </w:rPr>
        <w:t xml:space="preserve"> número </w:t>
      </w:r>
      <w:r w:rsidR="00196891">
        <w:rPr>
          <w:rFonts w:ascii="Arial" w:hAnsi="Arial" w:cs="Arial"/>
          <w:b w:val="0"/>
          <w:bCs/>
          <w:i/>
          <w:iCs/>
          <w:sz w:val="16"/>
          <w:lang w:val="es-ES"/>
        </w:rPr>
        <w:t>X</w:t>
      </w:r>
      <w:r w:rsidRPr="00354F62">
        <w:rPr>
          <w:rFonts w:ascii="Arial" w:hAnsi="Arial" w:cs="Arial"/>
          <w:b w:val="0"/>
          <w:bCs/>
          <w:i/>
          <w:iCs/>
          <w:sz w:val="16"/>
          <w:lang w:val="es-ES"/>
        </w:rPr>
        <w:t xml:space="preserve"> del fraccionamiento </w:t>
      </w:r>
      <w:r w:rsidR="00196891">
        <w:rPr>
          <w:rFonts w:ascii="Arial" w:hAnsi="Arial" w:cs="Arial"/>
          <w:b w:val="0"/>
          <w:bCs/>
          <w:i/>
          <w:iCs/>
          <w:sz w:val="16"/>
          <w:lang w:val="es-ES"/>
        </w:rPr>
        <w:t>X</w:t>
      </w:r>
      <w:r w:rsidRPr="00354F62">
        <w:rPr>
          <w:rFonts w:ascii="Arial" w:hAnsi="Arial" w:cs="Arial"/>
          <w:b w:val="0"/>
          <w:bCs/>
          <w:i/>
          <w:iCs/>
          <w:sz w:val="16"/>
          <w:lang w:val="es-ES"/>
        </w:rPr>
        <w:t xml:space="preserve"> en el municipio de Acuña, Coahuila de Zaragoza. Al respecto, a fin de esclarecer la circunstancia de lugar señalado por la parte quejosa como el lugar de detención, procedo a ubicarme en el referido sitio y determinar con el uso de la aplicación Google Maps, la distancia existente entre la casa habitación marcada con el número </w:t>
      </w:r>
      <w:r w:rsidR="00196891">
        <w:rPr>
          <w:rFonts w:ascii="Arial" w:hAnsi="Arial" w:cs="Arial"/>
          <w:b w:val="0"/>
          <w:bCs/>
          <w:i/>
          <w:iCs/>
          <w:sz w:val="16"/>
          <w:lang w:val="es-ES"/>
        </w:rPr>
        <w:t>X</w:t>
      </w:r>
      <w:r w:rsidRPr="00354F62">
        <w:rPr>
          <w:rFonts w:ascii="Arial" w:hAnsi="Arial" w:cs="Arial"/>
          <w:b w:val="0"/>
          <w:bCs/>
          <w:i/>
          <w:iCs/>
          <w:sz w:val="16"/>
          <w:lang w:val="es-ES"/>
        </w:rPr>
        <w:t xml:space="preserve"> de la calle </w:t>
      </w:r>
      <w:r w:rsidR="00196891">
        <w:rPr>
          <w:rFonts w:ascii="Arial" w:hAnsi="Arial" w:cs="Arial"/>
          <w:b w:val="0"/>
          <w:bCs/>
          <w:i/>
          <w:iCs/>
          <w:sz w:val="16"/>
          <w:lang w:val="es-ES"/>
        </w:rPr>
        <w:t>X</w:t>
      </w:r>
      <w:r w:rsidRPr="00354F62">
        <w:rPr>
          <w:rFonts w:ascii="Arial" w:hAnsi="Arial" w:cs="Arial"/>
          <w:b w:val="0"/>
          <w:bCs/>
          <w:i/>
          <w:iCs/>
          <w:sz w:val="16"/>
          <w:lang w:val="es-ES"/>
        </w:rPr>
        <w:t xml:space="preserve"> del fraccionamiento </w:t>
      </w:r>
      <w:r w:rsidR="006A555D">
        <w:rPr>
          <w:rFonts w:ascii="Arial" w:hAnsi="Arial" w:cs="Arial"/>
          <w:b w:val="0"/>
          <w:bCs/>
          <w:i/>
          <w:iCs/>
          <w:sz w:val="16"/>
          <w:lang w:val="es-ES"/>
        </w:rPr>
        <w:t>X</w:t>
      </w:r>
      <w:r w:rsidRPr="00354F62">
        <w:rPr>
          <w:rFonts w:ascii="Arial" w:hAnsi="Arial" w:cs="Arial"/>
          <w:b w:val="0"/>
          <w:bCs/>
          <w:i/>
          <w:iCs/>
          <w:sz w:val="16"/>
          <w:lang w:val="es-ES"/>
        </w:rPr>
        <w:t xml:space="preserve"> y las instalaciones de la FGE Región Norte II, advirtiendo que la mencionada vivienda se encuentra a una distancia de entre 5.6 y 7.5 km de las instalaciones de la dependencia estatal, los cuales se recorren en aproximadamente 13 a 14 minutos. </w:t>
      </w:r>
      <w:bookmarkStart w:id="11" w:name="_Hlk116898698"/>
      <w:r w:rsidRPr="00354F62">
        <w:rPr>
          <w:rFonts w:ascii="Arial" w:hAnsi="Arial" w:cs="Arial"/>
          <w:b w:val="0"/>
          <w:bCs/>
          <w:i/>
          <w:iCs/>
          <w:sz w:val="16"/>
          <w:lang w:val="es-ES"/>
        </w:rPr>
        <w:t>Mientras que, respecto a las instalaciones de la Dirección de Seguridad Pública Municipal de Acuña (DSPM Acuña), se encuentra a una distancia de entre 5.6 y 6.9 km, trayecto que según la mencionada aplicación se recorre en aproximadamente 12 o 13 minutos</w:t>
      </w:r>
      <w:bookmarkEnd w:id="11"/>
      <w:r w:rsidRPr="00354F62">
        <w:rPr>
          <w:rFonts w:ascii="Arial" w:hAnsi="Arial" w:cs="Arial"/>
          <w:b w:val="0"/>
          <w:bCs/>
          <w:i/>
          <w:iCs/>
          <w:sz w:val="16"/>
          <w:lang w:val="es-ES"/>
        </w:rPr>
        <w:t xml:space="preserve">, dependiendo de la ruta elegida. </w:t>
      </w:r>
      <w:r w:rsidR="002632CB">
        <w:rPr>
          <w:rFonts w:ascii="Arial" w:hAnsi="Arial" w:cs="Arial"/>
          <w:b w:val="0"/>
          <w:bCs/>
          <w:i/>
          <w:iCs/>
          <w:sz w:val="16"/>
          <w:lang w:val="es-ES"/>
        </w:rPr>
        <w:t xml:space="preserve">- </w:t>
      </w:r>
      <w:r>
        <w:rPr>
          <w:rFonts w:ascii="Arial" w:hAnsi="Arial" w:cs="Arial"/>
          <w:b w:val="0"/>
          <w:bCs/>
          <w:i/>
          <w:iCs/>
          <w:sz w:val="16"/>
          <w:lang w:val="es-ES"/>
        </w:rPr>
        <w:t>“. (sic)</w:t>
      </w:r>
    </w:p>
    <w:p w14:paraId="57B88CBC" w14:textId="77777777" w:rsidR="002632CB" w:rsidRDefault="002632CB" w:rsidP="00555737">
      <w:pPr>
        <w:widowControl w:val="0"/>
        <w:autoSpaceDE w:val="0"/>
        <w:autoSpaceDN w:val="0"/>
        <w:adjustRightInd w:val="0"/>
        <w:spacing w:line="360" w:lineRule="auto"/>
        <w:ind w:right="79" w:firstLine="708"/>
        <w:jc w:val="both"/>
        <w:rPr>
          <w:rFonts w:ascii="Arial" w:hAnsi="Arial" w:cs="Arial"/>
          <w:b w:val="0"/>
          <w:bCs/>
          <w:sz w:val="20"/>
          <w:szCs w:val="20"/>
          <w:lang w:val="es-ES"/>
        </w:rPr>
      </w:pPr>
    </w:p>
    <w:p w14:paraId="060AE5B4" w14:textId="5E540109" w:rsidR="00225C91" w:rsidRPr="00225C91" w:rsidRDefault="00225C91" w:rsidP="00555737">
      <w:pPr>
        <w:widowControl w:val="0"/>
        <w:autoSpaceDE w:val="0"/>
        <w:autoSpaceDN w:val="0"/>
        <w:adjustRightInd w:val="0"/>
        <w:spacing w:line="360" w:lineRule="auto"/>
        <w:ind w:right="79" w:firstLine="708"/>
        <w:jc w:val="both"/>
        <w:rPr>
          <w:rFonts w:ascii="Arial" w:hAnsi="Arial" w:cs="Arial"/>
          <w:b w:val="0"/>
          <w:bCs/>
          <w:sz w:val="20"/>
          <w:szCs w:val="20"/>
          <w:lang w:val="es-ES"/>
        </w:rPr>
      </w:pPr>
      <w:r w:rsidRPr="00225C91">
        <w:rPr>
          <w:rFonts w:ascii="Arial" w:hAnsi="Arial" w:cs="Arial"/>
          <w:b w:val="0"/>
          <w:bCs/>
          <w:sz w:val="20"/>
          <w:szCs w:val="20"/>
          <w:lang w:val="es-ES"/>
        </w:rPr>
        <w:t xml:space="preserve">A la referida acta circunstancia se anexó lo siguiente: </w:t>
      </w:r>
    </w:p>
    <w:p w14:paraId="6B1AE25C" w14:textId="77777777" w:rsidR="00225C91" w:rsidRPr="00225C91" w:rsidRDefault="00225C91" w:rsidP="00555737">
      <w:pPr>
        <w:widowControl w:val="0"/>
        <w:autoSpaceDE w:val="0"/>
        <w:autoSpaceDN w:val="0"/>
        <w:adjustRightInd w:val="0"/>
        <w:spacing w:line="360" w:lineRule="auto"/>
        <w:ind w:left="567" w:right="79"/>
        <w:jc w:val="both"/>
        <w:rPr>
          <w:rFonts w:ascii="Arial" w:hAnsi="Arial" w:cs="Arial"/>
          <w:b w:val="0"/>
          <w:bCs/>
          <w:sz w:val="20"/>
          <w:szCs w:val="20"/>
          <w:lang w:val="es-ES"/>
        </w:rPr>
      </w:pPr>
    </w:p>
    <w:p w14:paraId="6C35EE7D" w14:textId="77777777" w:rsidR="00225C91" w:rsidRDefault="00225C91" w:rsidP="00555737">
      <w:pPr>
        <w:pStyle w:val="Prrafodelista"/>
        <w:numPr>
          <w:ilvl w:val="1"/>
          <w:numId w:val="11"/>
        </w:numPr>
        <w:spacing w:line="360" w:lineRule="auto"/>
        <w:ind w:right="37"/>
        <w:rPr>
          <w:rFonts w:cs="Arial"/>
          <w:b w:val="0"/>
          <w:bCs/>
          <w:w w:val="100"/>
          <w:sz w:val="20"/>
          <w:szCs w:val="20"/>
        </w:rPr>
      </w:pPr>
      <w:r w:rsidRPr="00225C91">
        <w:rPr>
          <w:rFonts w:cs="Arial"/>
          <w:b w:val="0"/>
          <w:bCs/>
          <w:w w:val="100"/>
          <w:sz w:val="20"/>
          <w:szCs w:val="20"/>
        </w:rPr>
        <w:t>Imágenes de Google Maps</w:t>
      </w:r>
    </w:p>
    <w:p w14:paraId="7ADC77C4" w14:textId="1369B079" w:rsidR="00225C91" w:rsidRPr="00225C91" w:rsidRDefault="00225C91" w:rsidP="00555737">
      <w:pPr>
        <w:pStyle w:val="Prrafodelista"/>
        <w:spacing w:line="360" w:lineRule="auto"/>
        <w:ind w:left="1416" w:right="37"/>
        <w:rPr>
          <w:rFonts w:cs="Arial"/>
          <w:b w:val="0"/>
          <w:bCs/>
          <w:w w:val="100"/>
          <w:sz w:val="20"/>
          <w:szCs w:val="20"/>
          <w:lang w:eastAsia="en-US"/>
        </w:rPr>
      </w:pPr>
      <w:r w:rsidRPr="00225C91">
        <w:rPr>
          <w:rFonts w:cs="Arial"/>
          <w:b w:val="0"/>
          <w:bCs/>
          <w:w w:val="100"/>
          <w:sz w:val="20"/>
          <w:szCs w:val="20"/>
          <w:lang w:eastAsia="en-US"/>
        </w:rPr>
        <w:t xml:space="preserve">En las cuales se advierte la distancia marcada entre las instalaciones de la </w:t>
      </w:r>
      <w:r w:rsidRPr="00225C91">
        <w:rPr>
          <w:rFonts w:cs="Arial"/>
          <w:b w:val="0"/>
          <w:bCs/>
          <w:i/>
          <w:iCs/>
          <w:w w:val="100"/>
          <w:sz w:val="20"/>
          <w:szCs w:val="20"/>
          <w:lang w:eastAsia="en-US"/>
        </w:rPr>
        <w:t xml:space="preserve">FGE Región Norte II </w:t>
      </w:r>
      <w:r w:rsidRPr="00225C91">
        <w:rPr>
          <w:rFonts w:cs="Arial"/>
          <w:b w:val="0"/>
          <w:bCs/>
          <w:w w:val="100"/>
          <w:sz w:val="20"/>
          <w:szCs w:val="20"/>
          <w:lang w:eastAsia="en-US"/>
        </w:rPr>
        <w:t xml:space="preserve">y el sitio donde </w:t>
      </w:r>
      <w:r w:rsidR="00182FC9">
        <w:rPr>
          <w:rFonts w:cs="Arial"/>
          <w:b w:val="0"/>
          <w:bCs/>
          <w:i/>
          <w:iCs/>
          <w:w w:val="100"/>
          <w:sz w:val="20"/>
          <w:szCs w:val="20"/>
          <w:lang w:eastAsia="en-US"/>
        </w:rPr>
        <w:t>Ag1</w:t>
      </w:r>
      <w:r w:rsidRPr="00225C91">
        <w:rPr>
          <w:rFonts w:cs="Arial"/>
          <w:b w:val="0"/>
          <w:bCs/>
          <w:i/>
          <w:iCs/>
          <w:w w:val="100"/>
          <w:sz w:val="20"/>
          <w:szCs w:val="20"/>
          <w:lang w:eastAsia="en-US"/>
        </w:rPr>
        <w:t xml:space="preserve"> y </w:t>
      </w:r>
      <w:r w:rsidR="00182FC9">
        <w:rPr>
          <w:rFonts w:cs="Arial"/>
          <w:b w:val="0"/>
          <w:bCs/>
          <w:i/>
          <w:iCs/>
          <w:w w:val="100"/>
          <w:sz w:val="20"/>
          <w:szCs w:val="20"/>
          <w:lang w:eastAsia="en-US"/>
        </w:rPr>
        <w:t>Ag2</w:t>
      </w:r>
      <w:r w:rsidRPr="00225C91">
        <w:rPr>
          <w:rFonts w:cs="Arial"/>
          <w:b w:val="0"/>
          <w:bCs/>
          <w:w w:val="100"/>
          <w:sz w:val="20"/>
          <w:szCs w:val="20"/>
          <w:lang w:eastAsia="en-US"/>
        </w:rPr>
        <w:t xml:space="preserve"> refiri</w:t>
      </w:r>
      <w:r>
        <w:rPr>
          <w:rFonts w:cs="Arial"/>
          <w:b w:val="0"/>
          <w:bCs/>
          <w:w w:val="100"/>
          <w:sz w:val="20"/>
          <w:szCs w:val="20"/>
          <w:lang w:eastAsia="en-US"/>
        </w:rPr>
        <w:t>eron</w:t>
      </w:r>
      <w:r w:rsidRPr="00225C91">
        <w:rPr>
          <w:rFonts w:cs="Arial"/>
          <w:b w:val="0"/>
          <w:bCs/>
          <w:w w:val="100"/>
          <w:sz w:val="20"/>
          <w:szCs w:val="20"/>
          <w:lang w:eastAsia="en-US"/>
        </w:rPr>
        <w:t xml:space="preserve"> que se realizó la privación de su </w:t>
      </w:r>
      <w:r w:rsidRPr="00225C91">
        <w:rPr>
          <w:rFonts w:cs="Arial"/>
          <w:b w:val="0"/>
          <w:bCs/>
          <w:w w:val="100"/>
          <w:sz w:val="20"/>
          <w:szCs w:val="20"/>
          <w:lang w:eastAsia="en-US"/>
        </w:rPr>
        <w:lastRenderedPageBreak/>
        <w:t>libertad, la cual fue descrita al momento del levantamiento de su inconformidad</w:t>
      </w:r>
      <w:r>
        <w:rPr>
          <w:rFonts w:cs="Arial"/>
          <w:b w:val="0"/>
          <w:bCs/>
          <w:w w:val="100"/>
          <w:sz w:val="20"/>
          <w:szCs w:val="20"/>
          <w:lang w:eastAsia="en-US"/>
        </w:rPr>
        <w:t xml:space="preserve"> y de las declaraciones de las testigos presenciales de los hechos. De igual manera, aquella en la cual se plantea </w:t>
      </w:r>
      <w:r w:rsidRPr="00225C91">
        <w:rPr>
          <w:rFonts w:cs="Arial"/>
          <w:b w:val="0"/>
          <w:bCs/>
          <w:w w:val="100"/>
          <w:sz w:val="20"/>
          <w:szCs w:val="20"/>
          <w:lang w:eastAsia="en-US"/>
        </w:rPr>
        <w:t xml:space="preserve">la distancia entre la mencionada institución </w:t>
      </w:r>
      <w:r>
        <w:rPr>
          <w:rFonts w:cs="Arial"/>
          <w:b w:val="0"/>
          <w:bCs/>
          <w:w w:val="100"/>
          <w:sz w:val="20"/>
          <w:szCs w:val="20"/>
          <w:lang w:eastAsia="en-US"/>
        </w:rPr>
        <w:t>estatal</w:t>
      </w:r>
      <w:r w:rsidRPr="00225C91">
        <w:rPr>
          <w:rFonts w:cs="Arial"/>
          <w:b w:val="0"/>
          <w:bCs/>
          <w:w w:val="100"/>
          <w:sz w:val="20"/>
          <w:szCs w:val="20"/>
          <w:lang w:eastAsia="en-US"/>
        </w:rPr>
        <w:t xml:space="preserve"> y la ubicación descrita por los agentes de la </w:t>
      </w:r>
      <w:r w:rsidRPr="00225C91">
        <w:rPr>
          <w:rFonts w:cs="Arial"/>
          <w:b w:val="0"/>
          <w:bCs/>
          <w:i/>
          <w:iCs/>
          <w:w w:val="100"/>
          <w:sz w:val="20"/>
          <w:szCs w:val="20"/>
          <w:lang w:eastAsia="en-US"/>
        </w:rPr>
        <w:t>PPM Acuña</w:t>
      </w:r>
      <w:r w:rsidRPr="00225C91">
        <w:rPr>
          <w:rFonts w:cs="Arial"/>
          <w:b w:val="0"/>
          <w:bCs/>
          <w:w w:val="100"/>
          <w:sz w:val="20"/>
          <w:szCs w:val="20"/>
          <w:lang w:eastAsia="en-US"/>
        </w:rPr>
        <w:t xml:space="preserve"> en el informe policial homologado levantado con motivo de la detención de la parte quejosa</w:t>
      </w:r>
      <w:r>
        <w:rPr>
          <w:rFonts w:cs="Arial"/>
          <w:b w:val="0"/>
          <w:bCs/>
          <w:w w:val="100"/>
          <w:sz w:val="20"/>
          <w:szCs w:val="20"/>
          <w:lang w:eastAsia="en-US"/>
        </w:rPr>
        <w:t xml:space="preserve">. A su vez aquella en la cual se advierte la distancia entre ambos puntos y las instalaciones de la </w:t>
      </w:r>
      <w:r w:rsidRPr="00225C91">
        <w:rPr>
          <w:rFonts w:cs="Arial"/>
          <w:b w:val="0"/>
          <w:bCs/>
          <w:i/>
          <w:iCs/>
          <w:w w:val="100"/>
          <w:sz w:val="20"/>
          <w:szCs w:val="20"/>
          <w:lang w:eastAsia="en-US"/>
        </w:rPr>
        <w:t>DSPM Acuña</w:t>
      </w:r>
      <w:r>
        <w:rPr>
          <w:rFonts w:cs="Arial"/>
          <w:b w:val="0"/>
          <w:bCs/>
          <w:w w:val="100"/>
          <w:sz w:val="20"/>
          <w:szCs w:val="20"/>
          <w:lang w:eastAsia="en-US"/>
        </w:rPr>
        <w:t>.</w:t>
      </w:r>
    </w:p>
    <w:p w14:paraId="2C7B0FDE" w14:textId="77777777" w:rsidR="00225C91" w:rsidRPr="00317DD9" w:rsidRDefault="00225C91" w:rsidP="00555737">
      <w:pPr>
        <w:spacing w:line="360" w:lineRule="auto"/>
        <w:jc w:val="both"/>
        <w:rPr>
          <w:rFonts w:ascii="Arial" w:hAnsi="Arial" w:cs="Arial"/>
          <w:b w:val="0"/>
          <w:bCs/>
          <w:sz w:val="20"/>
          <w:szCs w:val="20"/>
        </w:rPr>
      </w:pPr>
    </w:p>
    <w:p w14:paraId="6649CFDC" w14:textId="609C3A0A" w:rsidR="000C3A85" w:rsidRPr="00322D58" w:rsidRDefault="005324F9" w:rsidP="00555737">
      <w:pPr>
        <w:pStyle w:val="Ttulo2"/>
        <w:spacing w:line="360" w:lineRule="auto"/>
        <w:rPr>
          <w:lang w:val="es-ES"/>
        </w:rPr>
      </w:pPr>
      <w:bookmarkStart w:id="12" w:name="_Toc160921432"/>
      <w:r w:rsidRPr="00322D58">
        <w:rPr>
          <w:lang w:val="es-ES"/>
        </w:rPr>
        <w:t>IV</w:t>
      </w:r>
      <w:r w:rsidR="00F50F3B" w:rsidRPr="00322D58">
        <w:rPr>
          <w:lang w:val="es-ES"/>
        </w:rPr>
        <w:t xml:space="preserve">. </w:t>
      </w:r>
      <w:r w:rsidR="000C3A85" w:rsidRPr="00322D58">
        <w:rPr>
          <w:lang w:val="es-ES"/>
        </w:rPr>
        <w:t>S</w:t>
      </w:r>
      <w:r w:rsidR="00F50F3B" w:rsidRPr="00322D58">
        <w:rPr>
          <w:lang w:val="es-ES"/>
        </w:rPr>
        <w:t>ituación jurídica</w:t>
      </w:r>
      <w:r w:rsidRPr="00322D58">
        <w:rPr>
          <w:lang w:val="es-ES"/>
        </w:rPr>
        <w:t xml:space="preserve"> generada</w:t>
      </w:r>
      <w:r w:rsidR="00BC6465" w:rsidRPr="00322D58">
        <w:rPr>
          <w:lang w:val="es-ES"/>
        </w:rPr>
        <w:t>:</w:t>
      </w:r>
      <w:bookmarkEnd w:id="12"/>
    </w:p>
    <w:p w14:paraId="646B81F3" w14:textId="77777777" w:rsidR="00B75827" w:rsidRPr="00B75827" w:rsidRDefault="00B75827" w:rsidP="00555737">
      <w:pPr>
        <w:spacing w:line="360" w:lineRule="auto"/>
        <w:rPr>
          <w:highlight w:val="yellow"/>
          <w:lang w:val="es-ES" w:eastAsia="es-ES"/>
        </w:rPr>
      </w:pPr>
    </w:p>
    <w:p w14:paraId="34F9EA1A" w14:textId="05D52D19" w:rsidR="00837183" w:rsidRDefault="00182FC9" w:rsidP="00555737">
      <w:pPr>
        <w:pStyle w:val="Ttulo3"/>
        <w:numPr>
          <w:ilvl w:val="0"/>
          <w:numId w:val="11"/>
        </w:numPr>
        <w:spacing w:before="0" w:beforeAutospacing="0" w:after="0" w:afterAutospacing="0" w:line="360" w:lineRule="auto"/>
        <w:ind w:left="0"/>
        <w:rPr>
          <w:rFonts w:cs="Arial"/>
          <w:b w:val="0"/>
          <w:szCs w:val="14"/>
          <w:lang w:eastAsia="en-US"/>
        </w:rPr>
      </w:pPr>
      <w:r>
        <w:rPr>
          <w:rFonts w:cs="Arial"/>
          <w:b w:val="0"/>
          <w:i/>
          <w:iCs/>
          <w:szCs w:val="14"/>
          <w:lang w:eastAsia="en-US"/>
        </w:rPr>
        <w:t>Ag1</w:t>
      </w:r>
      <w:r w:rsidR="00837183" w:rsidRPr="00225C91">
        <w:rPr>
          <w:rFonts w:cs="Arial"/>
          <w:b w:val="0"/>
          <w:i/>
          <w:iCs/>
          <w:szCs w:val="14"/>
          <w:lang w:eastAsia="en-US"/>
        </w:rPr>
        <w:t xml:space="preserve"> </w:t>
      </w:r>
      <w:r w:rsidR="00837183" w:rsidRPr="00225C91">
        <w:rPr>
          <w:rFonts w:cs="Arial"/>
          <w:b w:val="0"/>
          <w:szCs w:val="14"/>
          <w:lang w:eastAsia="en-US"/>
        </w:rPr>
        <w:t>y</w:t>
      </w:r>
      <w:r w:rsidR="00837183" w:rsidRPr="00225C91">
        <w:rPr>
          <w:rFonts w:cs="Arial"/>
          <w:b w:val="0"/>
          <w:i/>
          <w:iCs/>
          <w:szCs w:val="14"/>
          <w:lang w:eastAsia="en-US"/>
        </w:rPr>
        <w:t xml:space="preserve"> </w:t>
      </w:r>
      <w:r>
        <w:rPr>
          <w:rFonts w:cs="Arial"/>
          <w:b w:val="0"/>
          <w:i/>
          <w:iCs/>
          <w:szCs w:val="14"/>
          <w:lang w:eastAsia="en-US"/>
        </w:rPr>
        <w:t>Ag2</w:t>
      </w:r>
      <w:r w:rsidR="00837183" w:rsidRPr="00837183">
        <w:rPr>
          <w:rFonts w:cs="Arial"/>
          <w:b w:val="0"/>
          <w:szCs w:val="14"/>
          <w:lang w:eastAsia="en-US"/>
        </w:rPr>
        <w:t xml:space="preserve"> fueron vulnerados a sus derechos humanos, particularmente en su derecho a la legalidad y seguridad jurídica, toda vez que, los agentes de la Policía Preventiva Municipal de Acuña, Coahuila de Zaragoza (</w:t>
      </w:r>
      <w:r w:rsidR="00837183" w:rsidRPr="00837183">
        <w:rPr>
          <w:rFonts w:cs="Arial"/>
          <w:b w:val="0"/>
          <w:i/>
          <w:iCs/>
          <w:szCs w:val="14"/>
          <w:lang w:eastAsia="en-US"/>
        </w:rPr>
        <w:t>PPM Acuña</w:t>
      </w:r>
      <w:r w:rsidR="00837183" w:rsidRPr="00837183">
        <w:rPr>
          <w:rFonts w:cs="Arial"/>
          <w:b w:val="0"/>
          <w:szCs w:val="14"/>
          <w:lang w:eastAsia="en-US"/>
        </w:rPr>
        <w:t>) dependientes de la Dirección de Seguridad Pública Municipal de Acuña, Coahuila de Zaragoza (</w:t>
      </w:r>
      <w:r w:rsidR="00837183" w:rsidRPr="00837183">
        <w:rPr>
          <w:rFonts w:cs="Arial"/>
          <w:b w:val="0"/>
          <w:i/>
          <w:iCs/>
          <w:szCs w:val="14"/>
          <w:lang w:eastAsia="en-US"/>
        </w:rPr>
        <w:t>DSPM Acuña</w:t>
      </w:r>
      <w:r w:rsidR="00837183" w:rsidRPr="00837183">
        <w:rPr>
          <w:rFonts w:cs="Arial"/>
          <w:b w:val="0"/>
          <w:szCs w:val="14"/>
          <w:lang w:eastAsia="en-US"/>
        </w:rPr>
        <w:t>) variaron las circunstancias de tiempo, modo y lugar asentadas en el informe policial homologado (IPH) levantado el 03 de febrero de 2021 con motivo de la privación de la libertad de las personas agraviadas, dejando en evidencia la falta de honestidad y probidad, conductas que actualizan el ejercicio indebido de la función pública</w:t>
      </w:r>
      <w:r w:rsidR="00837183">
        <w:rPr>
          <w:rFonts w:cs="Arial"/>
          <w:b w:val="0"/>
          <w:szCs w:val="14"/>
          <w:lang w:eastAsia="en-US"/>
        </w:rPr>
        <w:t>.</w:t>
      </w:r>
    </w:p>
    <w:p w14:paraId="16ECEF74" w14:textId="77777777" w:rsidR="00837183" w:rsidRDefault="00837183" w:rsidP="00555737">
      <w:pPr>
        <w:pStyle w:val="Ttulo3"/>
        <w:spacing w:before="0" w:beforeAutospacing="0" w:after="0" w:afterAutospacing="0" w:line="360" w:lineRule="auto"/>
        <w:rPr>
          <w:rFonts w:cs="Arial"/>
          <w:b w:val="0"/>
          <w:szCs w:val="14"/>
          <w:lang w:eastAsia="en-US"/>
        </w:rPr>
      </w:pPr>
    </w:p>
    <w:p w14:paraId="4D44CD0F" w14:textId="1AAAF85B" w:rsidR="00837183" w:rsidRPr="00837183" w:rsidRDefault="00837183" w:rsidP="00555737">
      <w:pPr>
        <w:pStyle w:val="Ttulo3"/>
        <w:numPr>
          <w:ilvl w:val="0"/>
          <w:numId w:val="11"/>
        </w:numPr>
        <w:spacing w:before="0" w:beforeAutospacing="0" w:after="0" w:afterAutospacing="0" w:line="360" w:lineRule="auto"/>
        <w:ind w:left="0"/>
        <w:rPr>
          <w:rFonts w:cs="Arial"/>
          <w:b w:val="0"/>
          <w:szCs w:val="14"/>
          <w:lang w:eastAsia="en-US"/>
        </w:rPr>
      </w:pPr>
      <w:r w:rsidRPr="00837183">
        <w:rPr>
          <w:rFonts w:cs="Arial"/>
          <w:b w:val="0"/>
          <w:szCs w:val="14"/>
          <w:lang w:eastAsia="en-US"/>
        </w:rPr>
        <w:t xml:space="preserve">Las anteriores consideraciones permiten acreditar que, a su vez, los agraviados fueron vulnerados en su derecho a la privacidad, toda vez que el día en cita, agentes dependientes de la </w:t>
      </w:r>
      <w:r w:rsidRPr="00837183">
        <w:rPr>
          <w:rFonts w:cs="Arial"/>
          <w:b w:val="0"/>
          <w:i/>
          <w:iCs/>
          <w:szCs w:val="14"/>
          <w:lang w:eastAsia="en-US"/>
        </w:rPr>
        <w:t>DSPM Acuña</w:t>
      </w:r>
      <w:r w:rsidRPr="00837183">
        <w:rPr>
          <w:rFonts w:cs="Arial"/>
          <w:b w:val="0"/>
          <w:szCs w:val="14"/>
          <w:lang w:eastAsia="en-US"/>
        </w:rPr>
        <w:t xml:space="preserve"> se presentaron en su domicilio e ingresaron al mismo, sin causa justificada u orden de autoridad competente y sin el consentimiento de las personas que legalmente podrían proporcionarlo, circunstancia que actualiza el supuesto de allanamiento de morada. Aunado a lo anterior, es posible determinar que los agentes de la </w:t>
      </w:r>
      <w:r w:rsidRPr="00837183">
        <w:rPr>
          <w:rFonts w:cs="Arial"/>
          <w:b w:val="0"/>
          <w:i/>
          <w:iCs/>
          <w:szCs w:val="14"/>
          <w:lang w:eastAsia="en-US"/>
        </w:rPr>
        <w:t>PPM Acuña</w:t>
      </w:r>
      <w:r w:rsidRPr="00837183">
        <w:rPr>
          <w:rFonts w:cs="Arial"/>
          <w:b w:val="0"/>
          <w:szCs w:val="14"/>
          <w:lang w:eastAsia="en-US"/>
        </w:rPr>
        <w:t xml:space="preserve"> vulneraron el derecho humano a la libertad personal de los agraviados, toda vez que, el día en cita, los agentes municipales realizaron la detención de los agraviados, sin causa que justificara su acción, puesto que no contaban con orden de aprehensión girada por un juez competente y sin que aplicara alguno de los supuestos de flagrancia o caso urgente previsto en la CPEUM, lo que actualiza la modalidad de detención arbitraria.</w:t>
      </w:r>
    </w:p>
    <w:p w14:paraId="2C066BEA" w14:textId="77777777" w:rsidR="00837183" w:rsidRPr="00837183" w:rsidRDefault="00837183" w:rsidP="00555737">
      <w:pPr>
        <w:pStyle w:val="Ttulo3"/>
        <w:spacing w:before="0" w:beforeAutospacing="0" w:after="0" w:afterAutospacing="0" w:line="360" w:lineRule="auto"/>
        <w:rPr>
          <w:rFonts w:cs="Arial"/>
          <w:b w:val="0"/>
          <w:szCs w:val="14"/>
          <w:lang w:eastAsia="en-US"/>
        </w:rPr>
      </w:pPr>
    </w:p>
    <w:p w14:paraId="327FC2DE" w14:textId="0960B033" w:rsidR="00837183" w:rsidRPr="00837183" w:rsidRDefault="00837183" w:rsidP="00555737">
      <w:pPr>
        <w:pStyle w:val="Ttulo3"/>
        <w:numPr>
          <w:ilvl w:val="0"/>
          <w:numId w:val="11"/>
        </w:numPr>
        <w:spacing w:before="0" w:beforeAutospacing="0" w:after="0" w:afterAutospacing="0" w:line="360" w:lineRule="auto"/>
        <w:ind w:left="0"/>
        <w:rPr>
          <w:rFonts w:cs="Arial"/>
          <w:b w:val="0"/>
          <w:szCs w:val="14"/>
          <w:lang w:eastAsia="en-US"/>
        </w:rPr>
      </w:pPr>
      <w:r w:rsidRPr="00837183">
        <w:rPr>
          <w:rFonts w:cs="Arial"/>
          <w:b w:val="0"/>
          <w:szCs w:val="14"/>
          <w:lang w:eastAsia="en-US"/>
        </w:rPr>
        <w:t xml:space="preserve">De igual manera, se acreditó que los agentes de la </w:t>
      </w:r>
      <w:r w:rsidRPr="00837183">
        <w:rPr>
          <w:rFonts w:cs="Arial"/>
          <w:b w:val="0"/>
          <w:i/>
          <w:iCs/>
          <w:szCs w:val="14"/>
          <w:lang w:eastAsia="en-US"/>
        </w:rPr>
        <w:t>PPM Acuña</w:t>
      </w:r>
      <w:r w:rsidRPr="00837183">
        <w:rPr>
          <w:rFonts w:cs="Arial"/>
          <w:b w:val="0"/>
          <w:szCs w:val="14"/>
          <w:lang w:eastAsia="en-US"/>
        </w:rPr>
        <w:t xml:space="preserve"> mantuvieron retenidos a los inconformantes por un tiempo excesivo, sin ser puestos a disposición inmediata de la autoridad competente y sin que se justificara la referida dilación en la puesta a disposición realizada ante el Agente del Ministerio Público correspondiente, por lo que resulta claro que </w:t>
      </w:r>
      <w:r w:rsidR="002632CB">
        <w:rPr>
          <w:rFonts w:cs="Arial"/>
          <w:b w:val="0"/>
          <w:i/>
          <w:iCs/>
          <w:szCs w:val="14"/>
          <w:lang w:eastAsia="en-US"/>
        </w:rPr>
        <w:t>Ag1</w:t>
      </w:r>
      <w:r w:rsidR="002632CB" w:rsidRPr="00225C91">
        <w:rPr>
          <w:rFonts w:cs="Arial"/>
          <w:b w:val="0"/>
          <w:i/>
          <w:iCs/>
          <w:szCs w:val="14"/>
          <w:lang w:eastAsia="en-US"/>
        </w:rPr>
        <w:t xml:space="preserve"> </w:t>
      </w:r>
      <w:r w:rsidR="002632CB" w:rsidRPr="00225C91">
        <w:rPr>
          <w:rFonts w:cs="Arial"/>
          <w:b w:val="0"/>
          <w:szCs w:val="14"/>
          <w:lang w:eastAsia="en-US"/>
        </w:rPr>
        <w:t>y</w:t>
      </w:r>
      <w:r w:rsidR="002632CB" w:rsidRPr="00225C91">
        <w:rPr>
          <w:rFonts w:cs="Arial"/>
          <w:b w:val="0"/>
          <w:i/>
          <w:iCs/>
          <w:szCs w:val="14"/>
          <w:lang w:eastAsia="en-US"/>
        </w:rPr>
        <w:t xml:space="preserve"> </w:t>
      </w:r>
      <w:r w:rsidR="002632CB">
        <w:rPr>
          <w:rFonts w:cs="Arial"/>
          <w:b w:val="0"/>
          <w:i/>
          <w:iCs/>
          <w:szCs w:val="14"/>
          <w:lang w:eastAsia="en-US"/>
        </w:rPr>
        <w:t>Ag2</w:t>
      </w:r>
      <w:r w:rsidR="002632CB" w:rsidRPr="00837183">
        <w:rPr>
          <w:rFonts w:cs="Arial"/>
          <w:b w:val="0"/>
          <w:szCs w:val="14"/>
          <w:lang w:eastAsia="en-US"/>
        </w:rPr>
        <w:t xml:space="preserve"> </w:t>
      </w:r>
      <w:r w:rsidRPr="00837183">
        <w:rPr>
          <w:rFonts w:cs="Arial"/>
          <w:b w:val="0"/>
          <w:szCs w:val="14"/>
          <w:lang w:eastAsia="en-US"/>
        </w:rPr>
        <w:t xml:space="preserve">también fueron vulnerados en su derecho a la libertad personal en la modalidad de retención ilegal. Y que, durante los hechos hicieron uso de la fuerza de forma injustificada, generándole a la parte agraviada huellas físicas de violencia en el cuerpo, con lo cual se acreditó que los agentes aprehensores vulneraron </w:t>
      </w:r>
      <w:r w:rsidRPr="00837183">
        <w:rPr>
          <w:rFonts w:cs="Arial"/>
          <w:b w:val="0"/>
          <w:szCs w:val="14"/>
          <w:lang w:eastAsia="en-US"/>
        </w:rPr>
        <w:lastRenderedPageBreak/>
        <w:t xml:space="preserve">su derecho humano a la integridad y seguridad personal, según se expondrá en el cuerpo de la presente Recomendación. </w:t>
      </w:r>
    </w:p>
    <w:p w14:paraId="4352AEAB" w14:textId="77777777" w:rsidR="000F25DA" w:rsidRPr="000F25DA" w:rsidRDefault="000F25DA" w:rsidP="00555737">
      <w:pPr>
        <w:pStyle w:val="Prrafodelista"/>
        <w:widowControl w:val="0"/>
        <w:autoSpaceDE w:val="0"/>
        <w:autoSpaceDN w:val="0"/>
        <w:adjustRightInd w:val="0"/>
        <w:spacing w:line="360" w:lineRule="auto"/>
        <w:ind w:left="0"/>
        <w:rPr>
          <w:rFonts w:cs="Arial"/>
          <w:b w:val="0"/>
          <w:bCs/>
          <w:w w:val="100"/>
          <w:sz w:val="20"/>
          <w:szCs w:val="20"/>
          <w:lang w:eastAsia="en-US"/>
        </w:rPr>
      </w:pPr>
    </w:p>
    <w:p w14:paraId="2C7C92D0" w14:textId="77777777" w:rsidR="005D2BBA" w:rsidRPr="000F25DA" w:rsidRDefault="005D2BBA" w:rsidP="00555737">
      <w:pPr>
        <w:pStyle w:val="Ttulo2"/>
        <w:spacing w:line="360" w:lineRule="auto"/>
      </w:pPr>
      <w:bookmarkStart w:id="13" w:name="_Toc160921433"/>
      <w:r w:rsidRPr="000F25DA">
        <w:t>V. Observaciones, análisis de pruebas y razonamientos lógico-jurídicos y de equidad</w:t>
      </w:r>
      <w:r w:rsidR="00BC6465" w:rsidRPr="000F25DA">
        <w:t>:</w:t>
      </w:r>
      <w:bookmarkEnd w:id="13"/>
    </w:p>
    <w:p w14:paraId="4219049D" w14:textId="77777777" w:rsidR="005D2BBA" w:rsidRPr="00D362EB" w:rsidRDefault="005D2BBA" w:rsidP="00555737">
      <w:pPr>
        <w:pStyle w:val="Prrafodelista"/>
        <w:spacing w:line="360" w:lineRule="auto"/>
        <w:rPr>
          <w:rFonts w:cs="Arial"/>
          <w:b w:val="0"/>
          <w:bCs/>
          <w:w w:val="100"/>
          <w:sz w:val="20"/>
          <w:szCs w:val="20"/>
          <w:highlight w:val="yellow"/>
          <w:lang w:eastAsia="en-US"/>
        </w:rPr>
      </w:pPr>
    </w:p>
    <w:p w14:paraId="40C2F5F9" w14:textId="63F57689" w:rsidR="008A46D3" w:rsidRPr="00D365BB" w:rsidRDefault="008E1CD4" w:rsidP="00555737">
      <w:pPr>
        <w:pStyle w:val="Prrafodelista"/>
        <w:widowControl w:val="0"/>
        <w:numPr>
          <w:ilvl w:val="0"/>
          <w:numId w:val="11"/>
        </w:numPr>
        <w:autoSpaceDE w:val="0"/>
        <w:autoSpaceDN w:val="0"/>
        <w:adjustRightInd w:val="0"/>
        <w:spacing w:line="360" w:lineRule="auto"/>
        <w:ind w:left="0" w:hanging="426"/>
        <w:rPr>
          <w:rFonts w:cs="Arial"/>
          <w:b w:val="0"/>
          <w:w w:val="100"/>
          <w:sz w:val="20"/>
          <w:szCs w:val="20"/>
          <w:lang w:val="es-MX" w:eastAsia="en-US"/>
        </w:rPr>
      </w:pPr>
      <w:r w:rsidRPr="00384AFE">
        <w:rPr>
          <w:rFonts w:cs="Arial"/>
          <w:b w:val="0"/>
          <w:bCs/>
          <w:w w:val="100"/>
          <w:sz w:val="20"/>
          <w:szCs w:val="20"/>
          <w:lang w:val="es-MX" w:eastAsia="en-US"/>
        </w:rPr>
        <w:t xml:space="preserve">Se </w:t>
      </w:r>
      <w:r w:rsidR="00AA546C" w:rsidRPr="00384AFE">
        <w:rPr>
          <w:rFonts w:cs="Arial"/>
          <w:b w:val="0"/>
          <w:bCs/>
          <w:w w:val="100"/>
          <w:sz w:val="20"/>
          <w:szCs w:val="20"/>
          <w:lang w:val="es-MX" w:eastAsia="en-US"/>
        </w:rPr>
        <w:t>estudiarán</w:t>
      </w:r>
      <w:r w:rsidRPr="00384AFE">
        <w:rPr>
          <w:rFonts w:cs="Arial"/>
          <w:b w:val="0"/>
          <w:bCs/>
          <w:w w:val="100"/>
          <w:sz w:val="20"/>
          <w:szCs w:val="20"/>
          <w:lang w:val="es-MX" w:eastAsia="en-US"/>
        </w:rPr>
        <w:t xml:space="preserve"> de manera individual </w:t>
      </w:r>
      <w:r w:rsidR="005D2BBA" w:rsidRPr="00F11F18">
        <w:rPr>
          <w:rFonts w:cs="Arial"/>
          <w:b w:val="0"/>
          <w:bCs/>
          <w:w w:val="100"/>
          <w:sz w:val="20"/>
          <w:szCs w:val="20"/>
          <w:lang w:val="es-MX" w:eastAsia="en-US"/>
        </w:rPr>
        <w:t>los conceptos de violación</w:t>
      </w:r>
      <w:r w:rsidRPr="00F11F18">
        <w:rPr>
          <w:rFonts w:cs="Arial"/>
          <w:b w:val="0"/>
          <w:bCs/>
          <w:w w:val="100"/>
          <w:sz w:val="20"/>
          <w:szCs w:val="20"/>
          <w:lang w:val="es-MX" w:eastAsia="en-US"/>
        </w:rPr>
        <w:t xml:space="preserve"> que </w:t>
      </w:r>
      <w:r w:rsidR="00BC6465" w:rsidRPr="00F11F18">
        <w:rPr>
          <w:rFonts w:cs="Arial"/>
          <w:b w:val="0"/>
          <w:bCs/>
          <w:w w:val="100"/>
          <w:sz w:val="20"/>
          <w:szCs w:val="20"/>
          <w:lang w:val="es-MX" w:eastAsia="en-US"/>
        </w:rPr>
        <w:t xml:space="preserve">transgredieron </w:t>
      </w:r>
      <w:r w:rsidR="00384AFE" w:rsidRPr="00F11F18">
        <w:rPr>
          <w:rFonts w:cs="Arial"/>
          <w:b w:val="0"/>
          <w:bCs/>
          <w:w w:val="100"/>
          <w:sz w:val="20"/>
          <w:szCs w:val="20"/>
          <w:lang w:val="es-MX" w:eastAsia="en-US"/>
        </w:rPr>
        <w:t>los derechos huma</w:t>
      </w:r>
      <w:r w:rsidR="00C3628A" w:rsidRPr="00F11F18">
        <w:rPr>
          <w:rFonts w:cs="Arial"/>
          <w:b w:val="0"/>
          <w:bCs/>
          <w:w w:val="100"/>
          <w:sz w:val="20"/>
          <w:szCs w:val="20"/>
          <w:lang w:val="es-MX" w:eastAsia="en-US"/>
        </w:rPr>
        <w:t xml:space="preserve">nos de </w:t>
      </w:r>
      <w:r w:rsidR="00182FC9">
        <w:rPr>
          <w:rFonts w:cs="Arial"/>
          <w:b w:val="0"/>
          <w:bCs/>
          <w:i/>
          <w:iCs/>
          <w:w w:val="100"/>
          <w:sz w:val="20"/>
          <w:szCs w:val="20"/>
          <w:lang w:val="es-MX" w:eastAsia="en-US"/>
        </w:rPr>
        <w:t>Ag1</w:t>
      </w:r>
      <w:r w:rsidR="004756CC" w:rsidRPr="00F11F18">
        <w:rPr>
          <w:rFonts w:cs="Arial"/>
          <w:b w:val="0"/>
          <w:bCs/>
          <w:i/>
          <w:iCs/>
          <w:w w:val="100"/>
          <w:sz w:val="20"/>
          <w:szCs w:val="20"/>
          <w:lang w:val="es-MX" w:eastAsia="en-US"/>
        </w:rPr>
        <w:t xml:space="preserve"> y </w:t>
      </w:r>
      <w:r w:rsidR="00182FC9">
        <w:rPr>
          <w:rFonts w:cs="Arial"/>
          <w:b w:val="0"/>
          <w:bCs/>
          <w:i/>
          <w:iCs/>
          <w:w w:val="100"/>
          <w:sz w:val="20"/>
          <w:szCs w:val="20"/>
          <w:lang w:val="es-MX" w:eastAsia="en-US"/>
        </w:rPr>
        <w:t>Ag2</w:t>
      </w:r>
      <w:r w:rsidRPr="00F11F18">
        <w:rPr>
          <w:rFonts w:cs="Arial"/>
          <w:b w:val="0"/>
          <w:bCs/>
          <w:w w:val="100"/>
          <w:sz w:val="20"/>
          <w:szCs w:val="20"/>
          <w:lang w:val="es-MX" w:eastAsia="en-US"/>
        </w:rPr>
        <w:t xml:space="preserve"> los cuales se hicieron consistir en</w:t>
      </w:r>
      <w:r w:rsidR="00384AFE" w:rsidRPr="00F11F18">
        <w:rPr>
          <w:rFonts w:cs="Arial"/>
          <w:b w:val="0"/>
          <w:bCs/>
          <w:w w:val="100"/>
          <w:sz w:val="20"/>
          <w:szCs w:val="20"/>
          <w:lang w:val="es-MX" w:eastAsia="en-US"/>
        </w:rPr>
        <w:t>:</w:t>
      </w:r>
      <w:r w:rsidR="00347CB7" w:rsidRPr="00F11F18">
        <w:rPr>
          <w:rFonts w:cs="Arial"/>
          <w:b w:val="0"/>
          <w:bCs/>
          <w:w w:val="100"/>
          <w:sz w:val="20"/>
          <w:szCs w:val="20"/>
          <w:lang w:eastAsia="en-US"/>
        </w:rPr>
        <w:t xml:space="preserve"> </w:t>
      </w:r>
      <w:r w:rsidR="004756CC" w:rsidRPr="00F11F18">
        <w:rPr>
          <w:rFonts w:cs="Arial"/>
          <w:b w:val="0"/>
          <w:bCs/>
          <w:w w:val="100"/>
          <w:sz w:val="20"/>
          <w:szCs w:val="20"/>
          <w:lang w:eastAsia="en-US"/>
        </w:rPr>
        <w:t>a</w:t>
      </w:r>
      <w:r w:rsidR="00347CB7" w:rsidRPr="00F11F18">
        <w:rPr>
          <w:rFonts w:cs="Arial"/>
          <w:b w:val="0"/>
          <w:bCs/>
          <w:w w:val="100"/>
          <w:sz w:val="20"/>
          <w:szCs w:val="20"/>
          <w:lang w:eastAsia="en-US"/>
        </w:rPr>
        <w:t xml:space="preserve">) </w:t>
      </w:r>
      <w:r w:rsidR="000B4254">
        <w:rPr>
          <w:rFonts w:cs="Arial"/>
          <w:b w:val="0"/>
          <w:bCs/>
          <w:w w:val="100"/>
          <w:sz w:val="20"/>
          <w:szCs w:val="20"/>
          <w:lang w:val="es-MX" w:eastAsia="en-US"/>
        </w:rPr>
        <w:t xml:space="preserve">Una violación al derecho a la legalidad y seguridad jurídica, porque los agentes de la </w:t>
      </w:r>
      <w:r w:rsidR="000B4254" w:rsidRPr="002632CB">
        <w:rPr>
          <w:rFonts w:cs="Arial"/>
          <w:b w:val="0"/>
          <w:bCs/>
          <w:i/>
          <w:iCs/>
          <w:w w:val="100"/>
          <w:sz w:val="20"/>
          <w:szCs w:val="20"/>
          <w:lang w:val="es-MX" w:eastAsia="en-US"/>
        </w:rPr>
        <w:t>PPM Acuña</w:t>
      </w:r>
      <w:r w:rsidR="000B4254">
        <w:rPr>
          <w:rFonts w:cs="Arial"/>
          <w:b w:val="0"/>
          <w:bCs/>
          <w:w w:val="100"/>
          <w:sz w:val="20"/>
          <w:szCs w:val="20"/>
          <w:lang w:val="es-MX" w:eastAsia="en-US"/>
        </w:rPr>
        <w:t xml:space="preserve"> variaron las circunstancias asentadas en su informe policial homologado y en las actas que derivaron de ese documento, lo cual actualizó un ejercicio indebido de la función pública; consecuentemente, b) Una violación al derecho a la privacidad en la modalidad de allanamiento de morada, puesto que quedó acreditado que los oficiales municipales ingresaron al </w:t>
      </w:r>
      <w:r w:rsidR="000B4254" w:rsidRPr="00C509DD">
        <w:rPr>
          <w:rFonts w:cs="Arial"/>
          <w:b w:val="0"/>
          <w:bCs/>
          <w:w w:val="100"/>
          <w:sz w:val="20"/>
          <w:szCs w:val="20"/>
          <w:lang w:val="es-MX" w:eastAsia="en-US"/>
        </w:rPr>
        <w:t>domicilio de la parte quejosa sin orden girada por autoridad competente y sin el consentimiento de quien legalmente pudiera proporcionarlo</w:t>
      </w:r>
      <w:r w:rsidR="000B4254">
        <w:rPr>
          <w:rFonts w:cs="Arial"/>
          <w:b w:val="0"/>
          <w:bCs/>
          <w:w w:val="100"/>
          <w:sz w:val="20"/>
          <w:szCs w:val="20"/>
          <w:lang w:val="es-MX" w:eastAsia="en-US"/>
        </w:rPr>
        <w:t xml:space="preserve">; c) </w:t>
      </w:r>
      <w:r w:rsidR="000B4254" w:rsidRPr="000C07B0">
        <w:rPr>
          <w:rFonts w:cs="Arial"/>
          <w:b w:val="0"/>
          <w:color w:val="000000" w:themeColor="text1"/>
          <w:w w:val="100"/>
          <w:sz w:val="20"/>
          <w:szCs w:val="20"/>
          <w:lang w:val="es-MX" w:eastAsia="en-US"/>
        </w:rPr>
        <w:t xml:space="preserve">Una violación al derecho a la libertad personal </w:t>
      </w:r>
      <w:r w:rsidR="000B4254" w:rsidRPr="000C07B0">
        <w:rPr>
          <w:rFonts w:cs="Arial"/>
          <w:b w:val="0"/>
          <w:w w:val="100"/>
          <w:sz w:val="20"/>
          <w:szCs w:val="20"/>
          <w:lang w:val="es-MX" w:eastAsia="en-US"/>
        </w:rPr>
        <w:t>en la modalidad de detención arbitraria</w:t>
      </w:r>
      <w:r w:rsidR="009864EE">
        <w:rPr>
          <w:rFonts w:cs="Arial"/>
          <w:b w:val="0"/>
          <w:w w:val="100"/>
          <w:sz w:val="20"/>
          <w:szCs w:val="20"/>
          <w:lang w:val="es-MX" w:eastAsia="en-US"/>
        </w:rPr>
        <w:t xml:space="preserve"> y retención ilegal</w:t>
      </w:r>
      <w:r w:rsidR="000B4254" w:rsidRPr="000C07B0">
        <w:rPr>
          <w:rFonts w:cs="Arial"/>
          <w:b w:val="0"/>
          <w:w w:val="100"/>
          <w:sz w:val="20"/>
          <w:szCs w:val="20"/>
          <w:lang w:val="es-MX" w:eastAsia="en-US"/>
        </w:rPr>
        <w:t xml:space="preserve">, toda vez que quedó acreditado que agentes de la citada corporación de seguridad pública </w:t>
      </w:r>
      <w:r w:rsidR="000B4254">
        <w:rPr>
          <w:rFonts w:cs="Arial"/>
          <w:b w:val="0"/>
          <w:w w:val="100"/>
          <w:sz w:val="20"/>
          <w:szCs w:val="20"/>
          <w:lang w:val="es-MX" w:eastAsia="en-US"/>
        </w:rPr>
        <w:t>municipal</w:t>
      </w:r>
      <w:r w:rsidR="000B4254" w:rsidRPr="000C07B0">
        <w:rPr>
          <w:rFonts w:cs="Arial"/>
          <w:b w:val="0"/>
          <w:w w:val="100"/>
          <w:sz w:val="20"/>
          <w:szCs w:val="20"/>
          <w:lang w:val="es-MX" w:eastAsia="en-US"/>
        </w:rPr>
        <w:t xml:space="preserve"> privaron de la libertad a </w:t>
      </w:r>
      <w:r w:rsidR="00182FC9">
        <w:rPr>
          <w:rFonts w:cs="Arial"/>
          <w:b w:val="0"/>
          <w:bCs/>
          <w:i/>
          <w:iCs/>
          <w:w w:val="100"/>
          <w:sz w:val="20"/>
          <w:szCs w:val="20"/>
          <w:lang w:val="es-MX" w:eastAsia="en-US"/>
        </w:rPr>
        <w:t>Ag1</w:t>
      </w:r>
      <w:r w:rsidR="000B4254" w:rsidRPr="00F11F18">
        <w:rPr>
          <w:rFonts w:cs="Arial"/>
          <w:b w:val="0"/>
          <w:bCs/>
          <w:i/>
          <w:iCs/>
          <w:w w:val="100"/>
          <w:sz w:val="20"/>
          <w:szCs w:val="20"/>
          <w:lang w:val="es-MX" w:eastAsia="en-US"/>
        </w:rPr>
        <w:t xml:space="preserve"> y </w:t>
      </w:r>
      <w:r w:rsidR="00182FC9">
        <w:rPr>
          <w:rFonts w:cs="Arial"/>
          <w:b w:val="0"/>
          <w:bCs/>
          <w:i/>
          <w:iCs/>
          <w:w w:val="100"/>
          <w:sz w:val="20"/>
          <w:szCs w:val="20"/>
          <w:lang w:val="es-MX" w:eastAsia="en-US"/>
        </w:rPr>
        <w:t>Ag2</w:t>
      </w:r>
      <w:r w:rsidR="000B4254" w:rsidRPr="000C07B0">
        <w:rPr>
          <w:rFonts w:cs="Arial"/>
          <w:b w:val="0"/>
          <w:w w:val="100"/>
          <w:sz w:val="20"/>
          <w:szCs w:val="20"/>
          <w:lang w:val="es-MX" w:eastAsia="en-US"/>
        </w:rPr>
        <w:t>, sin actualizarse los supuestos establecidos en la CPEUM</w:t>
      </w:r>
      <w:r w:rsidR="009864EE">
        <w:rPr>
          <w:rFonts w:cs="Arial"/>
          <w:b w:val="0"/>
          <w:w w:val="100"/>
          <w:sz w:val="20"/>
          <w:szCs w:val="20"/>
          <w:lang w:val="es-MX" w:eastAsia="en-US"/>
        </w:rPr>
        <w:t xml:space="preserve"> y los mantuvieron retenidos por un tiempo excesivo sin ser puestos a disposición de autoridad competente</w:t>
      </w:r>
      <w:r w:rsidR="000A0353">
        <w:rPr>
          <w:rFonts w:cs="Arial"/>
          <w:b w:val="0"/>
          <w:bCs/>
          <w:w w:val="100"/>
          <w:sz w:val="20"/>
          <w:szCs w:val="20"/>
          <w:lang w:val="es-MX" w:eastAsia="en-US"/>
        </w:rPr>
        <w:t>; y d</w:t>
      </w:r>
      <w:r w:rsidR="000A0353" w:rsidRPr="000A0353">
        <w:rPr>
          <w:rFonts w:cs="Arial"/>
          <w:b w:val="0"/>
          <w:w w:val="100"/>
          <w:sz w:val="20"/>
          <w:szCs w:val="20"/>
          <w:lang w:val="es-MX" w:eastAsia="en-US"/>
        </w:rPr>
        <w:t xml:space="preserve">) Una violación a la integridad y seguridad personal, tomando en cuenta que, como consecuencia de los hechos que se estudian </w:t>
      </w:r>
      <w:r w:rsidR="000A0353">
        <w:rPr>
          <w:rFonts w:cs="Arial"/>
          <w:b w:val="0"/>
          <w:w w:val="100"/>
          <w:sz w:val="20"/>
          <w:szCs w:val="20"/>
          <w:lang w:val="es-MX" w:eastAsia="en-US"/>
        </w:rPr>
        <w:t>la parte agraviada</w:t>
      </w:r>
      <w:r w:rsidR="000A0353" w:rsidRPr="000A0353">
        <w:rPr>
          <w:rFonts w:cs="Arial"/>
          <w:b w:val="0"/>
          <w:w w:val="100"/>
          <w:sz w:val="20"/>
          <w:szCs w:val="20"/>
          <w:lang w:val="es-MX" w:eastAsia="en-US"/>
        </w:rPr>
        <w:t xml:space="preserve"> sufrió huellas de violencia en su cuerpo</w:t>
      </w:r>
      <w:r w:rsidR="000A0353">
        <w:rPr>
          <w:rFonts w:cs="Arial"/>
          <w:b w:val="0"/>
          <w:w w:val="100"/>
          <w:sz w:val="20"/>
          <w:szCs w:val="20"/>
          <w:lang w:val="es-MX" w:eastAsia="en-US"/>
        </w:rPr>
        <w:t>.</w:t>
      </w:r>
    </w:p>
    <w:p w14:paraId="58C4389D" w14:textId="77777777" w:rsidR="00D365BB" w:rsidRPr="00480618" w:rsidRDefault="00D365BB" w:rsidP="00555737">
      <w:pPr>
        <w:pStyle w:val="Prrafodelista"/>
        <w:widowControl w:val="0"/>
        <w:autoSpaceDE w:val="0"/>
        <w:autoSpaceDN w:val="0"/>
        <w:adjustRightInd w:val="0"/>
        <w:spacing w:line="360" w:lineRule="auto"/>
        <w:ind w:left="0"/>
        <w:rPr>
          <w:rFonts w:cs="Arial"/>
          <w:b w:val="0"/>
          <w:w w:val="100"/>
          <w:sz w:val="20"/>
          <w:szCs w:val="20"/>
          <w:lang w:val="es-MX" w:eastAsia="en-US"/>
        </w:rPr>
      </w:pPr>
    </w:p>
    <w:p w14:paraId="67B4F5A2" w14:textId="3710178E" w:rsidR="00D365BB" w:rsidRPr="00317DD9" w:rsidRDefault="00480618" w:rsidP="00555737">
      <w:pPr>
        <w:pStyle w:val="Ttulo3"/>
        <w:numPr>
          <w:ilvl w:val="0"/>
          <w:numId w:val="8"/>
        </w:numPr>
        <w:spacing w:before="0" w:beforeAutospacing="0" w:after="0" w:afterAutospacing="0" w:line="360" w:lineRule="auto"/>
      </w:pPr>
      <w:bookmarkStart w:id="14" w:name="_Toc160921436"/>
      <w:r w:rsidRPr="00317DD9">
        <w:t>Derecho a la Legalidad y Seguridad Jurídica.</w:t>
      </w:r>
      <w:bookmarkEnd w:id="14"/>
    </w:p>
    <w:p w14:paraId="69216453" w14:textId="77777777" w:rsidR="00317DD9" w:rsidRDefault="00317DD9" w:rsidP="00555737">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1457BE67" w14:textId="3D1BABAF" w:rsidR="00317DD9" w:rsidRDefault="00317DD9" w:rsidP="00555737">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lang w:eastAsia="en-US"/>
        </w:rPr>
      </w:pPr>
      <w:r w:rsidRPr="00317DD9">
        <w:rPr>
          <w:rFonts w:ascii="Arial" w:hAnsi="Arial" w:cs="Arial"/>
          <w:bCs/>
          <w:sz w:val="20"/>
          <w:szCs w:val="20"/>
          <w:lang w:eastAsia="en-US"/>
        </w:rPr>
        <w:t>Primeramente, la legalidad como principio fundamental demanda la sujeción de todos los órganos estatales al derecho; en otros términos, todo acto o procedimiento jurídico llevado a cabo por las autoridades estatales debe tener apoyo estricto en una norma legal, la que, a su vez, debe estar conforme a las disposiciones de fondo y forma consignadas en la Constitución</w:t>
      </w:r>
      <w:r w:rsidRPr="00317DD9">
        <w:rPr>
          <w:rFonts w:ascii="Arial" w:hAnsi="Arial" w:cs="Arial"/>
          <w:bCs/>
          <w:sz w:val="20"/>
          <w:szCs w:val="20"/>
          <w:vertAlign w:val="superscript"/>
          <w:lang w:eastAsia="en-US"/>
        </w:rPr>
        <w:footnoteReference w:id="5"/>
      </w:r>
      <w:r w:rsidRPr="00317DD9">
        <w:rPr>
          <w:rFonts w:ascii="Arial" w:hAnsi="Arial" w:cs="Arial"/>
          <w:bCs/>
          <w:sz w:val="20"/>
          <w:szCs w:val="20"/>
          <w:lang w:eastAsia="en-US"/>
        </w:rPr>
        <w:t>. Esencialmente, es la prevalencia de la ley sobre cualquier actividad o función del poder público, esto quiere decir, todo aquello que emane del Estado debe estar regulado por la ley.</w:t>
      </w:r>
    </w:p>
    <w:p w14:paraId="699626DF" w14:textId="77777777" w:rsidR="00555737" w:rsidRPr="00AA098F" w:rsidRDefault="00555737" w:rsidP="00555737">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3B62986E" w14:textId="77777777" w:rsidR="00317DD9" w:rsidRDefault="00317DD9" w:rsidP="00555737">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lang w:eastAsia="en-US"/>
        </w:rPr>
      </w:pPr>
      <w:r w:rsidRPr="00317DD9">
        <w:rPr>
          <w:rFonts w:ascii="Arial" w:hAnsi="Arial" w:cs="Arial"/>
          <w:bCs/>
          <w:sz w:val="20"/>
          <w:szCs w:val="20"/>
          <w:lang w:eastAsia="en-US"/>
        </w:rPr>
        <w:t xml:space="preserve">Entonces, es pertinente estudiar el principio de legalidad 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La formulación del principio de legalidad nos enfoca en la competencia, es en parte estático y, por otra parte, dinámico. En su aspecto estático, establece quién debe realizar el acto y cómo debe hacerlo; en cambio, en su aspecto dinámico, es </w:t>
      </w:r>
      <w:r w:rsidRPr="00317DD9">
        <w:rPr>
          <w:rFonts w:ascii="Arial" w:hAnsi="Arial" w:cs="Arial"/>
          <w:bCs/>
          <w:sz w:val="20"/>
          <w:szCs w:val="20"/>
          <w:lang w:eastAsia="en-US"/>
        </w:rPr>
        <w:lastRenderedPageBreak/>
        <w:t>la conformidad de actuación de la autoridad y la conformidad del resultado de su actuación con la ley. Por ello, podemos citar que la legalidad es el instrumento que limita a que: “la autoridad sólo puede hacer lo que la ley le permite” (Islas, 2009:102)</w:t>
      </w:r>
      <w:r w:rsidRPr="00317DD9">
        <w:rPr>
          <w:rFonts w:ascii="Arial" w:hAnsi="Arial"/>
          <w:vertAlign w:val="superscript"/>
          <w:lang w:eastAsia="en-US"/>
        </w:rPr>
        <w:footnoteReference w:id="6"/>
      </w:r>
      <w:r w:rsidRPr="00317DD9">
        <w:rPr>
          <w:rFonts w:ascii="Arial" w:hAnsi="Arial" w:cs="Arial"/>
          <w:bCs/>
          <w:sz w:val="20"/>
          <w:szCs w:val="20"/>
          <w:lang w:eastAsia="en-US"/>
        </w:rPr>
        <w:t>.</w:t>
      </w:r>
    </w:p>
    <w:p w14:paraId="507E8868" w14:textId="77777777" w:rsidR="00317DD9" w:rsidRDefault="00317DD9" w:rsidP="00555737">
      <w:pPr>
        <w:pStyle w:val="Prrafodelista"/>
        <w:spacing w:line="360" w:lineRule="auto"/>
        <w:rPr>
          <w:rFonts w:cs="Arial"/>
          <w:bCs/>
          <w:sz w:val="20"/>
          <w:szCs w:val="20"/>
        </w:rPr>
      </w:pPr>
    </w:p>
    <w:p w14:paraId="541BFD81" w14:textId="77777777" w:rsidR="00317DD9" w:rsidRPr="00317DD9" w:rsidRDefault="00317DD9" w:rsidP="00555737">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lang w:eastAsia="en-US"/>
        </w:rPr>
      </w:pPr>
      <w:r w:rsidRPr="00317DD9">
        <w:rPr>
          <w:rFonts w:ascii="Arial" w:hAnsi="Arial" w:cs="Arial"/>
          <w:bCs/>
          <w:sz w:val="20"/>
          <w:szCs w:val="20"/>
          <w:lang w:eastAsia="en-US"/>
        </w:rPr>
        <w:t xml:space="preserve">Por su parte, la seguridad jurídica es la prerrogativa que tiene todo ser humanos a vivir dentro de un Estado de Derecho, bajo la vigilancia de un sistema jurídico normativo, coherente y permanente, dotado de certeza y estabilidad que defina los límites del poder público frente a los titulares de los derechos subjetivos, que son aquellas personas que se encuentren dentro del territorio mexicano. Este derecho a la seguridad jurídica comprende y se desglosa en el derecho a la legalidad, el derecho al debido proceso, a ser juzgado por tribunales previamente establecidos dentro de un plazo razonable, el derecho de audiencia, el derecho a la presunción de la inocencia, a la inviolabilidad del domicilio, a la inviolabilidad de las comunicaciones privadas; como además implica la abstención de actos privativos de la vida, de la libertad, de las propiedades posesiones o derechos. </w:t>
      </w:r>
    </w:p>
    <w:p w14:paraId="50D91920" w14:textId="77777777" w:rsidR="00317DD9" w:rsidRPr="00317DD9" w:rsidRDefault="00317DD9" w:rsidP="00555737">
      <w:pPr>
        <w:pStyle w:val="Prrafodelista"/>
        <w:spacing w:line="360" w:lineRule="auto"/>
        <w:rPr>
          <w:rFonts w:cs="Arial"/>
          <w:b w:val="0"/>
          <w:bCs/>
          <w:w w:val="100"/>
          <w:sz w:val="20"/>
          <w:szCs w:val="20"/>
          <w:lang w:val="es-MX" w:eastAsia="en-US"/>
        </w:rPr>
      </w:pPr>
    </w:p>
    <w:p w14:paraId="51AC7228" w14:textId="77777777" w:rsidR="00317DD9" w:rsidRPr="00317DD9" w:rsidRDefault="00317DD9" w:rsidP="00555737">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lang w:eastAsia="en-US"/>
        </w:rPr>
      </w:pPr>
      <w:r w:rsidRPr="00317DD9">
        <w:rPr>
          <w:rFonts w:ascii="Arial" w:hAnsi="Arial" w:cs="Arial"/>
          <w:bCs/>
          <w:sz w:val="20"/>
          <w:szCs w:val="20"/>
          <w:lang w:eastAsia="en-US"/>
        </w:rPr>
        <w:t>En este sentido, es indispensable generar certeza en los habitantes de que su persona y bienes serán protegidos por el Estado dentro de un orden jurídico preestablecido y en eventualidad de que sean conculcados, le será asegurada su reparación</w:t>
      </w:r>
      <w:r w:rsidRPr="00317DD9">
        <w:rPr>
          <w:rFonts w:ascii="Arial" w:hAnsi="Arial"/>
          <w:sz w:val="20"/>
          <w:szCs w:val="20"/>
          <w:vertAlign w:val="superscript"/>
        </w:rPr>
        <w:footnoteReference w:id="7"/>
      </w:r>
      <w:r w:rsidRPr="00317DD9">
        <w:rPr>
          <w:rFonts w:ascii="Arial" w:hAnsi="Arial" w:cs="Arial"/>
          <w:bCs/>
          <w:sz w:val="20"/>
          <w:szCs w:val="20"/>
          <w:lang w:eastAsia="en-US"/>
        </w:rPr>
        <w:t xml:space="preserve">. Con la finalidad de combatir la impunidad, se hace patente el reconocimiento del derecho a la seguridad jurídica que puede hacer valer todo ser humano ante cualquier ataque a su persona, vida, libertad en todos sus aspectos: personal, de procreación, de tránsito, de residencia, de religión, de opinión y expresión, reunión y asociación, de propiedad y posesión de bienes y derechos, familia o domicilio. </w:t>
      </w:r>
    </w:p>
    <w:p w14:paraId="5FA43781" w14:textId="77777777" w:rsidR="00317DD9" w:rsidRPr="00317DD9" w:rsidRDefault="00317DD9" w:rsidP="00555737">
      <w:pPr>
        <w:pStyle w:val="Prrafodelista"/>
        <w:spacing w:line="360" w:lineRule="auto"/>
        <w:rPr>
          <w:rFonts w:cs="Arial"/>
          <w:b w:val="0"/>
          <w:bCs/>
          <w:w w:val="100"/>
          <w:sz w:val="20"/>
          <w:szCs w:val="20"/>
          <w:lang w:val="es-MX" w:eastAsia="en-US"/>
        </w:rPr>
      </w:pPr>
    </w:p>
    <w:p w14:paraId="64DDA454" w14:textId="405E3219" w:rsidR="00317DD9" w:rsidRDefault="00317DD9" w:rsidP="00555737">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lang w:eastAsia="en-US"/>
        </w:rPr>
      </w:pPr>
      <w:r w:rsidRPr="00317DD9">
        <w:rPr>
          <w:rFonts w:ascii="Arial" w:hAnsi="Arial" w:cs="Arial"/>
          <w:bCs/>
          <w:sz w:val="20"/>
          <w:szCs w:val="20"/>
          <w:lang w:eastAsia="en-US"/>
        </w:rPr>
        <w:t xml:space="preserve">Consecuentemente, el derecho a la legalidad y seguridad jurídica es la prerrogativa que tiene todo ser humano a vivir dentro de un estado de derecho, bajo la vigencia de un sistema jurídico coherente y permanente, dotado de certeza y estabilidad; que defina los límites del poder público frente a los titulares de los derechos subjetivos, garantizado por el poder del estado, en sus diferentes esferas de ejercicio. De ahí que todo servidor público debe ajustar su conducta a los principios de legalidad, honradez, lealtad, imparcialidad y eficiencia y en caso de apartarse de ellos deberá fincársele responsabilidad administrativa y, en su caso, penal. </w:t>
      </w:r>
    </w:p>
    <w:p w14:paraId="78B4B0EF" w14:textId="77777777" w:rsidR="00555737" w:rsidRPr="00AA098F" w:rsidRDefault="00555737" w:rsidP="00555737">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1CC72CA3" w14:textId="77777777" w:rsidR="00317DD9" w:rsidRPr="00317DD9" w:rsidRDefault="00317DD9" w:rsidP="00555737">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lang w:eastAsia="en-US"/>
        </w:rPr>
      </w:pPr>
      <w:r w:rsidRPr="00317DD9">
        <w:rPr>
          <w:rFonts w:ascii="Arial" w:hAnsi="Arial" w:cs="Arial"/>
          <w:bCs/>
          <w:sz w:val="20"/>
          <w:szCs w:val="20"/>
          <w:lang w:eastAsia="en-US"/>
        </w:rPr>
        <w:t xml:space="preserve">En ese tenor, los Estados tienen que respetar los derechos humanos, esto significa no permitir que ninguno de sus poderes o agentes violente tales derechos, como también la obligación de garantizarlos, al generar las condiciones para que todas las personas, sin discriminación, disfruten de sus derechos humanos; la referida garantía incluye, entre otras, la obligación de otorgar </w:t>
      </w:r>
      <w:r w:rsidRPr="00317DD9">
        <w:rPr>
          <w:rFonts w:ascii="Arial" w:hAnsi="Arial" w:cs="Arial"/>
          <w:bCs/>
          <w:sz w:val="20"/>
          <w:szCs w:val="20"/>
          <w:lang w:eastAsia="en-US"/>
        </w:rPr>
        <w:lastRenderedPageBreak/>
        <w:t>protección legislativa a los derechos humanos, asegurar la efectividad de los derechos humanos protegidos, investigar las conductas violatorias de los derechos humanos cometidas por agentes del Estado o cometidas por particulares, a través de un proceso judicial respetuoso de las garantías procesales y adoptar medidas de prevención para evitar las violaciones a los derechos humanos tanto por agentes del Estado como por particulares.</w:t>
      </w:r>
    </w:p>
    <w:p w14:paraId="2008229D" w14:textId="77777777" w:rsidR="00317DD9" w:rsidRPr="00317DD9" w:rsidRDefault="00317DD9" w:rsidP="00555737">
      <w:pPr>
        <w:pStyle w:val="Prrafodelista"/>
        <w:spacing w:line="360" w:lineRule="auto"/>
        <w:rPr>
          <w:rFonts w:cs="Arial"/>
          <w:b w:val="0"/>
          <w:bCs/>
          <w:w w:val="100"/>
          <w:sz w:val="20"/>
          <w:szCs w:val="20"/>
          <w:lang w:val="es-MX" w:eastAsia="en-US"/>
        </w:rPr>
      </w:pPr>
    </w:p>
    <w:p w14:paraId="588E11C5" w14:textId="77777777" w:rsidR="00317DD9" w:rsidRPr="00317DD9" w:rsidRDefault="00317DD9" w:rsidP="00555737">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lang w:eastAsia="en-US"/>
        </w:rPr>
      </w:pPr>
      <w:r w:rsidRPr="00317DD9">
        <w:rPr>
          <w:rFonts w:ascii="Arial" w:hAnsi="Arial" w:cs="Arial"/>
          <w:bCs/>
          <w:sz w:val="20"/>
          <w:szCs w:val="20"/>
          <w:lang w:eastAsia="en-US"/>
        </w:rPr>
        <w:t xml:space="preserve">Por consiguiente, la seguridad jurídica se entiende entonces, como la garantía que debe brindar el Estado para el libre ejercicio de los derechos de los ciudadanos; para otorgarle efectividad real y garantizarla, el Estado tiene el deber de aplicar determinados instrumentos, así pues, con la consolidación del Estado democrático, la seguridad y el orden públicos, se complementan con la salvaguarda de los derechos humanos como principal función y razón de ser la actividad policial, de tal manera que la tutela del orden público no quiebre el necesario respeto a los derechos proclamados por la CPEUM. </w:t>
      </w:r>
    </w:p>
    <w:p w14:paraId="5D4C88A8" w14:textId="77777777" w:rsidR="00317DD9" w:rsidRPr="00317DD9" w:rsidRDefault="00317DD9" w:rsidP="00555737">
      <w:pPr>
        <w:pStyle w:val="Prrafodelista"/>
        <w:spacing w:line="360" w:lineRule="auto"/>
        <w:rPr>
          <w:rFonts w:cs="Arial"/>
          <w:b w:val="0"/>
          <w:bCs/>
          <w:w w:val="100"/>
          <w:sz w:val="20"/>
          <w:szCs w:val="20"/>
          <w:lang w:val="es-MX" w:eastAsia="en-US"/>
        </w:rPr>
      </w:pPr>
    </w:p>
    <w:p w14:paraId="6312843E" w14:textId="56CB83D9" w:rsidR="00317DD9" w:rsidRPr="00317DD9" w:rsidRDefault="00317DD9" w:rsidP="00555737">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lang w:eastAsia="en-US"/>
        </w:rPr>
      </w:pPr>
      <w:r w:rsidRPr="00317DD9">
        <w:rPr>
          <w:rFonts w:ascii="Arial" w:hAnsi="Arial" w:cs="Arial"/>
          <w:bCs/>
          <w:sz w:val="20"/>
          <w:szCs w:val="20"/>
          <w:lang w:eastAsia="en-US"/>
        </w:rPr>
        <w:t>Entonces, la noción de seguridad pública juega en este aspecto un papel importante, en tanto que los componentes de la misma brindan resguardo jurídico a la tranquilidad ciudadana y al pacífico disfrute de los derechos. Aún más amplia es la noción de la seguridad pública que en un Estado social democrático no puede circunscribirse solo al orden o tranquilidad en la calle, sino debe abarcar todas aquellas medidas que tienden asegurar el normal funcionamiento de las instituciones. Una vez expuesto lo anterior, he aquí los principales ordenamientos en los cuales se estipula la plena protección al derecho a la legalidad y seguridad jurídica, específicamente en lo concerniente a la protección de los derechos de las personas por parte de los agentes que ejercen las funciones de seguridad pública, los cuales deben acatarse puntualmente por las autoridades involucradas (Véase cada transcripción de esos ordenamientos en cita):</w:t>
      </w:r>
    </w:p>
    <w:p w14:paraId="66CFF46A" w14:textId="77777777" w:rsidR="00317DD9" w:rsidRDefault="00317DD9" w:rsidP="00555737">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376A48A4" w14:textId="77777777" w:rsidR="00317DD9" w:rsidRPr="007A5B18" w:rsidRDefault="00317DD9" w:rsidP="00555737">
      <w:pPr>
        <w:pStyle w:val="Prrafodelista"/>
        <w:widowControl w:val="0"/>
        <w:numPr>
          <w:ilvl w:val="0"/>
          <w:numId w:val="2"/>
        </w:numPr>
        <w:autoSpaceDE w:val="0"/>
        <w:autoSpaceDN w:val="0"/>
        <w:adjustRightInd w:val="0"/>
        <w:spacing w:line="360" w:lineRule="auto"/>
        <w:rPr>
          <w:rFonts w:cs="Arial"/>
          <w:b w:val="0"/>
          <w:bCs/>
          <w:w w:val="100"/>
          <w:sz w:val="20"/>
          <w:szCs w:val="20"/>
          <w:lang w:val="es-MX" w:eastAsia="en-US"/>
        </w:rPr>
      </w:pPr>
      <w:r w:rsidRPr="007A5B18">
        <w:rPr>
          <w:rFonts w:cs="Arial"/>
          <w:b w:val="0"/>
          <w:bCs/>
          <w:w w:val="100"/>
          <w:sz w:val="20"/>
          <w:szCs w:val="20"/>
          <w:lang w:val="es-MX" w:eastAsia="en-US"/>
        </w:rPr>
        <w:t xml:space="preserve">Instrumentos internacionales </w:t>
      </w:r>
    </w:p>
    <w:p w14:paraId="03718217" w14:textId="77777777" w:rsidR="00317DD9" w:rsidRPr="007A5B18" w:rsidRDefault="00317DD9" w:rsidP="00555737">
      <w:pPr>
        <w:pStyle w:val="Prrafodelista"/>
        <w:widowControl w:val="0"/>
        <w:autoSpaceDE w:val="0"/>
        <w:autoSpaceDN w:val="0"/>
        <w:adjustRightInd w:val="0"/>
        <w:spacing w:line="360" w:lineRule="auto"/>
        <w:ind w:left="0"/>
        <w:rPr>
          <w:rFonts w:cs="Arial"/>
          <w:b w:val="0"/>
          <w:w w:val="100"/>
          <w:sz w:val="20"/>
          <w:szCs w:val="20"/>
          <w:lang w:val="es-MX" w:eastAsia="en-US"/>
        </w:rPr>
      </w:pPr>
    </w:p>
    <w:p w14:paraId="54312518" w14:textId="3ED43C49" w:rsidR="00317DD9" w:rsidRPr="002632CB" w:rsidRDefault="00317DD9" w:rsidP="00555737">
      <w:pPr>
        <w:pStyle w:val="Prrafodelista"/>
        <w:widowControl w:val="0"/>
        <w:numPr>
          <w:ilvl w:val="0"/>
          <w:numId w:val="11"/>
        </w:numPr>
        <w:autoSpaceDE w:val="0"/>
        <w:autoSpaceDN w:val="0"/>
        <w:adjustRightInd w:val="0"/>
        <w:spacing w:line="360" w:lineRule="auto"/>
        <w:ind w:left="0"/>
        <w:rPr>
          <w:rFonts w:cs="Arial"/>
          <w:b w:val="0"/>
          <w:w w:val="100"/>
          <w:sz w:val="20"/>
          <w:szCs w:val="20"/>
        </w:rPr>
      </w:pPr>
      <w:r w:rsidRPr="00317DD9">
        <w:rPr>
          <w:rFonts w:cs="Arial"/>
          <w:b w:val="0"/>
          <w:w w:val="100"/>
          <w:sz w:val="20"/>
          <w:szCs w:val="20"/>
        </w:rPr>
        <w:t xml:space="preserve">La </w:t>
      </w:r>
      <w:r w:rsidRPr="00317DD9">
        <w:rPr>
          <w:rFonts w:cs="Arial"/>
          <w:b w:val="0"/>
          <w:bCs/>
          <w:w w:val="100"/>
          <w:sz w:val="20"/>
          <w:szCs w:val="20"/>
        </w:rPr>
        <w:t>Declaración Universal de Derechos Humanos proclamada por la Asamblea de la ONU en su resolución 217 A (III) del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el referido ordenamiento dispone en sus artículos 3, 8 y 12, el derecho de todo individuo a la vida, la libertad y a la seguridad, además del derecho a la protección de la ley contra injerencias o ataques arbitrarios y el derecho de toda persona a un recurso efectivo ante los tribunales nacionales competentes, que la ampare contra actos que violen sus derechos fundamentales reconocidos por la Constitución o por la ley</w:t>
      </w:r>
      <w:r w:rsidRPr="007A5B18">
        <w:rPr>
          <w:rStyle w:val="Refdenotaalpie"/>
          <w:rFonts w:cs="Arial"/>
          <w:bCs/>
          <w:w w:val="100"/>
          <w:sz w:val="20"/>
          <w:lang w:val="es-MX" w:eastAsia="en-US"/>
        </w:rPr>
        <w:footnoteReference w:id="8"/>
      </w:r>
      <w:r w:rsidRPr="00317DD9">
        <w:rPr>
          <w:rFonts w:cs="Arial"/>
          <w:b w:val="0"/>
          <w:w w:val="100"/>
          <w:sz w:val="20"/>
          <w:szCs w:val="20"/>
        </w:rPr>
        <w:t>.</w:t>
      </w:r>
    </w:p>
    <w:p w14:paraId="40F2F325" w14:textId="6F1980C7" w:rsidR="00AA098F" w:rsidRDefault="00317DD9" w:rsidP="00555737">
      <w:pPr>
        <w:pStyle w:val="Prrafodelista"/>
        <w:widowControl w:val="0"/>
        <w:numPr>
          <w:ilvl w:val="0"/>
          <w:numId w:val="11"/>
        </w:numPr>
        <w:autoSpaceDE w:val="0"/>
        <w:autoSpaceDN w:val="0"/>
        <w:adjustRightInd w:val="0"/>
        <w:spacing w:line="360" w:lineRule="auto"/>
        <w:ind w:left="0"/>
        <w:rPr>
          <w:rFonts w:cs="Arial"/>
          <w:b w:val="0"/>
          <w:w w:val="100"/>
          <w:sz w:val="20"/>
          <w:szCs w:val="20"/>
          <w:lang w:val="es-MX" w:eastAsia="en-US"/>
        </w:rPr>
      </w:pPr>
      <w:r w:rsidRPr="007A5B18">
        <w:rPr>
          <w:rFonts w:cs="Arial"/>
          <w:b w:val="0"/>
          <w:w w:val="100"/>
          <w:sz w:val="20"/>
          <w:szCs w:val="20"/>
          <w:lang w:val="es-MX" w:eastAsia="en-US"/>
        </w:rPr>
        <w:lastRenderedPageBreak/>
        <w:t xml:space="preserve">Por su parte, el Pacto Internacional de Derechos Civiles y Políticos, </w:t>
      </w:r>
      <w:r w:rsidRPr="008022D1">
        <w:rPr>
          <w:rFonts w:cs="Arial"/>
          <w:b w:val="0"/>
          <w:w w:val="100"/>
          <w:sz w:val="20"/>
          <w:szCs w:val="20"/>
          <w:lang w:val="es-MX" w:eastAsia="en-US"/>
        </w:rPr>
        <w:t>aprobado por la Cámara de Senadores del Congreso de la Unión, el 18 de diciembre de 1980 y adoptado por México el 24 de marzo de 1981, recoge íntegramente en sus artículos 2, 9, 14 y 17, la obligación que tienen los estados partes a fin de respetar y garantizar a todos los individuos sus derechos sin distinción mediante disposiciones legislativas a fin de hacer efectivos los derechos reconocidos por el mencionado ordenamiento internacional, así como el derecho de todo individuo a la libertad y seguridad personales, a la protección de su vida privada contra los ataques hacia su honra o reputación y el derecho de las personas a ser oídas públicamente y con las debidas garantías por un tribunal competente, independiente e imparcial para la determinación de sus derechos, así como el derecho a la no discriminación y a la igualdad de todas las personas</w:t>
      </w:r>
      <w:r w:rsidRPr="008022D1">
        <w:rPr>
          <w:rStyle w:val="Refdenotaalpie"/>
          <w:rFonts w:cs="Arial"/>
          <w:b w:val="0"/>
          <w:w w:val="100"/>
          <w:sz w:val="20"/>
          <w:lang w:val="es-MX" w:eastAsia="en-US"/>
        </w:rPr>
        <w:footnoteReference w:id="9"/>
      </w:r>
      <w:r w:rsidRPr="008022D1">
        <w:rPr>
          <w:rFonts w:cs="Arial"/>
          <w:b w:val="0"/>
          <w:w w:val="100"/>
          <w:sz w:val="20"/>
          <w:szCs w:val="20"/>
          <w:lang w:val="es-MX" w:eastAsia="en-US"/>
        </w:rPr>
        <w:t>.</w:t>
      </w:r>
    </w:p>
    <w:p w14:paraId="406E3E57" w14:textId="77777777" w:rsidR="002632CB" w:rsidRPr="00555737" w:rsidRDefault="002632CB" w:rsidP="002632CB">
      <w:pPr>
        <w:pStyle w:val="Prrafodelista"/>
        <w:widowControl w:val="0"/>
        <w:autoSpaceDE w:val="0"/>
        <w:autoSpaceDN w:val="0"/>
        <w:adjustRightInd w:val="0"/>
        <w:spacing w:line="360" w:lineRule="auto"/>
        <w:ind w:left="0"/>
        <w:rPr>
          <w:rFonts w:cs="Arial"/>
          <w:b w:val="0"/>
          <w:w w:val="100"/>
          <w:sz w:val="20"/>
          <w:szCs w:val="20"/>
          <w:lang w:val="es-MX" w:eastAsia="en-US"/>
        </w:rPr>
      </w:pPr>
    </w:p>
    <w:p w14:paraId="39E86F47" w14:textId="29DC5893" w:rsidR="00317DD9" w:rsidRDefault="00317DD9" w:rsidP="00555737">
      <w:pPr>
        <w:pStyle w:val="Prrafodelista"/>
        <w:widowControl w:val="0"/>
        <w:numPr>
          <w:ilvl w:val="0"/>
          <w:numId w:val="11"/>
        </w:numPr>
        <w:autoSpaceDE w:val="0"/>
        <w:autoSpaceDN w:val="0"/>
        <w:adjustRightInd w:val="0"/>
        <w:spacing w:line="360" w:lineRule="auto"/>
        <w:ind w:left="0"/>
        <w:rPr>
          <w:rFonts w:cs="Arial"/>
          <w:b w:val="0"/>
          <w:w w:val="100"/>
          <w:sz w:val="20"/>
          <w:szCs w:val="20"/>
          <w:lang w:val="es-MX" w:eastAsia="en-US"/>
        </w:rPr>
      </w:pPr>
      <w:r w:rsidRPr="007A5B18">
        <w:rPr>
          <w:rFonts w:cs="Arial"/>
          <w:b w:val="0"/>
          <w:w w:val="100"/>
          <w:sz w:val="20"/>
          <w:szCs w:val="20"/>
          <w:lang w:val="es-MX" w:eastAsia="en-US"/>
        </w:rPr>
        <w:t xml:space="preserve">La Convención Americana sobre Derechos Humanos, </w:t>
      </w:r>
      <w:r w:rsidRPr="008022D1">
        <w:rPr>
          <w:rFonts w:cs="Arial"/>
          <w:b w:val="0"/>
          <w:w w:val="100"/>
          <w:sz w:val="20"/>
          <w:szCs w:val="20"/>
          <w:lang w:val="es-MX" w:eastAsia="en-US"/>
        </w:rPr>
        <w:t xml:space="preserve">aprobada por el Senado de la República el 18 de diciembre de 1980, establece en sus artículos 1.1, 7.1, 8.1, 11 y 25.1 dispone que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Así mismo que toda persona tiene derecho que se le proteja su honra y reconocimiento de su dignidad, a través de un recurso sencillo y rápido o cualquier otro recurso efectivo ante los jueces o tribunales </w:t>
      </w:r>
      <w:r w:rsidRPr="008022D1">
        <w:rPr>
          <w:rFonts w:cs="Arial"/>
          <w:b w:val="0"/>
          <w:w w:val="100"/>
          <w:sz w:val="20"/>
          <w:szCs w:val="20"/>
          <w:lang w:val="es-MX" w:eastAsia="en-US"/>
        </w:rPr>
        <w:lastRenderedPageBreak/>
        <w:t>competentes, que la ampare contra actos que violen sus derechos fundamentales reconocidos por la Constitución, la ley o la presente Convención, aun cuando tal violación sea cometida por personas que actúen en ejercicio de sus funciones</w:t>
      </w:r>
      <w:r w:rsidRPr="008022D1">
        <w:rPr>
          <w:rStyle w:val="Refdenotaalpie"/>
          <w:rFonts w:cs="Arial"/>
          <w:b w:val="0"/>
          <w:w w:val="100"/>
          <w:sz w:val="20"/>
          <w:szCs w:val="20"/>
          <w:lang w:val="es-MX" w:eastAsia="en-US"/>
        </w:rPr>
        <w:footnoteReference w:id="10"/>
      </w:r>
      <w:r w:rsidRPr="008022D1">
        <w:rPr>
          <w:rFonts w:cs="Arial"/>
          <w:b w:val="0"/>
          <w:w w:val="100"/>
          <w:sz w:val="20"/>
          <w:szCs w:val="20"/>
          <w:lang w:val="es-MX" w:eastAsia="en-US"/>
        </w:rPr>
        <w:t>.</w:t>
      </w:r>
      <w:r w:rsidRPr="007A5B18">
        <w:rPr>
          <w:rFonts w:cs="Arial"/>
          <w:b w:val="0"/>
          <w:w w:val="100"/>
          <w:sz w:val="20"/>
          <w:szCs w:val="20"/>
          <w:lang w:val="es-MX" w:eastAsia="en-US"/>
        </w:rPr>
        <w:t xml:space="preserve"> </w:t>
      </w:r>
    </w:p>
    <w:p w14:paraId="053EDB6B" w14:textId="77777777" w:rsidR="009864EE" w:rsidRPr="0088315D" w:rsidRDefault="009864EE" w:rsidP="00555737">
      <w:pPr>
        <w:pStyle w:val="Prrafodelista"/>
        <w:widowControl w:val="0"/>
        <w:autoSpaceDE w:val="0"/>
        <w:autoSpaceDN w:val="0"/>
        <w:adjustRightInd w:val="0"/>
        <w:spacing w:line="360" w:lineRule="auto"/>
        <w:ind w:left="0"/>
        <w:rPr>
          <w:rFonts w:cs="Arial"/>
          <w:b w:val="0"/>
          <w:w w:val="100"/>
          <w:sz w:val="20"/>
          <w:szCs w:val="20"/>
          <w:lang w:val="es-MX" w:eastAsia="en-US"/>
        </w:rPr>
      </w:pPr>
    </w:p>
    <w:p w14:paraId="161F6525" w14:textId="61DDE12D" w:rsidR="0088315D" w:rsidRDefault="00317DD9" w:rsidP="00555737">
      <w:pPr>
        <w:pStyle w:val="Prrafodelista"/>
        <w:widowControl w:val="0"/>
        <w:numPr>
          <w:ilvl w:val="0"/>
          <w:numId w:val="11"/>
        </w:numPr>
        <w:autoSpaceDE w:val="0"/>
        <w:autoSpaceDN w:val="0"/>
        <w:adjustRightInd w:val="0"/>
        <w:spacing w:line="360" w:lineRule="auto"/>
        <w:ind w:left="0"/>
        <w:rPr>
          <w:rFonts w:cs="Arial"/>
          <w:b w:val="0"/>
          <w:w w:val="100"/>
          <w:sz w:val="20"/>
          <w:szCs w:val="20"/>
          <w:lang w:val="es-MX" w:eastAsia="en-US"/>
        </w:rPr>
      </w:pPr>
      <w:r w:rsidRPr="008022D1">
        <w:rPr>
          <w:rFonts w:cs="Arial"/>
          <w:b w:val="0"/>
          <w:w w:val="100"/>
          <w:sz w:val="20"/>
          <w:szCs w:val="20"/>
          <w:lang w:val="es-MX" w:eastAsia="en-US"/>
        </w:rPr>
        <w:t>Mientras tanto, la Declaración Americana de los Deberes y Derechos del Hombre, dispone en sus artículo 5, 18</w:t>
      </w:r>
      <w:r>
        <w:rPr>
          <w:rFonts w:cs="Arial"/>
          <w:b w:val="0"/>
          <w:w w:val="100"/>
          <w:sz w:val="20"/>
          <w:szCs w:val="20"/>
          <w:lang w:val="es-MX" w:eastAsia="en-US"/>
        </w:rPr>
        <w:t xml:space="preserve"> y 25.3</w:t>
      </w:r>
      <w:r w:rsidRPr="008022D1">
        <w:rPr>
          <w:rFonts w:cs="Arial"/>
          <w:b w:val="0"/>
          <w:w w:val="100"/>
          <w:sz w:val="20"/>
          <w:szCs w:val="20"/>
          <w:lang w:val="es-MX" w:eastAsia="en-US"/>
        </w:rPr>
        <w:t xml:space="preserve"> los derechos de las personas a la protección de la ley contra ataques abusivos a su honra, reputación y vida privada, a ocurrir a los tribunales para hacer valer sus derechos, bajo un procedimiento sencillo y breve por el cual la justicia lo ampare contra actos de la autoridad que violen en su perjuicio alguno de los derechos fundamentales consagrados constitucionalmente y hace específicamente referencia al derecho de al derecho a que las medidas de privación de la libertad sean verificadas sin demora por un juez y el derecho a un tratamiento humano durante la referida privación de la libertad</w:t>
      </w:r>
      <w:r>
        <w:rPr>
          <w:rStyle w:val="Refdenotaalpie"/>
          <w:rFonts w:cs="Arial"/>
          <w:b w:val="0"/>
          <w:w w:val="100"/>
          <w:sz w:val="20"/>
          <w:szCs w:val="20"/>
          <w:lang w:val="es-MX" w:eastAsia="en-US"/>
        </w:rPr>
        <w:footnoteReference w:id="11"/>
      </w:r>
      <w:r w:rsidR="0088315D">
        <w:rPr>
          <w:rFonts w:cs="Arial"/>
          <w:b w:val="0"/>
          <w:w w:val="100"/>
          <w:sz w:val="20"/>
          <w:szCs w:val="20"/>
          <w:lang w:val="es-MX" w:eastAsia="en-US"/>
        </w:rPr>
        <w:t>.</w:t>
      </w:r>
    </w:p>
    <w:p w14:paraId="181465C0" w14:textId="77777777" w:rsidR="00AA098F" w:rsidRPr="00354F62" w:rsidRDefault="00AA098F" w:rsidP="00555737">
      <w:pPr>
        <w:pStyle w:val="Prrafodelista"/>
        <w:widowControl w:val="0"/>
        <w:autoSpaceDE w:val="0"/>
        <w:autoSpaceDN w:val="0"/>
        <w:adjustRightInd w:val="0"/>
        <w:spacing w:line="360" w:lineRule="auto"/>
        <w:ind w:left="0"/>
        <w:rPr>
          <w:rFonts w:cs="Arial"/>
          <w:b w:val="0"/>
          <w:w w:val="100"/>
          <w:sz w:val="20"/>
          <w:szCs w:val="20"/>
          <w:lang w:val="es-MX" w:eastAsia="en-US"/>
        </w:rPr>
      </w:pPr>
    </w:p>
    <w:p w14:paraId="6109C7DF" w14:textId="1FAEF5FB" w:rsidR="00480618" w:rsidRPr="0088315D" w:rsidRDefault="00317DD9" w:rsidP="00555737">
      <w:pPr>
        <w:pStyle w:val="Prrafodelista"/>
        <w:widowControl w:val="0"/>
        <w:numPr>
          <w:ilvl w:val="0"/>
          <w:numId w:val="11"/>
        </w:numPr>
        <w:autoSpaceDE w:val="0"/>
        <w:autoSpaceDN w:val="0"/>
        <w:adjustRightInd w:val="0"/>
        <w:spacing w:line="360" w:lineRule="auto"/>
        <w:ind w:left="0"/>
        <w:rPr>
          <w:rFonts w:cs="Arial"/>
          <w:b w:val="0"/>
          <w:w w:val="100"/>
          <w:sz w:val="20"/>
          <w:szCs w:val="20"/>
          <w:lang w:val="es-MX" w:eastAsia="en-US"/>
        </w:rPr>
      </w:pPr>
      <w:r w:rsidRPr="0088315D">
        <w:rPr>
          <w:rFonts w:cs="Arial"/>
          <w:b w:val="0"/>
          <w:w w:val="100"/>
          <w:sz w:val="20"/>
          <w:szCs w:val="20"/>
        </w:rPr>
        <w:t>El Pacto Internacional de Derechos Económicos, Sociales y Culturales, fue aprobado por la Cámara de Senadores del Congreso de la Unión el 23 de marzo de 1981 y entró en vigor en nuestro país el 12 de mayo de 1981, el mencionado instrumento en sus artículos 2.2, 3 y 4 se establece el derecho a la igualdad y seguridad jurídica de las personas</w:t>
      </w:r>
      <w:r>
        <w:rPr>
          <w:rStyle w:val="Refdenotaalpie"/>
          <w:rFonts w:cs="Arial"/>
          <w:b w:val="0"/>
          <w:w w:val="100"/>
          <w:sz w:val="20"/>
          <w:szCs w:val="20"/>
          <w:lang w:val="es-MX" w:eastAsia="en-US"/>
        </w:rPr>
        <w:footnoteReference w:id="12"/>
      </w:r>
      <w:r w:rsidRPr="0088315D">
        <w:rPr>
          <w:rFonts w:cs="Arial"/>
          <w:b w:val="0"/>
          <w:w w:val="100"/>
          <w:sz w:val="20"/>
          <w:szCs w:val="20"/>
        </w:rPr>
        <w:t xml:space="preserve">. Aunado a lo anterior, el Código de Conducta </w:t>
      </w:r>
      <w:r w:rsidRPr="0088315D">
        <w:rPr>
          <w:rFonts w:cs="Arial"/>
          <w:b w:val="0"/>
          <w:w w:val="100"/>
          <w:sz w:val="20"/>
          <w:szCs w:val="20"/>
        </w:rPr>
        <w:lastRenderedPageBreak/>
        <w:t>para Funcionarios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Pr="007A5B18">
        <w:rPr>
          <w:rStyle w:val="Refdenotaalpie"/>
          <w:rFonts w:cs="Arial"/>
          <w:bCs/>
          <w:w w:val="100"/>
          <w:sz w:val="20"/>
          <w:lang w:val="es-MX" w:eastAsia="en-US"/>
        </w:rPr>
        <w:footnoteReference w:id="13"/>
      </w:r>
      <w:r w:rsidRPr="0088315D">
        <w:rPr>
          <w:rFonts w:cs="Arial"/>
          <w:b w:val="0"/>
          <w:w w:val="100"/>
          <w:sz w:val="20"/>
          <w:szCs w:val="20"/>
        </w:rPr>
        <w:t xml:space="preserve">. </w:t>
      </w:r>
      <w:r w:rsidRPr="0088315D">
        <w:rPr>
          <w:rFonts w:cs="Arial"/>
          <w:b w:val="0"/>
          <w:w w:val="100"/>
          <w:sz w:val="20"/>
          <w:szCs w:val="20"/>
        </w:rPr>
        <w:cr/>
      </w:r>
    </w:p>
    <w:p w14:paraId="25DDEB8E" w14:textId="77777777" w:rsidR="0088315D" w:rsidRPr="007A5B18" w:rsidRDefault="0088315D" w:rsidP="00555737">
      <w:pPr>
        <w:pStyle w:val="Prrafodelista"/>
        <w:widowControl w:val="0"/>
        <w:numPr>
          <w:ilvl w:val="0"/>
          <w:numId w:val="2"/>
        </w:numPr>
        <w:autoSpaceDE w:val="0"/>
        <w:autoSpaceDN w:val="0"/>
        <w:adjustRightInd w:val="0"/>
        <w:spacing w:line="360" w:lineRule="auto"/>
        <w:rPr>
          <w:rFonts w:cs="Arial"/>
          <w:b w:val="0"/>
          <w:w w:val="100"/>
          <w:sz w:val="20"/>
          <w:szCs w:val="20"/>
          <w:lang w:val="es-MX" w:eastAsia="en-US"/>
        </w:rPr>
      </w:pPr>
      <w:r w:rsidRPr="007A5B18">
        <w:rPr>
          <w:rFonts w:cs="Arial"/>
          <w:b w:val="0"/>
          <w:w w:val="100"/>
          <w:sz w:val="20"/>
          <w:szCs w:val="20"/>
          <w:lang w:val="es-MX" w:eastAsia="en-US"/>
        </w:rPr>
        <w:t>Instrumentos nacionales</w:t>
      </w:r>
    </w:p>
    <w:p w14:paraId="4DA26E11" w14:textId="77777777" w:rsidR="0088315D" w:rsidRPr="007A5B18" w:rsidRDefault="0088315D" w:rsidP="00555737">
      <w:pPr>
        <w:pStyle w:val="Prrafodelista"/>
        <w:spacing w:line="360" w:lineRule="auto"/>
        <w:ind w:left="-426"/>
        <w:rPr>
          <w:rFonts w:cs="Arial"/>
          <w:b w:val="0"/>
          <w:w w:val="100"/>
          <w:sz w:val="20"/>
          <w:szCs w:val="20"/>
          <w:lang w:val="es-MX" w:eastAsia="en-US"/>
        </w:rPr>
      </w:pPr>
    </w:p>
    <w:p w14:paraId="0D93C377" w14:textId="605A66BF" w:rsidR="00AA098F" w:rsidRDefault="0088315D"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7A5B18">
        <w:rPr>
          <w:rFonts w:cs="Arial"/>
          <w:b w:val="0"/>
          <w:bCs/>
          <w:w w:val="100"/>
          <w:sz w:val="20"/>
          <w:szCs w:val="20"/>
          <w:lang w:val="es-MX" w:eastAsia="en-US"/>
        </w:rPr>
        <w:t xml:space="preserve">La </w:t>
      </w:r>
      <w:r w:rsidRPr="00443632">
        <w:rPr>
          <w:rFonts w:cs="Arial"/>
          <w:b w:val="0"/>
          <w:bCs/>
          <w:w w:val="100"/>
          <w:sz w:val="20"/>
          <w:szCs w:val="20"/>
          <w:lang w:val="es-MX" w:eastAsia="en-US"/>
        </w:rPr>
        <w:t>Constitución Política de los Estados Unidos Mexicanos (CPEUM), co</w:t>
      </w:r>
      <w:r>
        <w:rPr>
          <w:rFonts w:cs="Arial"/>
          <w:b w:val="0"/>
          <w:bCs/>
          <w:w w:val="100"/>
          <w:sz w:val="20"/>
          <w:szCs w:val="20"/>
          <w:lang w:val="es-MX" w:eastAsia="en-US"/>
        </w:rPr>
        <w:t>m</w:t>
      </w:r>
      <w:r w:rsidRPr="00443632">
        <w:rPr>
          <w:rFonts w:cs="Arial"/>
          <w:b w:val="0"/>
          <w:bCs/>
          <w:w w:val="100"/>
          <w:sz w:val="20"/>
          <w:szCs w:val="20"/>
          <w:lang w:val="es-MX" w:eastAsia="en-US"/>
        </w:rPr>
        <w:t>o</w:t>
      </w:r>
      <w:r>
        <w:rPr>
          <w:rFonts w:cs="Arial"/>
          <w:b w:val="0"/>
          <w:bCs/>
          <w:w w:val="100"/>
          <w:sz w:val="20"/>
          <w:szCs w:val="20"/>
          <w:lang w:val="es-MX" w:eastAsia="en-US"/>
        </w:rPr>
        <w:t xml:space="preserve"> instrumento legal de mayor jerarquía en nuestro país contempla</w:t>
      </w:r>
      <w:r w:rsidRPr="007A5B18">
        <w:rPr>
          <w:rFonts w:cs="Arial"/>
          <w:b w:val="0"/>
          <w:bCs/>
          <w:w w:val="100"/>
          <w:sz w:val="20"/>
          <w:szCs w:val="20"/>
          <w:lang w:val="es-MX" w:eastAsia="en-US"/>
        </w:rPr>
        <w:t xml:space="preserve"> en el párrafo tercero del artículo 1° </w:t>
      </w:r>
      <w:r w:rsidRPr="00443632">
        <w:rPr>
          <w:rFonts w:cs="Arial"/>
          <w:b w:val="0"/>
          <w:bCs/>
          <w:w w:val="100"/>
          <w:sz w:val="20"/>
          <w:szCs w:val="20"/>
          <w:lang w:val="es-MX" w:eastAsia="en-US"/>
        </w:rPr>
        <w:t>que todas las personas gozarán de los derechos humanos reconocidos en ella y en los tratados internacionales de los que el Estado Mexicano sea parte, así como de las garantías para su protección, cuyo ejercicio no podrá restringirse ni suspenderse, salvo en los casos y bajo las condiciones que este ordenamiento nacional establece y, en ese sentido, indica que las normas relativas a los derechos humanos se interpretarán favoreciendo en todo tiempo a las personas la protección más amplia.</w:t>
      </w:r>
      <w:r>
        <w:rPr>
          <w:rFonts w:cs="Arial"/>
          <w:b w:val="0"/>
          <w:bCs/>
          <w:w w:val="100"/>
          <w:sz w:val="20"/>
          <w:szCs w:val="20"/>
          <w:lang w:val="es-MX" w:eastAsia="en-US"/>
        </w:rPr>
        <w:t xml:space="preserve"> A su vez, establece la </w:t>
      </w:r>
      <w:r w:rsidRPr="00443632">
        <w:rPr>
          <w:rFonts w:cs="Arial"/>
          <w:b w:val="0"/>
          <w:bCs/>
          <w:w w:val="100"/>
          <w:sz w:val="20"/>
          <w:szCs w:val="20"/>
          <w:lang w:val="es-MX" w:eastAsia="en-US"/>
        </w:rPr>
        <w:t>obligación de todas las autoridades de promover, respetar, proteger y garantizar los derechos humanos y en consecuentemente la de prevenir, investigar, sancionar y reparar las violaciones a derechos humanos</w:t>
      </w:r>
      <w:r>
        <w:rPr>
          <w:rStyle w:val="Refdenotaalpie"/>
          <w:rFonts w:cs="Arial"/>
          <w:b w:val="0"/>
          <w:bCs/>
          <w:w w:val="100"/>
          <w:sz w:val="20"/>
          <w:szCs w:val="20"/>
          <w:lang w:val="es-MX" w:eastAsia="en-US"/>
        </w:rPr>
        <w:footnoteReference w:id="14"/>
      </w:r>
      <w:r w:rsidRPr="00443632">
        <w:rPr>
          <w:rFonts w:cs="Arial"/>
          <w:b w:val="0"/>
          <w:bCs/>
          <w:w w:val="100"/>
          <w:sz w:val="20"/>
          <w:szCs w:val="20"/>
          <w:lang w:val="es-MX" w:eastAsia="en-US"/>
        </w:rPr>
        <w:t xml:space="preserve">. </w:t>
      </w:r>
    </w:p>
    <w:p w14:paraId="072490BF" w14:textId="77777777" w:rsidR="002632CB" w:rsidRPr="00555737" w:rsidRDefault="002632CB" w:rsidP="002632CB">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7DCE549" w14:textId="3AE8B86A" w:rsidR="0088315D" w:rsidRPr="009864EE" w:rsidRDefault="0088315D"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El mismo ordenamiento nacional prevé </w:t>
      </w:r>
      <w:r w:rsidRPr="00443632">
        <w:rPr>
          <w:rFonts w:cs="Arial"/>
          <w:b w:val="0"/>
          <w:bCs/>
          <w:w w:val="100"/>
          <w:sz w:val="20"/>
          <w:szCs w:val="20"/>
          <w:lang w:val="es-MX" w:eastAsia="en-US"/>
        </w:rPr>
        <w:t>el derecho a la legalidad y seguridad jurídica el cual recoge en el artículo 16 al señalar la obligación de la autoridad de contar con mandamiento escrito de autoridad competente para realizar cualquier acto de molestia y posteriormente en el artículo 21 señala que la actuación de las instituciones de seguridad pública se regirá por los principios de legalidad, objetividad, eficiencia, profesionalismo, honradez y respeto de los Derechos Humanos contenidos en la propia Constitución.</w:t>
      </w:r>
      <w:r>
        <w:rPr>
          <w:rFonts w:cs="Arial"/>
          <w:b w:val="0"/>
          <w:bCs/>
          <w:w w:val="100"/>
          <w:sz w:val="20"/>
          <w:szCs w:val="20"/>
          <w:lang w:val="es-MX" w:eastAsia="en-US"/>
        </w:rPr>
        <w:t xml:space="preserve"> En tanto que, el </w:t>
      </w:r>
      <w:r w:rsidRPr="00443632">
        <w:rPr>
          <w:rFonts w:cs="Arial"/>
          <w:b w:val="0"/>
          <w:w w:val="100"/>
          <w:sz w:val="20"/>
          <w:szCs w:val="20"/>
          <w:lang w:val="es-MX" w:eastAsia="en-US"/>
        </w:rPr>
        <w:t xml:space="preserve">artículo 109, inciso III, aborda lo relativo a la responsabilidad administrativa y establece la aplicación de sanciones administrativas cuando los </w:t>
      </w:r>
      <w:r w:rsidRPr="00443632">
        <w:rPr>
          <w:rFonts w:cs="Arial"/>
          <w:b w:val="0"/>
          <w:w w:val="100"/>
          <w:sz w:val="20"/>
          <w:szCs w:val="20"/>
          <w:lang w:val="es-MX" w:eastAsia="en-US"/>
        </w:rPr>
        <w:lastRenderedPageBreak/>
        <w:t>actos u omisiones afecten la legalidad, honradez, lealtad, imparcialidad y eficiencia que deban observar en el desempeño de sus empleos, cargos o comisiones</w:t>
      </w:r>
      <w:r w:rsidRPr="00443632">
        <w:rPr>
          <w:rStyle w:val="Refdenotaalpie"/>
          <w:rFonts w:cs="Arial"/>
          <w:b w:val="0"/>
          <w:w w:val="100"/>
          <w:sz w:val="20"/>
          <w:lang w:val="es-MX" w:eastAsia="en-US"/>
        </w:rPr>
        <w:footnoteReference w:id="15"/>
      </w:r>
      <w:r w:rsidRPr="00443632">
        <w:rPr>
          <w:rFonts w:cs="Arial"/>
          <w:b w:val="0"/>
          <w:w w:val="100"/>
          <w:sz w:val="20"/>
          <w:szCs w:val="20"/>
          <w:lang w:val="es-MX" w:eastAsia="en-US"/>
        </w:rPr>
        <w:t>.</w:t>
      </w:r>
    </w:p>
    <w:p w14:paraId="0CF77C60" w14:textId="77777777" w:rsidR="009864EE" w:rsidRPr="0088315D" w:rsidRDefault="009864EE"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2CF3D0D" w14:textId="3182F4AD" w:rsidR="0088315D" w:rsidRPr="009864EE" w:rsidRDefault="0088315D"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7A5B18">
        <w:rPr>
          <w:rFonts w:cs="Arial"/>
          <w:b w:val="0"/>
          <w:w w:val="100"/>
          <w:sz w:val="20"/>
          <w:szCs w:val="20"/>
          <w:lang w:val="es-MX" w:eastAsia="en-US"/>
        </w:rPr>
        <w:t>E</w:t>
      </w:r>
      <w:r>
        <w:rPr>
          <w:rFonts w:cs="Arial"/>
          <w:b w:val="0"/>
          <w:w w:val="100"/>
          <w:sz w:val="20"/>
          <w:szCs w:val="20"/>
          <w:lang w:val="es-MX" w:eastAsia="en-US"/>
        </w:rPr>
        <w:t xml:space="preserve">n </w:t>
      </w:r>
      <w:r w:rsidRPr="00443632">
        <w:rPr>
          <w:rFonts w:cs="Arial"/>
          <w:b w:val="0"/>
          <w:w w:val="100"/>
          <w:sz w:val="20"/>
          <w:szCs w:val="20"/>
        </w:rPr>
        <w:t>ese mismo contexto, la Ley General de Responsabilidades Administrativas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reglamentos y demás disposiciones jurídicas le atribuyen a su empleo; dar a las personas en general el mismo trato, además de promover, respetar y garantizar los derechos humanos</w:t>
      </w:r>
      <w:r w:rsidRPr="00443632">
        <w:rPr>
          <w:rStyle w:val="Refdenotaalpie"/>
          <w:rFonts w:cs="Arial"/>
          <w:b w:val="0"/>
          <w:bCs/>
          <w:w w:val="100"/>
          <w:sz w:val="20"/>
          <w:lang w:val="es-MX" w:eastAsia="en-US"/>
        </w:rPr>
        <w:footnoteReference w:id="16"/>
      </w:r>
      <w:r w:rsidRPr="00443632">
        <w:rPr>
          <w:rFonts w:cs="Arial"/>
          <w:b w:val="0"/>
          <w:bCs/>
          <w:w w:val="100"/>
          <w:sz w:val="20"/>
          <w:szCs w:val="20"/>
          <w:lang w:val="es-MX" w:eastAsia="en-US"/>
        </w:rPr>
        <w:t>.</w:t>
      </w:r>
      <w:r w:rsidRPr="00443632">
        <w:rPr>
          <w:rFonts w:cs="Arial"/>
          <w:b w:val="0"/>
          <w:w w:val="100"/>
          <w:sz w:val="20"/>
          <w:szCs w:val="20"/>
          <w:lang w:val="es-MX" w:eastAsia="en-US"/>
        </w:rPr>
        <w:t xml:space="preserve">  </w:t>
      </w:r>
    </w:p>
    <w:p w14:paraId="55D689C4" w14:textId="4BFD87C8" w:rsidR="00AA098F" w:rsidRPr="00555737" w:rsidRDefault="0088315D"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7A5B18">
        <w:rPr>
          <w:rFonts w:cs="Arial"/>
          <w:b w:val="0"/>
          <w:bCs/>
          <w:w w:val="100"/>
          <w:sz w:val="20"/>
          <w:szCs w:val="20"/>
          <w:lang w:val="es-MX" w:eastAsia="en-US"/>
        </w:rPr>
        <w:lastRenderedPageBreak/>
        <w:t xml:space="preserve">La Ley Reglamentaria del artículo 21 de la </w:t>
      </w:r>
      <w:r w:rsidRPr="007A5B18">
        <w:rPr>
          <w:rFonts w:cs="Arial"/>
          <w:b w:val="0"/>
          <w:bCs/>
          <w:i/>
          <w:w w:val="100"/>
          <w:sz w:val="20"/>
          <w:szCs w:val="20"/>
          <w:lang w:val="es-MX" w:eastAsia="en-US"/>
        </w:rPr>
        <w:t>CPEUM</w:t>
      </w:r>
      <w:r w:rsidRPr="007A5B18">
        <w:rPr>
          <w:rFonts w:cs="Arial"/>
          <w:b w:val="0"/>
          <w:bCs/>
          <w:w w:val="100"/>
          <w:sz w:val="20"/>
          <w:szCs w:val="20"/>
          <w:lang w:val="es-MX" w:eastAsia="en-US"/>
        </w:rPr>
        <w:t xml:space="preserve"> es denominada “</w:t>
      </w:r>
      <w:r w:rsidRPr="007A5B18">
        <w:rPr>
          <w:rFonts w:cs="Arial"/>
          <w:b w:val="0"/>
          <w:bCs/>
          <w:i/>
          <w:w w:val="100"/>
          <w:sz w:val="20"/>
          <w:szCs w:val="20"/>
          <w:lang w:val="es-MX" w:eastAsia="en-US"/>
        </w:rPr>
        <w:t>Ley General del Sistema Nacional de Seguridad Pública</w:t>
      </w:r>
      <w:r w:rsidRPr="007A5B18">
        <w:rPr>
          <w:rFonts w:cs="Arial"/>
          <w:b w:val="0"/>
          <w:bCs/>
          <w:w w:val="100"/>
          <w:sz w:val="20"/>
          <w:szCs w:val="20"/>
          <w:lang w:val="es-MX" w:eastAsia="en-US"/>
        </w:rPr>
        <w:t>”,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actividades e investigaciones que realicen, estableciendo los datos mínimos que deberán contener, los cuales deberán asentarse en forma cronológica y resaltando lo importante</w:t>
      </w:r>
      <w:r w:rsidRPr="0088315D">
        <w:rPr>
          <w:rStyle w:val="Refdenotaalpie"/>
          <w:rFonts w:cs="Arial"/>
          <w:b w:val="0"/>
          <w:w w:val="100"/>
          <w:sz w:val="20"/>
          <w:lang w:val="es-MX" w:eastAsia="en-US"/>
        </w:rPr>
        <w:footnoteReference w:id="17"/>
      </w:r>
      <w:r w:rsidRPr="007A5B18">
        <w:rPr>
          <w:rFonts w:cs="Arial"/>
          <w:b w:val="0"/>
          <w:bCs/>
          <w:w w:val="100"/>
          <w:sz w:val="20"/>
          <w:szCs w:val="20"/>
          <w:lang w:val="es-MX" w:eastAsia="en-US"/>
        </w:rPr>
        <w:t>.</w:t>
      </w:r>
    </w:p>
    <w:p w14:paraId="3EEEF7FA" w14:textId="77777777" w:rsidR="00555737" w:rsidRDefault="00555737"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CCC116C" w14:textId="705D1B58" w:rsidR="0088315D" w:rsidRPr="009864EE" w:rsidRDefault="0088315D"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7A5B18">
        <w:rPr>
          <w:rFonts w:cs="Arial"/>
          <w:b w:val="0"/>
          <w:bCs/>
          <w:w w:val="100"/>
          <w:sz w:val="20"/>
          <w:szCs w:val="20"/>
          <w:lang w:val="es-MX" w:eastAsia="en-US"/>
        </w:rPr>
        <w:t xml:space="preserve">Por su parte, el Código Nacional de Procedimientos Penales prevé en su artículo 132 que en la investigación de los delitos el policía actuará en estricto apego a los principios de legalidad, objetividad, eficiencia, profesionalismo, honradez y respeto a los derechos humanos reconocidos en la </w:t>
      </w:r>
      <w:r w:rsidRPr="007A5B18">
        <w:rPr>
          <w:rFonts w:cs="Arial"/>
          <w:b w:val="0"/>
          <w:bCs/>
          <w:i/>
          <w:iCs/>
          <w:w w:val="100"/>
          <w:sz w:val="20"/>
          <w:szCs w:val="20"/>
          <w:lang w:val="es-MX" w:eastAsia="en-US"/>
        </w:rPr>
        <w:t>CPEUM</w:t>
      </w:r>
      <w:r w:rsidRPr="007A5B18">
        <w:rPr>
          <w:rFonts w:cs="Arial"/>
          <w:b w:val="0"/>
          <w:bCs/>
          <w:w w:val="100"/>
          <w:sz w:val="20"/>
          <w:szCs w:val="20"/>
          <w:lang w:val="es-MX" w:eastAsia="en-US"/>
        </w:rPr>
        <w:t xml:space="preserve"> y que entre sus obligaciones se encuentra la de emitir un informe policial, mismo que según el artículo 217 deberá garantizar que la información recabada sea completa, íntegra y exacta, así como el acceso a la misma por parte de los sujetos que de acuerdo con la ley tuvieren derecho </w:t>
      </w:r>
      <w:r w:rsidRPr="007A5B18">
        <w:rPr>
          <w:rFonts w:cs="Arial"/>
          <w:b w:val="0"/>
          <w:bCs/>
          <w:w w:val="100"/>
          <w:sz w:val="20"/>
          <w:szCs w:val="20"/>
          <w:lang w:val="es-MX" w:eastAsia="en-US"/>
        </w:rPr>
        <w:lastRenderedPageBreak/>
        <w:t>a exigirlo</w:t>
      </w:r>
      <w:r w:rsidRPr="00443632">
        <w:rPr>
          <w:rStyle w:val="Refdenotaalpie"/>
          <w:rFonts w:cs="Arial"/>
          <w:b w:val="0"/>
          <w:w w:val="100"/>
          <w:sz w:val="20"/>
          <w:lang w:val="es-MX" w:eastAsia="en-US"/>
        </w:rPr>
        <w:footnoteReference w:id="18"/>
      </w:r>
      <w:r w:rsidRPr="00443632">
        <w:rPr>
          <w:rFonts w:cs="Arial"/>
          <w:b w:val="0"/>
          <w:w w:val="100"/>
          <w:sz w:val="20"/>
          <w:szCs w:val="20"/>
          <w:lang w:val="es-MX" w:eastAsia="en-US"/>
        </w:rPr>
        <w:t xml:space="preserve">. </w:t>
      </w:r>
    </w:p>
    <w:p w14:paraId="50B6D4B7" w14:textId="77777777" w:rsidR="009864EE" w:rsidRPr="0088315D" w:rsidRDefault="009864EE"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CF8653D" w14:textId="14B0B087" w:rsidR="00555737" w:rsidRPr="002632CB" w:rsidRDefault="0088315D"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443632">
        <w:rPr>
          <w:rFonts w:cs="Arial"/>
          <w:b w:val="0"/>
          <w:bCs/>
          <w:w w:val="100"/>
          <w:sz w:val="20"/>
          <w:szCs w:val="20"/>
          <w:lang w:val="es-MX" w:eastAsia="en-US"/>
        </w:rPr>
        <w:t>Aunado a lo anterior, en el acuerdo relativo a los Lineamientos para la integración, captura, revisión y envío del Informe Policial Homologado (</w:t>
      </w:r>
      <w:r w:rsidRPr="00443632">
        <w:rPr>
          <w:rFonts w:cs="Arial"/>
          <w:b w:val="0"/>
          <w:bCs/>
          <w:i/>
          <w:w w:val="100"/>
          <w:sz w:val="20"/>
          <w:szCs w:val="20"/>
          <w:lang w:val="es-MX" w:eastAsia="en-US"/>
        </w:rPr>
        <w:t>IPH</w:t>
      </w:r>
      <w:r w:rsidRPr="00443632">
        <w:rPr>
          <w:rFonts w:cs="Arial"/>
          <w:b w:val="0"/>
          <w:bCs/>
          <w:w w:val="100"/>
          <w:sz w:val="20"/>
          <w:szCs w:val="20"/>
          <w:lang w:val="es-MX" w:eastAsia="en-US"/>
        </w:rPr>
        <w:t xml:space="preserve">), previsto en la Ley General del Sistema Nacional de Seguridad Pública, emitido en el Diario Oficial de la Federación (DOF) el 8 de julio de 2010, establece en su punto 5 que las instituciones involucradas deberán garantizar que la información reportada en el </w:t>
      </w:r>
      <w:r w:rsidRPr="00443632">
        <w:rPr>
          <w:rFonts w:cs="Arial"/>
          <w:b w:val="0"/>
          <w:bCs/>
          <w:i/>
          <w:w w:val="100"/>
          <w:sz w:val="20"/>
          <w:szCs w:val="20"/>
          <w:lang w:val="es-MX" w:eastAsia="en-US"/>
        </w:rPr>
        <w:t>IPH</w:t>
      </w:r>
      <w:r w:rsidRPr="00443632">
        <w:rPr>
          <w:rFonts w:cs="Arial"/>
          <w:b w:val="0"/>
          <w:bCs/>
          <w:w w:val="100"/>
          <w:sz w:val="20"/>
          <w:szCs w:val="20"/>
          <w:lang w:val="es-MX" w:eastAsia="en-US"/>
        </w:rPr>
        <w:t xml:space="preserve"> sea veraz y actualizada, además de que se realice en forma suficiente y completa</w:t>
      </w:r>
      <w:r w:rsidRPr="007A5B18">
        <w:rPr>
          <w:rStyle w:val="Refdenotaalpie"/>
          <w:rFonts w:cs="Arial"/>
          <w:bCs/>
          <w:w w:val="100"/>
          <w:sz w:val="20"/>
          <w:lang w:val="es-MX" w:eastAsia="en-US"/>
        </w:rPr>
        <w:footnoteReference w:id="19"/>
      </w:r>
      <w:r w:rsidRPr="00443632">
        <w:rPr>
          <w:rFonts w:cs="Arial"/>
          <w:b w:val="0"/>
          <w:bCs/>
          <w:w w:val="100"/>
          <w:sz w:val="20"/>
          <w:szCs w:val="20"/>
          <w:lang w:val="es-MX" w:eastAsia="en-US"/>
        </w:rPr>
        <w:t>.</w:t>
      </w:r>
      <w:r>
        <w:rPr>
          <w:rFonts w:cs="Arial"/>
          <w:b w:val="0"/>
          <w:bCs/>
          <w:w w:val="100"/>
          <w:sz w:val="20"/>
          <w:szCs w:val="20"/>
          <w:lang w:val="es-MX" w:eastAsia="en-US"/>
        </w:rPr>
        <w:t xml:space="preserve"> </w:t>
      </w:r>
      <w:r w:rsidRPr="00157402">
        <w:rPr>
          <w:rFonts w:cs="Arial"/>
          <w:b w:val="0"/>
          <w:bCs/>
          <w:w w:val="100"/>
          <w:sz w:val="20"/>
          <w:szCs w:val="20"/>
          <w:lang w:val="es-MX" w:eastAsia="en-US"/>
        </w:rPr>
        <w:t>Y finalmente, la Ley General de Víctimas, en su artículo 10, señala que las víctimas tienen derecho a un recurso judicial que les garantiza el ejercicio de su derecho a conocer la verdad, que se realicen las investigaciones inmediatas del delito o de las violaciones a los derechos humanos y a obtener una reparación integral por los daños</w:t>
      </w:r>
      <w:r w:rsidRPr="00157402">
        <w:rPr>
          <w:rStyle w:val="Refdenotaalpie"/>
          <w:rFonts w:cs="Arial"/>
          <w:b w:val="0"/>
          <w:bCs/>
          <w:w w:val="100"/>
          <w:sz w:val="20"/>
          <w:szCs w:val="20"/>
          <w:lang w:val="es-MX" w:eastAsia="en-US"/>
        </w:rPr>
        <w:footnoteReference w:id="20"/>
      </w:r>
      <w:r w:rsidRPr="00157402">
        <w:rPr>
          <w:rFonts w:cs="Arial"/>
          <w:b w:val="0"/>
          <w:bCs/>
          <w:w w:val="100"/>
          <w:sz w:val="20"/>
          <w:szCs w:val="20"/>
          <w:lang w:val="es-MX" w:eastAsia="en-US"/>
        </w:rPr>
        <w:t>.</w:t>
      </w:r>
    </w:p>
    <w:p w14:paraId="1E224757" w14:textId="77777777" w:rsidR="00555737" w:rsidRPr="00555737" w:rsidRDefault="00555737"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28C902C" w14:textId="77777777" w:rsidR="00330202" w:rsidRPr="007A5B18" w:rsidRDefault="00330202" w:rsidP="00555737">
      <w:pPr>
        <w:pStyle w:val="Prrafodelista"/>
        <w:numPr>
          <w:ilvl w:val="0"/>
          <w:numId w:val="2"/>
        </w:numPr>
        <w:spacing w:line="360" w:lineRule="auto"/>
        <w:rPr>
          <w:rFonts w:cs="Arial"/>
          <w:b w:val="0"/>
          <w:bCs/>
          <w:w w:val="100"/>
          <w:sz w:val="20"/>
          <w:szCs w:val="20"/>
          <w:lang w:val="es-MX" w:eastAsia="en-US"/>
        </w:rPr>
      </w:pPr>
      <w:r w:rsidRPr="007A5B18">
        <w:rPr>
          <w:rFonts w:cs="Arial"/>
          <w:b w:val="0"/>
          <w:bCs/>
          <w:w w:val="100"/>
          <w:sz w:val="20"/>
          <w:szCs w:val="20"/>
          <w:lang w:val="es-MX" w:eastAsia="en-US"/>
        </w:rPr>
        <w:t xml:space="preserve">Instrumentos locales </w:t>
      </w:r>
    </w:p>
    <w:p w14:paraId="4583E63D" w14:textId="77777777" w:rsidR="00330202" w:rsidRPr="007A5B18" w:rsidRDefault="00330202"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ABC4A47" w14:textId="24433C71" w:rsidR="009864EE" w:rsidRDefault="00330202"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7A5B18">
        <w:rPr>
          <w:rFonts w:cs="Arial"/>
          <w:b w:val="0"/>
          <w:bCs/>
          <w:w w:val="100"/>
          <w:sz w:val="20"/>
          <w:szCs w:val="20"/>
          <w:lang w:val="es-MX" w:eastAsia="en-US"/>
        </w:rPr>
        <w:t xml:space="preserve">La </w:t>
      </w:r>
      <w:r w:rsidRPr="00675CA0">
        <w:rPr>
          <w:rFonts w:cs="Arial"/>
          <w:b w:val="0"/>
          <w:bCs/>
          <w:w w:val="100"/>
          <w:sz w:val="20"/>
          <w:szCs w:val="20"/>
          <w:lang w:val="es-MX" w:eastAsia="en-US"/>
        </w:rPr>
        <w:t>Constitución Política del Estado de Coahuila de Zaragoza (</w:t>
      </w:r>
      <w:r w:rsidRPr="00675CA0">
        <w:rPr>
          <w:rFonts w:cs="Arial"/>
          <w:b w:val="0"/>
          <w:bCs/>
          <w:i/>
          <w:iCs/>
          <w:w w:val="100"/>
          <w:sz w:val="20"/>
          <w:szCs w:val="20"/>
          <w:lang w:val="es-MX" w:eastAsia="en-US"/>
        </w:rPr>
        <w:t>CPECZ</w:t>
      </w:r>
      <w:r w:rsidRPr="00675CA0">
        <w:rPr>
          <w:rFonts w:cs="Arial"/>
          <w:b w:val="0"/>
          <w:bCs/>
          <w:w w:val="100"/>
          <w:sz w:val="20"/>
          <w:szCs w:val="20"/>
          <w:lang w:val="es-MX" w:eastAsia="en-US"/>
        </w:rPr>
        <w:t>), establece</w:t>
      </w:r>
      <w:r>
        <w:rPr>
          <w:rFonts w:cs="Arial"/>
          <w:bCs/>
          <w:sz w:val="20"/>
          <w:szCs w:val="20"/>
          <w:lang w:eastAsia="en-US"/>
        </w:rPr>
        <w:t xml:space="preserve"> </w:t>
      </w:r>
      <w:r w:rsidRPr="007A5B18">
        <w:rPr>
          <w:rFonts w:cs="Arial"/>
          <w:b w:val="0"/>
          <w:bCs/>
          <w:w w:val="100"/>
          <w:sz w:val="20"/>
          <w:szCs w:val="20"/>
          <w:lang w:val="es-MX" w:eastAsia="en-US"/>
        </w:rPr>
        <w:t xml:space="preserve">en su artículo 7 párrafos primero y cuarto señala el derecho de toda persona de gozar de los derechos humanos reconocidos en ella, en la </w:t>
      </w:r>
      <w:r w:rsidRPr="007A5B18">
        <w:rPr>
          <w:rFonts w:cs="Arial"/>
          <w:b w:val="0"/>
          <w:bCs/>
          <w:i/>
          <w:w w:val="100"/>
          <w:sz w:val="20"/>
          <w:szCs w:val="20"/>
          <w:lang w:val="es-MX" w:eastAsia="en-US"/>
        </w:rPr>
        <w:t>CPEUM</w:t>
      </w:r>
      <w:r w:rsidRPr="007A5B18">
        <w:rPr>
          <w:rFonts w:cs="Arial"/>
          <w:b w:val="0"/>
          <w:bCs/>
          <w:w w:val="100"/>
          <w:sz w:val="20"/>
          <w:szCs w:val="20"/>
          <w:lang w:val="es-MX" w:eastAsia="en-US"/>
        </w:rPr>
        <w:t xml:space="preserve"> y los tratados internacionales de los que México sea parte, estableciendo que los mismos no podrán restringirse o suspenderse</w:t>
      </w:r>
      <w:r>
        <w:rPr>
          <w:rFonts w:cs="Arial"/>
          <w:b w:val="0"/>
          <w:bCs/>
          <w:w w:val="100"/>
          <w:sz w:val="20"/>
          <w:szCs w:val="20"/>
          <w:lang w:val="es-MX" w:eastAsia="en-US"/>
        </w:rPr>
        <w:t xml:space="preserve">, </w:t>
      </w:r>
      <w:r w:rsidRPr="00675CA0">
        <w:rPr>
          <w:rFonts w:cs="Arial"/>
          <w:b w:val="0"/>
          <w:bCs/>
          <w:w w:val="100"/>
          <w:sz w:val="20"/>
          <w:szCs w:val="20"/>
          <w:lang w:val="es-MX" w:eastAsia="en-US"/>
        </w:rPr>
        <w:t>salvo en los casos y bajo las condiciones que establece la Constitución Federal</w:t>
      </w:r>
      <w:r w:rsidRPr="007A5B18">
        <w:rPr>
          <w:rFonts w:cs="Arial"/>
          <w:b w:val="0"/>
          <w:bCs/>
          <w:w w:val="100"/>
          <w:sz w:val="20"/>
          <w:szCs w:val="20"/>
          <w:lang w:val="es-MX" w:eastAsia="en-US"/>
        </w:rPr>
        <w:t xml:space="preserve">. De igual manera, dispone la obligación para las autoridades estatales y municipales, respecto a promover, respetar, proteger y establecer los mecanismos que garanticen los derechos humanos, </w:t>
      </w:r>
      <w:r w:rsidRPr="00675CA0">
        <w:rPr>
          <w:rFonts w:cs="Arial"/>
          <w:b w:val="0"/>
          <w:bCs/>
          <w:w w:val="100"/>
          <w:sz w:val="20"/>
          <w:szCs w:val="20"/>
          <w:lang w:val="es-MX" w:eastAsia="en-US"/>
        </w:rPr>
        <w:t>bajo los principios de universalidad, interdependencia, indivisibilidad, progresividad y no regresividad.</w:t>
      </w:r>
      <w:r w:rsidRPr="00AC69E7">
        <w:rPr>
          <w:rFonts w:cs="Arial"/>
          <w:bCs/>
          <w:sz w:val="20"/>
          <w:szCs w:val="20"/>
          <w:lang w:eastAsia="en-US"/>
        </w:rPr>
        <w:t xml:space="preserve"> </w:t>
      </w:r>
      <w:r>
        <w:rPr>
          <w:rFonts w:cs="Arial"/>
          <w:b w:val="0"/>
          <w:bCs/>
          <w:w w:val="100"/>
          <w:sz w:val="20"/>
          <w:szCs w:val="20"/>
          <w:lang w:val="es-MX" w:eastAsia="en-US"/>
        </w:rPr>
        <w:t>A</w:t>
      </w:r>
      <w:r w:rsidRPr="007A5B18">
        <w:rPr>
          <w:rFonts w:cs="Arial"/>
          <w:b w:val="0"/>
          <w:bCs/>
          <w:w w:val="100"/>
          <w:sz w:val="20"/>
          <w:szCs w:val="20"/>
          <w:lang w:val="es-MX" w:eastAsia="en-US"/>
        </w:rPr>
        <w:t xml:space="preserve">sí como a prevenir, investigar, </w:t>
      </w:r>
      <w:r w:rsidRPr="007A5B18">
        <w:rPr>
          <w:rFonts w:cs="Arial"/>
          <w:b w:val="0"/>
          <w:bCs/>
          <w:w w:val="100"/>
          <w:sz w:val="20"/>
          <w:szCs w:val="20"/>
          <w:lang w:val="es-MX" w:eastAsia="en-US"/>
        </w:rPr>
        <w:lastRenderedPageBreak/>
        <w:t xml:space="preserve">sancionar y reparar las violaciones a derechos humanos y la protección de los datos personales de las personas. </w:t>
      </w:r>
      <w:r w:rsidRPr="00675CA0">
        <w:rPr>
          <w:rFonts w:cs="Arial"/>
          <w:b w:val="0"/>
          <w:bCs/>
          <w:w w:val="100"/>
          <w:sz w:val="20"/>
          <w:szCs w:val="20"/>
          <w:lang w:val="es-MX" w:eastAsia="en-US"/>
        </w:rPr>
        <w:t>En ese mismo sentido, el artículo 7D define a la seguridad jurídica como la certeza de aplicar normas válidas, ciertas, predecibles y razonables que delimiten la esfera de lo permitido y de lo prohibido por la ley</w:t>
      </w:r>
      <w:r>
        <w:rPr>
          <w:rStyle w:val="Refdenotaalpie"/>
          <w:rFonts w:cs="Arial"/>
          <w:b w:val="0"/>
          <w:bCs/>
          <w:w w:val="100"/>
          <w:sz w:val="20"/>
          <w:szCs w:val="20"/>
          <w:lang w:val="es-MX" w:eastAsia="en-US"/>
        </w:rPr>
        <w:footnoteReference w:id="21"/>
      </w:r>
      <w:r>
        <w:rPr>
          <w:rFonts w:cs="Arial"/>
          <w:b w:val="0"/>
          <w:bCs/>
          <w:w w:val="100"/>
          <w:sz w:val="20"/>
          <w:szCs w:val="20"/>
          <w:lang w:val="es-MX" w:eastAsia="en-US"/>
        </w:rPr>
        <w:t>.</w:t>
      </w:r>
    </w:p>
    <w:p w14:paraId="42728801" w14:textId="77777777" w:rsidR="009864EE" w:rsidRPr="009864EE" w:rsidRDefault="009864EE"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C84A2B3" w14:textId="5970F466" w:rsidR="009864EE" w:rsidRDefault="00330202"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rPr>
      </w:pPr>
      <w:r w:rsidRPr="00675CA0">
        <w:rPr>
          <w:rFonts w:cs="Arial"/>
          <w:b w:val="0"/>
          <w:bCs/>
          <w:w w:val="100"/>
          <w:sz w:val="20"/>
          <w:szCs w:val="20"/>
        </w:rPr>
        <w:t>Aunado a lo anterior, el mismo ordenamiento estatal, en su artículo 8 establece que, en el Estado de Coahuila de Zaragoza, el ejercicio de todos los derechos fundamentales no tiene más límites que las disposiciones prohibitivas de la ley, por lo que el ejercicio de la autoridad debe concretarse a las atribuciones determinadas en las leyes y señala que corresponderá a los poderes públicos del estado y de los municipios y a los organismos públicos autónomos remover los obstáculos que impidan o dificulten el pleno desarrollo de estos derechos fundamentales. En tanto que, en su artículo 108 señala que la actuación de las instituciones de seguridad pública se regirá por los principios de legalidad, objetividad, imparcialidad, eficiencia, profesionalismo, honradez, transparencia y respeto a los derechos humanos y posteriormente en el artículo 109 dispone que los miembros de instituciones policiales del estado y municipios podrán ser separados de sus cargos por incurrir en responsabilidad en el desempeño de sus funciones</w:t>
      </w:r>
      <w:r>
        <w:rPr>
          <w:rStyle w:val="Refdenotaalpie"/>
          <w:rFonts w:cs="Arial"/>
          <w:b w:val="0"/>
          <w:bCs/>
          <w:w w:val="100"/>
          <w:sz w:val="20"/>
          <w:szCs w:val="20"/>
        </w:rPr>
        <w:footnoteReference w:id="22"/>
      </w:r>
      <w:r>
        <w:rPr>
          <w:rFonts w:cs="Arial"/>
          <w:b w:val="0"/>
          <w:bCs/>
          <w:w w:val="100"/>
          <w:sz w:val="20"/>
          <w:szCs w:val="20"/>
        </w:rPr>
        <w:t>.</w:t>
      </w:r>
    </w:p>
    <w:p w14:paraId="5D5CC039" w14:textId="77777777" w:rsidR="002632CB" w:rsidRPr="00354F62" w:rsidRDefault="002632CB" w:rsidP="002632CB">
      <w:pPr>
        <w:pStyle w:val="Prrafodelista"/>
        <w:widowControl w:val="0"/>
        <w:autoSpaceDE w:val="0"/>
        <w:autoSpaceDN w:val="0"/>
        <w:adjustRightInd w:val="0"/>
        <w:spacing w:line="360" w:lineRule="auto"/>
        <w:ind w:left="0"/>
        <w:rPr>
          <w:rFonts w:cs="Arial"/>
          <w:b w:val="0"/>
          <w:bCs/>
          <w:w w:val="100"/>
          <w:sz w:val="20"/>
          <w:szCs w:val="20"/>
        </w:rPr>
      </w:pPr>
    </w:p>
    <w:p w14:paraId="067C8120" w14:textId="5762612D" w:rsidR="00330202" w:rsidRDefault="00330202"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rPr>
      </w:pPr>
      <w:r w:rsidRPr="00675CA0">
        <w:rPr>
          <w:rFonts w:cs="Arial"/>
          <w:b w:val="0"/>
          <w:bCs/>
          <w:w w:val="100"/>
          <w:sz w:val="20"/>
          <w:szCs w:val="20"/>
        </w:rPr>
        <w:t xml:space="preserve">Por su parte, la Carta de Derechos Civiles de Coahuila de Zaragoza establece en su artículo 10 que </w:t>
      </w:r>
      <w:r w:rsidRPr="00675CA0">
        <w:rPr>
          <w:rFonts w:cs="Arial"/>
          <w:b w:val="0"/>
          <w:bCs/>
          <w:w w:val="100"/>
          <w:sz w:val="20"/>
          <w:szCs w:val="20"/>
        </w:rPr>
        <w:lastRenderedPageBreak/>
        <w:t>la Comisión de Derechos Humanos del Estado de Coahuila se encargará de asesorar, monitorear, evaluar y recomendar buenas prácticas y mejores estándares de protección, para revisar las acciones de cada autoridad en el examen periódico local. A su vez, establece en su artículo 25 y 27 los derechos de la persona al reconocimiento de su dignidad y a ser tratada como sujeto autónomo de derechos sin arbitrariedad y conforme al principio de buena fe</w:t>
      </w:r>
      <w:r>
        <w:rPr>
          <w:rStyle w:val="Refdenotaalpie"/>
          <w:rFonts w:cs="Arial"/>
          <w:b w:val="0"/>
          <w:bCs/>
          <w:w w:val="100"/>
          <w:sz w:val="20"/>
          <w:szCs w:val="20"/>
        </w:rPr>
        <w:footnoteReference w:id="23"/>
      </w:r>
      <w:r>
        <w:rPr>
          <w:rFonts w:cs="Arial"/>
          <w:b w:val="0"/>
          <w:bCs/>
          <w:w w:val="100"/>
          <w:sz w:val="20"/>
          <w:szCs w:val="20"/>
        </w:rPr>
        <w:t>.</w:t>
      </w:r>
    </w:p>
    <w:p w14:paraId="7436E55E" w14:textId="77777777" w:rsidR="009864EE" w:rsidRPr="00330202" w:rsidRDefault="009864EE" w:rsidP="00555737">
      <w:pPr>
        <w:pStyle w:val="Prrafodelista"/>
        <w:widowControl w:val="0"/>
        <w:autoSpaceDE w:val="0"/>
        <w:autoSpaceDN w:val="0"/>
        <w:adjustRightInd w:val="0"/>
        <w:spacing w:line="360" w:lineRule="auto"/>
        <w:ind w:left="0"/>
        <w:rPr>
          <w:rFonts w:cs="Arial"/>
          <w:b w:val="0"/>
          <w:bCs/>
          <w:w w:val="100"/>
          <w:sz w:val="20"/>
          <w:szCs w:val="20"/>
        </w:rPr>
      </w:pPr>
    </w:p>
    <w:p w14:paraId="717250B5" w14:textId="22157480" w:rsidR="00330202" w:rsidRDefault="00330202"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rPr>
      </w:pPr>
      <w:r w:rsidRPr="00675CA0">
        <w:rPr>
          <w:rFonts w:cs="Arial"/>
          <w:b w:val="0"/>
          <w:bCs/>
          <w:w w:val="100"/>
          <w:sz w:val="20"/>
          <w:szCs w:val="20"/>
        </w:rPr>
        <w:t>Mientras que la Carta de Derechos Económicos, Sociales, Culturales y Ambientales de Coahuila de Zaragoza, como norma fundamental que forma parte del bloque constitucional local previsto en la Constitución Política del Estado de Coahuila de Zaragoza, dispone en su artículo 22 que toda persona particular, persona moral o grupo de personas tiene la obligación de respetar y hacer respetar el contenido de esta Carta, en la medida en que sus actos afecten directa o indirectamente los derechos y libertades económicas, sociales, culturales y ambientales</w:t>
      </w:r>
      <w:r>
        <w:rPr>
          <w:rStyle w:val="Refdenotaalpie"/>
          <w:rFonts w:cs="Arial"/>
          <w:b w:val="0"/>
          <w:bCs/>
          <w:w w:val="100"/>
          <w:sz w:val="20"/>
          <w:szCs w:val="20"/>
        </w:rPr>
        <w:footnoteReference w:id="24"/>
      </w:r>
      <w:r>
        <w:rPr>
          <w:rFonts w:cs="Arial"/>
          <w:b w:val="0"/>
          <w:bCs/>
          <w:w w:val="100"/>
          <w:sz w:val="20"/>
          <w:szCs w:val="20"/>
        </w:rPr>
        <w:t>.</w:t>
      </w:r>
    </w:p>
    <w:p w14:paraId="2C230B26" w14:textId="77777777" w:rsidR="00330202" w:rsidRPr="001D7098" w:rsidRDefault="00330202" w:rsidP="00555737">
      <w:pPr>
        <w:pStyle w:val="Prrafodelista"/>
        <w:widowControl w:val="0"/>
        <w:autoSpaceDE w:val="0"/>
        <w:autoSpaceDN w:val="0"/>
        <w:adjustRightInd w:val="0"/>
        <w:spacing w:line="360" w:lineRule="auto"/>
        <w:ind w:left="0"/>
        <w:rPr>
          <w:rFonts w:cs="Arial"/>
          <w:b w:val="0"/>
          <w:bCs/>
          <w:w w:val="100"/>
          <w:sz w:val="20"/>
          <w:szCs w:val="20"/>
        </w:rPr>
      </w:pPr>
    </w:p>
    <w:p w14:paraId="375FC5A7" w14:textId="0D0CE915" w:rsidR="00330202" w:rsidRPr="009864EE" w:rsidRDefault="00330202"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eastAsia="en-US"/>
        </w:rPr>
        <w:t>En tanto que, la</w:t>
      </w:r>
      <w:r w:rsidRPr="007A5B18">
        <w:rPr>
          <w:rFonts w:cs="Arial"/>
          <w:b w:val="0"/>
          <w:bCs/>
          <w:w w:val="100"/>
          <w:sz w:val="20"/>
          <w:szCs w:val="20"/>
          <w:lang w:eastAsia="en-US"/>
        </w:rPr>
        <w:t xml:space="preserve"> Ley del Sistema de Seguridad Pública del Estado de Coahuila de Zaragoza determina en sus artículos 7</w:t>
      </w:r>
      <w:r>
        <w:rPr>
          <w:rFonts w:cs="Arial"/>
          <w:b w:val="0"/>
          <w:bCs/>
          <w:w w:val="100"/>
          <w:sz w:val="20"/>
          <w:szCs w:val="20"/>
          <w:lang w:eastAsia="en-US"/>
        </w:rPr>
        <w:t xml:space="preserve">, </w:t>
      </w:r>
      <w:r w:rsidRPr="007A5B18">
        <w:rPr>
          <w:rFonts w:cs="Arial"/>
          <w:b w:val="0"/>
          <w:bCs/>
          <w:w w:val="100"/>
          <w:sz w:val="20"/>
          <w:szCs w:val="20"/>
          <w:lang w:eastAsia="en-US"/>
        </w:rPr>
        <w:t>81</w:t>
      </w:r>
      <w:r>
        <w:rPr>
          <w:rFonts w:cs="Arial"/>
          <w:b w:val="0"/>
          <w:bCs/>
          <w:w w:val="100"/>
          <w:sz w:val="20"/>
          <w:szCs w:val="20"/>
          <w:lang w:eastAsia="en-US"/>
        </w:rPr>
        <w:t>, 82 y 83</w:t>
      </w:r>
      <w:r w:rsidRPr="007A5B18">
        <w:rPr>
          <w:rFonts w:cs="Arial"/>
          <w:b w:val="0"/>
          <w:bCs/>
          <w:w w:val="100"/>
          <w:sz w:val="20"/>
          <w:szCs w:val="20"/>
          <w:lang w:eastAsia="en-US"/>
        </w:rPr>
        <w:t xml:space="preserve"> que las instituciones de seguridad pública se regirán por los principios de legalidad, objetividad, eficiencia, honradez y respeto a los derechos humanos reconocidos por la </w:t>
      </w:r>
      <w:r w:rsidRPr="007A5B18">
        <w:rPr>
          <w:rFonts w:cs="Arial"/>
          <w:b w:val="0"/>
          <w:bCs/>
          <w:i/>
          <w:w w:val="100"/>
          <w:sz w:val="20"/>
          <w:szCs w:val="20"/>
          <w:lang w:eastAsia="en-US"/>
        </w:rPr>
        <w:t>CPEUM</w:t>
      </w:r>
      <w:r w:rsidRPr="007A5B18">
        <w:rPr>
          <w:rFonts w:cs="Arial"/>
          <w:b w:val="0"/>
          <w:bCs/>
          <w:w w:val="100"/>
          <w:sz w:val="20"/>
          <w:szCs w:val="20"/>
          <w:lang w:eastAsia="en-US"/>
        </w:rPr>
        <w:t xml:space="preserve">, en los tratados internacionales de los cuales México sea parte y en la </w:t>
      </w:r>
      <w:r w:rsidRPr="007A5B18">
        <w:rPr>
          <w:rFonts w:cs="Arial"/>
          <w:b w:val="0"/>
          <w:bCs/>
          <w:i/>
          <w:w w:val="100"/>
          <w:sz w:val="20"/>
          <w:szCs w:val="20"/>
          <w:lang w:eastAsia="en-US"/>
        </w:rPr>
        <w:t xml:space="preserve">CPECZ </w:t>
      </w:r>
      <w:r w:rsidRPr="007A5B18">
        <w:rPr>
          <w:rFonts w:cs="Arial"/>
          <w:b w:val="0"/>
          <w:bCs/>
          <w:w w:val="100"/>
          <w:sz w:val="20"/>
          <w:szCs w:val="20"/>
          <w:lang w:eastAsia="en-US"/>
        </w:rPr>
        <w:t>establece las obligaciones que tienen los policías, tales como tratar respetuosamente a las personas, evitar todo acto u omisión que produzca deficiencia en su cumplimiento, cumplir sus funciones sin discriminación alguna y resguardar la vida e integridad de las personas</w:t>
      </w:r>
      <w:r>
        <w:rPr>
          <w:rFonts w:cs="Arial"/>
          <w:b w:val="0"/>
          <w:bCs/>
          <w:w w:val="100"/>
          <w:sz w:val="20"/>
          <w:szCs w:val="20"/>
          <w:lang w:eastAsia="en-US"/>
        </w:rPr>
        <w:t xml:space="preserve">, </w:t>
      </w:r>
      <w:r w:rsidRPr="00675CA0">
        <w:rPr>
          <w:rFonts w:cs="Arial"/>
          <w:b w:val="0"/>
          <w:bCs/>
          <w:w w:val="100"/>
          <w:sz w:val="20"/>
          <w:szCs w:val="20"/>
          <w:lang w:eastAsia="en-US"/>
        </w:rPr>
        <w:t>señalando que para cumplir con su encomienda deberán registrar sus acciones en el informe policial homologado, el cual deberá contener en orden cronológico los aspectos relevantes</w:t>
      </w:r>
      <w:r w:rsidRPr="00675CA0">
        <w:rPr>
          <w:rStyle w:val="Refdenotaalpie"/>
          <w:rFonts w:cs="Arial"/>
          <w:b w:val="0"/>
          <w:w w:val="100"/>
          <w:sz w:val="20"/>
          <w:lang w:eastAsia="en-US"/>
        </w:rPr>
        <w:footnoteReference w:id="25"/>
      </w:r>
      <w:r w:rsidRPr="00675CA0">
        <w:rPr>
          <w:rFonts w:cs="Arial"/>
          <w:b w:val="0"/>
          <w:w w:val="100"/>
          <w:sz w:val="20"/>
          <w:szCs w:val="20"/>
          <w:lang w:eastAsia="en-US"/>
        </w:rPr>
        <w:t>.</w:t>
      </w:r>
    </w:p>
    <w:p w14:paraId="31076632" w14:textId="0E93779C" w:rsidR="00690050" w:rsidRPr="00AA098F" w:rsidRDefault="00330202"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lastRenderedPageBreak/>
        <w:t xml:space="preserve">Aunado a lo anterior, el Código Municipal para el Estado de Coahuila de Zaragoza dispone que </w:t>
      </w:r>
      <w:r w:rsidR="00EE3DAD">
        <w:rPr>
          <w:rFonts w:cs="Arial"/>
          <w:b w:val="0"/>
          <w:bCs/>
          <w:w w:val="100"/>
          <w:sz w:val="20"/>
          <w:szCs w:val="20"/>
          <w:lang w:val="es-MX" w:eastAsia="en-US"/>
        </w:rPr>
        <w:t xml:space="preserve">la competencia municipal se ejercerá por el ayuntamiento y no podrá ser restringida por los gobiernos federal o estatal. En tal sentido, la esfera de competencia se ejercerá de forma coordinada y en materia de servicios públicos municipales tienen la facultad de brindar seguridad pública en los términos del artículo 21 de la CPEUM a través de la policía preventiva municipal. </w:t>
      </w:r>
      <w:r w:rsidR="00EE3DAD" w:rsidRPr="00690050">
        <w:rPr>
          <w:rFonts w:cs="Arial"/>
          <w:b w:val="0"/>
          <w:bCs/>
          <w:w w:val="100"/>
          <w:sz w:val="20"/>
          <w:szCs w:val="20"/>
          <w:lang w:val="es-MX" w:eastAsia="en-US"/>
        </w:rPr>
        <w:t>A su vez, el artículo 131 dispone que el Director de la Policía Preventiva Municipal u órgano equivalente, tendrá la facultad de cuidar que la institución de la policía se rija por los principios de legalidad, eficiencia, profesionalismo y honradez además de vigilar que en el cumplimiento de las funciones de policía, los ciudadanos no reciban malos tratos, golpes, azotes y todo tipo de vejaciones que les cause deshonra o menosprecio y que la violación de este precepto dará lugar a la suspensión o cese inmediato del empleado, sin menoscabo de la consignación al Ministerio Público si existiera conducta que pudiera considerarse como delictuosa</w:t>
      </w:r>
      <w:r w:rsidR="00EE3DAD">
        <w:rPr>
          <w:rStyle w:val="Refdenotaalpie"/>
          <w:rFonts w:cs="Arial"/>
          <w:b w:val="0"/>
          <w:bCs/>
          <w:w w:val="100"/>
          <w:sz w:val="20"/>
          <w:szCs w:val="20"/>
          <w:lang w:val="es-MX" w:eastAsia="en-US"/>
        </w:rPr>
        <w:footnoteReference w:id="26"/>
      </w:r>
      <w:r w:rsidR="00EE3DAD" w:rsidRPr="00690050">
        <w:rPr>
          <w:rFonts w:cs="Arial"/>
          <w:b w:val="0"/>
          <w:bCs/>
          <w:w w:val="100"/>
          <w:sz w:val="20"/>
          <w:szCs w:val="20"/>
          <w:lang w:val="es-MX" w:eastAsia="en-US"/>
        </w:rPr>
        <w:t>.</w:t>
      </w:r>
      <w:r w:rsidR="00690050" w:rsidRPr="00690050">
        <w:rPr>
          <w:rFonts w:cs="Arial"/>
          <w:b w:val="0"/>
          <w:bCs/>
          <w:w w:val="100"/>
          <w:sz w:val="20"/>
          <w:szCs w:val="20"/>
          <w:lang w:val="es-MX" w:eastAsia="en-US"/>
        </w:rPr>
        <w:t xml:space="preserve"> </w:t>
      </w:r>
    </w:p>
    <w:p w14:paraId="23F6AF26" w14:textId="77777777" w:rsidR="00354F62" w:rsidRPr="00690050" w:rsidRDefault="00354F62" w:rsidP="00555737">
      <w:pPr>
        <w:pStyle w:val="Prrafodelista"/>
        <w:spacing w:line="360" w:lineRule="auto"/>
        <w:rPr>
          <w:rFonts w:cs="Arial"/>
          <w:b w:val="0"/>
          <w:bCs/>
          <w:w w:val="100"/>
          <w:sz w:val="20"/>
          <w:szCs w:val="20"/>
          <w:lang w:val="es-MX" w:eastAsia="en-US"/>
        </w:rPr>
      </w:pPr>
    </w:p>
    <w:p w14:paraId="51D1F43A" w14:textId="77777777" w:rsidR="00690050" w:rsidRDefault="0065401D"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690050">
        <w:rPr>
          <w:rFonts w:cs="Arial"/>
          <w:b w:val="0"/>
          <w:bCs/>
          <w:w w:val="100"/>
          <w:sz w:val="20"/>
          <w:szCs w:val="20"/>
          <w:lang w:val="es-MX" w:eastAsia="en-US"/>
        </w:rPr>
        <w:t>De igual manera, es preciso resaltar que el Bando de Policía y Gobierno del Municipio de Acuña, Coahuila de Zaragoza dispone que tiene como finalidad específica preservar la dignidad de las personas y los derechos humanos establecidos en la CPEUM, así como garantizar la seguridad pública y la certeza jurídica con la observancia del marco normativo que rige al municipio, al Estado y a la Federación, de conformidad con el orden jurídico mexicano</w:t>
      </w:r>
      <w:r w:rsidR="002C6D37">
        <w:rPr>
          <w:rStyle w:val="Refdenotaalpie"/>
          <w:rFonts w:cs="Arial"/>
          <w:b w:val="0"/>
          <w:bCs/>
          <w:w w:val="100"/>
          <w:sz w:val="20"/>
          <w:szCs w:val="20"/>
          <w:lang w:val="es-MX" w:eastAsia="en-US"/>
        </w:rPr>
        <w:footnoteReference w:id="27"/>
      </w:r>
      <w:r w:rsidRPr="00690050">
        <w:rPr>
          <w:rFonts w:cs="Arial"/>
          <w:b w:val="0"/>
          <w:bCs/>
          <w:w w:val="100"/>
          <w:sz w:val="20"/>
          <w:szCs w:val="20"/>
          <w:lang w:val="es-MX" w:eastAsia="en-US"/>
        </w:rPr>
        <w:t xml:space="preserve">. </w:t>
      </w:r>
      <w:r w:rsidR="00690050" w:rsidRPr="00690050">
        <w:rPr>
          <w:rFonts w:cs="Arial"/>
          <w:b w:val="0"/>
          <w:bCs/>
          <w:w w:val="100"/>
          <w:sz w:val="20"/>
          <w:szCs w:val="20"/>
          <w:lang w:val="es-MX" w:eastAsia="en-US"/>
        </w:rPr>
        <w:t xml:space="preserve">Entonces, el principio de legalidad demanda la sujeción de todas las autoridades Estatales y Municipales a cumplir con la </w:t>
      </w:r>
      <w:r w:rsidR="00690050" w:rsidRPr="00690050">
        <w:rPr>
          <w:rFonts w:cs="Arial"/>
          <w:b w:val="0"/>
          <w:bCs/>
          <w:w w:val="100"/>
          <w:sz w:val="20"/>
          <w:szCs w:val="20"/>
          <w:lang w:val="es-MX" w:eastAsia="en-US"/>
        </w:rPr>
        <w:lastRenderedPageBreak/>
        <w:t xml:space="preserve">normatividad vigente; en otros términos, todo acto o procedimiento jurídico llevado a cabo por las autoridades deben tener apoyo estricto en una norma legal, la que, a su vez, debe estar conforme a las disposiciones de fondo y forma consignadas en la </w:t>
      </w:r>
      <w:r w:rsidR="00690050" w:rsidRPr="00690050">
        <w:rPr>
          <w:rFonts w:cs="Arial"/>
          <w:b w:val="0"/>
          <w:bCs/>
          <w:i/>
          <w:w w:val="100"/>
          <w:sz w:val="20"/>
          <w:szCs w:val="20"/>
          <w:lang w:val="es-MX" w:eastAsia="en-US"/>
        </w:rPr>
        <w:t>CPEUM.</w:t>
      </w:r>
      <w:r w:rsidR="00690050" w:rsidRPr="00690050">
        <w:rPr>
          <w:rFonts w:cs="Arial"/>
          <w:b w:val="0"/>
          <w:bCs/>
          <w:w w:val="100"/>
          <w:sz w:val="20"/>
          <w:szCs w:val="20"/>
          <w:lang w:val="es-MX" w:eastAsia="en-US"/>
        </w:rPr>
        <w:t xml:space="preserve"> </w:t>
      </w:r>
    </w:p>
    <w:p w14:paraId="7E934456" w14:textId="77777777" w:rsidR="00690050" w:rsidRPr="00690050" w:rsidRDefault="00690050" w:rsidP="00555737">
      <w:pPr>
        <w:pStyle w:val="Prrafodelista"/>
        <w:spacing w:line="360" w:lineRule="auto"/>
        <w:rPr>
          <w:rFonts w:cs="Arial"/>
          <w:b w:val="0"/>
          <w:bCs/>
          <w:w w:val="100"/>
          <w:sz w:val="20"/>
          <w:szCs w:val="20"/>
          <w:lang w:val="es-MX" w:eastAsia="en-US"/>
        </w:rPr>
      </w:pPr>
    </w:p>
    <w:p w14:paraId="6CA330A0" w14:textId="435689A5" w:rsidR="00F55BA1" w:rsidRDefault="00690050"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Por consiguiente, el </w:t>
      </w:r>
      <w:r w:rsidRPr="00690050">
        <w:rPr>
          <w:rFonts w:cs="Arial"/>
          <w:b w:val="0"/>
          <w:bCs/>
          <w:w w:val="100"/>
          <w:sz w:val="20"/>
          <w:szCs w:val="20"/>
          <w:lang w:val="es-MX" w:eastAsia="en-US"/>
        </w:rPr>
        <w:t xml:space="preserve">respeto al derecho a la legalidad y a la seguridad jurídica de las personas se traduce en que los servidores públicos están obligados a hacer cumplir y observar la ley, para lo cual deben realizar todas las actividades necesarias para ello, conforme a lo dispuesto en la CPEUM, en los Tratados Internacionales suscritos y ratificados por México, y en las leyes y los reglamentos aplicables. </w:t>
      </w:r>
    </w:p>
    <w:p w14:paraId="69EB4F90" w14:textId="77777777" w:rsidR="009864EE" w:rsidRPr="00690050" w:rsidRDefault="009864EE"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CCEE557" w14:textId="7B126A3F" w:rsidR="00480618" w:rsidRDefault="00480618" w:rsidP="00555737">
      <w:pPr>
        <w:pStyle w:val="Ttulo3"/>
        <w:numPr>
          <w:ilvl w:val="1"/>
          <w:numId w:val="4"/>
        </w:numPr>
        <w:spacing w:before="0" w:beforeAutospacing="0" w:after="0" w:afterAutospacing="0" w:line="360" w:lineRule="auto"/>
      </w:pPr>
      <w:bookmarkStart w:id="15" w:name="_Toc160921437"/>
      <w:r w:rsidRPr="0075341F">
        <w:t>Estudio del ejercicio indebido de la función pública.</w:t>
      </w:r>
      <w:bookmarkEnd w:id="15"/>
    </w:p>
    <w:p w14:paraId="0C82E17C" w14:textId="77777777" w:rsidR="00F55BA1" w:rsidRPr="00832DA0" w:rsidRDefault="00F55BA1" w:rsidP="00555737">
      <w:pPr>
        <w:pStyle w:val="Ttulo3"/>
        <w:spacing w:before="0" w:beforeAutospacing="0" w:after="0" w:afterAutospacing="0" w:line="360" w:lineRule="auto"/>
        <w:ind w:left="1068"/>
      </w:pPr>
    </w:p>
    <w:p w14:paraId="78920A41" w14:textId="77777777" w:rsidR="00690050" w:rsidRDefault="00480618" w:rsidP="00555737">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lang w:eastAsia="en-US"/>
        </w:rPr>
      </w:pPr>
      <w:r w:rsidRPr="002F3528">
        <w:rPr>
          <w:rFonts w:ascii="Arial" w:hAnsi="Arial" w:cs="Arial"/>
          <w:bCs/>
          <w:sz w:val="20"/>
          <w:szCs w:val="20"/>
          <w:lang w:eastAsia="en-US"/>
        </w:rPr>
        <w:t>El ejercicio indebido en la función pública se establece como el incumplimiento de la obligación de las autoridades, en el ámbito de su competencia, de promover, respetar, proteger y establecer los mecanismos que garanticen los derechos humanos, así como salvaguardar la legalidad, honradez, lealtad, imparcialidad y eficiencia que deben ser observadas en el desempeño de su empleo, cargo o comisión.</w:t>
      </w:r>
      <w:r w:rsidR="00690050">
        <w:rPr>
          <w:rFonts w:ascii="Arial" w:hAnsi="Arial" w:cs="Arial"/>
          <w:bCs/>
          <w:sz w:val="20"/>
          <w:szCs w:val="20"/>
          <w:lang w:eastAsia="en-US"/>
        </w:rPr>
        <w:t xml:space="preserve"> </w:t>
      </w:r>
      <w:r w:rsidR="008B486C" w:rsidRPr="00690050">
        <w:rPr>
          <w:rFonts w:ascii="Arial" w:hAnsi="Arial" w:cs="Arial"/>
          <w:bCs/>
          <w:sz w:val="20"/>
          <w:szCs w:val="20"/>
        </w:rPr>
        <w:t xml:space="preserve">A su vez, podríamos definirlo como el incumplimiento de las obligaciones derivadas de la relación jurídica existente entre el Estado y sus empleados, realizada directamente por un funcionario o servidor público, o indirectamente mediante su anuencia o autorización, y que afecte los derechos de terceros. </w:t>
      </w:r>
    </w:p>
    <w:p w14:paraId="42667F3F" w14:textId="77777777" w:rsidR="00690050" w:rsidRDefault="00690050" w:rsidP="00555737">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0DF54E56" w14:textId="77777777" w:rsidR="00690050" w:rsidRDefault="008B486C" w:rsidP="00555737">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rPr>
      </w:pPr>
      <w:r w:rsidRPr="00690050">
        <w:rPr>
          <w:rFonts w:ascii="Arial" w:hAnsi="Arial" w:cs="Arial"/>
          <w:bCs/>
          <w:sz w:val="20"/>
          <w:szCs w:val="20"/>
        </w:rPr>
        <w:t xml:space="preserve">De ahí que todo servidor público debe ajustar su conducta a los principios de legalidad, honradez, lealtad, imparcialidad y eficiencia y en caso de apartarse de ellos deberá fincársele responsabilidad administrativa y, en su caso, penal. </w:t>
      </w:r>
      <w:r w:rsidR="00690050" w:rsidRPr="00690050">
        <w:rPr>
          <w:rFonts w:ascii="Arial" w:hAnsi="Arial" w:cs="Arial"/>
          <w:bCs/>
          <w:sz w:val="20"/>
          <w:szCs w:val="20"/>
        </w:rPr>
        <w:t xml:space="preserve">Todas las personas, instituciones y entidades, públicas y privadas, incluido el propio Estado, están obligadas a acatar leyes justas, imparciales y equitativas, tienen derecho a igual protección de la ley, sin discriminación alguna. Por lo que, es obligación de cualquier autoridad la aplicación del estado de derecho sin distinción ni discriminación alguna, considerando que los derechos humanos son universales, políticos, civiles, económicos, sociales, culturales y pertenecen a todos los seres humanos, por el simple hecho de serlo. </w:t>
      </w:r>
    </w:p>
    <w:p w14:paraId="16CAEE5F" w14:textId="77777777" w:rsidR="00690050" w:rsidRDefault="00690050" w:rsidP="00555737">
      <w:pPr>
        <w:pStyle w:val="Prrafodelista"/>
        <w:spacing w:line="360" w:lineRule="auto"/>
        <w:rPr>
          <w:rFonts w:cs="Arial"/>
          <w:bCs/>
          <w:sz w:val="20"/>
          <w:szCs w:val="20"/>
        </w:rPr>
      </w:pPr>
    </w:p>
    <w:p w14:paraId="3AE4FF11" w14:textId="77777777" w:rsidR="00690050" w:rsidRDefault="00690050" w:rsidP="00555737">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rPr>
      </w:pPr>
      <w:r w:rsidRPr="00690050">
        <w:rPr>
          <w:rFonts w:ascii="Arial" w:hAnsi="Arial" w:cs="Arial"/>
          <w:bCs/>
          <w:sz w:val="20"/>
          <w:szCs w:val="20"/>
        </w:rPr>
        <w:t>Una vez expuestas las generalidades de la protección al derecho a la legalidad y seguridad jurídica, es preciso, atender a lo expuest</w:t>
      </w:r>
      <w:r>
        <w:rPr>
          <w:rFonts w:ascii="Arial" w:hAnsi="Arial" w:cs="Arial"/>
          <w:bCs/>
          <w:sz w:val="20"/>
          <w:szCs w:val="20"/>
        </w:rPr>
        <w:t>o</w:t>
      </w:r>
      <w:r w:rsidRPr="00690050">
        <w:rPr>
          <w:rFonts w:ascii="Arial" w:hAnsi="Arial" w:cs="Arial"/>
          <w:bCs/>
          <w:sz w:val="20"/>
          <w:szCs w:val="20"/>
        </w:rPr>
        <w:t xml:space="preserve"> por el Protocolo Nacional de Actuación Primer Respondiente, el cual define como Policía Primer Respondiente al personal de las instituciones de seguridad pública (instituciones policiales, de procuración de justicia, del sistema penitenciario y dependencias encargadas de la seguridad pública a nivel federal, local y municipal) que sin perjuicio de la división </w:t>
      </w:r>
      <w:r w:rsidRPr="00690050">
        <w:rPr>
          <w:rFonts w:ascii="Arial" w:hAnsi="Arial" w:cs="Arial"/>
          <w:bCs/>
          <w:sz w:val="20"/>
          <w:szCs w:val="20"/>
        </w:rPr>
        <w:lastRenderedPageBreak/>
        <w:t>o especialización a la que pertenezca, asume la función de intervenir primero ante un hecho probablemente constitutivo de delito, conforme a la normatividad que le aplique</w:t>
      </w:r>
      <w:r w:rsidRPr="00690050">
        <w:rPr>
          <w:rFonts w:ascii="Arial" w:hAnsi="Arial"/>
          <w:sz w:val="20"/>
          <w:szCs w:val="20"/>
          <w:vertAlign w:val="superscript"/>
        </w:rPr>
        <w:footnoteReference w:id="28"/>
      </w:r>
      <w:r w:rsidRPr="00690050">
        <w:rPr>
          <w:rFonts w:ascii="Arial" w:hAnsi="Arial" w:cs="Arial"/>
          <w:bCs/>
          <w:sz w:val="20"/>
          <w:szCs w:val="20"/>
        </w:rPr>
        <w:t xml:space="preserve">. </w:t>
      </w:r>
    </w:p>
    <w:p w14:paraId="7E1A08A3" w14:textId="77777777" w:rsidR="00690050" w:rsidRDefault="00690050" w:rsidP="00555737">
      <w:pPr>
        <w:pStyle w:val="Prrafodelista"/>
        <w:spacing w:line="360" w:lineRule="auto"/>
        <w:rPr>
          <w:rFonts w:cs="Arial"/>
          <w:bCs/>
          <w:sz w:val="20"/>
          <w:szCs w:val="20"/>
        </w:rPr>
      </w:pPr>
    </w:p>
    <w:p w14:paraId="3910D844" w14:textId="4E332D5C" w:rsidR="00690050" w:rsidRDefault="00690050" w:rsidP="00555737">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rPr>
      </w:pPr>
      <w:r w:rsidRPr="00690050">
        <w:rPr>
          <w:rFonts w:ascii="Arial" w:hAnsi="Arial" w:cs="Arial"/>
          <w:bCs/>
          <w:sz w:val="20"/>
          <w:szCs w:val="20"/>
        </w:rPr>
        <w:t xml:space="preserve">De tal forma que, tomando puntualmente cada uno de los ordenamientos antes invocados, en el presente apartado, nos abocaremos a determinar si los servidores públicos que en ejercicio de sus funciones ejecutaron el hecho que se investiga que, en el presente caso, corresponde al personal de la </w:t>
      </w:r>
      <w:r w:rsidR="001921FD" w:rsidRPr="001921FD">
        <w:rPr>
          <w:rFonts w:ascii="Arial" w:hAnsi="Arial" w:cs="Arial"/>
          <w:bCs/>
          <w:i/>
          <w:iCs/>
          <w:sz w:val="20"/>
          <w:szCs w:val="20"/>
        </w:rPr>
        <w:t>PPM Acuña</w:t>
      </w:r>
      <w:r w:rsidRPr="00690050">
        <w:rPr>
          <w:rFonts w:ascii="Arial" w:hAnsi="Arial" w:cs="Arial"/>
          <w:bCs/>
          <w:sz w:val="20"/>
          <w:szCs w:val="20"/>
        </w:rPr>
        <w:t>, apegaron su actuación a derecho. Para tal efecto, se realizará un análisis de las circunstancias expuestas por las partes implicadas en el presente asunto, por lo que, se estudiará la discrepancia de la información que presentan los hechos de queja con lo que informó la autoridad, de tal manera que se hará un contraste derivado de las versiones expuestas por las partes, en cuanto a circunstancias de tiempo, modo y lugar en que se realizó la privación de la libertad de la parte agraviada.</w:t>
      </w:r>
    </w:p>
    <w:p w14:paraId="29EA41AD" w14:textId="77777777" w:rsidR="001921FD" w:rsidRDefault="001921FD" w:rsidP="00555737">
      <w:pPr>
        <w:pStyle w:val="Prrafodelista"/>
        <w:spacing w:line="360" w:lineRule="auto"/>
        <w:rPr>
          <w:rFonts w:cs="Arial"/>
          <w:bCs/>
          <w:sz w:val="20"/>
          <w:szCs w:val="20"/>
        </w:rPr>
      </w:pPr>
    </w:p>
    <w:p w14:paraId="688E1665" w14:textId="041C0401" w:rsidR="00FD3A3E" w:rsidRPr="00FD3A3E" w:rsidRDefault="001921FD" w:rsidP="00555737">
      <w:pPr>
        <w:pStyle w:val="NormalWeb"/>
        <w:numPr>
          <w:ilvl w:val="0"/>
          <w:numId w:val="11"/>
        </w:numPr>
        <w:shd w:val="clear" w:color="auto" w:fill="FFFFFF"/>
        <w:spacing w:before="0" w:beforeAutospacing="0" w:after="0" w:afterAutospacing="0" w:line="360" w:lineRule="auto"/>
        <w:ind w:left="0" w:hanging="357"/>
        <w:jc w:val="both"/>
        <w:textAlignment w:val="top"/>
        <w:rPr>
          <w:rFonts w:ascii="Arial" w:hAnsi="Arial" w:cs="Arial"/>
          <w:bCs/>
          <w:sz w:val="20"/>
          <w:szCs w:val="20"/>
        </w:rPr>
      </w:pPr>
      <w:r>
        <w:rPr>
          <w:rFonts w:ascii="Arial" w:hAnsi="Arial" w:cs="Arial"/>
          <w:bCs/>
          <w:sz w:val="20"/>
          <w:szCs w:val="20"/>
        </w:rPr>
        <w:t>Al respecto, con la finalidad de esclarecer lo expuesto supra líneas, se destaca que: a) La primera versión corresponde a aquella sostenida por la parte agraviada, misma que fue expuesta ante personal de la CDHEC, y b) La segunda, se encuentra contenida en el informe policial homologado (IPH) presentado dentro del informe pormenorizado rendido por el Director de Seguridad Pública y Protección Ciudadana Municipal de Ciudad Acuña (</w:t>
      </w:r>
      <w:r w:rsidRPr="001921FD">
        <w:rPr>
          <w:rFonts w:ascii="Arial" w:hAnsi="Arial" w:cs="Arial"/>
          <w:bCs/>
          <w:i/>
          <w:iCs/>
          <w:sz w:val="20"/>
          <w:szCs w:val="20"/>
        </w:rPr>
        <w:t>DSPM Acuña</w:t>
      </w:r>
      <w:r>
        <w:rPr>
          <w:rFonts w:ascii="Arial" w:hAnsi="Arial" w:cs="Arial"/>
          <w:bCs/>
          <w:sz w:val="20"/>
          <w:szCs w:val="20"/>
        </w:rPr>
        <w:t xml:space="preserve">), ante esta CDHEC, con motivo de la inconformidad iniciada a petición de parte quejosa. Por lo anterior, resulta imprescindible que se atienda a la mecánica de hechos expuesta por ellos y, en ese sentido, el estudio del presente apartado se analizará conforme a lo siguiente: </w:t>
      </w:r>
    </w:p>
    <w:p w14:paraId="5348E5F9" w14:textId="77777777" w:rsidR="00732053" w:rsidRPr="00AC5E91" w:rsidRDefault="00732053" w:rsidP="00555737">
      <w:pPr>
        <w:pStyle w:val="NormalWeb"/>
        <w:shd w:val="clear" w:color="auto" w:fill="FFFFFF"/>
        <w:spacing w:before="0" w:beforeAutospacing="0" w:after="0" w:afterAutospacing="0" w:line="360" w:lineRule="auto"/>
        <w:jc w:val="both"/>
        <w:textAlignment w:val="top"/>
        <w:rPr>
          <w:rFonts w:cs="Arial"/>
          <w:bCs/>
          <w:sz w:val="20"/>
          <w:szCs w:val="20"/>
          <w:lang w:eastAsia="en-US"/>
        </w:rPr>
      </w:pPr>
    </w:p>
    <w:p w14:paraId="724F392A" w14:textId="17ABEBF1" w:rsidR="00F1065A" w:rsidRDefault="007B3A50" w:rsidP="00555737">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rPr>
      </w:pPr>
      <w:r w:rsidRPr="00FD3A3E">
        <w:rPr>
          <w:rFonts w:ascii="Arial" w:hAnsi="Arial" w:cs="Arial"/>
          <w:bCs/>
          <w:sz w:val="20"/>
          <w:szCs w:val="20"/>
        </w:rPr>
        <w:t xml:space="preserve">En primer lugar, </w:t>
      </w:r>
      <w:r w:rsidR="00FD3A3E">
        <w:rPr>
          <w:rFonts w:ascii="Arial" w:hAnsi="Arial" w:cs="Arial"/>
          <w:bCs/>
          <w:sz w:val="20"/>
          <w:szCs w:val="20"/>
        </w:rPr>
        <w:t>respecto a las</w:t>
      </w:r>
      <w:r w:rsidR="00FD3A3E" w:rsidRPr="00A47731">
        <w:rPr>
          <w:rFonts w:ascii="Arial" w:hAnsi="Arial" w:cs="Arial"/>
          <w:bCs/>
          <w:sz w:val="20"/>
          <w:szCs w:val="20"/>
        </w:rPr>
        <w:t xml:space="preserve"> </w:t>
      </w:r>
      <w:r w:rsidR="00FD3A3E" w:rsidRPr="00FD3A3E">
        <w:rPr>
          <w:rFonts w:ascii="Arial" w:hAnsi="Arial" w:cs="Arial"/>
          <w:bCs/>
          <w:sz w:val="20"/>
          <w:szCs w:val="20"/>
          <w:u w:val="single"/>
        </w:rPr>
        <w:t>circunstancias de lugar</w:t>
      </w:r>
      <w:r w:rsidR="00FD3A3E" w:rsidRPr="00A47731">
        <w:rPr>
          <w:rFonts w:ascii="Arial" w:hAnsi="Arial" w:cs="Arial"/>
          <w:bCs/>
          <w:sz w:val="20"/>
          <w:szCs w:val="20"/>
        </w:rPr>
        <w:t xml:space="preserve">, </w:t>
      </w:r>
      <w:r w:rsidR="00FD3A3E" w:rsidRPr="00FD3A3E">
        <w:rPr>
          <w:rFonts w:ascii="Arial" w:hAnsi="Arial" w:cs="Arial"/>
          <w:bCs/>
          <w:sz w:val="20"/>
          <w:szCs w:val="20"/>
        </w:rPr>
        <w:t>al realizar un estudio de las manifestaciones vertidas por las partes,</w:t>
      </w:r>
      <w:r w:rsidR="00FD3A3E">
        <w:rPr>
          <w:rFonts w:ascii="Arial" w:hAnsi="Arial" w:cs="Arial"/>
          <w:bCs/>
          <w:sz w:val="20"/>
          <w:szCs w:val="20"/>
        </w:rPr>
        <w:t xml:space="preserve"> se desprende que </w:t>
      </w:r>
      <w:r w:rsidR="00646CB5">
        <w:rPr>
          <w:rFonts w:ascii="Arial" w:hAnsi="Arial" w:cs="Arial"/>
          <w:bCs/>
          <w:sz w:val="20"/>
          <w:szCs w:val="20"/>
        </w:rPr>
        <w:t xml:space="preserve">el Director de la </w:t>
      </w:r>
      <w:r w:rsidR="00646CB5" w:rsidRPr="00646CB5">
        <w:rPr>
          <w:rFonts w:ascii="Arial" w:hAnsi="Arial" w:cs="Arial"/>
          <w:bCs/>
          <w:i/>
          <w:iCs/>
          <w:sz w:val="20"/>
          <w:szCs w:val="20"/>
        </w:rPr>
        <w:t>DSPM Acuña</w:t>
      </w:r>
      <w:r w:rsidR="00646CB5">
        <w:rPr>
          <w:rFonts w:ascii="Arial" w:hAnsi="Arial" w:cs="Arial"/>
          <w:bCs/>
          <w:sz w:val="20"/>
          <w:szCs w:val="20"/>
        </w:rPr>
        <w:t xml:space="preserve"> </w:t>
      </w:r>
      <w:r w:rsidR="00646CB5" w:rsidRPr="00646CB5">
        <w:rPr>
          <w:rFonts w:ascii="Arial" w:hAnsi="Arial" w:cs="Arial"/>
          <w:bCs/>
          <w:sz w:val="20"/>
          <w:szCs w:val="20"/>
        </w:rPr>
        <w:t xml:space="preserve">en el informe pormenorizado rendido con motivo de los hechos que se investigan </w:t>
      </w:r>
      <w:r w:rsidR="00646CB5">
        <w:rPr>
          <w:rFonts w:ascii="Arial" w:hAnsi="Arial" w:cs="Arial"/>
          <w:bCs/>
          <w:sz w:val="20"/>
          <w:szCs w:val="20"/>
        </w:rPr>
        <w:t xml:space="preserve">refirió que los agentes de la </w:t>
      </w:r>
      <w:r w:rsidR="00646CB5" w:rsidRPr="00646CB5">
        <w:rPr>
          <w:rFonts w:ascii="Arial" w:hAnsi="Arial" w:cs="Arial"/>
          <w:bCs/>
          <w:i/>
          <w:iCs/>
          <w:sz w:val="20"/>
          <w:szCs w:val="20"/>
        </w:rPr>
        <w:t>PPM Acuña</w:t>
      </w:r>
      <w:r w:rsidR="00646CB5">
        <w:rPr>
          <w:rFonts w:ascii="Arial" w:hAnsi="Arial" w:cs="Arial"/>
          <w:bCs/>
          <w:sz w:val="20"/>
          <w:szCs w:val="20"/>
        </w:rPr>
        <w:t xml:space="preserve"> recibieron un reporte de personas aventando piedras por lo que se trasladaron al sitio referido donde inició una persecución de dos personas a quienes se les dio alcance sobre las calles </w:t>
      </w:r>
      <w:r w:rsidR="002632CB">
        <w:rPr>
          <w:rFonts w:ascii="Arial" w:hAnsi="Arial" w:cs="Arial"/>
          <w:bCs/>
          <w:sz w:val="20"/>
          <w:szCs w:val="20"/>
        </w:rPr>
        <w:t>X</w:t>
      </w:r>
      <w:r w:rsidR="00646CB5">
        <w:rPr>
          <w:rFonts w:ascii="Arial" w:hAnsi="Arial" w:cs="Arial"/>
          <w:bCs/>
          <w:sz w:val="20"/>
          <w:szCs w:val="20"/>
        </w:rPr>
        <w:t xml:space="preserve"> cruce con </w:t>
      </w:r>
      <w:r w:rsidR="002632CB">
        <w:rPr>
          <w:rFonts w:ascii="Arial" w:hAnsi="Arial" w:cs="Arial"/>
          <w:bCs/>
          <w:sz w:val="20"/>
          <w:szCs w:val="20"/>
        </w:rPr>
        <w:t>X</w:t>
      </w:r>
      <w:r w:rsidR="00646CB5">
        <w:rPr>
          <w:rFonts w:ascii="Arial" w:hAnsi="Arial" w:cs="Arial"/>
          <w:bCs/>
          <w:sz w:val="20"/>
          <w:szCs w:val="20"/>
        </w:rPr>
        <w:t xml:space="preserve"> del Fraccionamiento </w:t>
      </w:r>
      <w:r w:rsidR="002632CB">
        <w:rPr>
          <w:rFonts w:ascii="Arial" w:hAnsi="Arial" w:cs="Arial"/>
          <w:bCs/>
          <w:sz w:val="20"/>
          <w:szCs w:val="20"/>
        </w:rPr>
        <w:t>X</w:t>
      </w:r>
      <w:r w:rsidR="00646CB5">
        <w:rPr>
          <w:rFonts w:ascii="Arial" w:hAnsi="Arial" w:cs="Arial"/>
          <w:bCs/>
          <w:sz w:val="20"/>
          <w:szCs w:val="20"/>
        </w:rPr>
        <w:t xml:space="preserve"> (evidencia contenida en el párrafo número 10), al informe pormenorizado anexó el IPH levantado por los agentes aprehensores</w:t>
      </w:r>
      <w:r w:rsidR="00F1065A">
        <w:rPr>
          <w:rFonts w:ascii="Arial" w:hAnsi="Arial" w:cs="Arial"/>
          <w:bCs/>
          <w:sz w:val="20"/>
          <w:szCs w:val="20"/>
        </w:rPr>
        <w:t xml:space="preserve">, en el cual señalaron que </w:t>
      </w:r>
      <w:r w:rsidR="00E42194" w:rsidRPr="00F1065A">
        <w:rPr>
          <w:rFonts w:ascii="Arial" w:hAnsi="Arial" w:cs="Arial"/>
          <w:bCs/>
          <w:sz w:val="20"/>
          <w:szCs w:val="20"/>
        </w:rPr>
        <w:t xml:space="preserve">la detención de la parte quejosa ocurrió </w:t>
      </w:r>
      <w:r w:rsidR="00646CB5" w:rsidRPr="00F1065A">
        <w:rPr>
          <w:rFonts w:ascii="Arial" w:hAnsi="Arial" w:cs="Arial"/>
          <w:bCs/>
          <w:sz w:val="20"/>
          <w:szCs w:val="20"/>
        </w:rPr>
        <w:t>e</w:t>
      </w:r>
      <w:r w:rsidR="00E42194" w:rsidRPr="00F1065A">
        <w:rPr>
          <w:rFonts w:ascii="Arial" w:hAnsi="Arial" w:cs="Arial"/>
          <w:bCs/>
          <w:sz w:val="20"/>
          <w:szCs w:val="20"/>
        </w:rPr>
        <w:t>n</w:t>
      </w:r>
      <w:r w:rsidR="00646CB5" w:rsidRPr="00F1065A">
        <w:rPr>
          <w:rFonts w:ascii="Arial" w:hAnsi="Arial" w:cs="Arial"/>
          <w:bCs/>
          <w:sz w:val="20"/>
          <w:szCs w:val="20"/>
        </w:rPr>
        <w:t xml:space="preserve"> la calle </w:t>
      </w:r>
      <w:r w:rsidR="002632CB">
        <w:rPr>
          <w:rFonts w:ascii="Arial" w:hAnsi="Arial" w:cs="Arial"/>
          <w:bCs/>
          <w:sz w:val="20"/>
          <w:szCs w:val="20"/>
        </w:rPr>
        <w:t>X</w:t>
      </w:r>
      <w:r w:rsidR="00646CB5" w:rsidRPr="00F1065A">
        <w:rPr>
          <w:rFonts w:ascii="Arial" w:hAnsi="Arial" w:cs="Arial"/>
          <w:bCs/>
          <w:sz w:val="20"/>
          <w:szCs w:val="20"/>
        </w:rPr>
        <w:t xml:space="preserve"> cruce con </w:t>
      </w:r>
      <w:r w:rsidR="002632CB">
        <w:rPr>
          <w:rFonts w:ascii="Arial" w:hAnsi="Arial" w:cs="Arial"/>
          <w:bCs/>
          <w:sz w:val="20"/>
          <w:szCs w:val="20"/>
        </w:rPr>
        <w:t>X</w:t>
      </w:r>
      <w:r w:rsidR="00646CB5" w:rsidRPr="00F1065A">
        <w:rPr>
          <w:rFonts w:ascii="Arial" w:hAnsi="Arial" w:cs="Arial"/>
          <w:bCs/>
          <w:sz w:val="20"/>
          <w:szCs w:val="20"/>
        </w:rPr>
        <w:t xml:space="preserve"> del mismo fraccionamiento</w:t>
      </w:r>
      <w:r w:rsidR="001003DE">
        <w:rPr>
          <w:rFonts w:ascii="Arial" w:hAnsi="Arial" w:cs="Arial"/>
          <w:bCs/>
          <w:sz w:val="20"/>
          <w:szCs w:val="20"/>
        </w:rPr>
        <w:t>, especificando que fue “</w:t>
      </w:r>
      <w:r w:rsidR="001003DE" w:rsidRPr="001003DE">
        <w:rPr>
          <w:rFonts w:ascii="Arial" w:hAnsi="Arial" w:cs="Arial"/>
          <w:bCs/>
          <w:i/>
          <w:iCs/>
          <w:sz w:val="20"/>
          <w:szCs w:val="20"/>
        </w:rPr>
        <w:t>a la altura del Oxxo</w:t>
      </w:r>
      <w:r w:rsidR="001003DE">
        <w:rPr>
          <w:rFonts w:ascii="Arial" w:hAnsi="Arial" w:cs="Arial"/>
          <w:bCs/>
          <w:sz w:val="20"/>
          <w:szCs w:val="20"/>
        </w:rPr>
        <w:t>”</w:t>
      </w:r>
      <w:r w:rsidR="00646CB5" w:rsidRPr="00F1065A">
        <w:rPr>
          <w:rFonts w:ascii="Arial" w:hAnsi="Arial" w:cs="Arial"/>
          <w:bCs/>
          <w:sz w:val="20"/>
          <w:szCs w:val="20"/>
        </w:rPr>
        <w:t xml:space="preserve"> (evidencia</w:t>
      </w:r>
      <w:r w:rsidR="001003DE">
        <w:rPr>
          <w:rFonts w:ascii="Arial" w:hAnsi="Arial" w:cs="Arial"/>
          <w:bCs/>
          <w:sz w:val="20"/>
          <w:szCs w:val="20"/>
        </w:rPr>
        <w:t>s</w:t>
      </w:r>
      <w:r w:rsidR="00646CB5" w:rsidRPr="00F1065A">
        <w:rPr>
          <w:rFonts w:ascii="Arial" w:hAnsi="Arial" w:cs="Arial"/>
          <w:bCs/>
          <w:sz w:val="20"/>
          <w:szCs w:val="20"/>
        </w:rPr>
        <w:t xml:space="preserve"> contenida</w:t>
      </w:r>
      <w:r w:rsidR="001003DE">
        <w:rPr>
          <w:rFonts w:ascii="Arial" w:hAnsi="Arial" w:cs="Arial"/>
          <w:bCs/>
          <w:sz w:val="20"/>
          <w:szCs w:val="20"/>
        </w:rPr>
        <w:t>s</w:t>
      </w:r>
      <w:r w:rsidR="00646CB5" w:rsidRPr="00F1065A">
        <w:rPr>
          <w:rFonts w:ascii="Arial" w:hAnsi="Arial" w:cs="Arial"/>
          <w:bCs/>
          <w:sz w:val="20"/>
          <w:szCs w:val="20"/>
        </w:rPr>
        <w:t xml:space="preserve"> en l</w:t>
      </w:r>
      <w:r w:rsidR="001003DE">
        <w:rPr>
          <w:rFonts w:ascii="Arial" w:hAnsi="Arial" w:cs="Arial"/>
          <w:bCs/>
          <w:sz w:val="20"/>
          <w:szCs w:val="20"/>
        </w:rPr>
        <w:t>os</w:t>
      </w:r>
      <w:r w:rsidR="00646CB5" w:rsidRPr="00F1065A">
        <w:rPr>
          <w:rFonts w:ascii="Arial" w:hAnsi="Arial" w:cs="Arial"/>
          <w:bCs/>
          <w:sz w:val="20"/>
          <w:szCs w:val="20"/>
        </w:rPr>
        <w:t xml:space="preserve"> párrafo</w:t>
      </w:r>
      <w:r w:rsidR="001003DE">
        <w:rPr>
          <w:rFonts w:ascii="Arial" w:hAnsi="Arial" w:cs="Arial"/>
          <w:bCs/>
          <w:sz w:val="20"/>
          <w:szCs w:val="20"/>
        </w:rPr>
        <w:t>s</w:t>
      </w:r>
      <w:r w:rsidR="00646CB5" w:rsidRPr="00F1065A">
        <w:rPr>
          <w:rFonts w:ascii="Arial" w:hAnsi="Arial" w:cs="Arial"/>
          <w:bCs/>
          <w:sz w:val="20"/>
          <w:szCs w:val="20"/>
        </w:rPr>
        <w:t xml:space="preserve"> número</w:t>
      </w:r>
      <w:r w:rsidR="001003DE">
        <w:rPr>
          <w:rFonts w:ascii="Arial" w:hAnsi="Arial" w:cs="Arial"/>
          <w:bCs/>
          <w:sz w:val="20"/>
          <w:szCs w:val="20"/>
        </w:rPr>
        <w:t>s</w:t>
      </w:r>
      <w:r w:rsidR="00646CB5" w:rsidRPr="00F1065A">
        <w:rPr>
          <w:rFonts w:ascii="Arial" w:hAnsi="Arial" w:cs="Arial"/>
          <w:bCs/>
          <w:sz w:val="20"/>
          <w:szCs w:val="20"/>
        </w:rPr>
        <w:t xml:space="preserve"> 10.1.</w:t>
      </w:r>
      <w:r w:rsidR="00E42194" w:rsidRPr="00F1065A">
        <w:rPr>
          <w:rFonts w:ascii="Arial" w:hAnsi="Arial" w:cs="Arial"/>
          <w:bCs/>
          <w:sz w:val="20"/>
          <w:szCs w:val="20"/>
        </w:rPr>
        <w:t>2</w:t>
      </w:r>
      <w:r w:rsidR="001003DE">
        <w:rPr>
          <w:rFonts w:ascii="Arial" w:hAnsi="Arial" w:cs="Arial"/>
          <w:bCs/>
          <w:sz w:val="20"/>
          <w:szCs w:val="20"/>
        </w:rPr>
        <w:t xml:space="preserve"> y 11.1.2</w:t>
      </w:r>
      <w:r w:rsidR="00646CB5" w:rsidRPr="00F1065A">
        <w:rPr>
          <w:rFonts w:ascii="Arial" w:hAnsi="Arial" w:cs="Arial"/>
          <w:bCs/>
          <w:sz w:val="20"/>
          <w:szCs w:val="20"/>
        </w:rPr>
        <w:t xml:space="preserve">). </w:t>
      </w:r>
    </w:p>
    <w:p w14:paraId="6450EB67" w14:textId="77777777" w:rsidR="00F1065A" w:rsidRDefault="00F1065A" w:rsidP="00555737">
      <w:pPr>
        <w:pStyle w:val="Prrafodelista"/>
        <w:spacing w:line="360" w:lineRule="auto"/>
        <w:rPr>
          <w:rFonts w:cs="Arial"/>
          <w:bCs/>
          <w:sz w:val="20"/>
          <w:szCs w:val="20"/>
        </w:rPr>
      </w:pPr>
    </w:p>
    <w:p w14:paraId="363A757A" w14:textId="0C0ED49C" w:rsidR="00FD3A3E" w:rsidRPr="00F1065A" w:rsidRDefault="00F1065A" w:rsidP="00555737">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rPr>
      </w:pPr>
      <w:r w:rsidRPr="00F1065A">
        <w:rPr>
          <w:rFonts w:ascii="Arial" w:hAnsi="Arial" w:cs="Arial"/>
          <w:bCs/>
          <w:sz w:val="20"/>
          <w:szCs w:val="20"/>
        </w:rPr>
        <w:t xml:space="preserve">Por su parte, la parte quejosa refiere que los hechos acontecieron en el interior de su domicilio ubicado en el Fraccionamiento </w:t>
      </w:r>
      <w:r w:rsidR="00755B7A">
        <w:rPr>
          <w:rFonts w:ascii="Arial" w:hAnsi="Arial" w:cs="Arial"/>
          <w:bCs/>
          <w:sz w:val="20"/>
          <w:szCs w:val="20"/>
        </w:rPr>
        <w:t>X</w:t>
      </w:r>
      <w:r w:rsidRPr="00F1065A">
        <w:rPr>
          <w:rFonts w:ascii="Arial" w:hAnsi="Arial" w:cs="Arial"/>
          <w:bCs/>
          <w:sz w:val="20"/>
          <w:szCs w:val="20"/>
        </w:rPr>
        <w:t xml:space="preserve"> del municipio de Acuña, Coahuila de Zaragoza (evidencia contenida en el párrafo número 7). </w:t>
      </w:r>
      <w:r w:rsidR="00E42194" w:rsidRPr="00F1065A">
        <w:rPr>
          <w:rFonts w:ascii="Arial" w:hAnsi="Arial" w:cs="Arial"/>
          <w:bCs/>
          <w:sz w:val="20"/>
          <w:szCs w:val="20"/>
        </w:rPr>
        <w:t xml:space="preserve">En tal sentido, si bien es cierto, ambas partes señalan que los hechos </w:t>
      </w:r>
      <w:r w:rsidR="00E42194" w:rsidRPr="00F1065A">
        <w:rPr>
          <w:rFonts w:ascii="Arial" w:hAnsi="Arial" w:cs="Arial"/>
          <w:bCs/>
          <w:sz w:val="20"/>
          <w:szCs w:val="20"/>
        </w:rPr>
        <w:lastRenderedPageBreak/>
        <w:t xml:space="preserve">ocurrieron en el Fraccionamiento </w:t>
      </w:r>
      <w:r w:rsidR="00755B7A">
        <w:rPr>
          <w:rFonts w:ascii="Arial" w:hAnsi="Arial" w:cs="Arial"/>
          <w:bCs/>
          <w:sz w:val="20"/>
          <w:szCs w:val="20"/>
        </w:rPr>
        <w:t>X</w:t>
      </w:r>
      <w:r w:rsidR="00E42194" w:rsidRPr="00F1065A">
        <w:rPr>
          <w:rFonts w:ascii="Arial" w:hAnsi="Arial" w:cs="Arial"/>
          <w:bCs/>
          <w:sz w:val="20"/>
          <w:szCs w:val="20"/>
        </w:rPr>
        <w:t xml:space="preserve"> del municipio de Acuña, Coahuila de Zaragoza, es evidente que en los relatos existen diferencias sustanciales en cuanto al sitio exacto donde se desarrolló la detención de la parte agraviada, por lo que, a efecto de esclarecer la mencionada circunstancia se analizaran las evidencias recolectadas con esa finalidad.</w:t>
      </w:r>
    </w:p>
    <w:p w14:paraId="681159EB" w14:textId="77777777" w:rsidR="00E42194" w:rsidRDefault="00E42194" w:rsidP="00555737">
      <w:pPr>
        <w:pStyle w:val="Prrafodelista"/>
        <w:spacing w:line="360" w:lineRule="auto"/>
        <w:rPr>
          <w:rFonts w:cs="Arial"/>
          <w:bCs/>
          <w:sz w:val="20"/>
          <w:szCs w:val="20"/>
        </w:rPr>
      </w:pPr>
    </w:p>
    <w:p w14:paraId="0A2CD2EF" w14:textId="5B800165" w:rsidR="001003DE" w:rsidRDefault="00E42194" w:rsidP="00555737">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rPr>
      </w:pPr>
      <w:r w:rsidRPr="00E42194">
        <w:rPr>
          <w:rFonts w:ascii="Arial" w:hAnsi="Arial" w:cs="Arial"/>
          <w:bCs/>
          <w:sz w:val="20"/>
          <w:szCs w:val="20"/>
        </w:rPr>
        <w:t xml:space="preserve">Al respecto, al </w:t>
      </w:r>
      <w:r w:rsidR="0079053C">
        <w:rPr>
          <w:rFonts w:ascii="Arial" w:hAnsi="Arial" w:cs="Arial"/>
          <w:bCs/>
          <w:sz w:val="20"/>
          <w:szCs w:val="20"/>
        </w:rPr>
        <w:t xml:space="preserve">analizar el </w:t>
      </w:r>
      <w:r w:rsidRPr="00E42194">
        <w:rPr>
          <w:rFonts w:ascii="Arial" w:hAnsi="Arial" w:cs="Arial"/>
          <w:bCs/>
          <w:sz w:val="20"/>
          <w:szCs w:val="20"/>
        </w:rPr>
        <w:t xml:space="preserve">relato </w:t>
      </w:r>
      <w:r w:rsidR="0079053C">
        <w:rPr>
          <w:rFonts w:ascii="Arial" w:hAnsi="Arial" w:cs="Arial"/>
          <w:bCs/>
          <w:sz w:val="20"/>
          <w:szCs w:val="20"/>
        </w:rPr>
        <w:t xml:space="preserve">de </w:t>
      </w:r>
      <w:r w:rsidRPr="00E42194">
        <w:rPr>
          <w:rFonts w:ascii="Arial" w:hAnsi="Arial" w:cs="Arial"/>
          <w:bCs/>
          <w:sz w:val="20"/>
          <w:szCs w:val="20"/>
        </w:rPr>
        <w:t xml:space="preserve">los oficiales municipales </w:t>
      </w:r>
      <w:r w:rsidRPr="00F26CA8">
        <w:rPr>
          <w:rFonts w:ascii="Arial" w:hAnsi="Arial" w:cs="Arial"/>
          <w:bCs/>
          <w:sz w:val="20"/>
          <w:szCs w:val="20"/>
        </w:rPr>
        <w:t xml:space="preserve">de la </w:t>
      </w:r>
      <w:r w:rsidR="0079053C">
        <w:rPr>
          <w:rFonts w:ascii="Arial" w:hAnsi="Arial" w:cs="Arial"/>
          <w:bCs/>
          <w:i/>
          <w:iCs/>
          <w:sz w:val="20"/>
          <w:szCs w:val="20"/>
        </w:rPr>
        <w:t>DS</w:t>
      </w:r>
      <w:r w:rsidRPr="00F26CA8">
        <w:rPr>
          <w:rFonts w:ascii="Arial" w:hAnsi="Arial" w:cs="Arial"/>
          <w:bCs/>
          <w:i/>
          <w:iCs/>
          <w:sz w:val="20"/>
          <w:szCs w:val="20"/>
        </w:rPr>
        <w:t>PM Acuña</w:t>
      </w:r>
      <w:r w:rsidRPr="00F26CA8">
        <w:rPr>
          <w:rFonts w:ascii="Arial" w:hAnsi="Arial" w:cs="Arial"/>
          <w:bCs/>
          <w:sz w:val="20"/>
          <w:szCs w:val="20"/>
        </w:rPr>
        <w:t xml:space="preserve">, se plantea el supuesto de que se detuvo a la parte agraviada en el exterior, es decir, en el cruce las calles </w:t>
      </w:r>
      <w:r w:rsidR="002632CB">
        <w:rPr>
          <w:rFonts w:ascii="Arial" w:hAnsi="Arial" w:cs="Arial"/>
          <w:bCs/>
          <w:sz w:val="20"/>
          <w:szCs w:val="20"/>
        </w:rPr>
        <w:t xml:space="preserve">X </w:t>
      </w:r>
      <w:r w:rsidRPr="00F26CA8">
        <w:rPr>
          <w:rFonts w:ascii="Arial" w:hAnsi="Arial" w:cs="Arial"/>
          <w:bCs/>
          <w:sz w:val="20"/>
          <w:szCs w:val="20"/>
        </w:rPr>
        <w:t xml:space="preserve">y </w:t>
      </w:r>
      <w:r w:rsidR="002632CB">
        <w:rPr>
          <w:rFonts w:ascii="Arial" w:hAnsi="Arial" w:cs="Arial"/>
          <w:bCs/>
          <w:sz w:val="20"/>
          <w:szCs w:val="20"/>
        </w:rPr>
        <w:t>X</w:t>
      </w:r>
      <w:r w:rsidRPr="00F26CA8">
        <w:rPr>
          <w:rFonts w:ascii="Arial" w:hAnsi="Arial" w:cs="Arial"/>
          <w:bCs/>
          <w:sz w:val="20"/>
          <w:szCs w:val="20"/>
        </w:rPr>
        <w:t xml:space="preserve"> del Fraccionamiento </w:t>
      </w:r>
      <w:r w:rsidR="00755B7A">
        <w:rPr>
          <w:rFonts w:ascii="Arial" w:hAnsi="Arial" w:cs="Arial"/>
          <w:bCs/>
          <w:sz w:val="20"/>
          <w:szCs w:val="20"/>
        </w:rPr>
        <w:t>X</w:t>
      </w:r>
      <w:r w:rsidRPr="00F26CA8">
        <w:rPr>
          <w:rFonts w:ascii="Arial" w:hAnsi="Arial" w:cs="Arial"/>
          <w:bCs/>
          <w:sz w:val="20"/>
          <w:szCs w:val="20"/>
        </w:rPr>
        <w:t xml:space="preserve"> en el municipio de Acuña, Coahuila de Zaragoza</w:t>
      </w:r>
      <w:r w:rsidR="001003DE">
        <w:rPr>
          <w:rFonts w:ascii="Arial" w:hAnsi="Arial" w:cs="Arial"/>
          <w:bCs/>
          <w:sz w:val="20"/>
          <w:szCs w:val="20"/>
        </w:rPr>
        <w:t xml:space="preserve">, especificando que fue “a la altura del Oxxo” </w:t>
      </w:r>
      <w:r w:rsidR="001003DE" w:rsidRPr="00F1065A">
        <w:rPr>
          <w:rFonts w:ascii="Arial" w:hAnsi="Arial" w:cs="Arial"/>
          <w:bCs/>
          <w:sz w:val="20"/>
          <w:szCs w:val="20"/>
        </w:rPr>
        <w:t>(evidencia</w:t>
      </w:r>
      <w:r w:rsidR="001003DE">
        <w:rPr>
          <w:rFonts w:ascii="Arial" w:hAnsi="Arial" w:cs="Arial"/>
          <w:bCs/>
          <w:sz w:val="20"/>
          <w:szCs w:val="20"/>
        </w:rPr>
        <w:t>s</w:t>
      </w:r>
      <w:r w:rsidR="001003DE" w:rsidRPr="00F1065A">
        <w:rPr>
          <w:rFonts w:ascii="Arial" w:hAnsi="Arial" w:cs="Arial"/>
          <w:bCs/>
          <w:sz w:val="20"/>
          <w:szCs w:val="20"/>
        </w:rPr>
        <w:t xml:space="preserve"> contenida</w:t>
      </w:r>
      <w:r w:rsidR="001003DE">
        <w:rPr>
          <w:rFonts w:ascii="Arial" w:hAnsi="Arial" w:cs="Arial"/>
          <w:bCs/>
          <w:sz w:val="20"/>
          <w:szCs w:val="20"/>
        </w:rPr>
        <w:t>s</w:t>
      </w:r>
      <w:r w:rsidR="001003DE" w:rsidRPr="00F1065A">
        <w:rPr>
          <w:rFonts w:ascii="Arial" w:hAnsi="Arial" w:cs="Arial"/>
          <w:bCs/>
          <w:sz w:val="20"/>
          <w:szCs w:val="20"/>
        </w:rPr>
        <w:t xml:space="preserve"> en l</w:t>
      </w:r>
      <w:r w:rsidR="001003DE">
        <w:rPr>
          <w:rFonts w:ascii="Arial" w:hAnsi="Arial" w:cs="Arial"/>
          <w:bCs/>
          <w:sz w:val="20"/>
          <w:szCs w:val="20"/>
        </w:rPr>
        <w:t>os</w:t>
      </w:r>
      <w:r w:rsidR="001003DE" w:rsidRPr="00F1065A">
        <w:rPr>
          <w:rFonts w:ascii="Arial" w:hAnsi="Arial" w:cs="Arial"/>
          <w:bCs/>
          <w:sz w:val="20"/>
          <w:szCs w:val="20"/>
        </w:rPr>
        <w:t xml:space="preserve"> párrafo</w:t>
      </w:r>
      <w:r w:rsidR="001003DE">
        <w:rPr>
          <w:rFonts w:ascii="Arial" w:hAnsi="Arial" w:cs="Arial"/>
          <w:bCs/>
          <w:sz w:val="20"/>
          <w:szCs w:val="20"/>
        </w:rPr>
        <w:t>s</w:t>
      </w:r>
      <w:r w:rsidR="001003DE" w:rsidRPr="00F1065A">
        <w:rPr>
          <w:rFonts w:ascii="Arial" w:hAnsi="Arial" w:cs="Arial"/>
          <w:bCs/>
          <w:sz w:val="20"/>
          <w:szCs w:val="20"/>
        </w:rPr>
        <w:t xml:space="preserve"> número</w:t>
      </w:r>
      <w:r w:rsidR="001003DE">
        <w:rPr>
          <w:rFonts w:ascii="Arial" w:hAnsi="Arial" w:cs="Arial"/>
          <w:bCs/>
          <w:sz w:val="20"/>
          <w:szCs w:val="20"/>
        </w:rPr>
        <w:t>s</w:t>
      </w:r>
      <w:r w:rsidR="001003DE" w:rsidRPr="00F1065A">
        <w:rPr>
          <w:rFonts w:ascii="Arial" w:hAnsi="Arial" w:cs="Arial"/>
          <w:bCs/>
          <w:sz w:val="20"/>
          <w:szCs w:val="20"/>
        </w:rPr>
        <w:t xml:space="preserve"> 10.1.2</w:t>
      </w:r>
      <w:r w:rsidR="001003DE">
        <w:rPr>
          <w:rFonts w:ascii="Arial" w:hAnsi="Arial" w:cs="Arial"/>
          <w:bCs/>
          <w:sz w:val="20"/>
          <w:szCs w:val="20"/>
        </w:rPr>
        <w:t xml:space="preserve"> y 11.1.2</w:t>
      </w:r>
      <w:r w:rsidR="001003DE" w:rsidRPr="00F1065A">
        <w:rPr>
          <w:rFonts w:ascii="Arial" w:hAnsi="Arial" w:cs="Arial"/>
          <w:bCs/>
          <w:sz w:val="20"/>
          <w:szCs w:val="20"/>
        </w:rPr>
        <w:t>)</w:t>
      </w:r>
      <w:r w:rsidR="001003DE">
        <w:rPr>
          <w:rFonts w:ascii="Arial" w:hAnsi="Arial" w:cs="Arial"/>
          <w:bCs/>
          <w:sz w:val="20"/>
          <w:szCs w:val="20"/>
        </w:rPr>
        <w:t xml:space="preserve">. </w:t>
      </w:r>
      <w:r w:rsidR="004D69A2" w:rsidRPr="001003DE">
        <w:rPr>
          <w:rFonts w:ascii="Arial" w:hAnsi="Arial" w:cs="Arial"/>
          <w:bCs/>
          <w:sz w:val="20"/>
          <w:szCs w:val="20"/>
        </w:rPr>
        <w:t xml:space="preserve">En tanto que, </w:t>
      </w:r>
      <w:r w:rsidR="00F1065A" w:rsidRPr="001003DE">
        <w:rPr>
          <w:rFonts w:ascii="Arial" w:hAnsi="Arial" w:cs="Arial"/>
          <w:bCs/>
          <w:sz w:val="20"/>
          <w:szCs w:val="20"/>
        </w:rPr>
        <w:t xml:space="preserve">derivado de las declaraciones rendidas por </w:t>
      </w:r>
      <w:r w:rsidR="00755B7A" w:rsidRPr="00755B7A">
        <w:rPr>
          <w:rFonts w:ascii="Arial" w:hAnsi="Arial" w:cs="Arial"/>
          <w:bCs/>
          <w:i/>
          <w:iCs/>
          <w:sz w:val="20"/>
          <w:szCs w:val="20"/>
        </w:rPr>
        <w:t>T1</w:t>
      </w:r>
      <w:r w:rsidR="00F1065A" w:rsidRPr="001003DE">
        <w:rPr>
          <w:rFonts w:ascii="Arial" w:hAnsi="Arial" w:cs="Arial"/>
          <w:bCs/>
          <w:sz w:val="20"/>
          <w:szCs w:val="20"/>
        </w:rPr>
        <w:t xml:space="preserve"> y </w:t>
      </w:r>
      <w:r w:rsidR="00755B7A" w:rsidRPr="00755B7A">
        <w:rPr>
          <w:rFonts w:ascii="Arial" w:hAnsi="Arial" w:cs="Arial"/>
          <w:bCs/>
          <w:i/>
          <w:iCs/>
          <w:sz w:val="20"/>
          <w:szCs w:val="20"/>
        </w:rPr>
        <w:t>T2</w:t>
      </w:r>
      <w:r w:rsidR="00F1065A" w:rsidRPr="001003DE">
        <w:rPr>
          <w:rFonts w:ascii="Arial" w:hAnsi="Arial" w:cs="Arial"/>
          <w:bCs/>
          <w:sz w:val="20"/>
          <w:szCs w:val="20"/>
        </w:rPr>
        <w:t xml:space="preserve"> se desprende que ambas coinciden en que la detención de </w:t>
      </w:r>
      <w:r w:rsidR="00755B7A">
        <w:rPr>
          <w:rFonts w:ascii="Arial" w:hAnsi="Arial" w:cs="Arial"/>
          <w:bCs/>
          <w:i/>
          <w:iCs/>
          <w:sz w:val="20"/>
          <w:szCs w:val="20"/>
        </w:rPr>
        <w:t>Ag1</w:t>
      </w:r>
      <w:r w:rsidR="00F1065A" w:rsidRPr="001003DE">
        <w:rPr>
          <w:rFonts w:ascii="Arial" w:hAnsi="Arial" w:cs="Arial"/>
          <w:bCs/>
          <w:i/>
          <w:iCs/>
          <w:sz w:val="20"/>
          <w:szCs w:val="20"/>
        </w:rPr>
        <w:t xml:space="preserve"> </w:t>
      </w:r>
      <w:r w:rsidR="00F1065A" w:rsidRPr="001003DE">
        <w:rPr>
          <w:rFonts w:ascii="Arial" w:hAnsi="Arial" w:cs="Arial"/>
          <w:bCs/>
          <w:sz w:val="20"/>
          <w:szCs w:val="20"/>
        </w:rPr>
        <w:t xml:space="preserve">y </w:t>
      </w:r>
      <w:r w:rsidR="00755B7A">
        <w:rPr>
          <w:rFonts w:ascii="Arial" w:hAnsi="Arial" w:cs="Arial"/>
          <w:bCs/>
          <w:i/>
          <w:iCs/>
          <w:sz w:val="20"/>
          <w:szCs w:val="20"/>
        </w:rPr>
        <w:t>Ag2</w:t>
      </w:r>
      <w:r w:rsidR="00F1065A" w:rsidRPr="001003DE">
        <w:rPr>
          <w:rFonts w:ascii="Arial" w:hAnsi="Arial" w:cs="Arial"/>
          <w:bCs/>
          <w:sz w:val="20"/>
          <w:szCs w:val="20"/>
        </w:rPr>
        <w:t xml:space="preserve"> se desarrolló en el interior de la vivienda ubicada en calle </w:t>
      </w:r>
      <w:r w:rsidR="00755B7A">
        <w:rPr>
          <w:rFonts w:ascii="Arial" w:hAnsi="Arial" w:cs="Arial"/>
          <w:bCs/>
          <w:sz w:val="20"/>
          <w:szCs w:val="20"/>
        </w:rPr>
        <w:t xml:space="preserve">X </w:t>
      </w:r>
      <w:r w:rsidR="00F1065A" w:rsidRPr="001003DE">
        <w:rPr>
          <w:rFonts w:ascii="Arial" w:hAnsi="Arial" w:cs="Arial"/>
          <w:bCs/>
          <w:sz w:val="20"/>
          <w:szCs w:val="20"/>
        </w:rPr>
        <w:t xml:space="preserve">número </w:t>
      </w:r>
      <w:r w:rsidR="00755B7A">
        <w:rPr>
          <w:rFonts w:ascii="Arial" w:hAnsi="Arial" w:cs="Arial"/>
          <w:bCs/>
          <w:sz w:val="20"/>
          <w:szCs w:val="20"/>
        </w:rPr>
        <w:t>X</w:t>
      </w:r>
      <w:r w:rsidR="00F1065A" w:rsidRPr="001003DE">
        <w:rPr>
          <w:rFonts w:ascii="Arial" w:hAnsi="Arial" w:cs="Arial"/>
          <w:bCs/>
          <w:sz w:val="20"/>
          <w:szCs w:val="20"/>
        </w:rPr>
        <w:t xml:space="preserve"> de la colonia </w:t>
      </w:r>
      <w:r w:rsidR="00755B7A">
        <w:rPr>
          <w:rFonts w:ascii="Arial" w:hAnsi="Arial" w:cs="Arial"/>
          <w:bCs/>
          <w:sz w:val="20"/>
          <w:szCs w:val="20"/>
        </w:rPr>
        <w:t>X</w:t>
      </w:r>
      <w:r w:rsidR="00F1065A" w:rsidRPr="001003DE">
        <w:rPr>
          <w:rFonts w:ascii="Arial" w:hAnsi="Arial" w:cs="Arial"/>
          <w:bCs/>
          <w:sz w:val="20"/>
          <w:szCs w:val="20"/>
        </w:rPr>
        <w:t xml:space="preserve"> en el municipio de Acuña, Coahuila de Zaragoza (evidencias contenidas en los párrafos números 12 y 13)</w:t>
      </w:r>
      <w:r w:rsidR="004D69A2" w:rsidRPr="001003DE">
        <w:rPr>
          <w:rFonts w:ascii="Arial" w:hAnsi="Arial" w:cs="Arial"/>
          <w:bCs/>
          <w:sz w:val="20"/>
          <w:szCs w:val="20"/>
        </w:rPr>
        <w:t>.</w:t>
      </w:r>
      <w:r w:rsidR="00F26CA8" w:rsidRPr="001003DE">
        <w:rPr>
          <w:rFonts w:ascii="Arial" w:hAnsi="Arial" w:cs="Arial"/>
          <w:bCs/>
          <w:sz w:val="20"/>
          <w:szCs w:val="20"/>
        </w:rPr>
        <w:t xml:space="preserve"> </w:t>
      </w:r>
    </w:p>
    <w:p w14:paraId="74A4D484" w14:textId="77777777" w:rsidR="001003DE" w:rsidRDefault="001003DE" w:rsidP="00555737">
      <w:pPr>
        <w:pStyle w:val="Prrafodelista"/>
        <w:spacing w:line="360" w:lineRule="auto"/>
        <w:rPr>
          <w:rFonts w:cs="Arial"/>
          <w:bCs/>
          <w:sz w:val="20"/>
          <w:szCs w:val="20"/>
        </w:rPr>
      </w:pPr>
    </w:p>
    <w:p w14:paraId="1AEE89F9" w14:textId="15E073AF" w:rsidR="001003DE" w:rsidRDefault="00F1065A" w:rsidP="00555737">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rPr>
      </w:pPr>
      <w:r w:rsidRPr="001003DE">
        <w:rPr>
          <w:rFonts w:ascii="Arial" w:hAnsi="Arial" w:cs="Arial"/>
          <w:bCs/>
          <w:sz w:val="20"/>
          <w:szCs w:val="20"/>
        </w:rPr>
        <w:t xml:space="preserve">Por lo que, </w:t>
      </w:r>
      <w:r w:rsidR="00F26CA8" w:rsidRPr="001003DE">
        <w:rPr>
          <w:rFonts w:ascii="Arial" w:hAnsi="Arial" w:cs="Arial"/>
          <w:bCs/>
          <w:sz w:val="20"/>
          <w:szCs w:val="20"/>
        </w:rPr>
        <w:t xml:space="preserve">con el fin de conocer la distancia que existe entre ambos lugares, con el uso de la aplicación Google Maps </w:t>
      </w:r>
      <w:r w:rsidRPr="001003DE">
        <w:rPr>
          <w:rFonts w:ascii="Arial" w:hAnsi="Arial" w:cs="Arial"/>
          <w:bCs/>
          <w:sz w:val="20"/>
          <w:szCs w:val="20"/>
        </w:rPr>
        <w:t>se procedió a ubicar el sitio señalado como referencia por los agentes estatales</w:t>
      </w:r>
      <w:r w:rsidR="00F26CA8" w:rsidRPr="001003DE">
        <w:rPr>
          <w:rFonts w:ascii="Arial" w:hAnsi="Arial" w:cs="Arial"/>
          <w:bCs/>
          <w:sz w:val="20"/>
          <w:szCs w:val="20"/>
        </w:rPr>
        <w:t xml:space="preserve"> y aquél establecido por la parte quejosa como el lugar de detención (evidencia contenida en el párrafo número 14).</w:t>
      </w:r>
      <w:r w:rsidR="001003DE">
        <w:rPr>
          <w:rFonts w:ascii="Arial" w:hAnsi="Arial" w:cs="Arial"/>
          <w:bCs/>
          <w:sz w:val="20"/>
          <w:szCs w:val="20"/>
        </w:rPr>
        <w:t xml:space="preserve"> </w:t>
      </w:r>
      <w:r w:rsidR="00F26CA8" w:rsidRPr="001003DE">
        <w:rPr>
          <w:rFonts w:ascii="Arial" w:hAnsi="Arial" w:cs="Arial"/>
          <w:bCs/>
          <w:sz w:val="20"/>
          <w:szCs w:val="20"/>
        </w:rPr>
        <w:t xml:space="preserve">De la referida diligencia se advirtió </w:t>
      </w:r>
      <w:r w:rsidRPr="001003DE">
        <w:rPr>
          <w:rFonts w:ascii="Arial" w:hAnsi="Arial" w:cs="Arial"/>
          <w:bCs/>
          <w:sz w:val="20"/>
          <w:szCs w:val="20"/>
        </w:rPr>
        <w:t xml:space="preserve">que </w:t>
      </w:r>
      <w:r w:rsidR="004D69A2" w:rsidRPr="001003DE">
        <w:rPr>
          <w:rFonts w:ascii="Arial" w:hAnsi="Arial" w:cs="Arial"/>
          <w:bCs/>
          <w:sz w:val="20"/>
          <w:szCs w:val="20"/>
        </w:rPr>
        <w:t xml:space="preserve">la vivienda ubicada en calle </w:t>
      </w:r>
      <w:r w:rsidR="00EC4C40">
        <w:rPr>
          <w:rFonts w:ascii="Arial" w:hAnsi="Arial" w:cs="Arial"/>
          <w:bCs/>
          <w:sz w:val="20"/>
          <w:szCs w:val="20"/>
        </w:rPr>
        <w:t>X</w:t>
      </w:r>
      <w:r w:rsidR="004D69A2" w:rsidRPr="001003DE">
        <w:rPr>
          <w:rFonts w:ascii="Arial" w:hAnsi="Arial" w:cs="Arial"/>
          <w:bCs/>
          <w:sz w:val="20"/>
          <w:szCs w:val="20"/>
        </w:rPr>
        <w:t xml:space="preserve"> número </w:t>
      </w:r>
      <w:r w:rsidR="002632CB">
        <w:rPr>
          <w:rFonts w:ascii="Arial" w:hAnsi="Arial" w:cs="Arial"/>
          <w:bCs/>
          <w:sz w:val="20"/>
          <w:szCs w:val="20"/>
        </w:rPr>
        <w:t>X</w:t>
      </w:r>
      <w:r w:rsidR="004D69A2" w:rsidRPr="001003DE">
        <w:rPr>
          <w:rFonts w:ascii="Arial" w:hAnsi="Arial" w:cs="Arial"/>
          <w:bCs/>
          <w:sz w:val="20"/>
          <w:szCs w:val="20"/>
        </w:rPr>
        <w:t xml:space="preserve"> del Fraccionamiento </w:t>
      </w:r>
      <w:r w:rsidR="00755B7A">
        <w:rPr>
          <w:rFonts w:ascii="Arial" w:hAnsi="Arial" w:cs="Arial"/>
          <w:bCs/>
          <w:sz w:val="20"/>
          <w:szCs w:val="20"/>
        </w:rPr>
        <w:t>X</w:t>
      </w:r>
      <w:r w:rsidR="004D69A2" w:rsidRPr="001003DE">
        <w:rPr>
          <w:rFonts w:ascii="Arial" w:hAnsi="Arial" w:cs="Arial"/>
          <w:bCs/>
          <w:sz w:val="20"/>
          <w:szCs w:val="20"/>
        </w:rPr>
        <w:t>, se ubica a 250 metros de distancia</w:t>
      </w:r>
      <w:r w:rsidR="00F26CA8" w:rsidRPr="001003DE">
        <w:rPr>
          <w:rFonts w:ascii="Arial" w:hAnsi="Arial" w:cs="Arial"/>
          <w:bCs/>
          <w:sz w:val="20"/>
          <w:szCs w:val="20"/>
        </w:rPr>
        <w:t xml:space="preserve"> del cruce de las calles </w:t>
      </w:r>
      <w:r w:rsidR="006A555D">
        <w:rPr>
          <w:rFonts w:ascii="Arial" w:hAnsi="Arial" w:cs="Arial"/>
          <w:bCs/>
          <w:sz w:val="20"/>
          <w:szCs w:val="20"/>
        </w:rPr>
        <w:t>X</w:t>
      </w:r>
      <w:r w:rsidR="00F26CA8" w:rsidRPr="001003DE">
        <w:rPr>
          <w:rFonts w:ascii="Arial" w:hAnsi="Arial" w:cs="Arial"/>
          <w:bCs/>
          <w:sz w:val="20"/>
          <w:szCs w:val="20"/>
        </w:rPr>
        <w:t xml:space="preserve"> y </w:t>
      </w:r>
      <w:r w:rsidR="006A555D">
        <w:rPr>
          <w:rFonts w:ascii="Arial" w:hAnsi="Arial" w:cs="Arial"/>
          <w:bCs/>
          <w:sz w:val="20"/>
          <w:szCs w:val="20"/>
        </w:rPr>
        <w:t>X</w:t>
      </w:r>
      <w:r w:rsidR="00F26CA8" w:rsidRPr="001003DE">
        <w:rPr>
          <w:rFonts w:ascii="Arial" w:hAnsi="Arial" w:cs="Arial"/>
          <w:bCs/>
          <w:sz w:val="20"/>
          <w:szCs w:val="20"/>
        </w:rPr>
        <w:t xml:space="preserve"> del mencionado fraccionamiento, los cuales se corren en aproximadamente 1 minuto</w:t>
      </w:r>
      <w:r w:rsidR="001003DE">
        <w:rPr>
          <w:rFonts w:ascii="Arial" w:hAnsi="Arial" w:cs="Arial"/>
          <w:bCs/>
          <w:sz w:val="20"/>
          <w:szCs w:val="20"/>
        </w:rPr>
        <w:t xml:space="preserve">. Aunado a que, con la referencia establecida por los agentes municipales se advierte que el cruce de las calles </w:t>
      </w:r>
      <w:r w:rsidR="002632CB">
        <w:rPr>
          <w:rFonts w:ascii="Arial" w:hAnsi="Arial" w:cs="Arial"/>
          <w:bCs/>
          <w:sz w:val="20"/>
          <w:szCs w:val="20"/>
        </w:rPr>
        <w:t>X</w:t>
      </w:r>
      <w:r w:rsidR="001003DE">
        <w:rPr>
          <w:rFonts w:ascii="Arial" w:hAnsi="Arial" w:cs="Arial"/>
          <w:bCs/>
          <w:sz w:val="20"/>
          <w:szCs w:val="20"/>
        </w:rPr>
        <w:t xml:space="preserve"> y </w:t>
      </w:r>
      <w:r w:rsidR="002632CB">
        <w:rPr>
          <w:rFonts w:ascii="Arial" w:hAnsi="Arial" w:cs="Arial"/>
          <w:bCs/>
          <w:sz w:val="20"/>
          <w:szCs w:val="20"/>
        </w:rPr>
        <w:t>X</w:t>
      </w:r>
      <w:r w:rsidR="001003DE">
        <w:rPr>
          <w:rFonts w:ascii="Arial" w:hAnsi="Arial" w:cs="Arial"/>
          <w:bCs/>
          <w:sz w:val="20"/>
          <w:szCs w:val="20"/>
        </w:rPr>
        <w:t xml:space="preserve"> no </w:t>
      </w:r>
      <w:r w:rsidR="0028346D">
        <w:rPr>
          <w:rFonts w:ascii="Arial" w:hAnsi="Arial" w:cs="Arial"/>
          <w:bCs/>
          <w:sz w:val="20"/>
          <w:szCs w:val="20"/>
        </w:rPr>
        <w:t xml:space="preserve">concuerda con la referencia del sitio especificado en el IPH levantado con motivo de su intervención, toda vez que no se encuentra a la altura del Oxxo ubicado en el referido fraccionamiento </w:t>
      </w:r>
      <w:r w:rsidR="00755B7A">
        <w:rPr>
          <w:rFonts w:ascii="Arial" w:hAnsi="Arial" w:cs="Arial"/>
          <w:bCs/>
          <w:sz w:val="20"/>
          <w:szCs w:val="20"/>
        </w:rPr>
        <w:t>X</w:t>
      </w:r>
      <w:r w:rsidR="0028346D">
        <w:rPr>
          <w:rFonts w:ascii="Arial" w:hAnsi="Arial" w:cs="Arial"/>
          <w:bCs/>
          <w:sz w:val="20"/>
          <w:szCs w:val="20"/>
        </w:rPr>
        <w:t xml:space="preserve"> del municipio de Acuña, Coahuila de Zaragoza.</w:t>
      </w:r>
      <w:r w:rsidR="001003DE">
        <w:rPr>
          <w:rFonts w:ascii="Arial" w:hAnsi="Arial" w:cs="Arial"/>
          <w:bCs/>
          <w:sz w:val="20"/>
          <w:szCs w:val="20"/>
        </w:rPr>
        <w:t xml:space="preserve"> </w:t>
      </w:r>
    </w:p>
    <w:p w14:paraId="4C2FE8C7" w14:textId="77777777" w:rsidR="001003DE" w:rsidRDefault="001003DE" w:rsidP="00555737">
      <w:pPr>
        <w:pStyle w:val="Prrafodelista"/>
        <w:spacing w:line="360" w:lineRule="auto"/>
        <w:rPr>
          <w:rFonts w:cs="Arial"/>
          <w:bCs/>
          <w:sz w:val="20"/>
          <w:szCs w:val="20"/>
        </w:rPr>
      </w:pPr>
    </w:p>
    <w:p w14:paraId="560F4405" w14:textId="2641216C" w:rsidR="004D69A2" w:rsidRDefault="001003DE" w:rsidP="00555737">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rPr>
      </w:pPr>
      <w:r w:rsidRPr="0028346D">
        <w:rPr>
          <w:rFonts w:ascii="Arial" w:hAnsi="Arial" w:cs="Arial"/>
          <w:bCs/>
          <w:sz w:val="20"/>
          <w:szCs w:val="20"/>
        </w:rPr>
        <w:t>Lo anterior tomando en consideración que la única tienda de conveniencia de la cadena Oxxo que se ubica cercando al lugar</w:t>
      </w:r>
      <w:r w:rsidR="0028346D" w:rsidRPr="0028346D">
        <w:rPr>
          <w:rFonts w:ascii="Arial" w:hAnsi="Arial" w:cs="Arial"/>
          <w:bCs/>
          <w:sz w:val="20"/>
          <w:szCs w:val="20"/>
        </w:rPr>
        <w:t xml:space="preserve"> de detención</w:t>
      </w:r>
      <w:r w:rsidRPr="0028346D">
        <w:rPr>
          <w:rFonts w:ascii="Arial" w:hAnsi="Arial" w:cs="Arial"/>
          <w:bCs/>
          <w:sz w:val="20"/>
          <w:szCs w:val="20"/>
        </w:rPr>
        <w:t xml:space="preserve"> establecido por los agentes municipales, es el “</w:t>
      </w:r>
      <w:r w:rsidRPr="0028346D">
        <w:rPr>
          <w:rFonts w:ascii="Arial" w:hAnsi="Arial" w:cs="Arial"/>
          <w:bCs/>
          <w:i/>
          <w:iCs/>
          <w:sz w:val="20"/>
          <w:szCs w:val="20"/>
        </w:rPr>
        <w:t xml:space="preserve">Oxxo </w:t>
      </w:r>
      <w:proofErr w:type="gramStart"/>
      <w:r w:rsidR="00755B7A">
        <w:rPr>
          <w:rFonts w:ascii="Arial" w:hAnsi="Arial" w:cs="Arial"/>
          <w:bCs/>
          <w:i/>
          <w:iCs/>
          <w:sz w:val="20"/>
          <w:szCs w:val="20"/>
        </w:rPr>
        <w:t>X</w:t>
      </w:r>
      <w:r w:rsidRPr="0028346D">
        <w:rPr>
          <w:rFonts w:ascii="Arial" w:hAnsi="Arial" w:cs="Arial"/>
          <w:bCs/>
          <w:i/>
          <w:iCs/>
          <w:sz w:val="20"/>
          <w:szCs w:val="20"/>
        </w:rPr>
        <w:t xml:space="preserve"> </w:t>
      </w:r>
      <w:r w:rsidRPr="0028346D">
        <w:rPr>
          <w:rFonts w:ascii="Arial" w:hAnsi="Arial" w:cs="Arial"/>
          <w:bCs/>
          <w:sz w:val="20"/>
          <w:szCs w:val="20"/>
        </w:rPr>
        <w:t>”</w:t>
      </w:r>
      <w:proofErr w:type="gramEnd"/>
      <w:r w:rsidRPr="0028346D">
        <w:rPr>
          <w:rFonts w:ascii="Arial" w:hAnsi="Arial" w:cs="Arial"/>
          <w:bCs/>
          <w:sz w:val="20"/>
          <w:szCs w:val="20"/>
        </w:rPr>
        <w:t xml:space="preserve"> el cual se encuentra a aproximadamente 100 metros del sitio donde los agentes dependientes de la </w:t>
      </w:r>
      <w:r w:rsidRPr="0028346D">
        <w:rPr>
          <w:rFonts w:ascii="Arial" w:hAnsi="Arial" w:cs="Arial"/>
          <w:bCs/>
          <w:i/>
          <w:iCs/>
          <w:sz w:val="20"/>
          <w:szCs w:val="20"/>
        </w:rPr>
        <w:t>DSPM Acuña</w:t>
      </w:r>
      <w:r w:rsidRPr="0028346D">
        <w:rPr>
          <w:rFonts w:ascii="Arial" w:hAnsi="Arial" w:cs="Arial"/>
          <w:bCs/>
          <w:sz w:val="20"/>
          <w:szCs w:val="20"/>
        </w:rPr>
        <w:t xml:space="preserve"> refieren se realizó la detención de la parte agraviada</w:t>
      </w:r>
      <w:r w:rsidR="0028346D" w:rsidRPr="0028346D">
        <w:rPr>
          <w:rFonts w:ascii="Arial" w:hAnsi="Arial" w:cs="Arial"/>
          <w:bCs/>
          <w:sz w:val="20"/>
          <w:szCs w:val="20"/>
        </w:rPr>
        <w:t xml:space="preserve">. Por lo tanto, resulta claro que </w:t>
      </w:r>
      <w:r w:rsidR="0028346D">
        <w:rPr>
          <w:rFonts w:ascii="Arial" w:hAnsi="Arial" w:cs="Arial"/>
          <w:bCs/>
          <w:sz w:val="20"/>
          <w:szCs w:val="20"/>
        </w:rPr>
        <w:t xml:space="preserve">la referencia realizada por los agentes municipales </w:t>
      </w:r>
      <w:r w:rsidR="0028346D" w:rsidRPr="0028346D">
        <w:rPr>
          <w:rFonts w:ascii="Arial" w:hAnsi="Arial" w:cs="Arial"/>
          <w:bCs/>
          <w:sz w:val="20"/>
          <w:szCs w:val="20"/>
        </w:rPr>
        <w:t>en el IPH</w:t>
      </w:r>
      <w:r w:rsidR="0028346D">
        <w:rPr>
          <w:rFonts w:ascii="Arial" w:hAnsi="Arial" w:cs="Arial"/>
          <w:bCs/>
          <w:sz w:val="20"/>
          <w:szCs w:val="20"/>
        </w:rPr>
        <w:t xml:space="preserve"> respecto al lugar de detención </w:t>
      </w:r>
      <w:r w:rsidR="0028346D" w:rsidRPr="0028346D">
        <w:rPr>
          <w:rFonts w:ascii="Arial" w:hAnsi="Arial" w:cs="Arial"/>
          <w:bCs/>
          <w:sz w:val="20"/>
          <w:szCs w:val="20"/>
        </w:rPr>
        <w:t xml:space="preserve">no </w:t>
      </w:r>
      <w:r w:rsidR="0028346D">
        <w:rPr>
          <w:rFonts w:ascii="Arial" w:hAnsi="Arial" w:cs="Arial"/>
          <w:bCs/>
          <w:sz w:val="20"/>
          <w:szCs w:val="20"/>
        </w:rPr>
        <w:t xml:space="preserve">encuentra sustento en la realidad, atendiendo a los señalamientos respecto al lugar de ubicación de la tienda de conveniencia, puesto que la misma </w:t>
      </w:r>
      <w:r w:rsidR="0028346D" w:rsidRPr="0028346D">
        <w:rPr>
          <w:rFonts w:ascii="Arial" w:hAnsi="Arial" w:cs="Arial"/>
          <w:bCs/>
          <w:sz w:val="20"/>
          <w:szCs w:val="20"/>
        </w:rPr>
        <w:t xml:space="preserve">se ubica más cerca al cruce de las calles </w:t>
      </w:r>
      <w:r w:rsidR="002632CB">
        <w:rPr>
          <w:rFonts w:ascii="Arial" w:hAnsi="Arial" w:cs="Arial"/>
          <w:bCs/>
          <w:sz w:val="20"/>
          <w:szCs w:val="20"/>
        </w:rPr>
        <w:t>X</w:t>
      </w:r>
      <w:r w:rsidR="0028346D" w:rsidRPr="0028346D">
        <w:rPr>
          <w:rFonts w:ascii="Arial" w:hAnsi="Arial" w:cs="Arial"/>
          <w:bCs/>
          <w:sz w:val="20"/>
          <w:szCs w:val="20"/>
        </w:rPr>
        <w:t xml:space="preserve"> y </w:t>
      </w:r>
      <w:r w:rsidR="002632CB">
        <w:rPr>
          <w:rFonts w:ascii="Arial" w:hAnsi="Arial" w:cs="Arial"/>
          <w:bCs/>
          <w:sz w:val="20"/>
          <w:szCs w:val="20"/>
        </w:rPr>
        <w:t>X</w:t>
      </w:r>
      <w:r w:rsidR="0028346D" w:rsidRPr="0028346D">
        <w:rPr>
          <w:rFonts w:ascii="Arial" w:hAnsi="Arial" w:cs="Arial"/>
          <w:bCs/>
          <w:sz w:val="20"/>
          <w:szCs w:val="20"/>
        </w:rPr>
        <w:t xml:space="preserve"> o el cruce de las calles </w:t>
      </w:r>
      <w:r w:rsidR="002632CB">
        <w:rPr>
          <w:rFonts w:ascii="Arial" w:hAnsi="Arial" w:cs="Arial"/>
          <w:bCs/>
          <w:sz w:val="20"/>
          <w:szCs w:val="20"/>
        </w:rPr>
        <w:t>X</w:t>
      </w:r>
      <w:r w:rsidR="0028346D" w:rsidRPr="0028346D">
        <w:rPr>
          <w:rFonts w:ascii="Arial" w:hAnsi="Arial" w:cs="Arial"/>
          <w:bCs/>
          <w:sz w:val="20"/>
          <w:szCs w:val="20"/>
        </w:rPr>
        <w:t xml:space="preserve"> y Blvd. </w:t>
      </w:r>
      <w:r w:rsidR="002632CB">
        <w:rPr>
          <w:rFonts w:ascii="Arial" w:hAnsi="Arial" w:cs="Arial"/>
          <w:bCs/>
          <w:sz w:val="20"/>
          <w:szCs w:val="20"/>
        </w:rPr>
        <w:t>X</w:t>
      </w:r>
      <w:r w:rsidR="0028346D" w:rsidRPr="0028346D">
        <w:rPr>
          <w:rFonts w:ascii="Arial" w:hAnsi="Arial" w:cs="Arial"/>
          <w:bCs/>
          <w:sz w:val="20"/>
          <w:szCs w:val="20"/>
        </w:rPr>
        <w:t xml:space="preserve"> del fraccionamiento </w:t>
      </w:r>
      <w:r w:rsidR="00755B7A">
        <w:rPr>
          <w:rFonts w:ascii="Arial" w:hAnsi="Arial" w:cs="Arial"/>
          <w:bCs/>
          <w:sz w:val="20"/>
          <w:szCs w:val="20"/>
        </w:rPr>
        <w:t>X</w:t>
      </w:r>
      <w:r w:rsidR="0028346D" w:rsidRPr="0028346D">
        <w:rPr>
          <w:rFonts w:ascii="Arial" w:hAnsi="Arial" w:cs="Arial"/>
          <w:bCs/>
          <w:sz w:val="20"/>
          <w:szCs w:val="20"/>
        </w:rPr>
        <w:t xml:space="preserve"> que al sitio referido por los agentes de la </w:t>
      </w:r>
      <w:r w:rsidR="0028346D" w:rsidRPr="0028346D">
        <w:rPr>
          <w:rFonts w:ascii="Arial" w:hAnsi="Arial" w:cs="Arial"/>
          <w:bCs/>
          <w:i/>
          <w:iCs/>
          <w:sz w:val="20"/>
          <w:szCs w:val="20"/>
        </w:rPr>
        <w:t>PPM Acuña</w:t>
      </w:r>
      <w:r w:rsidR="0028346D" w:rsidRPr="0028346D">
        <w:rPr>
          <w:rFonts w:ascii="Arial" w:hAnsi="Arial" w:cs="Arial"/>
          <w:bCs/>
          <w:sz w:val="20"/>
          <w:szCs w:val="20"/>
        </w:rPr>
        <w:t xml:space="preserve">. </w:t>
      </w:r>
    </w:p>
    <w:p w14:paraId="3813E50C" w14:textId="77777777" w:rsidR="00555737" w:rsidRPr="00AA098F" w:rsidRDefault="00555737" w:rsidP="00555737">
      <w:pPr>
        <w:pStyle w:val="NormalWeb"/>
        <w:shd w:val="clear" w:color="auto" w:fill="FFFFFF"/>
        <w:spacing w:before="0" w:beforeAutospacing="0" w:after="0" w:afterAutospacing="0" w:line="360" w:lineRule="auto"/>
        <w:jc w:val="both"/>
        <w:textAlignment w:val="top"/>
        <w:rPr>
          <w:rFonts w:ascii="Arial" w:hAnsi="Arial" w:cs="Arial"/>
          <w:bCs/>
          <w:sz w:val="20"/>
          <w:szCs w:val="20"/>
        </w:rPr>
      </w:pPr>
    </w:p>
    <w:p w14:paraId="3E260A14" w14:textId="6063E68A" w:rsidR="00FD3A3E" w:rsidRPr="0028346D" w:rsidRDefault="004D69A2" w:rsidP="00555737">
      <w:pPr>
        <w:pStyle w:val="NormalWeb"/>
        <w:numPr>
          <w:ilvl w:val="0"/>
          <w:numId w:val="11"/>
        </w:numPr>
        <w:shd w:val="clear" w:color="auto" w:fill="FFFFFF"/>
        <w:spacing w:before="0" w:beforeAutospacing="0" w:after="0" w:afterAutospacing="0" w:line="360" w:lineRule="auto"/>
        <w:ind w:left="0" w:hanging="426"/>
        <w:jc w:val="both"/>
        <w:textAlignment w:val="top"/>
        <w:rPr>
          <w:rFonts w:ascii="Arial" w:hAnsi="Arial" w:cs="Arial"/>
          <w:bCs/>
          <w:sz w:val="20"/>
          <w:szCs w:val="20"/>
        </w:rPr>
      </w:pPr>
      <w:r w:rsidRPr="004D69A2">
        <w:rPr>
          <w:rFonts w:ascii="Arial" w:hAnsi="Arial" w:cs="Arial"/>
          <w:bCs/>
          <w:sz w:val="20"/>
          <w:szCs w:val="20"/>
        </w:rPr>
        <w:t xml:space="preserve">Derivado de lo antes expuesto, con la finalidad de esclarecer la mencionada circunstancia, quien esto resuelve, determina que la omisión en que incurrió el personal de la </w:t>
      </w:r>
      <w:r w:rsidRPr="004D69A2">
        <w:rPr>
          <w:rFonts w:ascii="Arial" w:hAnsi="Arial" w:cs="Arial"/>
          <w:bCs/>
          <w:i/>
          <w:iCs/>
          <w:sz w:val="20"/>
          <w:szCs w:val="20"/>
        </w:rPr>
        <w:t>PPM Acuña</w:t>
      </w:r>
      <w:r w:rsidRPr="004D69A2">
        <w:rPr>
          <w:rFonts w:ascii="Arial" w:hAnsi="Arial" w:cs="Arial"/>
          <w:bCs/>
          <w:sz w:val="20"/>
          <w:szCs w:val="20"/>
        </w:rPr>
        <w:t xml:space="preserve"> </w:t>
      </w:r>
      <w:r w:rsidR="0028346D">
        <w:rPr>
          <w:rFonts w:ascii="Arial" w:hAnsi="Arial" w:cs="Arial"/>
          <w:bCs/>
          <w:sz w:val="20"/>
          <w:szCs w:val="20"/>
        </w:rPr>
        <w:t xml:space="preserve">relacionada con presentar </w:t>
      </w:r>
      <w:r w:rsidR="0028346D" w:rsidRPr="0028346D">
        <w:rPr>
          <w:rFonts w:ascii="Arial" w:hAnsi="Arial" w:cs="Arial"/>
          <w:bCs/>
          <w:sz w:val="20"/>
          <w:szCs w:val="20"/>
        </w:rPr>
        <w:t xml:space="preserve">documentación que permitiera acreditar los señalamientos realizados en el IPH, </w:t>
      </w:r>
      <w:r w:rsidR="0028346D" w:rsidRPr="0028346D">
        <w:rPr>
          <w:rFonts w:ascii="Arial" w:hAnsi="Arial" w:cs="Arial"/>
          <w:bCs/>
          <w:sz w:val="20"/>
          <w:szCs w:val="20"/>
        </w:rPr>
        <w:lastRenderedPageBreak/>
        <w:t xml:space="preserve">presentado con motivo de su intervención, tales como la bitácora y fatiga de la unidad en la cual se trasladaban, aún y cuando se les requirió presentar la información necesaria tendiente a acreditaran los señalamientos relatados </w:t>
      </w:r>
      <w:r w:rsidR="0028346D">
        <w:rPr>
          <w:rFonts w:ascii="Arial" w:hAnsi="Arial" w:cs="Arial"/>
          <w:bCs/>
          <w:sz w:val="20"/>
          <w:szCs w:val="20"/>
        </w:rPr>
        <w:t xml:space="preserve">en el IPH y </w:t>
      </w:r>
      <w:r w:rsidRPr="0028346D">
        <w:rPr>
          <w:rFonts w:ascii="Arial" w:hAnsi="Arial" w:cs="Arial"/>
          <w:bCs/>
          <w:sz w:val="20"/>
          <w:szCs w:val="20"/>
        </w:rPr>
        <w:t xml:space="preserve">el hecho de que la versión de la parte quejosa fuera respaldada por las testimoniales antes señaladas, es que, al realizar un análisis conjunto de la mecánica de hechos expuesta por ambas partes y considerando los datos con que se cuenta en el presente expediente a los cuales se allegó el personal de la CDHEC, se arriba a la conclusión relacionada con que hechos ocurrieron </w:t>
      </w:r>
      <w:r w:rsidRPr="0028346D">
        <w:rPr>
          <w:rFonts w:ascii="Arial" w:hAnsi="Arial" w:cs="Arial"/>
          <w:b/>
          <w:sz w:val="20"/>
          <w:szCs w:val="20"/>
        </w:rPr>
        <w:t xml:space="preserve">en el interior del domicilio ubicado en calle </w:t>
      </w:r>
      <w:r w:rsidR="00623086">
        <w:rPr>
          <w:rFonts w:ascii="Arial" w:hAnsi="Arial" w:cs="Arial"/>
          <w:b/>
          <w:sz w:val="20"/>
          <w:szCs w:val="20"/>
        </w:rPr>
        <w:t>X</w:t>
      </w:r>
      <w:r w:rsidRPr="0028346D">
        <w:rPr>
          <w:rFonts w:ascii="Arial" w:hAnsi="Arial" w:cs="Arial"/>
          <w:b/>
          <w:sz w:val="20"/>
          <w:szCs w:val="20"/>
        </w:rPr>
        <w:t xml:space="preserve"> número </w:t>
      </w:r>
      <w:r w:rsidR="00623086">
        <w:rPr>
          <w:rFonts w:ascii="Arial" w:hAnsi="Arial" w:cs="Arial"/>
          <w:b/>
          <w:sz w:val="20"/>
          <w:szCs w:val="20"/>
        </w:rPr>
        <w:t>X</w:t>
      </w:r>
      <w:r w:rsidRPr="0028346D">
        <w:rPr>
          <w:rFonts w:ascii="Arial" w:hAnsi="Arial" w:cs="Arial"/>
          <w:b/>
          <w:sz w:val="20"/>
          <w:szCs w:val="20"/>
        </w:rPr>
        <w:t xml:space="preserve"> del Fraccionamiento </w:t>
      </w:r>
      <w:r w:rsidR="00755B7A">
        <w:rPr>
          <w:rFonts w:ascii="Arial" w:hAnsi="Arial" w:cs="Arial"/>
          <w:b/>
          <w:sz w:val="20"/>
          <w:szCs w:val="20"/>
        </w:rPr>
        <w:t>X</w:t>
      </w:r>
      <w:r w:rsidRPr="0028346D">
        <w:rPr>
          <w:rFonts w:ascii="Arial" w:hAnsi="Arial" w:cs="Arial"/>
          <w:b/>
          <w:sz w:val="20"/>
          <w:szCs w:val="20"/>
        </w:rPr>
        <w:t xml:space="preserve"> en el municipio de Acuña</w:t>
      </w:r>
      <w:r w:rsidRPr="0028346D">
        <w:rPr>
          <w:rFonts w:ascii="Arial" w:hAnsi="Arial" w:cs="Arial"/>
          <w:bCs/>
          <w:sz w:val="20"/>
          <w:szCs w:val="20"/>
        </w:rPr>
        <w:t xml:space="preserve">, </w:t>
      </w:r>
      <w:r w:rsidRPr="0028346D">
        <w:rPr>
          <w:rFonts w:ascii="Arial" w:hAnsi="Arial" w:cs="Arial"/>
          <w:b/>
          <w:sz w:val="20"/>
          <w:szCs w:val="20"/>
        </w:rPr>
        <w:t>Coahuila de Zaragoza</w:t>
      </w:r>
      <w:r w:rsidRPr="0028346D">
        <w:rPr>
          <w:rFonts w:ascii="Arial" w:hAnsi="Arial" w:cs="Arial"/>
          <w:bCs/>
          <w:sz w:val="20"/>
          <w:szCs w:val="20"/>
        </w:rPr>
        <w:t>.</w:t>
      </w:r>
    </w:p>
    <w:p w14:paraId="545D66CC" w14:textId="77777777" w:rsidR="00FD3A3E" w:rsidRPr="00FD3A3E" w:rsidRDefault="00FD3A3E" w:rsidP="00555737">
      <w:pPr>
        <w:pStyle w:val="Prrafodelista"/>
        <w:spacing w:line="360" w:lineRule="auto"/>
        <w:rPr>
          <w:rFonts w:cs="Arial"/>
          <w:b w:val="0"/>
          <w:bCs/>
          <w:w w:val="100"/>
          <w:sz w:val="20"/>
          <w:szCs w:val="20"/>
          <w:lang w:val="es-MX" w:eastAsia="en-US"/>
        </w:rPr>
      </w:pPr>
    </w:p>
    <w:p w14:paraId="03644D0F" w14:textId="19E642BC" w:rsidR="00FD3A3E" w:rsidRDefault="00FD3A3E"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 segundo lugar, </w:t>
      </w:r>
      <w:r w:rsidR="007B3A50" w:rsidRPr="00FD3A3E">
        <w:rPr>
          <w:rFonts w:cs="Arial"/>
          <w:b w:val="0"/>
          <w:bCs/>
          <w:w w:val="100"/>
          <w:sz w:val="20"/>
          <w:szCs w:val="20"/>
          <w:lang w:val="es-MX" w:eastAsia="en-US"/>
        </w:rPr>
        <w:t xml:space="preserve">en relación a las </w:t>
      </w:r>
      <w:r w:rsidR="007B3A50" w:rsidRPr="00FD3A3E">
        <w:rPr>
          <w:rFonts w:cs="Arial"/>
          <w:b w:val="0"/>
          <w:bCs/>
          <w:w w:val="100"/>
          <w:sz w:val="20"/>
          <w:szCs w:val="20"/>
          <w:u w:val="single"/>
          <w:lang w:val="es-MX" w:eastAsia="en-US"/>
        </w:rPr>
        <w:t>circunstancias de tiempo</w:t>
      </w:r>
      <w:r w:rsidR="006E6A4B" w:rsidRPr="00FD3A3E">
        <w:rPr>
          <w:rFonts w:cs="Arial"/>
          <w:b w:val="0"/>
          <w:bCs/>
          <w:w w:val="100"/>
          <w:sz w:val="20"/>
          <w:szCs w:val="20"/>
          <w:lang w:val="es-MX" w:eastAsia="en-US"/>
        </w:rPr>
        <w:t xml:space="preserve">, </w:t>
      </w:r>
      <w:r w:rsidR="008055EC" w:rsidRPr="00FD3A3E">
        <w:rPr>
          <w:rFonts w:cs="Arial"/>
          <w:b w:val="0"/>
          <w:bCs/>
          <w:w w:val="100"/>
          <w:sz w:val="20"/>
          <w:szCs w:val="20"/>
          <w:lang w:val="es-MX" w:eastAsia="en-US"/>
        </w:rPr>
        <w:t xml:space="preserve">al realizar un estudio de las manifestaciones vertidas por las partes, es evidente que son coincidentes en que los hechos sucedieron el 03 de febrero de 2021. En ese mismo sentido, respecto al horario en que se llevó a cabo el evento, por un lado, la parte quejosa refirió que los hechos acontecieron aproximadamente a la 01:00 </w:t>
      </w:r>
      <w:r w:rsidR="008F7F44" w:rsidRPr="00FD3A3E">
        <w:rPr>
          <w:rFonts w:cs="Arial"/>
          <w:b w:val="0"/>
          <w:bCs/>
          <w:w w:val="100"/>
          <w:sz w:val="20"/>
          <w:szCs w:val="20"/>
          <w:lang w:val="es-MX" w:eastAsia="en-US"/>
        </w:rPr>
        <w:t>de la madrugada</w:t>
      </w:r>
      <w:r w:rsidR="008055EC" w:rsidRPr="00FD3A3E">
        <w:rPr>
          <w:rFonts w:cs="Arial"/>
          <w:b w:val="0"/>
          <w:bCs/>
          <w:w w:val="100"/>
          <w:sz w:val="20"/>
          <w:szCs w:val="20"/>
          <w:lang w:val="es-MX" w:eastAsia="en-US"/>
        </w:rPr>
        <w:t xml:space="preserve"> (evidencia contenida en el párrafo número 7)</w:t>
      </w:r>
      <w:r w:rsidR="008F7F44" w:rsidRPr="00FD3A3E">
        <w:rPr>
          <w:rFonts w:cs="Arial"/>
          <w:b w:val="0"/>
          <w:bCs/>
          <w:w w:val="100"/>
          <w:sz w:val="20"/>
          <w:szCs w:val="20"/>
          <w:lang w:val="es-MX" w:eastAsia="en-US"/>
        </w:rPr>
        <w:t xml:space="preserve">. </w:t>
      </w:r>
      <w:r>
        <w:rPr>
          <w:rFonts w:cs="Arial"/>
          <w:b w:val="0"/>
          <w:bCs/>
          <w:w w:val="100"/>
          <w:sz w:val="20"/>
          <w:szCs w:val="20"/>
          <w:lang w:val="es-MX" w:eastAsia="en-US"/>
        </w:rPr>
        <w:t xml:space="preserve">Por su parte, el Director de la </w:t>
      </w:r>
      <w:r w:rsidRPr="00646CB5">
        <w:rPr>
          <w:rFonts w:cs="Arial"/>
          <w:b w:val="0"/>
          <w:bCs/>
          <w:i/>
          <w:iCs/>
          <w:w w:val="100"/>
          <w:sz w:val="20"/>
          <w:szCs w:val="20"/>
          <w:lang w:val="es-MX" w:eastAsia="en-US"/>
        </w:rPr>
        <w:t>DSPM Acuña</w:t>
      </w:r>
      <w:r>
        <w:rPr>
          <w:rFonts w:cs="Arial"/>
          <w:b w:val="0"/>
          <w:bCs/>
          <w:w w:val="100"/>
          <w:sz w:val="20"/>
          <w:szCs w:val="20"/>
          <w:lang w:val="es-MX" w:eastAsia="en-US"/>
        </w:rPr>
        <w:t xml:space="preserve"> en el informe pormenorizado rendido con motivo de los hechos que se investigan refirió que la intervención de los agentes de la </w:t>
      </w:r>
      <w:r w:rsidRPr="00646CB5">
        <w:rPr>
          <w:rFonts w:cs="Arial"/>
          <w:b w:val="0"/>
          <w:bCs/>
          <w:i/>
          <w:iCs/>
          <w:w w:val="100"/>
          <w:sz w:val="20"/>
          <w:szCs w:val="20"/>
          <w:lang w:val="es-MX" w:eastAsia="en-US"/>
        </w:rPr>
        <w:t>PPM Acuña</w:t>
      </w:r>
      <w:r>
        <w:rPr>
          <w:rFonts w:cs="Arial"/>
          <w:b w:val="0"/>
          <w:bCs/>
          <w:w w:val="100"/>
          <w:sz w:val="20"/>
          <w:szCs w:val="20"/>
          <w:lang w:val="es-MX" w:eastAsia="en-US"/>
        </w:rPr>
        <w:t xml:space="preserve"> </w:t>
      </w:r>
      <w:r w:rsidR="00646CB5">
        <w:rPr>
          <w:rFonts w:cs="Arial"/>
          <w:b w:val="0"/>
          <w:bCs/>
          <w:w w:val="100"/>
          <w:sz w:val="20"/>
          <w:szCs w:val="20"/>
          <w:lang w:val="es-MX" w:eastAsia="en-US"/>
        </w:rPr>
        <w:t xml:space="preserve">ocurrió el 03 de febrero de 2021 y que como resultado de la misma se detuvo a </w:t>
      </w:r>
      <w:r w:rsidR="00623086">
        <w:rPr>
          <w:rFonts w:cs="Arial"/>
          <w:b w:val="0"/>
          <w:bCs/>
          <w:i/>
          <w:iCs/>
          <w:w w:val="100"/>
          <w:sz w:val="20"/>
          <w:szCs w:val="20"/>
          <w:lang w:val="es-MX" w:eastAsia="en-US"/>
        </w:rPr>
        <w:t>Ag2</w:t>
      </w:r>
      <w:r w:rsidR="00646CB5" w:rsidRPr="00DA61AC">
        <w:rPr>
          <w:rFonts w:cs="Arial"/>
          <w:b w:val="0"/>
          <w:bCs/>
          <w:i/>
          <w:iCs/>
          <w:w w:val="100"/>
          <w:sz w:val="20"/>
          <w:szCs w:val="20"/>
          <w:lang w:val="es-MX" w:eastAsia="en-US"/>
        </w:rPr>
        <w:t xml:space="preserve"> y </w:t>
      </w:r>
      <w:r w:rsidR="00623086">
        <w:rPr>
          <w:rFonts w:cs="Arial"/>
          <w:b w:val="0"/>
          <w:bCs/>
          <w:i/>
          <w:iCs/>
          <w:w w:val="100"/>
          <w:sz w:val="20"/>
          <w:szCs w:val="20"/>
          <w:lang w:val="es-MX" w:eastAsia="en-US"/>
        </w:rPr>
        <w:t>Ag1</w:t>
      </w:r>
      <w:r w:rsidR="00646CB5">
        <w:rPr>
          <w:rFonts w:cs="Arial"/>
          <w:b w:val="0"/>
          <w:bCs/>
          <w:i/>
          <w:iCs/>
          <w:w w:val="100"/>
          <w:sz w:val="20"/>
          <w:szCs w:val="20"/>
          <w:lang w:val="es-MX" w:eastAsia="en-US"/>
        </w:rPr>
        <w:t xml:space="preserve"> </w:t>
      </w:r>
      <w:r w:rsidR="00646CB5">
        <w:rPr>
          <w:rFonts w:cs="Arial"/>
          <w:b w:val="0"/>
          <w:bCs/>
          <w:w w:val="100"/>
          <w:sz w:val="20"/>
          <w:szCs w:val="20"/>
          <w:lang w:val="es-MX" w:eastAsia="en-US"/>
        </w:rPr>
        <w:t>quienes fueron puestos a disposición del Ministerio Público a las 06:02 horas por el motivo de posesión de narcóticos (evidencia contenida en el párrafo número 10).</w:t>
      </w:r>
    </w:p>
    <w:p w14:paraId="2C816877" w14:textId="77777777" w:rsidR="0079053C" w:rsidRPr="004D69A2" w:rsidRDefault="0079053C"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288513F" w14:textId="2C8B8667" w:rsidR="00DA61AC" w:rsidRPr="00FD3A3E" w:rsidRDefault="008F7F44"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FD3A3E">
        <w:rPr>
          <w:rFonts w:cs="Arial"/>
          <w:b w:val="0"/>
          <w:bCs/>
          <w:w w:val="100"/>
          <w:sz w:val="20"/>
          <w:szCs w:val="20"/>
          <w:lang w:val="es-MX" w:eastAsia="en-US"/>
        </w:rPr>
        <w:t>No obstante, en el informe policial homologado levantado por los agentes de la Policía Preventiva Municipal de Acuña, Coahuila de Zaragoza (</w:t>
      </w:r>
      <w:r w:rsidRPr="00FD3A3E">
        <w:rPr>
          <w:rFonts w:cs="Arial"/>
          <w:b w:val="0"/>
          <w:bCs/>
          <w:i/>
          <w:iCs/>
          <w:w w:val="100"/>
          <w:sz w:val="20"/>
          <w:szCs w:val="20"/>
          <w:lang w:val="es-MX" w:eastAsia="en-US"/>
        </w:rPr>
        <w:t>PPM Acuña</w:t>
      </w:r>
      <w:r w:rsidRPr="00FD3A3E">
        <w:rPr>
          <w:rFonts w:cs="Arial"/>
          <w:b w:val="0"/>
          <w:bCs/>
          <w:w w:val="100"/>
          <w:sz w:val="20"/>
          <w:szCs w:val="20"/>
          <w:lang w:val="es-MX" w:eastAsia="en-US"/>
        </w:rPr>
        <w:t xml:space="preserve">) se advierte que los hechos sucedieron a las 05:10 horas y concluyeron a las 05:30 horas del día en cita, momento en el cual se le informó a la parte agraviada que serían detenidos presuntamente por posesión de narcóticos, señalando que </w:t>
      </w:r>
      <w:r w:rsidR="0072453E" w:rsidRPr="00FD3A3E">
        <w:rPr>
          <w:rFonts w:cs="Arial"/>
          <w:b w:val="0"/>
          <w:bCs/>
          <w:w w:val="100"/>
          <w:sz w:val="20"/>
          <w:szCs w:val="20"/>
          <w:lang w:val="es-MX" w:eastAsia="en-US"/>
        </w:rPr>
        <w:t>la</w:t>
      </w:r>
      <w:r w:rsidRPr="00FD3A3E">
        <w:rPr>
          <w:rFonts w:cs="Arial"/>
          <w:b w:val="0"/>
          <w:bCs/>
          <w:w w:val="100"/>
          <w:sz w:val="20"/>
          <w:szCs w:val="20"/>
          <w:lang w:val="es-MX" w:eastAsia="en-US"/>
        </w:rPr>
        <w:t xml:space="preserve"> puesta a disposición del agente ministerial aconteció a las </w:t>
      </w:r>
      <w:r w:rsidR="0072453E" w:rsidRPr="00FD3A3E">
        <w:rPr>
          <w:rFonts w:cs="Arial"/>
          <w:b w:val="0"/>
          <w:bCs/>
          <w:w w:val="100"/>
          <w:sz w:val="20"/>
          <w:szCs w:val="20"/>
          <w:lang w:val="es-MX" w:eastAsia="en-US"/>
        </w:rPr>
        <w:t>07:15</w:t>
      </w:r>
      <w:r w:rsidRPr="00FD3A3E">
        <w:rPr>
          <w:rFonts w:cs="Arial"/>
          <w:b w:val="0"/>
          <w:bCs/>
          <w:w w:val="100"/>
          <w:sz w:val="20"/>
          <w:szCs w:val="20"/>
          <w:lang w:val="es-MX" w:eastAsia="en-US"/>
        </w:rPr>
        <w:t xml:space="preserve"> horas </w:t>
      </w:r>
      <w:r w:rsidR="0072453E" w:rsidRPr="00FD3A3E">
        <w:rPr>
          <w:rFonts w:cs="Arial"/>
          <w:b w:val="0"/>
          <w:bCs/>
          <w:w w:val="100"/>
          <w:sz w:val="20"/>
          <w:szCs w:val="20"/>
          <w:lang w:val="es-MX" w:eastAsia="en-US"/>
        </w:rPr>
        <w:t xml:space="preserve">del día en cita </w:t>
      </w:r>
      <w:r w:rsidRPr="00FD3A3E">
        <w:rPr>
          <w:rFonts w:cs="Arial"/>
          <w:b w:val="0"/>
          <w:bCs/>
          <w:w w:val="100"/>
          <w:sz w:val="20"/>
          <w:szCs w:val="20"/>
          <w:lang w:val="es-MX" w:eastAsia="en-US"/>
        </w:rPr>
        <w:t>(evidencia</w:t>
      </w:r>
      <w:r w:rsidR="00DA61AC" w:rsidRPr="00FD3A3E">
        <w:rPr>
          <w:rFonts w:cs="Arial"/>
          <w:b w:val="0"/>
          <w:bCs/>
          <w:w w:val="100"/>
          <w:sz w:val="20"/>
          <w:szCs w:val="20"/>
          <w:lang w:val="es-MX" w:eastAsia="en-US"/>
        </w:rPr>
        <w:t>s</w:t>
      </w:r>
      <w:r w:rsidRPr="00FD3A3E">
        <w:rPr>
          <w:rFonts w:cs="Arial"/>
          <w:b w:val="0"/>
          <w:bCs/>
          <w:w w:val="100"/>
          <w:sz w:val="20"/>
          <w:szCs w:val="20"/>
          <w:lang w:val="es-MX" w:eastAsia="en-US"/>
        </w:rPr>
        <w:t xml:space="preserve"> contenida</w:t>
      </w:r>
      <w:r w:rsidR="00DA61AC" w:rsidRPr="00FD3A3E">
        <w:rPr>
          <w:rFonts w:cs="Arial"/>
          <w:b w:val="0"/>
          <w:bCs/>
          <w:w w:val="100"/>
          <w:sz w:val="20"/>
          <w:szCs w:val="20"/>
          <w:lang w:val="es-MX" w:eastAsia="en-US"/>
        </w:rPr>
        <w:t>s</w:t>
      </w:r>
      <w:r w:rsidRPr="00FD3A3E">
        <w:rPr>
          <w:rFonts w:cs="Arial"/>
          <w:b w:val="0"/>
          <w:bCs/>
          <w:w w:val="100"/>
          <w:sz w:val="20"/>
          <w:szCs w:val="20"/>
          <w:lang w:val="es-MX" w:eastAsia="en-US"/>
        </w:rPr>
        <w:t xml:space="preserve"> en l</w:t>
      </w:r>
      <w:r w:rsidR="00DA61AC" w:rsidRPr="00FD3A3E">
        <w:rPr>
          <w:rFonts w:cs="Arial"/>
          <w:b w:val="0"/>
          <w:bCs/>
          <w:w w:val="100"/>
          <w:sz w:val="20"/>
          <w:szCs w:val="20"/>
          <w:lang w:val="es-MX" w:eastAsia="en-US"/>
        </w:rPr>
        <w:t>os</w:t>
      </w:r>
      <w:r w:rsidRPr="00FD3A3E">
        <w:rPr>
          <w:rFonts w:cs="Arial"/>
          <w:b w:val="0"/>
          <w:bCs/>
          <w:w w:val="100"/>
          <w:sz w:val="20"/>
          <w:szCs w:val="20"/>
          <w:lang w:val="es-MX" w:eastAsia="en-US"/>
        </w:rPr>
        <w:t xml:space="preserve"> párrafo</w:t>
      </w:r>
      <w:r w:rsidR="00DA61AC" w:rsidRPr="00FD3A3E">
        <w:rPr>
          <w:rFonts w:cs="Arial"/>
          <w:b w:val="0"/>
          <w:bCs/>
          <w:w w:val="100"/>
          <w:sz w:val="20"/>
          <w:szCs w:val="20"/>
          <w:lang w:val="es-MX" w:eastAsia="en-US"/>
        </w:rPr>
        <w:t>s</w:t>
      </w:r>
      <w:r w:rsidRPr="00FD3A3E">
        <w:rPr>
          <w:rFonts w:cs="Arial"/>
          <w:b w:val="0"/>
          <w:bCs/>
          <w:w w:val="100"/>
          <w:sz w:val="20"/>
          <w:szCs w:val="20"/>
          <w:lang w:val="es-MX" w:eastAsia="en-US"/>
        </w:rPr>
        <w:t xml:space="preserve"> número</w:t>
      </w:r>
      <w:r w:rsidR="00DA61AC" w:rsidRPr="00FD3A3E">
        <w:rPr>
          <w:rFonts w:cs="Arial"/>
          <w:b w:val="0"/>
          <w:bCs/>
          <w:w w:val="100"/>
          <w:sz w:val="20"/>
          <w:szCs w:val="20"/>
          <w:lang w:val="es-MX" w:eastAsia="en-US"/>
        </w:rPr>
        <w:t>s</w:t>
      </w:r>
      <w:r w:rsidRPr="00FD3A3E">
        <w:rPr>
          <w:rFonts w:cs="Arial"/>
          <w:b w:val="0"/>
          <w:bCs/>
          <w:w w:val="100"/>
          <w:sz w:val="20"/>
          <w:szCs w:val="20"/>
          <w:lang w:val="es-MX" w:eastAsia="en-US"/>
        </w:rPr>
        <w:t xml:space="preserve"> </w:t>
      </w:r>
      <w:r w:rsidR="00DA61AC" w:rsidRPr="00FD3A3E">
        <w:rPr>
          <w:rFonts w:cs="Arial"/>
          <w:b w:val="0"/>
          <w:bCs/>
          <w:w w:val="100"/>
          <w:sz w:val="20"/>
          <w:szCs w:val="20"/>
          <w:lang w:val="es-MX" w:eastAsia="en-US"/>
        </w:rPr>
        <w:t xml:space="preserve">10.1, 10.1.1, </w:t>
      </w:r>
      <w:r w:rsidRPr="00FD3A3E">
        <w:rPr>
          <w:rFonts w:cs="Arial"/>
          <w:b w:val="0"/>
          <w:bCs/>
          <w:w w:val="100"/>
          <w:sz w:val="20"/>
          <w:szCs w:val="20"/>
          <w:lang w:val="es-MX" w:eastAsia="en-US"/>
        </w:rPr>
        <w:t>10.1.3</w:t>
      </w:r>
      <w:r w:rsidR="00DA61AC" w:rsidRPr="00FD3A3E">
        <w:rPr>
          <w:rFonts w:cs="Arial"/>
          <w:b w:val="0"/>
          <w:bCs/>
          <w:w w:val="100"/>
          <w:sz w:val="20"/>
          <w:szCs w:val="20"/>
          <w:lang w:val="es-MX" w:eastAsia="en-US"/>
        </w:rPr>
        <w:t>, 10.1.4 y 10.1.5</w:t>
      </w:r>
      <w:r w:rsidRPr="00FD3A3E">
        <w:rPr>
          <w:rFonts w:cs="Arial"/>
          <w:b w:val="0"/>
          <w:bCs/>
          <w:w w:val="100"/>
          <w:sz w:val="20"/>
          <w:szCs w:val="20"/>
          <w:lang w:val="es-MX" w:eastAsia="en-US"/>
        </w:rPr>
        <w:t>)</w:t>
      </w:r>
      <w:r w:rsidR="00DA61AC" w:rsidRPr="00FD3A3E">
        <w:rPr>
          <w:rFonts w:cs="Arial"/>
          <w:b w:val="0"/>
          <w:bCs/>
          <w:w w:val="100"/>
          <w:sz w:val="20"/>
          <w:szCs w:val="20"/>
          <w:lang w:val="es-MX" w:eastAsia="en-US"/>
        </w:rPr>
        <w:t>, d</w:t>
      </w:r>
      <w:r w:rsidR="007C1A2A" w:rsidRPr="00FD3A3E">
        <w:rPr>
          <w:rFonts w:cs="Arial"/>
          <w:b w:val="0"/>
          <w:bCs/>
          <w:w w:val="100"/>
          <w:sz w:val="20"/>
          <w:szCs w:val="20"/>
          <w:lang w:val="es-MX" w:eastAsia="en-US"/>
        </w:rPr>
        <w:t xml:space="preserve">erivado de lo antes expuesto, se advierte una diferencia sustancial en cuanto a la hora en que inició </w:t>
      </w:r>
      <w:r w:rsidR="004D69A2">
        <w:rPr>
          <w:rFonts w:cs="Arial"/>
          <w:b w:val="0"/>
          <w:bCs/>
          <w:w w:val="100"/>
          <w:sz w:val="20"/>
          <w:szCs w:val="20"/>
          <w:lang w:val="es-MX" w:eastAsia="en-US"/>
        </w:rPr>
        <w:t xml:space="preserve">y concluyó </w:t>
      </w:r>
      <w:r w:rsidR="007C1A2A" w:rsidRPr="00FD3A3E">
        <w:rPr>
          <w:rFonts w:cs="Arial"/>
          <w:b w:val="0"/>
          <w:bCs/>
          <w:w w:val="100"/>
          <w:sz w:val="20"/>
          <w:szCs w:val="20"/>
          <w:lang w:val="es-MX" w:eastAsia="en-US"/>
        </w:rPr>
        <w:t>el evento que derivó en la presente investigación</w:t>
      </w:r>
      <w:r w:rsidR="00DA61AC" w:rsidRPr="00FD3A3E">
        <w:rPr>
          <w:rFonts w:cs="Arial"/>
          <w:b w:val="0"/>
          <w:bCs/>
          <w:w w:val="100"/>
          <w:sz w:val="20"/>
          <w:szCs w:val="20"/>
          <w:lang w:val="es-MX" w:eastAsia="en-US"/>
        </w:rPr>
        <w:t>.</w:t>
      </w:r>
      <w:r w:rsidR="007C1A2A" w:rsidRPr="00FD3A3E">
        <w:rPr>
          <w:rFonts w:cs="Arial"/>
          <w:b w:val="0"/>
          <w:bCs/>
          <w:w w:val="100"/>
          <w:sz w:val="20"/>
          <w:szCs w:val="20"/>
          <w:lang w:val="es-MX" w:eastAsia="en-US"/>
        </w:rPr>
        <w:t xml:space="preserve"> </w:t>
      </w:r>
    </w:p>
    <w:p w14:paraId="468A0D69" w14:textId="77777777" w:rsidR="00DA61AC" w:rsidRDefault="00DA61AC"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25E7A50" w14:textId="709EA22F" w:rsidR="0072453E" w:rsidRDefault="00DA61AC"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P</w:t>
      </w:r>
      <w:r w:rsidR="007C1A2A" w:rsidRPr="00DA61AC">
        <w:rPr>
          <w:rFonts w:cs="Arial"/>
          <w:b w:val="0"/>
          <w:bCs/>
          <w:w w:val="100"/>
          <w:sz w:val="20"/>
          <w:szCs w:val="20"/>
          <w:lang w:val="es-MX" w:eastAsia="en-US"/>
        </w:rPr>
        <w:t>or tal motivo, a efecto de esclarecer esa circunstanci</w:t>
      </w:r>
      <w:r w:rsidR="0072453E" w:rsidRPr="00DA61AC">
        <w:rPr>
          <w:rFonts w:cs="Arial"/>
          <w:b w:val="0"/>
          <w:bCs/>
          <w:w w:val="100"/>
          <w:sz w:val="20"/>
          <w:szCs w:val="20"/>
          <w:lang w:val="es-MX" w:eastAsia="en-US"/>
        </w:rPr>
        <w:t xml:space="preserve">a, se solicitó en vía de colaboración al Delegado de la </w:t>
      </w:r>
      <w:r w:rsidR="0072453E" w:rsidRPr="00DA61AC">
        <w:rPr>
          <w:rFonts w:cs="Arial"/>
          <w:b w:val="0"/>
          <w:bCs/>
          <w:i/>
          <w:iCs/>
          <w:w w:val="100"/>
          <w:sz w:val="20"/>
          <w:szCs w:val="20"/>
          <w:lang w:val="es-MX" w:eastAsia="en-US"/>
        </w:rPr>
        <w:t>FGE Región Norte II</w:t>
      </w:r>
      <w:r w:rsidR="0072453E" w:rsidRPr="00DA61AC">
        <w:rPr>
          <w:rFonts w:cs="Arial"/>
          <w:b w:val="0"/>
          <w:bCs/>
          <w:w w:val="100"/>
          <w:sz w:val="20"/>
          <w:szCs w:val="20"/>
          <w:lang w:val="es-MX" w:eastAsia="en-US"/>
        </w:rPr>
        <w:t xml:space="preserve">, informara respecto a la detención de </w:t>
      </w:r>
      <w:r w:rsidR="00623086">
        <w:rPr>
          <w:rFonts w:cs="Arial"/>
          <w:b w:val="0"/>
          <w:bCs/>
          <w:i/>
          <w:iCs/>
          <w:w w:val="100"/>
          <w:sz w:val="20"/>
          <w:szCs w:val="20"/>
          <w:lang w:val="es-MX" w:eastAsia="en-US"/>
        </w:rPr>
        <w:t>Ag2</w:t>
      </w:r>
      <w:r w:rsidR="0072453E" w:rsidRPr="00DA61AC">
        <w:rPr>
          <w:rFonts w:cs="Arial"/>
          <w:b w:val="0"/>
          <w:bCs/>
          <w:i/>
          <w:iCs/>
          <w:w w:val="100"/>
          <w:sz w:val="20"/>
          <w:szCs w:val="20"/>
          <w:lang w:val="es-MX" w:eastAsia="en-US"/>
        </w:rPr>
        <w:t xml:space="preserve"> y </w:t>
      </w:r>
      <w:r w:rsidR="00623086">
        <w:rPr>
          <w:rFonts w:cs="Arial"/>
          <w:b w:val="0"/>
          <w:bCs/>
          <w:i/>
          <w:iCs/>
          <w:w w:val="100"/>
          <w:sz w:val="20"/>
          <w:szCs w:val="20"/>
          <w:lang w:val="es-MX" w:eastAsia="en-US"/>
        </w:rPr>
        <w:t>Ag1</w:t>
      </w:r>
      <w:r w:rsidR="0072453E" w:rsidRPr="00DA61AC">
        <w:rPr>
          <w:rFonts w:cs="Arial"/>
          <w:b w:val="0"/>
          <w:bCs/>
          <w:w w:val="100"/>
          <w:sz w:val="20"/>
          <w:szCs w:val="20"/>
          <w:lang w:val="es-MX" w:eastAsia="en-US"/>
        </w:rPr>
        <w:t xml:space="preserve">, al cual anexó informe rendido por el </w:t>
      </w:r>
      <w:r w:rsidR="0072453E" w:rsidRPr="00DA61AC">
        <w:rPr>
          <w:rFonts w:cs="Arial"/>
          <w:b w:val="0"/>
          <w:bCs/>
          <w:i/>
          <w:iCs/>
          <w:w w:val="100"/>
          <w:sz w:val="20"/>
          <w:szCs w:val="20"/>
          <w:lang w:val="es-MX" w:eastAsia="en-US"/>
        </w:rPr>
        <w:t>MP FGE Región Norte II</w:t>
      </w:r>
      <w:r w:rsidR="0072453E" w:rsidRPr="00DA61AC">
        <w:rPr>
          <w:rFonts w:cs="Arial"/>
          <w:b w:val="0"/>
          <w:bCs/>
          <w:w w:val="100"/>
          <w:sz w:val="20"/>
          <w:szCs w:val="20"/>
          <w:lang w:val="es-MX" w:eastAsia="en-US"/>
        </w:rPr>
        <w:t xml:space="preserve"> al cual agregó el IPH signado por los agentes aprehensores de la </w:t>
      </w:r>
      <w:r w:rsidR="0072453E" w:rsidRPr="00DA61AC">
        <w:rPr>
          <w:rFonts w:cs="Arial"/>
          <w:b w:val="0"/>
          <w:bCs/>
          <w:i/>
          <w:iCs/>
          <w:w w:val="100"/>
          <w:sz w:val="20"/>
          <w:szCs w:val="20"/>
          <w:lang w:val="es-MX" w:eastAsia="en-US"/>
        </w:rPr>
        <w:t>PPM Acuña</w:t>
      </w:r>
      <w:r w:rsidR="0072453E" w:rsidRPr="00DA61AC">
        <w:rPr>
          <w:rFonts w:cs="Arial"/>
          <w:b w:val="0"/>
          <w:bCs/>
          <w:w w:val="100"/>
          <w:sz w:val="20"/>
          <w:szCs w:val="20"/>
          <w:lang w:val="es-MX" w:eastAsia="en-US"/>
        </w:rPr>
        <w:t xml:space="preserve">, el cual contrario al proporcionado por </w:t>
      </w:r>
      <w:r w:rsidRPr="00DA61AC">
        <w:rPr>
          <w:rFonts w:cs="Arial"/>
          <w:b w:val="0"/>
          <w:bCs/>
          <w:w w:val="100"/>
          <w:sz w:val="20"/>
          <w:szCs w:val="20"/>
          <w:lang w:val="es-MX" w:eastAsia="en-US"/>
        </w:rPr>
        <w:t xml:space="preserve">la </w:t>
      </w:r>
      <w:r w:rsidRPr="00DA61AC">
        <w:rPr>
          <w:rFonts w:cs="Arial"/>
          <w:b w:val="0"/>
          <w:bCs/>
          <w:i/>
          <w:iCs/>
          <w:w w:val="100"/>
          <w:sz w:val="20"/>
          <w:szCs w:val="20"/>
          <w:lang w:val="es-MX" w:eastAsia="en-US"/>
        </w:rPr>
        <w:t>DSPM Acuña</w:t>
      </w:r>
      <w:r w:rsidRPr="00DA61AC">
        <w:rPr>
          <w:rFonts w:cs="Arial"/>
          <w:b w:val="0"/>
          <w:bCs/>
          <w:w w:val="100"/>
          <w:sz w:val="20"/>
          <w:szCs w:val="20"/>
          <w:lang w:val="es-MX" w:eastAsia="en-US"/>
        </w:rPr>
        <w:t xml:space="preserve"> no cuenta con hora de recepción por parte del personal ministerial (evidencia contenida en el párrafo número 11.1.1). De igual manera anexó diversas documentales de las cuales se desprende que la intervención de los </w:t>
      </w:r>
      <w:r w:rsidRPr="00DA61AC">
        <w:rPr>
          <w:rFonts w:cs="Arial"/>
          <w:b w:val="0"/>
          <w:bCs/>
          <w:i/>
          <w:iCs/>
          <w:w w:val="100"/>
          <w:sz w:val="20"/>
          <w:szCs w:val="20"/>
          <w:lang w:val="es-MX" w:eastAsia="en-US"/>
        </w:rPr>
        <w:t>PPM Acuña</w:t>
      </w:r>
      <w:r w:rsidRPr="00DA61AC">
        <w:rPr>
          <w:rFonts w:cs="Arial"/>
          <w:b w:val="0"/>
          <w:bCs/>
          <w:w w:val="100"/>
          <w:sz w:val="20"/>
          <w:szCs w:val="20"/>
          <w:lang w:val="es-MX" w:eastAsia="en-US"/>
        </w:rPr>
        <w:t xml:space="preserve"> </w:t>
      </w:r>
      <w:r w:rsidR="0072453E" w:rsidRPr="00DA61AC">
        <w:rPr>
          <w:rFonts w:cs="Arial"/>
          <w:b w:val="0"/>
          <w:bCs/>
          <w:w w:val="100"/>
          <w:sz w:val="20"/>
          <w:szCs w:val="20"/>
          <w:lang w:val="es-MX" w:eastAsia="en-US"/>
        </w:rPr>
        <w:t xml:space="preserve">inició a las 05:10 horas, que los agraviados fueron detenidos a las 05:30 horas </w:t>
      </w:r>
      <w:r w:rsidRPr="00DA61AC">
        <w:rPr>
          <w:rFonts w:cs="Arial"/>
          <w:b w:val="0"/>
          <w:bCs/>
          <w:w w:val="100"/>
          <w:sz w:val="20"/>
          <w:szCs w:val="20"/>
          <w:lang w:val="es-MX" w:eastAsia="en-US"/>
        </w:rPr>
        <w:t xml:space="preserve">(evidencias contenidas en los párrafos números 11.1.2, 11.1.3, 11.1.4 y 11.1.7) </w:t>
      </w:r>
      <w:r w:rsidR="0072453E" w:rsidRPr="00DA61AC">
        <w:rPr>
          <w:rFonts w:cs="Arial"/>
          <w:b w:val="0"/>
          <w:bCs/>
          <w:w w:val="100"/>
          <w:sz w:val="20"/>
          <w:szCs w:val="20"/>
          <w:lang w:val="es-MX" w:eastAsia="en-US"/>
        </w:rPr>
        <w:t xml:space="preserve">y </w:t>
      </w:r>
      <w:r w:rsidRPr="00DA61AC">
        <w:rPr>
          <w:rFonts w:cs="Arial"/>
          <w:b w:val="0"/>
          <w:bCs/>
          <w:w w:val="100"/>
          <w:sz w:val="20"/>
          <w:szCs w:val="20"/>
          <w:lang w:val="es-MX" w:eastAsia="en-US"/>
        </w:rPr>
        <w:t xml:space="preserve">que la puesta a disposición </w:t>
      </w:r>
      <w:r>
        <w:rPr>
          <w:rFonts w:cs="Arial"/>
          <w:b w:val="0"/>
          <w:bCs/>
          <w:w w:val="100"/>
          <w:sz w:val="20"/>
          <w:szCs w:val="20"/>
          <w:lang w:val="es-MX" w:eastAsia="en-US"/>
        </w:rPr>
        <w:t xml:space="preserve">de las personas detenidas </w:t>
      </w:r>
      <w:r w:rsidRPr="00DA61AC">
        <w:rPr>
          <w:rFonts w:cs="Arial"/>
          <w:b w:val="0"/>
          <w:bCs/>
          <w:w w:val="100"/>
          <w:sz w:val="20"/>
          <w:szCs w:val="20"/>
          <w:lang w:val="es-MX" w:eastAsia="en-US"/>
        </w:rPr>
        <w:t xml:space="preserve">se realizó a las 06:07 horas del día 03 de febrero de </w:t>
      </w:r>
      <w:r w:rsidRPr="00DA61AC">
        <w:rPr>
          <w:rFonts w:cs="Arial"/>
          <w:b w:val="0"/>
          <w:bCs/>
          <w:w w:val="100"/>
          <w:sz w:val="20"/>
          <w:szCs w:val="20"/>
          <w:lang w:val="es-MX" w:eastAsia="en-US"/>
        </w:rPr>
        <w:lastRenderedPageBreak/>
        <w:t>2021 (evidencia contenida en el párrafo número 11.5).</w:t>
      </w:r>
      <w:r w:rsidR="0072453E" w:rsidRPr="00DA61AC">
        <w:rPr>
          <w:rFonts w:cs="Arial"/>
          <w:b w:val="0"/>
          <w:bCs/>
          <w:w w:val="100"/>
          <w:sz w:val="20"/>
          <w:szCs w:val="20"/>
          <w:lang w:val="es-MX" w:eastAsia="en-US"/>
        </w:rPr>
        <w:t xml:space="preserve"> </w:t>
      </w:r>
    </w:p>
    <w:p w14:paraId="48A083A6" w14:textId="77777777" w:rsidR="00347D17" w:rsidRPr="00347D17" w:rsidRDefault="00347D17" w:rsidP="00555737">
      <w:pPr>
        <w:pStyle w:val="Prrafodelista"/>
        <w:spacing w:line="360" w:lineRule="auto"/>
        <w:rPr>
          <w:rFonts w:cs="Arial"/>
          <w:b w:val="0"/>
          <w:bCs/>
          <w:w w:val="100"/>
          <w:sz w:val="20"/>
          <w:szCs w:val="20"/>
          <w:lang w:val="es-MX" w:eastAsia="en-US"/>
        </w:rPr>
      </w:pPr>
    </w:p>
    <w:p w14:paraId="7461238A" w14:textId="5C5FE7EF" w:rsidR="00540193" w:rsidRDefault="00347D17"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En este punto,</w:t>
      </w:r>
      <w:r w:rsidRPr="00347D17">
        <w:rPr>
          <w:rFonts w:cs="Arial"/>
          <w:b w:val="0"/>
          <w:bCs/>
          <w:w w:val="100"/>
          <w:sz w:val="20"/>
          <w:szCs w:val="20"/>
          <w:lang w:val="es-MX" w:eastAsia="en-US"/>
        </w:rPr>
        <w:t xml:space="preserve"> </w:t>
      </w:r>
      <w:r>
        <w:rPr>
          <w:rFonts w:cs="Arial"/>
          <w:b w:val="0"/>
          <w:bCs/>
          <w:w w:val="100"/>
          <w:sz w:val="20"/>
          <w:szCs w:val="20"/>
          <w:lang w:val="es-MX" w:eastAsia="en-US"/>
        </w:rPr>
        <w:t xml:space="preserve">se destaca que el IPH presentado por el personal de la </w:t>
      </w:r>
      <w:r w:rsidRPr="00347D17">
        <w:rPr>
          <w:rFonts w:cs="Arial"/>
          <w:b w:val="0"/>
          <w:bCs/>
          <w:i/>
          <w:iCs/>
          <w:w w:val="100"/>
          <w:sz w:val="20"/>
          <w:szCs w:val="20"/>
          <w:lang w:val="es-MX" w:eastAsia="en-US"/>
        </w:rPr>
        <w:t>DSPM Acuña</w:t>
      </w:r>
      <w:r>
        <w:rPr>
          <w:rFonts w:cs="Arial"/>
          <w:b w:val="0"/>
          <w:bCs/>
          <w:w w:val="100"/>
          <w:sz w:val="20"/>
          <w:szCs w:val="20"/>
          <w:lang w:val="es-MX" w:eastAsia="en-US"/>
        </w:rPr>
        <w:t xml:space="preserve"> especifica que la puesta a disposición de las personas detenidas ocurrió casi una hora después de la establecida por el personal de la </w:t>
      </w:r>
      <w:r w:rsidRPr="00347D17">
        <w:rPr>
          <w:rFonts w:cs="Arial"/>
          <w:b w:val="0"/>
          <w:bCs/>
          <w:i/>
          <w:iCs/>
          <w:w w:val="100"/>
          <w:sz w:val="20"/>
          <w:szCs w:val="20"/>
          <w:lang w:val="es-MX" w:eastAsia="en-US"/>
        </w:rPr>
        <w:t>FGE Región Norte II</w:t>
      </w:r>
      <w:r>
        <w:rPr>
          <w:rFonts w:cs="Arial"/>
          <w:b w:val="0"/>
          <w:bCs/>
          <w:w w:val="100"/>
          <w:sz w:val="20"/>
          <w:szCs w:val="20"/>
          <w:lang w:val="es-MX" w:eastAsia="en-US"/>
        </w:rPr>
        <w:t xml:space="preserve">. A fin de esclarecer la mencionada circunstancia, quien esto resuelve, advierte que los certificados médicos levantados por el médico de la </w:t>
      </w:r>
      <w:r w:rsidRPr="00347D17">
        <w:rPr>
          <w:rFonts w:cs="Arial"/>
          <w:b w:val="0"/>
          <w:bCs/>
          <w:i/>
          <w:iCs/>
          <w:w w:val="100"/>
          <w:sz w:val="20"/>
          <w:szCs w:val="20"/>
          <w:lang w:val="es-MX" w:eastAsia="en-US"/>
        </w:rPr>
        <w:t>DSPM Acuña</w:t>
      </w:r>
      <w:r>
        <w:rPr>
          <w:rFonts w:cs="Arial"/>
          <w:b w:val="0"/>
          <w:bCs/>
          <w:w w:val="100"/>
          <w:sz w:val="20"/>
          <w:szCs w:val="20"/>
          <w:lang w:val="es-MX" w:eastAsia="en-US"/>
        </w:rPr>
        <w:t xml:space="preserve"> establecen que </w:t>
      </w:r>
      <w:r w:rsidR="00623086">
        <w:rPr>
          <w:rFonts w:cs="Arial"/>
          <w:b w:val="0"/>
          <w:bCs/>
          <w:i/>
          <w:iCs/>
          <w:w w:val="100"/>
          <w:sz w:val="20"/>
          <w:szCs w:val="20"/>
          <w:lang w:val="es-MX" w:eastAsia="en-US"/>
        </w:rPr>
        <w:t>Ag2</w:t>
      </w:r>
      <w:r w:rsidRPr="00DA61AC">
        <w:rPr>
          <w:rFonts w:cs="Arial"/>
          <w:b w:val="0"/>
          <w:bCs/>
          <w:i/>
          <w:iCs/>
          <w:w w:val="100"/>
          <w:sz w:val="20"/>
          <w:szCs w:val="20"/>
          <w:lang w:val="es-MX" w:eastAsia="en-US"/>
        </w:rPr>
        <w:t xml:space="preserve"> y </w:t>
      </w:r>
      <w:r w:rsidR="00623086">
        <w:rPr>
          <w:rFonts w:cs="Arial"/>
          <w:b w:val="0"/>
          <w:bCs/>
          <w:i/>
          <w:iCs/>
          <w:w w:val="100"/>
          <w:sz w:val="20"/>
          <w:szCs w:val="20"/>
          <w:lang w:val="es-MX" w:eastAsia="en-US"/>
        </w:rPr>
        <w:t>Ag1</w:t>
      </w:r>
      <w:r>
        <w:rPr>
          <w:rFonts w:cs="Arial"/>
          <w:b w:val="0"/>
          <w:bCs/>
          <w:w w:val="100"/>
          <w:sz w:val="20"/>
          <w:szCs w:val="20"/>
          <w:lang w:val="es-MX" w:eastAsia="en-US"/>
        </w:rPr>
        <w:t xml:space="preserve"> fueron dictaminados en las instalaciones de la autoridad municipal a las 06:15 horas (evidencias contenidas en los párrafos números 10.2 y 10.3), es decir, después de</w:t>
      </w:r>
      <w:r w:rsidR="00540193">
        <w:rPr>
          <w:rFonts w:cs="Arial"/>
          <w:b w:val="0"/>
          <w:bCs/>
          <w:w w:val="100"/>
          <w:sz w:val="20"/>
          <w:szCs w:val="20"/>
          <w:lang w:val="es-MX" w:eastAsia="en-US"/>
        </w:rPr>
        <w:t>l horario establecido como la</w:t>
      </w:r>
      <w:r>
        <w:rPr>
          <w:rFonts w:cs="Arial"/>
          <w:b w:val="0"/>
          <w:bCs/>
          <w:w w:val="100"/>
          <w:sz w:val="20"/>
          <w:szCs w:val="20"/>
          <w:lang w:val="es-MX" w:eastAsia="en-US"/>
        </w:rPr>
        <w:t xml:space="preserve"> puesta a disposición ante el Agente del Ministerio Público</w:t>
      </w:r>
      <w:r w:rsidR="00540193">
        <w:rPr>
          <w:rFonts w:cs="Arial"/>
          <w:b w:val="0"/>
          <w:bCs/>
          <w:w w:val="100"/>
          <w:sz w:val="20"/>
          <w:szCs w:val="20"/>
          <w:lang w:val="es-MX" w:eastAsia="en-US"/>
        </w:rPr>
        <w:t>.</w:t>
      </w:r>
    </w:p>
    <w:p w14:paraId="4D9D6CFA" w14:textId="77777777" w:rsidR="00540193" w:rsidRPr="00540193" w:rsidRDefault="00540193" w:rsidP="00555737">
      <w:pPr>
        <w:pStyle w:val="Prrafodelista"/>
        <w:spacing w:line="360" w:lineRule="auto"/>
        <w:rPr>
          <w:rFonts w:cs="Arial"/>
          <w:b w:val="0"/>
          <w:bCs/>
          <w:w w:val="100"/>
          <w:sz w:val="20"/>
          <w:szCs w:val="20"/>
          <w:lang w:val="es-MX" w:eastAsia="en-US"/>
        </w:rPr>
      </w:pPr>
    </w:p>
    <w:p w14:paraId="44EF2BAC" w14:textId="454C9DC5" w:rsidR="00347D17" w:rsidRPr="00540193" w:rsidRDefault="00540193"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De tal forma que, conforme a los principios de la lógica y las máximas de la experiencia, </w:t>
      </w:r>
      <w:r w:rsidRPr="00540193">
        <w:rPr>
          <w:rFonts w:cs="Arial"/>
          <w:b w:val="0"/>
          <w:bCs/>
          <w:w w:val="100"/>
          <w:sz w:val="20"/>
          <w:szCs w:val="20"/>
          <w:lang w:val="es-MX" w:eastAsia="en-US"/>
        </w:rPr>
        <w:t>considerando</w:t>
      </w:r>
      <w:r w:rsidR="00347D17" w:rsidRPr="00540193">
        <w:rPr>
          <w:rFonts w:cs="Arial"/>
          <w:b w:val="0"/>
          <w:bCs/>
          <w:w w:val="100"/>
          <w:sz w:val="20"/>
          <w:szCs w:val="20"/>
          <w:lang w:val="es-MX" w:eastAsia="en-US"/>
        </w:rPr>
        <w:t xml:space="preserve"> que</w:t>
      </w:r>
      <w:r w:rsidRPr="00540193">
        <w:rPr>
          <w:rFonts w:cs="Arial"/>
          <w:b w:val="0"/>
          <w:bCs/>
          <w:w w:val="100"/>
          <w:sz w:val="20"/>
          <w:szCs w:val="20"/>
          <w:lang w:val="es-MX" w:eastAsia="en-US"/>
        </w:rPr>
        <w:t xml:space="preserve"> dentro de la indagatoria iniciada se cuenta con los dictámenes levantados por el perito médico de la </w:t>
      </w:r>
      <w:r w:rsidRPr="00540193">
        <w:rPr>
          <w:rFonts w:cs="Arial"/>
          <w:b w:val="0"/>
          <w:bCs/>
          <w:i/>
          <w:iCs/>
          <w:w w:val="100"/>
          <w:sz w:val="20"/>
          <w:szCs w:val="20"/>
          <w:lang w:val="es-MX" w:eastAsia="en-US"/>
        </w:rPr>
        <w:t>FGE Región Norte II</w:t>
      </w:r>
      <w:r w:rsidRPr="00540193">
        <w:rPr>
          <w:rFonts w:cs="Arial"/>
          <w:b w:val="0"/>
          <w:bCs/>
          <w:w w:val="100"/>
          <w:sz w:val="20"/>
          <w:szCs w:val="20"/>
          <w:lang w:val="es-MX" w:eastAsia="en-US"/>
        </w:rPr>
        <w:t xml:space="preserve">, resulta cuestionable que se solicitaran los dictámenes del médico adscrito a la </w:t>
      </w:r>
      <w:r w:rsidRPr="00540193">
        <w:rPr>
          <w:rFonts w:cs="Arial"/>
          <w:b w:val="0"/>
          <w:bCs/>
          <w:i/>
          <w:iCs/>
          <w:w w:val="100"/>
          <w:sz w:val="20"/>
          <w:szCs w:val="20"/>
          <w:lang w:val="es-MX" w:eastAsia="en-US"/>
        </w:rPr>
        <w:t>DPSM Acuña</w:t>
      </w:r>
      <w:r w:rsidRPr="00540193">
        <w:rPr>
          <w:rFonts w:cs="Arial"/>
          <w:b w:val="0"/>
          <w:bCs/>
          <w:w w:val="100"/>
          <w:sz w:val="20"/>
          <w:szCs w:val="20"/>
          <w:lang w:val="es-MX" w:eastAsia="en-US"/>
        </w:rPr>
        <w:t xml:space="preserve"> </w:t>
      </w:r>
      <w:r>
        <w:rPr>
          <w:rFonts w:cs="Arial"/>
          <w:b w:val="0"/>
          <w:bCs/>
          <w:w w:val="100"/>
          <w:sz w:val="20"/>
          <w:szCs w:val="20"/>
          <w:lang w:val="es-MX" w:eastAsia="en-US"/>
        </w:rPr>
        <w:t xml:space="preserve">en forma posterior a la puesta a disposición del Ministerio Público, aunado a que, </w:t>
      </w:r>
      <w:r w:rsidR="00347D17" w:rsidRPr="00540193">
        <w:rPr>
          <w:rFonts w:cs="Arial"/>
          <w:b w:val="0"/>
          <w:bCs/>
          <w:w w:val="100"/>
          <w:sz w:val="20"/>
          <w:szCs w:val="20"/>
          <w:lang w:val="es-MX" w:eastAsia="en-US"/>
        </w:rPr>
        <w:t xml:space="preserve">las instalaciones de la </w:t>
      </w:r>
      <w:r w:rsidR="00347D17" w:rsidRPr="00540193">
        <w:rPr>
          <w:rFonts w:cs="Arial"/>
          <w:b w:val="0"/>
          <w:bCs/>
          <w:i/>
          <w:iCs/>
          <w:w w:val="100"/>
          <w:sz w:val="20"/>
          <w:szCs w:val="20"/>
          <w:lang w:val="es-MX" w:eastAsia="en-US"/>
        </w:rPr>
        <w:t>DSPM Acuña</w:t>
      </w:r>
      <w:r w:rsidR="00347D17" w:rsidRPr="00540193">
        <w:rPr>
          <w:rFonts w:cs="Arial"/>
          <w:b w:val="0"/>
          <w:bCs/>
          <w:w w:val="100"/>
          <w:sz w:val="20"/>
          <w:szCs w:val="20"/>
          <w:lang w:val="es-MX" w:eastAsia="en-US"/>
        </w:rPr>
        <w:t xml:space="preserve"> se encuentran a aproximadamente 1.7 km de distancia de la </w:t>
      </w:r>
      <w:r w:rsidR="00347D17" w:rsidRPr="00540193">
        <w:rPr>
          <w:rFonts w:cs="Arial"/>
          <w:b w:val="0"/>
          <w:bCs/>
          <w:i/>
          <w:iCs/>
          <w:w w:val="100"/>
          <w:sz w:val="20"/>
          <w:szCs w:val="20"/>
          <w:lang w:val="es-MX" w:eastAsia="en-US"/>
        </w:rPr>
        <w:t>FGE Región Norte II</w:t>
      </w:r>
      <w:r w:rsidR="003D2536">
        <w:rPr>
          <w:rFonts w:cs="Arial"/>
          <w:b w:val="0"/>
          <w:bCs/>
          <w:w w:val="100"/>
          <w:sz w:val="20"/>
          <w:szCs w:val="20"/>
          <w:lang w:val="es-MX" w:eastAsia="en-US"/>
        </w:rPr>
        <w:t>. P</w:t>
      </w:r>
      <w:r>
        <w:rPr>
          <w:rFonts w:cs="Arial"/>
          <w:b w:val="0"/>
          <w:bCs/>
          <w:w w:val="100"/>
          <w:sz w:val="20"/>
          <w:szCs w:val="20"/>
          <w:lang w:val="es-MX" w:eastAsia="en-US"/>
        </w:rPr>
        <w:t>or consiguiente, quien esto resuelve, determina que</w:t>
      </w:r>
      <w:r w:rsidR="003D2536">
        <w:rPr>
          <w:rFonts w:cs="Arial"/>
          <w:b w:val="0"/>
          <w:bCs/>
          <w:w w:val="100"/>
          <w:sz w:val="20"/>
          <w:szCs w:val="20"/>
          <w:lang w:val="es-MX" w:eastAsia="en-US"/>
        </w:rPr>
        <w:t xml:space="preserve"> en</w:t>
      </w:r>
      <w:r>
        <w:rPr>
          <w:rFonts w:cs="Arial"/>
          <w:b w:val="0"/>
          <w:bCs/>
          <w:w w:val="100"/>
          <w:sz w:val="20"/>
          <w:szCs w:val="20"/>
          <w:lang w:val="es-MX" w:eastAsia="en-US"/>
        </w:rPr>
        <w:t xml:space="preserve"> la narrativa de hechos establecida por los agentes municipales </w:t>
      </w:r>
      <w:r w:rsidR="003D2536">
        <w:rPr>
          <w:rFonts w:cs="Arial"/>
          <w:b w:val="0"/>
          <w:bCs/>
          <w:w w:val="100"/>
          <w:sz w:val="20"/>
          <w:szCs w:val="20"/>
          <w:lang w:val="es-MX" w:eastAsia="en-US"/>
        </w:rPr>
        <w:t xml:space="preserve">omitieron especificar los horarios en que se efectuaron sus acciones, puesto que, refieren que trasladaron a las personas detenidas a las instalaciones del ministerio público y que en el sitio se solicitó el apoyo de la Cruz Roja Mexicana, sin embargo, no se indicó el horario en que ello aconteció o el momento en que se les certificó por el personal médico de la </w:t>
      </w:r>
      <w:r w:rsidR="003D2536" w:rsidRPr="003D2536">
        <w:rPr>
          <w:rFonts w:cs="Arial"/>
          <w:b w:val="0"/>
          <w:bCs/>
          <w:i/>
          <w:iCs/>
          <w:w w:val="100"/>
          <w:sz w:val="20"/>
          <w:szCs w:val="20"/>
          <w:lang w:val="es-MX" w:eastAsia="en-US"/>
        </w:rPr>
        <w:t>DSPM Acuña</w:t>
      </w:r>
      <w:r w:rsidR="003D2536">
        <w:rPr>
          <w:rFonts w:cs="Arial"/>
          <w:b w:val="0"/>
          <w:bCs/>
          <w:w w:val="100"/>
          <w:sz w:val="20"/>
          <w:szCs w:val="20"/>
          <w:lang w:val="es-MX" w:eastAsia="en-US"/>
        </w:rPr>
        <w:t>.</w:t>
      </w:r>
    </w:p>
    <w:p w14:paraId="266B3669" w14:textId="77777777" w:rsidR="00347D17" w:rsidRPr="00347D17" w:rsidRDefault="00347D17" w:rsidP="00555737">
      <w:pPr>
        <w:pStyle w:val="Prrafodelista"/>
        <w:spacing w:line="360" w:lineRule="auto"/>
        <w:rPr>
          <w:rFonts w:cs="Arial"/>
          <w:b w:val="0"/>
          <w:bCs/>
          <w:w w:val="100"/>
          <w:sz w:val="20"/>
          <w:szCs w:val="20"/>
          <w:lang w:val="es-MX" w:eastAsia="en-US"/>
        </w:rPr>
      </w:pPr>
    </w:p>
    <w:p w14:paraId="5D262B4F" w14:textId="63A63FB7" w:rsidR="003D2536" w:rsidRDefault="003D2536"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N</w:t>
      </w:r>
      <w:r w:rsidR="00DA61AC" w:rsidRPr="003D2536">
        <w:rPr>
          <w:rFonts w:cs="Arial"/>
          <w:b w:val="0"/>
          <w:bCs/>
          <w:w w:val="100"/>
          <w:sz w:val="20"/>
          <w:szCs w:val="20"/>
          <w:lang w:val="es-MX" w:eastAsia="en-US"/>
        </w:rPr>
        <w:t xml:space="preserve">o pasa desapercibido que </w:t>
      </w:r>
      <w:r w:rsidR="00FD3A3E" w:rsidRPr="003D2536">
        <w:rPr>
          <w:rFonts w:cs="Arial"/>
          <w:b w:val="0"/>
          <w:bCs/>
          <w:w w:val="100"/>
          <w:sz w:val="20"/>
          <w:szCs w:val="20"/>
          <w:lang w:val="es-MX" w:eastAsia="en-US"/>
        </w:rPr>
        <w:t xml:space="preserve">durante la entrevista de </w:t>
      </w:r>
      <w:r w:rsidR="00623086" w:rsidRPr="00623086">
        <w:rPr>
          <w:rFonts w:cs="Arial"/>
          <w:b w:val="0"/>
          <w:bCs/>
          <w:i/>
          <w:iCs/>
          <w:w w:val="100"/>
          <w:sz w:val="20"/>
          <w:szCs w:val="20"/>
          <w:lang w:val="es-MX" w:eastAsia="en-US"/>
        </w:rPr>
        <w:t>T1</w:t>
      </w:r>
      <w:r w:rsidR="00FD3A3E" w:rsidRPr="003D2536">
        <w:rPr>
          <w:rFonts w:cs="Arial"/>
          <w:b w:val="0"/>
          <w:bCs/>
          <w:w w:val="100"/>
          <w:sz w:val="20"/>
          <w:szCs w:val="20"/>
          <w:lang w:val="es-MX" w:eastAsia="en-US"/>
        </w:rPr>
        <w:t xml:space="preserve"> por personal de la Quinta Visitaduría de la CDHEC refirió que la detención de </w:t>
      </w:r>
      <w:r w:rsidR="00623086">
        <w:rPr>
          <w:rFonts w:cs="Arial"/>
          <w:b w:val="0"/>
          <w:bCs/>
          <w:i/>
          <w:iCs/>
          <w:w w:val="100"/>
          <w:sz w:val="20"/>
          <w:szCs w:val="20"/>
          <w:lang w:val="es-MX" w:eastAsia="en-US"/>
        </w:rPr>
        <w:t>Ag1</w:t>
      </w:r>
      <w:r w:rsidR="00FD3A3E" w:rsidRPr="003D2536">
        <w:rPr>
          <w:rFonts w:cs="Arial"/>
          <w:b w:val="0"/>
          <w:bCs/>
          <w:i/>
          <w:iCs/>
          <w:w w:val="100"/>
          <w:sz w:val="20"/>
          <w:szCs w:val="20"/>
          <w:lang w:val="es-MX" w:eastAsia="en-US"/>
        </w:rPr>
        <w:t xml:space="preserve"> </w:t>
      </w:r>
      <w:r w:rsidR="00FD3A3E" w:rsidRPr="003D2536">
        <w:rPr>
          <w:rFonts w:cs="Arial"/>
          <w:b w:val="0"/>
          <w:bCs/>
          <w:w w:val="100"/>
          <w:sz w:val="20"/>
          <w:szCs w:val="20"/>
          <w:lang w:val="es-MX" w:eastAsia="en-US"/>
        </w:rPr>
        <w:t>ocurrió aproximadamente a las 02:00 horas del día 03 de febrero de 2021, (evidencia contenida en el párrafo número 12)</w:t>
      </w:r>
      <w:r>
        <w:rPr>
          <w:rFonts w:cs="Arial"/>
          <w:b w:val="0"/>
          <w:bCs/>
          <w:w w:val="100"/>
          <w:sz w:val="20"/>
          <w:szCs w:val="20"/>
          <w:lang w:val="es-MX" w:eastAsia="en-US"/>
        </w:rPr>
        <w:t xml:space="preserve">, circunstancia que </w:t>
      </w:r>
      <w:r w:rsidR="00FD3A3E" w:rsidRPr="003D2536">
        <w:rPr>
          <w:rFonts w:cs="Arial"/>
          <w:b w:val="0"/>
          <w:bCs/>
          <w:w w:val="100"/>
          <w:sz w:val="20"/>
          <w:szCs w:val="20"/>
          <w:lang w:val="es-MX" w:eastAsia="en-US"/>
        </w:rPr>
        <w:t xml:space="preserve">concuerda con lo declarado por </w:t>
      </w:r>
      <w:r w:rsidR="00623086" w:rsidRPr="00623086">
        <w:rPr>
          <w:rFonts w:cs="Arial"/>
          <w:b w:val="0"/>
          <w:bCs/>
          <w:i/>
          <w:iCs/>
          <w:w w:val="100"/>
          <w:sz w:val="20"/>
          <w:szCs w:val="20"/>
          <w:lang w:val="es-MX" w:eastAsia="en-US"/>
        </w:rPr>
        <w:t>T2</w:t>
      </w:r>
      <w:r w:rsidR="00DA61AC" w:rsidRPr="003D2536">
        <w:rPr>
          <w:rFonts w:cs="Arial"/>
          <w:b w:val="0"/>
          <w:bCs/>
          <w:w w:val="100"/>
          <w:sz w:val="20"/>
          <w:szCs w:val="20"/>
          <w:lang w:val="es-MX" w:eastAsia="en-US"/>
        </w:rPr>
        <w:t xml:space="preserve"> </w:t>
      </w:r>
      <w:r w:rsidR="00FD3A3E" w:rsidRPr="003D2536">
        <w:rPr>
          <w:rFonts w:cs="Arial"/>
          <w:b w:val="0"/>
          <w:bCs/>
          <w:w w:val="100"/>
          <w:sz w:val="20"/>
          <w:szCs w:val="20"/>
          <w:lang w:val="es-MX" w:eastAsia="en-US"/>
        </w:rPr>
        <w:t xml:space="preserve">quien refiere que la madrugada del 03 de febrero de 2021 recibieron la llamada de </w:t>
      </w:r>
      <w:r w:rsidR="00623086">
        <w:rPr>
          <w:rFonts w:cs="Arial"/>
          <w:b w:val="0"/>
          <w:bCs/>
          <w:i/>
          <w:iCs/>
          <w:w w:val="100"/>
          <w:sz w:val="20"/>
          <w:szCs w:val="20"/>
          <w:lang w:val="es-MX" w:eastAsia="en-US"/>
        </w:rPr>
        <w:t>Ag2</w:t>
      </w:r>
      <w:r w:rsidR="00FD3A3E" w:rsidRPr="003D2536">
        <w:rPr>
          <w:rFonts w:cs="Arial"/>
          <w:b w:val="0"/>
          <w:bCs/>
          <w:i/>
          <w:iCs/>
          <w:w w:val="100"/>
          <w:sz w:val="20"/>
          <w:szCs w:val="20"/>
          <w:lang w:val="es-MX" w:eastAsia="en-US"/>
        </w:rPr>
        <w:t xml:space="preserve">, </w:t>
      </w:r>
      <w:r w:rsidR="00FD3A3E" w:rsidRPr="003D2536">
        <w:rPr>
          <w:rFonts w:cs="Arial"/>
          <w:b w:val="0"/>
          <w:bCs/>
          <w:w w:val="100"/>
          <w:sz w:val="20"/>
          <w:szCs w:val="20"/>
          <w:lang w:val="es-MX" w:eastAsia="en-US"/>
        </w:rPr>
        <w:t>por lo que se trasladaron al sitio donde ocurrió la detención (evidencia contenida en el párrafo número 13)</w:t>
      </w:r>
      <w:r>
        <w:rPr>
          <w:rFonts w:cs="Arial"/>
          <w:b w:val="0"/>
          <w:bCs/>
          <w:w w:val="100"/>
          <w:sz w:val="20"/>
          <w:szCs w:val="20"/>
          <w:lang w:val="es-MX" w:eastAsia="en-US"/>
        </w:rPr>
        <w:t xml:space="preserve">, lo que a su vez, corrobora la versión de la parte quejosa relacionada con que los agentes de la </w:t>
      </w:r>
      <w:r w:rsidRPr="003D2536">
        <w:rPr>
          <w:rFonts w:cs="Arial"/>
          <w:b w:val="0"/>
          <w:bCs/>
          <w:i/>
          <w:iCs/>
          <w:w w:val="100"/>
          <w:sz w:val="20"/>
          <w:szCs w:val="20"/>
          <w:lang w:val="es-MX" w:eastAsia="en-US"/>
        </w:rPr>
        <w:t>PPM Acuña</w:t>
      </w:r>
      <w:r>
        <w:rPr>
          <w:rFonts w:cs="Arial"/>
          <w:b w:val="0"/>
          <w:bCs/>
          <w:w w:val="100"/>
          <w:sz w:val="20"/>
          <w:szCs w:val="20"/>
          <w:lang w:val="es-MX" w:eastAsia="en-US"/>
        </w:rPr>
        <w:t xml:space="preserve"> arribaron a su domicilio aproximadamente a la 01:00 de la madrugada. </w:t>
      </w:r>
    </w:p>
    <w:p w14:paraId="59AE39C6" w14:textId="77777777" w:rsidR="00AA098F" w:rsidRPr="00555737" w:rsidRDefault="00AA098F" w:rsidP="00555737">
      <w:pPr>
        <w:spacing w:line="360" w:lineRule="auto"/>
        <w:rPr>
          <w:rFonts w:cs="Arial"/>
          <w:b w:val="0"/>
          <w:bCs/>
          <w:sz w:val="20"/>
          <w:szCs w:val="20"/>
        </w:rPr>
      </w:pPr>
    </w:p>
    <w:p w14:paraId="6AA70E8A" w14:textId="630050A3" w:rsidR="00CC790D" w:rsidRPr="00617A06" w:rsidRDefault="003D2536" w:rsidP="00617A06">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3D2536">
        <w:rPr>
          <w:rFonts w:cs="Arial"/>
          <w:b w:val="0"/>
          <w:bCs/>
          <w:w w:val="100"/>
          <w:sz w:val="20"/>
          <w:szCs w:val="20"/>
          <w:lang w:val="es-MX" w:eastAsia="en-US"/>
        </w:rPr>
        <w:t xml:space="preserve">En tal sentido, </w:t>
      </w:r>
      <w:r>
        <w:rPr>
          <w:rFonts w:cs="Arial"/>
          <w:b w:val="0"/>
          <w:bCs/>
          <w:w w:val="100"/>
          <w:sz w:val="20"/>
          <w:szCs w:val="20"/>
          <w:lang w:val="es-MX" w:eastAsia="en-US"/>
        </w:rPr>
        <w:t xml:space="preserve">ante la falta de debida documentación del hecho por parte de los agentes de la </w:t>
      </w:r>
      <w:r w:rsidRPr="003D2536">
        <w:rPr>
          <w:rFonts w:cs="Arial"/>
          <w:b w:val="0"/>
          <w:bCs/>
          <w:i/>
          <w:iCs/>
          <w:w w:val="100"/>
          <w:sz w:val="20"/>
          <w:szCs w:val="20"/>
          <w:lang w:val="es-MX" w:eastAsia="en-US"/>
        </w:rPr>
        <w:t>PPM Acuña</w:t>
      </w:r>
      <w:r>
        <w:rPr>
          <w:rFonts w:cs="Arial"/>
          <w:b w:val="0"/>
          <w:bCs/>
          <w:w w:val="100"/>
          <w:sz w:val="20"/>
          <w:szCs w:val="20"/>
          <w:lang w:val="es-MX" w:eastAsia="en-US"/>
        </w:rPr>
        <w:t xml:space="preserve"> y </w:t>
      </w:r>
      <w:r w:rsidRPr="003D2536">
        <w:rPr>
          <w:rFonts w:cs="Arial"/>
          <w:b w:val="0"/>
          <w:bCs/>
          <w:w w:val="100"/>
          <w:sz w:val="20"/>
          <w:szCs w:val="20"/>
          <w:lang w:val="es-MX" w:eastAsia="en-US"/>
        </w:rPr>
        <w:t xml:space="preserve">tomando en consideración las declaraciones testimoniales rendidas ante personal de la </w:t>
      </w:r>
      <w:r w:rsidR="00CC790D">
        <w:rPr>
          <w:rFonts w:cs="Arial"/>
          <w:b w:val="0"/>
          <w:bCs/>
          <w:w w:val="100"/>
          <w:sz w:val="20"/>
          <w:szCs w:val="20"/>
          <w:lang w:val="es-MX" w:eastAsia="en-US"/>
        </w:rPr>
        <w:t xml:space="preserve">Quinta Visitaduría Regional de la </w:t>
      </w:r>
      <w:r w:rsidRPr="003D2536">
        <w:rPr>
          <w:rFonts w:cs="Arial"/>
          <w:b w:val="0"/>
          <w:bCs/>
          <w:w w:val="100"/>
          <w:sz w:val="20"/>
          <w:szCs w:val="20"/>
          <w:lang w:val="es-MX" w:eastAsia="en-US"/>
        </w:rPr>
        <w:t>CDHEC, al no existir controversias sustanciales respecto a este punto</w:t>
      </w:r>
      <w:r w:rsidR="00CC790D">
        <w:rPr>
          <w:rFonts w:cs="Arial"/>
          <w:b w:val="0"/>
          <w:bCs/>
          <w:w w:val="100"/>
          <w:sz w:val="20"/>
          <w:szCs w:val="20"/>
          <w:lang w:val="es-MX" w:eastAsia="en-US"/>
        </w:rPr>
        <w:t xml:space="preserve"> y toda vez que la autoridad municipal fue omisa en rendir el informe adicional que le fuera solicitado,</w:t>
      </w:r>
      <w:r w:rsidRPr="003D2536">
        <w:rPr>
          <w:rFonts w:cs="Arial"/>
          <w:b w:val="0"/>
          <w:bCs/>
          <w:w w:val="100"/>
          <w:sz w:val="20"/>
          <w:szCs w:val="20"/>
          <w:lang w:val="es-MX" w:eastAsia="en-US"/>
        </w:rPr>
        <w:t xml:space="preserve"> se tiene por cierto que los hechos </w:t>
      </w:r>
      <w:r w:rsidR="00CC790D">
        <w:rPr>
          <w:rFonts w:cs="Arial"/>
          <w:b w:val="0"/>
          <w:bCs/>
          <w:w w:val="100"/>
          <w:sz w:val="20"/>
          <w:szCs w:val="20"/>
          <w:lang w:val="es-MX" w:eastAsia="en-US"/>
        </w:rPr>
        <w:t xml:space="preserve">en los cuales se detuvo a </w:t>
      </w:r>
      <w:r w:rsidR="00623086">
        <w:rPr>
          <w:rFonts w:cs="Arial"/>
          <w:b w:val="0"/>
          <w:bCs/>
          <w:i/>
          <w:iCs/>
          <w:w w:val="100"/>
          <w:sz w:val="20"/>
          <w:szCs w:val="20"/>
          <w:lang w:val="es-MX" w:eastAsia="en-US"/>
        </w:rPr>
        <w:t>Ag2</w:t>
      </w:r>
      <w:r w:rsidR="00CC790D" w:rsidRPr="00DA61AC">
        <w:rPr>
          <w:rFonts w:cs="Arial"/>
          <w:b w:val="0"/>
          <w:bCs/>
          <w:i/>
          <w:iCs/>
          <w:w w:val="100"/>
          <w:sz w:val="20"/>
          <w:szCs w:val="20"/>
          <w:lang w:val="es-MX" w:eastAsia="en-US"/>
        </w:rPr>
        <w:t xml:space="preserve"> y </w:t>
      </w:r>
      <w:r w:rsidR="00293E92">
        <w:rPr>
          <w:rFonts w:cs="Arial"/>
          <w:b w:val="0"/>
          <w:bCs/>
          <w:i/>
          <w:iCs/>
          <w:w w:val="100"/>
          <w:sz w:val="20"/>
          <w:szCs w:val="20"/>
          <w:lang w:val="es-MX" w:eastAsia="en-US"/>
        </w:rPr>
        <w:t>Ag1</w:t>
      </w:r>
      <w:r w:rsidR="00CC790D">
        <w:rPr>
          <w:rFonts w:cs="Arial"/>
          <w:b w:val="0"/>
          <w:bCs/>
          <w:w w:val="100"/>
          <w:sz w:val="20"/>
          <w:szCs w:val="20"/>
          <w:lang w:val="es-MX" w:eastAsia="en-US"/>
        </w:rPr>
        <w:t xml:space="preserve"> </w:t>
      </w:r>
      <w:r w:rsidRPr="003D2536">
        <w:rPr>
          <w:rFonts w:cs="Arial"/>
          <w:b w:val="0"/>
          <w:bCs/>
          <w:w w:val="100"/>
          <w:sz w:val="20"/>
          <w:szCs w:val="20"/>
          <w:lang w:val="es-MX" w:eastAsia="en-US"/>
        </w:rPr>
        <w:t xml:space="preserve">se desarrollaron </w:t>
      </w:r>
      <w:r w:rsidRPr="003D2536">
        <w:rPr>
          <w:rFonts w:cs="Arial"/>
          <w:w w:val="100"/>
          <w:sz w:val="20"/>
          <w:szCs w:val="20"/>
          <w:lang w:val="es-MX" w:eastAsia="en-US"/>
        </w:rPr>
        <w:t>aproximadamente a las 02:00 horas del día 03 de febrero de 2021</w:t>
      </w:r>
      <w:r w:rsidR="00CC790D">
        <w:rPr>
          <w:rFonts w:cs="Arial"/>
          <w:b w:val="0"/>
          <w:bCs/>
          <w:w w:val="100"/>
          <w:sz w:val="20"/>
          <w:szCs w:val="20"/>
          <w:lang w:val="es-MX" w:eastAsia="en-US"/>
        </w:rPr>
        <w:t xml:space="preserve"> y concluyeron con su puesta a disposición del Agente del Ministerio Público de la FGE Región Norte II a las 07:15 horas del día en cita.</w:t>
      </w:r>
    </w:p>
    <w:p w14:paraId="4601C96D" w14:textId="489E40F8" w:rsidR="00CC790D" w:rsidRDefault="00CC790D"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CC790D">
        <w:rPr>
          <w:rFonts w:cs="Arial"/>
          <w:b w:val="0"/>
          <w:bCs/>
          <w:w w:val="100"/>
          <w:sz w:val="20"/>
          <w:szCs w:val="20"/>
          <w:lang w:val="es-MX" w:eastAsia="en-US"/>
        </w:rPr>
        <w:lastRenderedPageBreak/>
        <w:t xml:space="preserve">A mayor abundamiento, respecto a la premisa señalada con anterioridad, resulta necesario analizar las </w:t>
      </w:r>
      <w:r w:rsidRPr="00CC790D">
        <w:rPr>
          <w:rFonts w:cs="Arial"/>
          <w:b w:val="0"/>
          <w:bCs/>
          <w:w w:val="100"/>
          <w:sz w:val="20"/>
          <w:szCs w:val="20"/>
          <w:u w:val="single"/>
          <w:lang w:val="es-MX" w:eastAsia="en-US"/>
        </w:rPr>
        <w:t>circunstancias de modo</w:t>
      </w:r>
      <w:r w:rsidRPr="00CC790D">
        <w:rPr>
          <w:rFonts w:cs="Arial"/>
          <w:b w:val="0"/>
          <w:bCs/>
          <w:w w:val="100"/>
          <w:sz w:val="20"/>
          <w:szCs w:val="20"/>
          <w:lang w:val="es-MX" w:eastAsia="en-US"/>
        </w:rPr>
        <w:t xml:space="preserve">, en ese sentido, es preciso atender a las variaciones advertidas en este rubro, resultado de las manifestaciones vertidas por las partes, mismas que serán analizadas desde dos enfoques, para tal efecto, se abordará lo referente a: a) El ingreso de los agentes </w:t>
      </w:r>
      <w:r>
        <w:rPr>
          <w:rFonts w:cs="Arial"/>
          <w:b w:val="0"/>
          <w:bCs/>
          <w:w w:val="100"/>
          <w:sz w:val="20"/>
          <w:szCs w:val="20"/>
          <w:lang w:val="es-MX" w:eastAsia="en-US"/>
        </w:rPr>
        <w:t xml:space="preserve">municipales </w:t>
      </w:r>
      <w:r w:rsidRPr="00CC790D">
        <w:rPr>
          <w:rFonts w:cs="Arial"/>
          <w:b w:val="0"/>
          <w:bCs/>
          <w:w w:val="100"/>
          <w:sz w:val="20"/>
          <w:szCs w:val="20"/>
          <w:lang w:val="es-MX" w:eastAsia="en-US"/>
        </w:rPr>
        <w:t xml:space="preserve">a la vivienda; b) Las acciones que motivaron la detención de la parte quejosa; y c) La forma de conducción de los agentes de la </w:t>
      </w:r>
      <w:r w:rsidRPr="00CC790D">
        <w:rPr>
          <w:rFonts w:cs="Arial"/>
          <w:b w:val="0"/>
          <w:bCs/>
          <w:i/>
          <w:iCs/>
          <w:w w:val="100"/>
          <w:sz w:val="20"/>
          <w:szCs w:val="20"/>
          <w:lang w:val="es-MX" w:eastAsia="en-US"/>
        </w:rPr>
        <w:t>PPM Acuña</w:t>
      </w:r>
      <w:r w:rsidRPr="00CC790D">
        <w:rPr>
          <w:rFonts w:cs="Arial"/>
          <w:b w:val="0"/>
          <w:bCs/>
          <w:w w:val="100"/>
          <w:sz w:val="20"/>
          <w:szCs w:val="20"/>
          <w:lang w:val="es-MX" w:eastAsia="en-US"/>
        </w:rPr>
        <w:t>, que transgredió los derechos humanos de los ocupantes del mismo.</w:t>
      </w:r>
    </w:p>
    <w:p w14:paraId="7E46BF3B" w14:textId="77777777" w:rsidR="00CC790D" w:rsidRPr="00CC790D" w:rsidRDefault="00CC790D" w:rsidP="00555737">
      <w:pPr>
        <w:pStyle w:val="Prrafodelista"/>
        <w:spacing w:line="360" w:lineRule="auto"/>
        <w:rPr>
          <w:rFonts w:cs="Arial"/>
          <w:b w:val="0"/>
          <w:bCs/>
          <w:w w:val="100"/>
          <w:sz w:val="20"/>
          <w:szCs w:val="20"/>
          <w:lang w:val="es-MX" w:eastAsia="en-US"/>
        </w:rPr>
      </w:pPr>
    </w:p>
    <w:p w14:paraId="18B1F668" w14:textId="4EBBC890" w:rsidR="00CC790D" w:rsidRDefault="00CC790D" w:rsidP="00555737">
      <w:pPr>
        <w:pStyle w:val="Prrafodelista"/>
        <w:widowControl w:val="0"/>
        <w:numPr>
          <w:ilvl w:val="0"/>
          <w:numId w:val="14"/>
        </w:numPr>
        <w:autoSpaceDE w:val="0"/>
        <w:autoSpaceDN w:val="0"/>
        <w:adjustRightInd w:val="0"/>
        <w:spacing w:line="360" w:lineRule="auto"/>
        <w:rPr>
          <w:rFonts w:cs="Arial"/>
          <w:b w:val="0"/>
          <w:bCs/>
          <w:w w:val="100"/>
          <w:sz w:val="20"/>
          <w:szCs w:val="20"/>
        </w:rPr>
      </w:pPr>
      <w:r>
        <w:rPr>
          <w:rFonts w:cs="Arial"/>
          <w:b w:val="0"/>
          <w:bCs/>
          <w:w w:val="100"/>
          <w:sz w:val="20"/>
          <w:szCs w:val="20"/>
        </w:rPr>
        <w:t>Ingreso a la vivienda</w:t>
      </w:r>
    </w:p>
    <w:p w14:paraId="150A15C8" w14:textId="08F08B2D" w:rsidR="00CC790D" w:rsidRDefault="00CC790D" w:rsidP="00555737">
      <w:pPr>
        <w:widowControl w:val="0"/>
        <w:autoSpaceDE w:val="0"/>
        <w:autoSpaceDN w:val="0"/>
        <w:adjustRightInd w:val="0"/>
        <w:spacing w:line="360" w:lineRule="auto"/>
        <w:rPr>
          <w:rFonts w:cs="Arial"/>
          <w:b w:val="0"/>
          <w:bCs/>
          <w:sz w:val="20"/>
          <w:szCs w:val="20"/>
        </w:rPr>
      </w:pPr>
    </w:p>
    <w:p w14:paraId="1D3235F8" w14:textId="0905199B" w:rsidR="00022756" w:rsidRPr="00617A06" w:rsidRDefault="00977D82"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rPr>
      </w:pPr>
      <w:r>
        <w:rPr>
          <w:rFonts w:cs="Arial"/>
          <w:b w:val="0"/>
          <w:bCs/>
          <w:w w:val="100"/>
          <w:sz w:val="20"/>
          <w:szCs w:val="20"/>
        </w:rPr>
        <w:t xml:space="preserve">En principio, </w:t>
      </w:r>
      <w:r w:rsidR="00293E92">
        <w:rPr>
          <w:rFonts w:cs="Arial"/>
          <w:b w:val="0"/>
          <w:bCs/>
          <w:i/>
          <w:iCs/>
          <w:w w:val="100"/>
          <w:sz w:val="20"/>
          <w:szCs w:val="20"/>
          <w:lang w:val="es-MX" w:eastAsia="en-US"/>
        </w:rPr>
        <w:t>Ag2</w:t>
      </w:r>
      <w:r w:rsidRPr="00DA61AC">
        <w:rPr>
          <w:rFonts w:cs="Arial"/>
          <w:b w:val="0"/>
          <w:bCs/>
          <w:i/>
          <w:iCs/>
          <w:w w:val="100"/>
          <w:sz w:val="20"/>
          <w:szCs w:val="20"/>
          <w:lang w:val="es-MX" w:eastAsia="en-US"/>
        </w:rPr>
        <w:t xml:space="preserve"> y </w:t>
      </w:r>
      <w:r w:rsidR="00293E92">
        <w:rPr>
          <w:rFonts w:cs="Arial"/>
          <w:b w:val="0"/>
          <w:bCs/>
          <w:i/>
          <w:iCs/>
          <w:w w:val="100"/>
          <w:sz w:val="20"/>
          <w:szCs w:val="20"/>
          <w:lang w:val="es-MX" w:eastAsia="en-US"/>
        </w:rPr>
        <w:t>Ag1</w:t>
      </w:r>
      <w:r>
        <w:rPr>
          <w:rFonts w:cs="Arial"/>
          <w:b w:val="0"/>
          <w:bCs/>
          <w:w w:val="100"/>
          <w:sz w:val="20"/>
          <w:szCs w:val="20"/>
          <w:lang w:val="es-MX" w:eastAsia="en-US"/>
        </w:rPr>
        <w:t xml:space="preserve"> indicaron que </w:t>
      </w:r>
      <w:r w:rsidR="0079053C">
        <w:rPr>
          <w:rFonts w:cs="Arial"/>
          <w:b w:val="0"/>
          <w:bCs/>
          <w:w w:val="100"/>
          <w:sz w:val="20"/>
          <w:szCs w:val="20"/>
          <w:lang w:val="es-MX" w:eastAsia="en-US"/>
        </w:rPr>
        <w:t xml:space="preserve">se encontraban descansando en su domicilio cuando </w:t>
      </w:r>
      <w:r w:rsidR="00022756">
        <w:rPr>
          <w:rFonts w:cs="Arial"/>
          <w:b w:val="0"/>
          <w:bCs/>
          <w:w w:val="100"/>
          <w:sz w:val="20"/>
          <w:szCs w:val="20"/>
          <w:lang w:val="es-MX" w:eastAsia="en-US"/>
        </w:rPr>
        <w:t xml:space="preserve">seis </w:t>
      </w:r>
      <w:r>
        <w:rPr>
          <w:rFonts w:cs="Arial"/>
          <w:b w:val="0"/>
          <w:bCs/>
          <w:w w:val="100"/>
          <w:sz w:val="20"/>
          <w:szCs w:val="20"/>
          <w:lang w:val="es-MX" w:eastAsia="en-US"/>
        </w:rPr>
        <w:t xml:space="preserve">agentes de la </w:t>
      </w:r>
      <w:r w:rsidRPr="00022756">
        <w:rPr>
          <w:rFonts w:cs="Arial"/>
          <w:b w:val="0"/>
          <w:bCs/>
          <w:i/>
          <w:iCs/>
          <w:w w:val="100"/>
          <w:sz w:val="20"/>
          <w:szCs w:val="20"/>
          <w:lang w:val="es-MX" w:eastAsia="en-US"/>
        </w:rPr>
        <w:t>PPM Acuña</w:t>
      </w:r>
      <w:r w:rsidR="0079053C">
        <w:rPr>
          <w:rFonts w:cs="Arial"/>
          <w:b w:val="0"/>
          <w:bCs/>
          <w:w w:val="100"/>
          <w:sz w:val="20"/>
          <w:szCs w:val="20"/>
          <w:lang w:val="es-MX" w:eastAsia="en-US"/>
        </w:rPr>
        <w:t xml:space="preserve"> arribaron al mismo e</w:t>
      </w:r>
      <w:r>
        <w:rPr>
          <w:rFonts w:cs="Arial"/>
          <w:b w:val="0"/>
          <w:bCs/>
          <w:w w:val="100"/>
          <w:sz w:val="20"/>
          <w:szCs w:val="20"/>
          <w:lang w:val="es-MX" w:eastAsia="en-US"/>
        </w:rPr>
        <w:t xml:space="preserve"> ingresaron a su vivienda</w:t>
      </w:r>
      <w:r w:rsidR="0079053C">
        <w:rPr>
          <w:rFonts w:cs="Arial"/>
          <w:b w:val="0"/>
          <w:bCs/>
          <w:w w:val="100"/>
          <w:sz w:val="20"/>
          <w:szCs w:val="20"/>
          <w:lang w:val="es-MX" w:eastAsia="en-US"/>
        </w:rPr>
        <w:t xml:space="preserve"> </w:t>
      </w:r>
      <w:r w:rsidR="00022756">
        <w:rPr>
          <w:rFonts w:cs="Arial"/>
          <w:b w:val="0"/>
          <w:bCs/>
          <w:w w:val="100"/>
          <w:sz w:val="20"/>
          <w:szCs w:val="20"/>
          <w:lang w:val="es-MX" w:eastAsia="en-US"/>
        </w:rPr>
        <w:t xml:space="preserve">(evidencia contenida en el párrafo número 7). </w:t>
      </w:r>
      <w:r w:rsidR="00022756" w:rsidRPr="00022756">
        <w:rPr>
          <w:rFonts w:cs="Arial"/>
          <w:b w:val="0"/>
          <w:bCs/>
          <w:w w:val="100"/>
          <w:sz w:val="20"/>
          <w:szCs w:val="20"/>
          <w:lang w:val="es-MX" w:eastAsia="en-US"/>
        </w:rPr>
        <w:t xml:space="preserve">En tanto que, el </w:t>
      </w:r>
      <w:r w:rsidR="00022756">
        <w:rPr>
          <w:rFonts w:cs="Arial"/>
          <w:b w:val="0"/>
          <w:bCs/>
          <w:w w:val="100"/>
          <w:sz w:val="20"/>
          <w:szCs w:val="20"/>
          <w:lang w:val="es-MX" w:eastAsia="en-US"/>
        </w:rPr>
        <w:t xml:space="preserve">Director de la </w:t>
      </w:r>
      <w:r w:rsidR="00022756" w:rsidRPr="00022756">
        <w:rPr>
          <w:rFonts w:cs="Arial"/>
          <w:b w:val="0"/>
          <w:bCs/>
          <w:i/>
          <w:iCs/>
          <w:w w:val="100"/>
          <w:sz w:val="20"/>
          <w:szCs w:val="20"/>
          <w:lang w:val="es-MX" w:eastAsia="en-US"/>
        </w:rPr>
        <w:t>DSPM Acuña</w:t>
      </w:r>
      <w:r w:rsidR="00022756" w:rsidRPr="00022756">
        <w:rPr>
          <w:rFonts w:cs="Arial"/>
          <w:b w:val="0"/>
          <w:bCs/>
          <w:w w:val="100"/>
          <w:sz w:val="20"/>
          <w:szCs w:val="20"/>
          <w:lang w:val="es-MX" w:eastAsia="en-US"/>
        </w:rPr>
        <w:t xml:space="preserve"> en el informe pormenorizado que le fuera solicitado con motivo de la presente inconformidad, remitió el informe </w:t>
      </w:r>
      <w:r w:rsidR="00022756">
        <w:rPr>
          <w:rFonts w:cs="Arial"/>
          <w:b w:val="0"/>
          <w:bCs/>
          <w:w w:val="100"/>
          <w:sz w:val="20"/>
          <w:szCs w:val="20"/>
          <w:lang w:val="es-MX" w:eastAsia="en-US"/>
        </w:rPr>
        <w:t xml:space="preserve">policial homologado </w:t>
      </w:r>
      <w:r w:rsidR="00022756" w:rsidRPr="00022756">
        <w:rPr>
          <w:rFonts w:cs="Arial"/>
          <w:b w:val="0"/>
          <w:bCs/>
          <w:w w:val="100"/>
          <w:sz w:val="20"/>
          <w:szCs w:val="20"/>
          <w:lang w:val="es-MX" w:eastAsia="en-US"/>
        </w:rPr>
        <w:t xml:space="preserve">levantado por los agentes de la </w:t>
      </w:r>
      <w:r w:rsidR="00022756" w:rsidRPr="00022756">
        <w:rPr>
          <w:rFonts w:cs="Arial"/>
          <w:b w:val="0"/>
          <w:bCs/>
          <w:i/>
          <w:iCs/>
          <w:w w:val="100"/>
          <w:sz w:val="20"/>
          <w:szCs w:val="20"/>
          <w:lang w:val="es-MX" w:eastAsia="en-US"/>
        </w:rPr>
        <w:t>PPM Acuña</w:t>
      </w:r>
      <w:r w:rsidR="00022756" w:rsidRPr="00022756">
        <w:rPr>
          <w:rFonts w:cs="Arial"/>
          <w:b w:val="0"/>
          <w:bCs/>
          <w:w w:val="100"/>
          <w:sz w:val="20"/>
          <w:szCs w:val="20"/>
          <w:lang w:val="es-MX" w:eastAsia="en-US"/>
        </w:rPr>
        <w:t xml:space="preserve">, con motivo de su intervención (evidencia contenida en el párrafo número </w:t>
      </w:r>
      <w:r w:rsidR="00022756">
        <w:rPr>
          <w:rFonts w:cs="Arial"/>
          <w:b w:val="0"/>
          <w:bCs/>
          <w:w w:val="100"/>
          <w:sz w:val="20"/>
          <w:szCs w:val="20"/>
          <w:lang w:val="es-MX" w:eastAsia="en-US"/>
        </w:rPr>
        <w:t>10</w:t>
      </w:r>
      <w:r w:rsidR="00022756" w:rsidRPr="00022756">
        <w:rPr>
          <w:rFonts w:cs="Arial"/>
          <w:b w:val="0"/>
          <w:bCs/>
          <w:w w:val="100"/>
          <w:sz w:val="20"/>
          <w:szCs w:val="20"/>
          <w:lang w:val="es-MX" w:eastAsia="en-US"/>
        </w:rPr>
        <w:t>)</w:t>
      </w:r>
      <w:r w:rsidR="00022756">
        <w:rPr>
          <w:rFonts w:cs="Arial"/>
          <w:b w:val="0"/>
          <w:bCs/>
          <w:w w:val="100"/>
          <w:sz w:val="20"/>
          <w:szCs w:val="20"/>
          <w:lang w:val="es-MX" w:eastAsia="en-US"/>
        </w:rPr>
        <w:t xml:space="preserve">, en la mencionada documental, los agentes municipales indicaron que su intervención se realizó luego de un reporte realizado por una persona del sexo femenino quien omitió señalar sus generales y que derivó en la persecución de dos personas a quienes se detuvo en el cruce de las calles </w:t>
      </w:r>
      <w:r w:rsidR="00617A06">
        <w:rPr>
          <w:rFonts w:cs="Arial"/>
          <w:b w:val="0"/>
          <w:bCs/>
          <w:w w:val="100"/>
          <w:sz w:val="20"/>
          <w:szCs w:val="20"/>
          <w:lang w:val="es-MX" w:eastAsia="en-US"/>
        </w:rPr>
        <w:t>X</w:t>
      </w:r>
      <w:r w:rsidR="00022756">
        <w:rPr>
          <w:rFonts w:cs="Arial"/>
          <w:b w:val="0"/>
          <w:bCs/>
          <w:w w:val="100"/>
          <w:sz w:val="20"/>
          <w:szCs w:val="20"/>
          <w:lang w:val="es-MX" w:eastAsia="en-US"/>
        </w:rPr>
        <w:t xml:space="preserve"> y </w:t>
      </w:r>
      <w:r w:rsidR="00617A06">
        <w:rPr>
          <w:rFonts w:cs="Arial"/>
          <w:b w:val="0"/>
          <w:bCs/>
          <w:w w:val="100"/>
          <w:sz w:val="20"/>
          <w:szCs w:val="20"/>
          <w:lang w:val="es-MX" w:eastAsia="en-US"/>
        </w:rPr>
        <w:t>X</w:t>
      </w:r>
      <w:r w:rsidR="00022756">
        <w:rPr>
          <w:rFonts w:cs="Arial"/>
          <w:b w:val="0"/>
          <w:bCs/>
          <w:w w:val="100"/>
          <w:sz w:val="20"/>
          <w:szCs w:val="20"/>
          <w:lang w:val="es-MX" w:eastAsia="en-US"/>
        </w:rPr>
        <w:t xml:space="preserve"> del fraccionamiento </w:t>
      </w:r>
      <w:r w:rsidR="00755B7A">
        <w:rPr>
          <w:rFonts w:cs="Arial"/>
          <w:b w:val="0"/>
          <w:bCs/>
          <w:w w:val="100"/>
          <w:sz w:val="20"/>
          <w:szCs w:val="20"/>
          <w:lang w:val="es-MX" w:eastAsia="en-US"/>
        </w:rPr>
        <w:t>X</w:t>
      </w:r>
      <w:r w:rsidR="00022756">
        <w:rPr>
          <w:rFonts w:cs="Arial"/>
          <w:b w:val="0"/>
          <w:bCs/>
          <w:w w:val="100"/>
          <w:sz w:val="20"/>
          <w:szCs w:val="20"/>
          <w:lang w:val="es-MX" w:eastAsia="en-US"/>
        </w:rPr>
        <w:t xml:space="preserve"> en el municipio de Acuña, Coahuila de Zaragoza (evidencias contenidas en los párrafos números 10.1.2 y 10.1.3)</w:t>
      </w:r>
    </w:p>
    <w:p w14:paraId="13C0A65A" w14:textId="77777777" w:rsidR="00555737" w:rsidRPr="00022756" w:rsidRDefault="00555737" w:rsidP="00555737">
      <w:pPr>
        <w:pStyle w:val="Prrafodelista"/>
        <w:widowControl w:val="0"/>
        <w:autoSpaceDE w:val="0"/>
        <w:autoSpaceDN w:val="0"/>
        <w:adjustRightInd w:val="0"/>
        <w:spacing w:line="360" w:lineRule="auto"/>
        <w:ind w:left="0"/>
        <w:rPr>
          <w:rFonts w:cs="Arial"/>
          <w:b w:val="0"/>
          <w:bCs/>
          <w:w w:val="100"/>
          <w:sz w:val="20"/>
          <w:szCs w:val="20"/>
        </w:rPr>
      </w:pPr>
    </w:p>
    <w:p w14:paraId="6F6C44A2" w14:textId="72FAAE66" w:rsidR="00620019" w:rsidRPr="00620019" w:rsidRDefault="00022756"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rPr>
      </w:pPr>
      <w:bookmarkStart w:id="16" w:name="_Hlk170062056"/>
      <w:r>
        <w:rPr>
          <w:rFonts w:cs="Arial"/>
          <w:b w:val="0"/>
          <w:bCs/>
          <w:w w:val="100"/>
          <w:sz w:val="20"/>
          <w:szCs w:val="20"/>
          <w:lang w:val="es-MX" w:eastAsia="en-US"/>
        </w:rPr>
        <w:t xml:space="preserve">En este punto podemos apreciar que los agentes de la </w:t>
      </w:r>
      <w:r w:rsidRPr="00022756">
        <w:rPr>
          <w:rFonts w:cs="Arial"/>
          <w:b w:val="0"/>
          <w:bCs/>
          <w:i/>
          <w:iCs/>
          <w:w w:val="100"/>
          <w:sz w:val="20"/>
          <w:szCs w:val="20"/>
          <w:lang w:val="es-MX" w:eastAsia="en-US"/>
        </w:rPr>
        <w:t>PPM Acuña</w:t>
      </w:r>
      <w:r>
        <w:rPr>
          <w:rFonts w:cs="Arial"/>
          <w:b w:val="0"/>
          <w:bCs/>
          <w:w w:val="100"/>
          <w:sz w:val="20"/>
          <w:szCs w:val="20"/>
          <w:lang w:val="es-MX" w:eastAsia="en-US"/>
        </w:rPr>
        <w:t xml:space="preserve"> </w:t>
      </w:r>
      <w:r w:rsidRPr="00022756">
        <w:rPr>
          <w:rFonts w:cs="Arial"/>
          <w:b w:val="0"/>
          <w:bCs/>
          <w:w w:val="100"/>
          <w:sz w:val="20"/>
          <w:szCs w:val="20"/>
          <w:lang w:val="es-MX" w:eastAsia="en-US"/>
        </w:rPr>
        <w:t xml:space="preserve">afirman que los hechos se desarrollaron en el </w:t>
      </w:r>
      <w:r>
        <w:rPr>
          <w:rFonts w:cs="Arial"/>
          <w:b w:val="0"/>
          <w:bCs/>
          <w:w w:val="100"/>
          <w:sz w:val="20"/>
          <w:szCs w:val="20"/>
          <w:lang w:val="es-MX" w:eastAsia="en-US"/>
        </w:rPr>
        <w:t xml:space="preserve">cruce de las mencionadas vialidades del fraccionamiento </w:t>
      </w:r>
      <w:r w:rsidR="00755B7A">
        <w:rPr>
          <w:rFonts w:cs="Arial"/>
          <w:b w:val="0"/>
          <w:bCs/>
          <w:w w:val="100"/>
          <w:sz w:val="20"/>
          <w:szCs w:val="20"/>
          <w:lang w:val="es-MX" w:eastAsia="en-US"/>
        </w:rPr>
        <w:t>X</w:t>
      </w:r>
      <w:r>
        <w:rPr>
          <w:rFonts w:cs="Arial"/>
          <w:b w:val="0"/>
          <w:bCs/>
          <w:w w:val="100"/>
          <w:sz w:val="20"/>
          <w:szCs w:val="20"/>
          <w:lang w:val="es-MX" w:eastAsia="en-US"/>
        </w:rPr>
        <w:t xml:space="preserve">, </w:t>
      </w:r>
      <w:r w:rsidRPr="00022756">
        <w:rPr>
          <w:rFonts w:cs="Arial"/>
          <w:b w:val="0"/>
          <w:bCs/>
          <w:w w:val="100"/>
          <w:sz w:val="20"/>
          <w:szCs w:val="20"/>
          <w:lang w:val="es-MX" w:eastAsia="en-US"/>
        </w:rPr>
        <w:t>en tanto que la parte quejosa refiere que los hechos ocurrieron en el interior de su domicilio.</w:t>
      </w:r>
      <w:r>
        <w:rPr>
          <w:rFonts w:cs="Arial"/>
          <w:b w:val="0"/>
          <w:bCs/>
          <w:w w:val="100"/>
          <w:sz w:val="20"/>
          <w:szCs w:val="20"/>
          <w:lang w:val="es-MX" w:eastAsia="en-US"/>
        </w:rPr>
        <w:t xml:space="preserve"> </w:t>
      </w:r>
      <w:r w:rsidRPr="00022756">
        <w:rPr>
          <w:rFonts w:cs="Arial"/>
          <w:b w:val="0"/>
          <w:bCs/>
          <w:w w:val="100"/>
          <w:sz w:val="20"/>
          <w:szCs w:val="20"/>
          <w:lang w:val="es-MX" w:eastAsia="en-US"/>
        </w:rPr>
        <w:t xml:space="preserve">Por tal motivo, </w:t>
      </w:r>
      <w:r w:rsidRPr="00620019">
        <w:rPr>
          <w:rFonts w:cs="Arial"/>
          <w:b w:val="0"/>
          <w:bCs/>
          <w:w w:val="100"/>
          <w:sz w:val="20"/>
          <w:szCs w:val="20"/>
          <w:lang w:val="es-MX" w:eastAsia="en-US"/>
        </w:rPr>
        <w:t>a efecto de esclarecer la mencionada circunstancia, resulta necesario resaltar que la tesis aislada presentada por la Primera Sala de la SCJN, “</w:t>
      </w:r>
      <w:r w:rsidRPr="00620019">
        <w:rPr>
          <w:rFonts w:cs="Arial"/>
          <w:b w:val="0"/>
          <w:bCs/>
          <w:w w:val="100"/>
          <w:sz w:val="16"/>
          <w:szCs w:val="16"/>
          <w:lang w:val="es-MX" w:eastAsia="en-US"/>
        </w:rPr>
        <w:t>INTROMISIÓN DE LA AUTORIDAD EN UN DOMICILIO SIN ORDEN JUDICIAL, SUPUESTOS CONSTITUCIONALMENTE VÁLIDOS EN CASO DE FLAGRANCIA</w:t>
      </w:r>
      <w:r w:rsidRPr="00620019">
        <w:rPr>
          <w:rFonts w:cs="Arial"/>
          <w:b w:val="0"/>
          <w:bCs/>
          <w:w w:val="100"/>
          <w:sz w:val="20"/>
          <w:szCs w:val="20"/>
          <w:lang w:val="es-MX" w:eastAsia="en-US"/>
        </w:rPr>
        <w:t xml:space="preserve">”, especifica que los agentes de seguridad pública pueden ingresar a un domicilio particular sin orden judicial, siempre y cuando, se irrumpa en el lugar al momento en que en su interior se esté cometiendo un delito y cuando la intromisión deriva de la persecución inmediata y continua de un presunto responsable. </w:t>
      </w:r>
    </w:p>
    <w:p w14:paraId="2791E2DB" w14:textId="77777777" w:rsidR="00620019" w:rsidRPr="00620019" w:rsidRDefault="00620019" w:rsidP="00555737">
      <w:pPr>
        <w:pStyle w:val="Prrafodelista"/>
        <w:spacing w:line="360" w:lineRule="auto"/>
        <w:rPr>
          <w:rFonts w:cs="Arial"/>
          <w:b w:val="0"/>
          <w:bCs/>
          <w:w w:val="100"/>
          <w:sz w:val="20"/>
          <w:szCs w:val="20"/>
          <w:lang w:val="es-MX" w:eastAsia="en-US"/>
        </w:rPr>
      </w:pPr>
    </w:p>
    <w:p w14:paraId="4B9526E1" w14:textId="327F5CC3" w:rsidR="00477295" w:rsidRDefault="00022756"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620019">
        <w:rPr>
          <w:rFonts w:cs="Arial"/>
          <w:b w:val="0"/>
          <w:bCs/>
          <w:w w:val="100"/>
          <w:sz w:val="20"/>
          <w:szCs w:val="20"/>
          <w:lang w:val="es-MX" w:eastAsia="en-US"/>
        </w:rPr>
        <w:t xml:space="preserve">Ahora bien, una vez expuesto lo anterior, al realizar un análisis integral de las evidencias que obran integradas al presente expediente, se desprende que, la mecánica de hechos expuesta por la parte quejosa es coincidente con las evidencias que fueran presentadas ante el personal de la </w:t>
      </w:r>
      <w:r w:rsidR="00620019">
        <w:rPr>
          <w:rFonts w:cs="Arial"/>
          <w:b w:val="0"/>
          <w:bCs/>
          <w:w w:val="100"/>
          <w:sz w:val="20"/>
          <w:szCs w:val="20"/>
          <w:lang w:val="es-MX" w:eastAsia="en-US"/>
        </w:rPr>
        <w:t xml:space="preserve">Quinta </w:t>
      </w:r>
      <w:r w:rsidRPr="00620019">
        <w:rPr>
          <w:rFonts w:cs="Arial"/>
          <w:b w:val="0"/>
          <w:bCs/>
          <w:w w:val="100"/>
          <w:sz w:val="20"/>
          <w:szCs w:val="20"/>
          <w:lang w:val="es-MX" w:eastAsia="en-US"/>
        </w:rPr>
        <w:t>Visitaduría Regional de la CDHEC.</w:t>
      </w:r>
      <w:r w:rsidR="00620019">
        <w:rPr>
          <w:rFonts w:cs="Arial"/>
          <w:b w:val="0"/>
          <w:bCs/>
          <w:w w:val="100"/>
          <w:sz w:val="20"/>
          <w:szCs w:val="20"/>
          <w:lang w:val="es-MX" w:eastAsia="en-US"/>
        </w:rPr>
        <w:t xml:space="preserve"> Al respecto, los hechos relatados en la inconformidad presentada por </w:t>
      </w:r>
      <w:r w:rsidR="00293E92">
        <w:rPr>
          <w:rFonts w:cs="Arial"/>
          <w:b w:val="0"/>
          <w:bCs/>
          <w:i/>
          <w:iCs/>
          <w:w w:val="100"/>
          <w:sz w:val="20"/>
          <w:szCs w:val="20"/>
          <w:lang w:val="es-MX" w:eastAsia="en-US"/>
        </w:rPr>
        <w:t>Ag2</w:t>
      </w:r>
      <w:r w:rsidR="00620019" w:rsidRPr="00DA61AC">
        <w:rPr>
          <w:rFonts w:cs="Arial"/>
          <w:b w:val="0"/>
          <w:bCs/>
          <w:i/>
          <w:iCs/>
          <w:w w:val="100"/>
          <w:sz w:val="20"/>
          <w:szCs w:val="20"/>
          <w:lang w:val="es-MX" w:eastAsia="en-US"/>
        </w:rPr>
        <w:t xml:space="preserve"> y </w:t>
      </w:r>
      <w:r w:rsidR="00293E92">
        <w:rPr>
          <w:rFonts w:cs="Arial"/>
          <w:b w:val="0"/>
          <w:bCs/>
          <w:i/>
          <w:iCs/>
          <w:w w:val="100"/>
          <w:sz w:val="20"/>
          <w:szCs w:val="20"/>
          <w:lang w:val="es-MX" w:eastAsia="en-US"/>
        </w:rPr>
        <w:t>Ag1</w:t>
      </w:r>
      <w:r w:rsidR="00620019">
        <w:rPr>
          <w:rFonts w:cs="Arial"/>
          <w:b w:val="0"/>
          <w:bCs/>
          <w:i/>
          <w:iCs/>
          <w:w w:val="100"/>
          <w:sz w:val="20"/>
          <w:szCs w:val="20"/>
          <w:lang w:val="es-MX" w:eastAsia="en-US"/>
        </w:rPr>
        <w:t xml:space="preserve"> </w:t>
      </w:r>
      <w:r w:rsidR="00620019">
        <w:rPr>
          <w:rFonts w:cs="Arial"/>
          <w:b w:val="0"/>
          <w:bCs/>
          <w:w w:val="100"/>
          <w:sz w:val="20"/>
          <w:szCs w:val="20"/>
          <w:lang w:val="es-MX" w:eastAsia="en-US"/>
        </w:rPr>
        <w:t xml:space="preserve">encuentran respaldo con las declaraciones rendidas por </w:t>
      </w:r>
      <w:r w:rsidR="00293E92" w:rsidRPr="00293E92">
        <w:rPr>
          <w:rFonts w:cs="Arial"/>
          <w:b w:val="0"/>
          <w:bCs/>
          <w:i/>
          <w:iCs/>
          <w:w w:val="100"/>
          <w:sz w:val="20"/>
          <w:szCs w:val="20"/>
        </w:rPr>
        <w:t>T1</w:t>
      </w:r>
      <w:r w:rsidR="00620019" w:rsidRPr="00620019">
        <w:rPr>
          <w:rFonts w:cs="Arial"/>
          <w:b w:val="0"/>
          <w:bCs/>
          <w:w w:val="100"/>
          <w:sz w:val="20"/>
          <w:szCs w:val="20"/>
        </w:rPr>
        <w:t xml:space="preserve"> </w:t>
      </w:r>
      <w:r w:rsidR="00620019">
        <w:rPr>
          <w:rFonts w:cs="Arial"/>
          <w:b w:val="0"/>
          <w:bCs/>
          <w:w w:val="100"/>
          <w:sz w:val="20"/>
          <w:szCs w:val="20"/>
        </w:rPr>
        <w:t xml:space="preserve">y </w:t>
      </w:r>
      <w:r w:rsidR="00293E92">
        <w:rPr>
          <w:rFonts w:cs="Arial"/>
          <w:b w:val="0"/>
          <w:bCs/>
          <w:w w:val="100"/>
          <w:sz w:val="20"/>
          <w:szCs w:val="20"/>
        </w:rPr>
        <w:t>T2</w:t>
      </w:r>
      <w:r w:rsidR="00620019" w:rsidRPr="00620019">
        <w:rPr>
          <w:rFonts w:cs="Arial"/>
          <w:b w:val="0"/>
          <w:bCs/>
          <w:w w:val="100"/>
          <w:sz w:val="20"/>
          <w:szCs w:val="20"/>
        </w:rPr>
        <w:t xml:space="preserve"> </w:t>
      </w:r>
      <w:r w:rsidR="00620019">
        <w:rPr>
          <w:rFonts w:cs="Arial"/>
          <w:b w:val="0"/>
          <w:bCs/>
          <w:w w:val="100"/>
          <w:sz w:val="20"/>
          <w:szCs w:val="20"/>
        </w:rPr>
        <w:t xml:space="preserve">quienes coinciden en que el día de los hechos recibieron una llamada de </w:t>
      </w:r>
      <w:r w:rsidR="00293E92">
        <w:rPr>
          <w:rFonts w:cs="Arial"/>
          <w:b w:val="0"/>
          <w:bCs/>
          <w:i/>
          <w:iCs/>
          <w:w w:val="100"/>
          <w:sz w:val="20"/>
          <w:szCs w:val="20"/>
          <w:lang w:val="es-MX" w:eastAsia="en-US"/>
        </w:rPr>
        <w:t>Ag1</w:t>
      </w:r>
      <w:r w:rsidR="00620019">
        <w:rPr>
          <w:rFonts w:cs="Arial"/>
          <w:b w:val="0"/>
          <w:bCs/>
          <w:i/>
          <w:iCs/>
          <w:w w:val="100"/>
          <w:sz w:val="20"/>
          <w:szCs w:val="20"/>
          <w:lang w:val="es-MX" w:eastAsia="en-US"/>
        </w:rPr>
        <w:t xml:space="preserve"> </w:t>
      </w:r>
      <w:r w:rsidR="00620019" w:rsidRPr="00620019">
        <w:rPr>
          <w:rFonts w:cs="Arial"/>
          <w:b w:val="0"/>
          <w:bCs/>
          <w:w w:val="100"/>
          <w:sz w:val="20"/>
          <w:szCs w:val="20"/>
          <w:lang w:val="es-MX" w:eastAsia="en-US"/>
        </w:rPr>
        <w:t>quien referí</w:t>
      </w:r>
      <w:r w:rsidR="00620019">
        <w:rPr>
          <w:rFonts w:cs="Arial"/>
          <w:b w:val="0"/>
          <w:bCs/>
          <w:w w:val="100"/>
          <w:sz w:val="20"/>
          <w:szCs w:val="20"/>
          <w:lang w:val="es-MX" w:eastAsia="en-US"/>
        </w:rPr>
        <w:t xml:space="preserve">a que tenía problemas en su domicilio, por lo que se trasladaron a la vivienda donde vivía con </w:t>
      </w:r>
      <w:r w:rsidR="00293E92">
        <w:rPr>
          <w:rFonts w:cs="Arial"/>
          <w:b w:val="0"/>
          <w:bCs/>
          <w:i/>
          <w:iCs/>
          <w:w w:val="100"/>
          <w:sz w:val="20"/>
          <w:szCs w:val="20"/>
          <w:lang w:val="es-MX" w:eastAsia="en-US"/>
        </w:rPr>
        <w:t>Ag2</w:t>
      </w:r>
      <w:r w:rsidR="00620019">
        <w:rPr>
          <w:rFonts w:cs="Arial"/>
          <w:b w:val="0"/>
          <w:bCs/>
          <w:i/>
          <w:iCs/>
          <w:w w:val="100"/>
          <w:sz w:val="20"/>
          <w:szCs w:val="20"/>
          <w:lang w:val="es-MX" w:eastAsia="en-US"/>
        </w:rPr>
        <w:t xml:space="preserve">, </w:t>
      </w:r>
      <w:r w:rsidR="00620019" w:rsidRPr="00620019">
        <w:rPr>
          <w:rFonts w:cs="Arial"/>
          <w:b w:val="0"/>
          <w:bCs/>
          <w:w w:val="100"/>
          <w:sz w:val="20"/>
          <w:szCs w:val="20"/>
          <w:lang w:val="es-MX" w:eastAsia="en-US"/>
        </w:rPr>
        <w:t>agregaron que</w:t>
      </w:r>
      <w:r w:rsidR="00620019">
        <w:rPr>
          <w:rFonts w:cs="Arial"/>
          <w:b w:val="0"/>
          <w:bCs/>
          <w:w w:val="100"/>
          <w:sz w:val="20"/>
          <w:szCs w:val="20"/>
          <w:lang w:val="es-MX" w:eastAsia="en-US"/>
        </w:rPr>
        <w:t xml:space="preserve"> al llegar </w:t>
      </w:r>
      <w:r w:rsidR="00620019">
        <w:rPr>
          <w:rFonts w:cs="Arial"/>
          <w:b w:val="0"/>
          <w:bCs/>
          <w:w w:val="100"/>
          <w:sz w:val="20"/>
          <w:szCs w:val="20"/>
          <w:lang w:val="es-MX" w:eastAsia="en-US"/>
        </w:rPr>
        <w:lastRenderedPageBreak/>
        <w:t xml:space="preserve">observaron a 3 o 4 oficiales de la policía municipal en el interior del domicilio y que posteriormente arribaron otros más </w:t>
      </w:r>
      <w:r w:rsidR="00477295">
        <w:rPr>
          <w:rFonts w:cs="Arial"/>
          <w:b w:val="0"/>
          <w:bCs/>
          <w:w w:val="100"/>
          <w:sz w:val="20"/>
          <w:szCs w:val="20"/>
          <w:lang w:val="es-MX" w:eastAsia="en-US"/>
        </w:rPr>
        <w:t xml:space="preserve">a bordo de una van verde y otras unidades de la </w:t>
      </w:r>
      <w:r w:rsidR="00477295" w:rsidRPr="00477295">
        <w:rPr>
          <w:rFonts w:cs="Arial"/>
          <w:b w:val="0"/>
          <w:bCs/>
          <w:i/>
          <w:iCs/>
          <w:w w:val="100"/>
          <w:sz w:val="20"/>
          <w:szCs w:val="20"/>
          <w:lang w:val="es-MX" w:eastAsia="en-US"/>
        </w:rPr>
        <w:t>DSPM Acuña</w:t>
      </w:r>
      <w:r w:rsidR="00477295">
        <w:rPr>
          <w:rFonts w:cs="Arial"/>
          <w:b w:val="0"/>
          <w:bCs/>
          <w:w w:val="100"/>
          <w:sz w:val="20"/>
          <w:szCs w:val="20"/>
          <w:lang w:val="es-MX" w:eastAsia="en-US"/>
        </w:rPr>
        <w:t xml:space="preserve"> </w:t>
      </w:r>
      <w:r w:rsidR="00620019">
        <w:rPr>
          <w:rFonts w:cs="Arial"/>
          <w:b w:val="0"/>
          <w:bCs/>
          <w:w w:val="100"/>
          <w:sz w:val="20"/>
          <w:szCs w:val="20"/>
          <w:lang w:val="es-MX" w:eastAsia="en-US"/>
        </w:rPr>
        <w:t>quienes las corrieron del lugar</w:t>
      </w:r>
      <w:r w:rsidR="00477295">
        <w:rPr>
          <w:rFonts w:cs="Arial"/>
          <w:b w:val="0"/>
          <w:bCs/>
          <w:w w:val="100"/>
          <w:sz w:val="20"/>
          <w:szCs w:val="20"/>
          <w:lang w:val="es-MX" w:eastAsia="en-US"/>
        </w:rPr>
        <w:t xml:space="preserve"> (evidencias contenidas en los párrafos números 12 y 13).</w:t>
      </w:r>
    </w:p>
    <w:p w14:paraId="34016187" w14:textId="77777777" w:rsidR="00477295" w:rsidRPr="00477295" w:rsidRDefault="00477295" w:rsidP="00555737">
      <w:pPr>
        <w:pStyle w:val="Prrafodelista"/>
        <w:spacing w:line="360" w:lineRule="auto"/>
        <w:rPr>
          <w:rFonts w:eastAsia="Arial" w:cs="Arial"/>
          <w:bCs/>
          <w:sz w:val="20"/>
          <w:szCs w:val="20"/>
          <w:lang w:eastAsia="es-MX"/>
        </w:rPr>
      </w:pPr>
    </w:p>
    <w:p w14:paraId="661182FE" w14:textId="75DA7B0E" w:rsidR="00477295" w:rsidRDefault="00477295" w:rsidP="00555737">
      <w:pPr>
        <w:pStyle w:val="Prrafodelista"/>
        <w:widowControl w:val="0"/>
        <w:numPr>
          <w:ilvl w:val="0"/>
          <w:numId w:val="11"/>
        </w:numPr>
        <w:autoSpaceDE w:val="0"/>
        <w:autoSpaceDN w:val="0"/>
        <w:adjustRightInd w:val="0"/>
        <w:spacing w:line="360" w:lineRule="auto"/>
        <w:ind w:left="0"/>
        <w:rPr>
          <w:rFonts w:cs="Arial"/>
          <w:b w:val="0"/>
          <w:bCs/>
          <w:w w:val="100"/>
          <w:sz w:val="20"/>
          <w:szCs w:val="20"/>
          <w:lang w:val="es-MX" w:eastAsia="en-US"/>
        </w:rPr>
      </w:pPr>
      <w:r w:rsidRPr="00477295">
        <w:rPr>
          <w:rFonts w:cs="Arial"/>
          <w:b w:val="0"/>
          <w:bCs/>
          <w:w w:val="100"/>
          <w:sz w:val="20"/>
          <w:szCs w:val="20"/>
          <w:lang w:val="es-MX" w:eastAsia="en-US"/>
        </w:rPr>
        <w:t xml:space="preserve">Las citadas declaraciones testimoniales y diligencias realizadas por el personal de la </w:t>
      </w:r>
      <w:r>
        <w:rPr>
          <w:rFonts w:cs="Arial"/>
          <w:b w:val="0"/>
          <w:bCs/>
          <w:w w:val="100"/>
          <w:sz w:val="20"/>
          <w:szCs w:val="20"/>
          <w:lang w:val="es-MX" w:eastAsia="en-US"/>
        </w:rPr>
        <w:t>Quinta</w:t>
      </w:r>
      <w:r w:rsidRPr="00477295">
        <w:rPr>
          <w:rFonts w:cs="Arial"/>
          <w:b w:val="0"/>
          <w:bCs/>
          <w:w w:val="100"/>
          <w:sz w:val="20"/>
          <w:szCs w:val="20"/>
          <w:lang w:val="es-MX" w:eastAsia="en-US"/>
        </w:rPr>
        <w:t xml:space="preserve"> Visitaduría Regional de la CDHEC, permiten acreditar fehacientemente que el ingreso de los agentes </w:t>
      </w:r>
      <w:r>
        <w:rPr>
          <w:rFonts w:cs="Arial"/>
          <w:b w:val="0"/>
          <w:bCs/>
          <w:w w:val="100"/>
          <w:sz w:val="20"/>
          <w:szCs w:val="20"/>
          <w:lang w:val="es-MX" w:eastAsia="en-US"/>
        </w:rPr>
        <w:t>municipales</w:t>
      </w:r>
      <w:r w:rsidRPr="00477295">
        <w:rPr>
          <w:rFonts w:cs="Arial"/>
          <w:b w:val="0"/>
          <w:bCs/>
          <w:w w:val="100"/>
          <w:sz w:val="20"/>
          <w:szCs w:val="20"/>
          <w:lang w:val="es-MX" w:eastAsia="en-US"/>
        </w:rPr>
        <w:t xml:space="preserve"> a la vivienda donde habitaban </w:t>
      </w:r>
      <w:r w:rsidR="00293E92">
        <w:rPr>
          <w:rFonts w:cs="Arial"/>
          <w:b w:val="0"/>
          <w:bCs/>
          <w:i/>
          <w:iCs/>
          <w:w w:val="100"/>
          <w:sz w:val="20"/>
          <w:szCs w:val="20"/>
          <w:lang w:val="es-MX" w:eastAsia="en-US"/>
        </w:rPr>
        <w:t>Ag2</w:t>
      </w:r>
      <w:r w:rsidRPr="00DA61AC">
        <w:rPr>
          <w:rFonts w:cs="Arial"/>
          <w:b w:val="0"/>
          <w:bCs/>
          <w:i/>
          <w:iCs/>
          <w:w w:val="100"/>
          <w:sz w:val="20"/>
          <w:szCs w:val="20"/>
          <w:lang w:val="es-MX" w:eastAsia="en-US"/>
        </w:rPr>
        <w:t xml:space="preserve"> y </w:t>
      </w:r>
      <w:r w:rsidR="00293E92">
        <w:rPr>
          <w:rFonts w:cs="Arial"/>
          <w:b w:val="0"/>
          <w:bCs/>
          <w:i/>
          <w:iCs/>
          <w:w w:val="100"/>
          <w:sz w:val="20"/>
          <w:szCs w:val="20"/>
          <w:lang w:val="es-MX" w:eastAsia="en-US"/>
        </w:rPr>
        <w:t>Ag1</w:t>
      </w:r>
      <w:r>
        <w:rPr>
          <w:rFonts w:cs="Arial"/>
          <w:b w:val="0"/>
          <w:bCs/>
          <w:i/>
          <w:iCs/>
          <w:w w:val="100"/>
          <w:sz w:val="20"/>
          <w:szCs w:val="20"/>
          <w:lang w:val="es-MX" w:eastAsia="en-US"/>
        </w:rPr>
        <w:t xml:space="preserve"> </w:t>
      </w:r>
      <w:r w:rsidRPr="00477295">
        <w:rPr>
          <w:rFonts w:cs="Arial"/>
          <w:b w:val="0"/>
          <w:bCs/>
          <w:w w:val="100"/>
          <w:sz w:val="20"/>
          <w:szCs w:val="20"/>
          <w:lang w:val="es-MX" w:eastAsia="en-US"/>
        </w:rPr>
        <w:t xml:space="preserve">no se encuentra justificado, en virtud de que, el ingreso de los oficiales dependientes de la </w:t>
      </w:r>
      <w:r w:rsidRPr="00477295">
        <w:rPr>
          <w:rFonts w:cs="Arial"/>
          <w:b w:val="0"/>
          <w:bCs/>
          <w:i/>
          <w:iCs/>
          <w:w w:val="100"/>
          <w:sz w:val="20"/>
          <w:szCs w:val="20"/>
          <w:lang w:val="es-MX" w:eastAsia="en-US"/>
        </w:rPr>
        <w:t>DSPM Acuña</w:t>
      </w:r>
      <w:r w:rsidRPr="00477295">
        <w:rPr>
          <w:rFonts w:cs="Arial"/>
          <w:b w:val="0"/>
          <w:bCs/>
          <w:w w:val="100"/>
          <w:sz w:val="20"/>
          <w:szCs w:val="20"/>
          <w:lang w:val="es-MX" w:eastAsia="en-US"/>
        </w:rPr>
        <w:t>, fue realizado en contra de la voluntad de la parte quejosa. Del mismo modo, se destaca que la</w:t>
      </w:r>
      <w:r>
        <w:rPr>
          <w:rFonts w:cs="Arial"/>
          <w:b w:val="0"/>
          <w:bCs/>
          <w:w w:val="100"/>
          <w:sz w:val="20"/>
          <w:szCs w:val="20"/>
          <w:lang w:val="es-MX" w:eastAsia="en-US"/>
        </w:rPr>
        <w:t xml:space="preserve"> narrativa de hechos de la parte agraviada y las</w:t>
      </w:r>
      <w:r w:rsidRPr="00477295">
        <w:rPr>
          <w:rFonts w:cs="Arial"/>
          <w:b w:val="0"/>
          <w:bCs/>
          <w:w w:val="100"/>
          <w:sz w:val="20"/>
          <w:szCs w:val="20"/>
          <w:lang w:val="es-MX" w:eastAsia="en-US"/>
        </w:rPr>
        <w:t xml:space="preserve"> declaraciones rendidas por </w:t>
      </w:r>
      <w:r>
        <w:rPr>
          <w:rFonts w:cs="Arial"/>
          <w:b w:val="0"/>
          <w:bCs/>
          <w:w w:val="100"/>
          <w:sz w:val="20"/>
          <w:szCs w:val="20"/>
          <w:lang w:val="es-MX" w:eastAsia="en-US"/>
        </w:rPr>
        <w:t>las testigos señaladas</w:t>
      </w:r>
      <w:r w:rsidRPr="00477295">
        <w:rPr>
          <w:rFonts w:cs="Arial"/>
          <w:b w:val="0"/>
          <w:bCs/>
          <w:w w:val="100"/>
          <w:sz w:val="20"/>
          <w:szCs w:val="20"/>
          <w:lang w:val="es-MX" w:eastAsia="en-US"/>
        </w:rPr>
        <w:t>, en torno a</w:t>
      </w:r>
      <w:r>
        <w:rPr>
          <w:rFonts w:cs="Arial"/>
          <w:b w:val="0"/>
          <w:bCs/>
          <w:w w:val="100"/>
          <w:sz w:val="20"/>
          <w:szCs w:val="20"/>
          <w:lang w:val="es-MX" w:eastAsia="en-US"/>
        </w:rPr>
        <w:t xml:space="preserve"> la forma de conducción de</w:t>
      </w:r>
      <w:r w:rsidRPr="00477295">
        <w:rPr>
          <w:rFonts w:cs="Arial"/>
          <w:b w:val="0"/>
          <w:bCs/>
          <w:w w:val="100"/>
          <w:sz w:val="20"/>
          <w:szCs w:val="20"/>
          <w:lang w:val="es-MX" w:eastAsia="en-US"/>
        </w:rPr>
        <w:t xml:space="preserve"> los oficiales </w:t>
      </w:r>
      <w:r>
        <w:rPr>
          <w:rFonts w:cs="Arial"/>
          <w:b w:val="0"/>
          <w:bCs/>
          <w:w w:val="100"/>
          <w:sz w:val="20"/>
          <w:szCs w:val="20"/>
          <w:lang w:val="es-MX" w:eastAsia="en-US"/>
        </w:rPr>
        <w:t>municipales, resulta claro que</w:t>
      </w:r>
      <w:r w:rsidRPr="00477295">
        <w:rPr>
          <w:rFonts w:cs="Arial"/>
          <w:b w:val="0"/>
          <w:bCs/>
          <w:w w:val="100"/>
          <w:sz w:val="20"/>
          <w:szCs w:val="20"/>
          <w:lang w:val="es-MX" w:eastAsia="en-US"/>
        </w:rPr>
        <w:t xml:space="preserve"> no contaban con una orden de cateo o aprehensión emitidas por autoridad competente que los facultara para ingresar a la vivienda. </w:t>
      </w:r>
    </w:p>
    <w:p w14:paraId="13CF22A7" w14:textId="77777777" w:rsidR="00477295" w:rsidRPr="00477295" w:rsidRDefault="00477295" w:rsidP="00555737">
      <w:pPr>
        <w:pStyle w:val="Prrafodelista"/>
        <w:spacing w:line="360" w:lineRule="auto"/>
        <w:rPr>
          <w:rFonts w:cs="Arial"/>
          <w:b w:val="0"/>
          <w:bCs/>
          <w:w w:val="100"/>
          <w:sz w:val="20"/>
          <w:szCs w:val="20"/>
          <w:lang w:val="es-MX" w:eastAsia="en-US"/>
        </w:rPr>
      </w:pPr>
    </w:p>
    <w:p w14:paraId="70D76F20" w14:textId="6C481E02" w:rsidR="00477295" w:rsidRPr="00555737" w:rsidRDefault="00477295" w:rsidP="00555737">
      <w:pPr>
        <w:pStyle w:val="Estilo"/>
        <w:numPr>
          <w:ilvl w:val="0"/>
          <w:numId w:val="11"/>
        </w:numPr>
        <w:spacing w:line="360" w:lineRule="auto"/>
        <w:ind w:left="0"/>
        <w:rPr>
          <w:rFonts w:eastAsia="Arial" w:cs="Arial"/>
          <w:sz w:val="20"/>
          <w:szCs w:val="20"/>
          <w:lang w:eastAsia="es-MX"/>
        </w:rPr>
      </w:pPr>
      <w:r>
        <w:rPr>
          <w:rFonts w:eastAsia="Calibri" w:cs="Arial"/>
          <w:color w:val="000000"/>
          <w:sz w:val="20"/>
          <w:szCs w:val="20"/>
          <w:lang w:eastAsia="es-MX"/>
        </w:rPr>
        <w:t>Por lo anteriormente expuesto</w:t>
      </w:r>
      <w:r w:rsidRPr="007A5B18">
        <w:rPr>
          <w:rFonts w:eastAsia="Calibri" w:cs="Arial"/>
          <w:color w:val="000000"/>
          <w:sz w:val="20"/>
          <w:szCs w:val="20"/>
          <w:lang w:eastAsia="es-MX"/>
        </w:rPr>
        <w:t>, quien esto resuelve, considera que no se cumplen las hipótesis que se señalan en la tesis aislada presentada por la Primera Sala de la SCJN, relacionada con la intromisión v</w:t>
      </w:r>
      <w:r>
        <w:rPr>
          <w:rFonts w:eastAsia="Calibri" w:cs="Arial"/>
          <w:color w:val="000000"/>
          <w:sz w:val="20"/>
          <w:szCs w:val="20"/>
          <w:lang w:eastAsia="es-MX"/>
        </w:rPr>
        <w:t>á</w:t>
      </w:r>
      <w:r w:rsidRPr="007A5B18">
        <w:rPr>
          <w:rFonts w:eastAsia="Calibri" w:cs="Arial"/>
          <w:color w:val="000000"/>
          <w:sz w:val="20"/>
          <w:szCs w:val="20"/>
          <w:lang w:eastAsia="es-MX"/>
        </w:rPr>
        <w:t xml:space="preserve">lida de los </w:t>
      </w:r>
      <w:r w:rsidRPr="007A5B18">
        <w:rPr>
          <w:rFonts w:eastAsia="Calibri" w:cs="Arial"/>
          <w:color w:val="000000"/>
          <w:sz w:val="20"/>
          <w:szCs w:val="20"/>
          <w:lang w:val="es-ES" w:eastAsia="es-MX"/>
        </w:rPr>
        <w:t xml:space="preserve">agentes de </w:t>
      </w:r>
      <w:r>
        <w:rPr>
          <w:rFonts w:eastAsia="Calibri" w:cs="Arial"/>
          <w:color w:val="000000"/>
          <w:sz w:val="20"/>
          <w:szCs w:val="20"/>
          <w:lang w:val="es-ES" w:eastAsia="es-MX"/>
        </w:rPr>
        <w:t>seguridad pública</w:t>
      </w:r>
      <w:r w:rsidRPr="007A5B18">
        <w:rPr>
          <w:rFonts w:eastAsia="Calibri" w:cs="Arial"/>
          <w:color w:val="000000"/>
          <w:sz w:val="20"/>
          <w:szCs w:val="20"/>
          <w:lang w:eastAsia="es-MX"/>
        </w:rPr>
        <w:t xml:space="preserve"> en un domicilio particular, toda vez que</w:t>
      </w:r>
      <w:r>
        <w:rPr>
          <w:rFonts w:eastAsia="Calibri" w:cs="Arial"/>
          <w:color w:val="000000"/>
          <w:sz w:val="20"/>
          <w:szCs w:val="20"/>
          <w:lang w:eastAsia="es-MX"/>
        </w:rPr>
        <w:t>,</w:t>
      </w:r>
      <w:r w:rsidRPr="007A5B18">
        <w:rPr>
          <w:rFonts w:eastAsia="Calibri" w:cs="Arial"/>
          <w:color w:val="000000"/>
          <w:sz w:val="20"/>
          <w:szCs w:val="20"/>
          <w:lang w:eastAsia="es-MX"/>
        </w:rPr>
        <w:t xml:space="preserve"> si bien es cierto, los agentes pueden ingresar a un domicilio cuando se está cometiendo un delito, deben tenerse datos ciertos, derivados de una percepción directa, que permitan considerar, razonablemente la posible comisión de una conducta delictiva o bien, cuando después de ejecutado el injusto en un sitio diverso, el sujeto activo es perseguido inmediatamente hasta ahí</w:t>
      </w:r>
      <w:r>
        <w:rPr>
          <w:rFonts w:eastAsia="Calibri" w:cs="Arial"/>
          <w:color w:val="000000"/>
          <w:sz w:val="20"/>
          <w:szCs w:val="20"/>
          <w:lang w:eastAsia="es-MX"/>
        </w:rPr>
        <w:t>.</w:t>
      </w:r>
      <w:r w:rsidRPr="007A5B18">
        <w:rPr>
          <w:rFonts w:eastAsia="Calibri" w:cs="Arial"/>
          <w:color w:val="000000"/>
          <w:sz w:val="20"/>
          <w:szCs w:val="20"/>
          <w:lang w:eastAsia="es-MX"/>
        </w:rPr>
        <w:t xml:space="preserve"> </w:t>
      </w:r>
      <w:r w:rsidRPr="00F31561">
        <w:rPr>
          <w:rFonts w:eastAsia="Arial" w:cs="Arial"/>
          <w:sz w:val="20"/>
          <w:szCs w:val="20"/>
          <w:lang w:eastAsia="es-MX"/>
        </w:rPr>
        <w:t>E</w:t>
      </w:r>
      <w:r w:rsidRPr="00F31561">
        <w:rPr>
          <w:rFonts w:cs="Arial"/>
          <w:sz w:val="20"/>
          <w:szCs w:val="20"/>
        </w:rPr>
        <w:t xml:space="preserve">n estricto sentido, la determinación de la validez debe ser la urgencia del caso, para evitar la consumación de un ilícito, para hacer cesar sus efectos o impedir la huida de quien aparece como responsable, </w:t>
      </w:r>
      <w:r w:rsidRPr="00F31561">
        <w:rPr>
          <w:rFonts w:eastAsia="Calibri" w:cs="Arial"/>
          <w:color w:val="000000"/>
          <w:sz w:val="20"/>
          <w:szCs w:val="20"/>
          <w:lang w:eastAsia="es-MX"/>
        </w:rPr>
        <w:t xml:space="preserve">lo cual evidentemente en el presente caso no aconteció, toda vez que, las evidencias permiten acreditar que la parte agraviada se encontraba en el interior de su domicilio, cuando fueron molestados por los oficiales </w:t>
      </w:r>
      <w:r>
        <w:rPr>
          <w:rFonts w:eastAsia="Calibri" w:cs="Arial"/>
          <w:color w:val="000000"/>
          <w:sz w:val="20"/>
          <w:szCs w:val="20"/>
          <w:lang w:eastAsia="es-MX"/>
        </w:rPr>
        <w:t>municipales</w:t>
      </w:r>
      <w:r w:rsidRPr="00F31561">
        <w:rPr>
          <w:rFonts w:eastAsia="Calibri" w:cs="Arial"/>
          <w:color w:val="000000"/>
          <w:sz w:val="20"/>
          <w:szCs w:val="20"/>
          <w:lang w:eastAsia="es-MX"/>
        </w:rPr>
        <w:t xml:space="preserve"> quienes irrumpieron en su domicilio sin una justificación legalmente válida.</w:t>
      </w:r>
    </w:p>
    <w:p w14:paraId="25B42F8F" w14:textId="77777777" w:rsidR="00555737" w:rsidRPr="00AA098F" w:rsidRDefault="00555737" w:rsidP="00555737">
      <w:pPr>
        <w:pStyle w:val="Estilo"/>
        <w:spacing w:line="360" w:lineRule="auto"/>
        <w:rPr>
          <w:rFonts w:eastAsia="Arial" w:cs="Arial"/>
          <w:sz w:val="20"/>
          <w:szCs w:val="20"/>
          <w:lang w:eastAsia="es-MX"/>
        </w:rPr>
      </w:pPr>
    </w:p>
    <w:bookmarkEnd w:id="16"/>
    <w:p w14:paraId="3111CD9F" w14:textId="2ACFEDFD" w:rsidR="00477295" w:rsidRDefault="00477295" w:rsidP="00555737">
      <w:pPr>
        <w:pStyle w:val="Prrafodelista"/>
        <w:widowControl w:val="0"/>
        <w:numPr>
          <w:ilvl w:val="0"/>
          <w:numId w:val="14"/>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Motivo de la detención</w:t>
      </w:r>
    </w:p>
    <w:p w14:paraId="05E9DA6E" w14:textId="11DAF29E" w:rsidR="00477295" w:rsidRDefault="00477295" w:rsidP="00555737">
      <w:pPr>
        <w:widowControl w:val="0"/>
        <w:autoSpaceDE w:val="0"/>
        <w:autoSpaceDN w:val="0"/>
        <w:adjustRightInd w:val="0"/>
        <w:spacing w:line="360" w:lineRule="auto"/>
        <w:rPr>
          <w:rFonts w:cs="Arial"/>
          <w:b w:val="0"/>
          <w:bCs/>
          <w:sz w:val="20"/>
          <w:szCs w:val="20"/>
        </w:rPr>
      </w:pPr>
    </w:p>
    <w:p w14:paraId="742AF2F3" w14:textId="522D076A" w:rsidR="00E94616" w:rsidRPr="00E94616" w:rsidRDefault="00477295" w:rsidP="00555737">
      <w:pPr>
        <w:pStyle w:val="Estilo"/>
        <w:numPr>
          <w:ilvl w:val="0"/>
          <w:numId w:val="11"/>
        </w:numPr>
        <w:spacing w:line="360" w:lineRule="auto"/>
        <w:ind w:left="0"/>
        <w:rPr>
          <w:rFonts w:eastAsia="Arial" w:cs="Arial"/>
          <w:i/>
          <w:iCs/>
          <w:sz w:val="20"/>
          <w:szCs w:val="20"/>
          <w:lang w:eastAsia="es-MX"/>
        </w:rPr>
      </w:pPr>
      <w:r w:rsidRPr="0079053C">
        <w:rPr>
          <w:rFonts w:eastAsia="Arial" w:cs="Arial"/>
          <w:sz w:val="20"/>
          <w:szCs w:val="20"/>
          <w:lang w:eastAsia="es-MX"/>
        </w:rPr>
        <w:t xml:space="preserve">Al respecto, </w:t>
      </w:r>
      <w:r w:rsidR="0079053C" w:rsidRPr="0079053C">
        <w:rPr>
          <w:rFonts w:cs="Arial"/>
          <w:bCs/>
          <w:sz w:val="20"/>
          <w:szCs w:val="20"/>
        </w:rPr>
        <w:t>al inicio de su relato los oficiales municipales refieren que</w:t>
      </w:r>
      <w:r w:rsidR="00764A51">
        <w:rPr>
          <w:rFonts w:cs="Arial"/>
          <w:bCs/>
          <w:sz w:val="20"/>
          <w:szCs w:val="20"/>
        </w:rPr>
        <w:t xml:space="preserve"> su intervención derivó del reporte realizado por una persona del sexo femenino quien no otorgó sus generales pero les indicó que en la calle </w:t>
      </w:r>
      <w:r w:rsidR="00563051">
        <w:rPr>
          <w:rFonts w:cs="Arial"/>
          <w:bCs/>
          <w:sz w:val="20"/>
          <w:szCs w:val="20"/>
        </w:rPr>
        <w:t>X</w:t>
      </w:r>
      <w:r w:rsidR="00764A51">
        <w:rPr>
          <w:rFonts w:cs="Arial"/>
          <w:bCs/>
          <w:sz w:val="20"/>
          <w:szCs w:val="20"/>
        </w:rPr>
        <w:t xml:space="preserve"> y </w:t>
      </w:r>
      <w:r w:rsidR="00617A06">
        <w:rPr>
          <w:rFonts w:cs="Arial"/>
          <w:bCs/>
          <w:sz w:val="20"/>
          <w:szCs w:val="20"/>
        </w:rPr>
        <w:t>X</w:t>
      </w:r>
      <w:r w:rsidR="00764A51">
        <w:rPr>
          <w:rFonts w:cs="Arial"/>
          <w:bCs/>
          <w:sz w:val="20"/>
          <w:szCs w:val="20"/>
        </w:rPr>
        <w:t xml:space="preserve"> se encontraban personas tirando piedras a los vehículos que transitaban por el lugar, por lo que se trasladaron al sitio y al observar a las personas referidas éstas salieron corriendo, dándoles alcance </w:t>
      </w:r>
      <w:r w:rsidR="0079053C" w:rsidRPr="00764A51">
        <w:rPr>
          <w:rFonts w:cs="Arial"/>
          <w:bCs/>
          <w:sz w:val="20"/>
          <w:szCs w:val="20"/>
        </w:rPr>
        <w:t xml:space="preserve">sobre la calle </w:t>
      </w:r>
      <w:r w:rsidR="00617A06">
        <w:rPr>
          <w:rFonts w:cs="Arial"/>
          <w:bCs/>
          <w:sz w:val="20"/>
          <w:szCs w:val="20"/>
        </w:rPr>
        <w:t>X</w:t>
      </w:r>
      <w:r w:rsidR="0079053C" w:rsidRPr="00764A51">
        <w:rPr>
          <w:rFonts w:cs="Arial"/>
          <w:bCs/>
          <w:sz w:val="20"/>
          <w:szCs w:val="20"/>
        </w:rPr>
        <w:t xml:space="preserve"> cruce con </w:t>
      </w:r>
      <w:r w:rsidR="00617A06">
        <w:rPr>
          <w:rFonts w:cs="Arial"/>
          <w:bCs/>
          <w:sz w:val="20"/>
          <w:szCs w:val="20"/>
        </w:rPr>
        <w:t>X</w:t>
      </w:r>
      <w:r w:rsidR="0079053C" w:rsidRPr="00764A51">
        <w:rPr>
          <w:rFonts w:cs="Arial"/>
          <w:bCs/>
          <w:sz w:val="20"/>
          <w:szCs w:val="20"/>
        </w:rPr>
        <w:t xml:space="preserve"> del mismo fraccionamiento</w:t>
      </w:r>
      <w:r w:rsidR="00764A51" w:rsidRPr="00764A51">
        <w:rPr>
          <w:rFonts w:cs="Arial"/>
          <w:bCs/>
          <w:sz w:val="20"/>
          <w:szCs w:val="20"/>
        </w:rPr>
        <w:t xml:space="preserve">, donde derivado de una inspección corporal </w:t>
      </w:r>
      <w:r w:rsidR="00764A51">
        <w:rPr>
          <w:rFonts w:cs="Arial"/>
          <w:bCs/>
          <w:sz w:val="20"/>
          <w:szCs w:val="20"/>
        </w:rPr>
        <w:t>se les encontró en</w:t>
      </w:r>
      <w:r w:rsidR="00764A51" w:rsidRPr="00764A51">
        <w:rPr>
          <w:rFonts w:cs="Arial"/>
          <w:bCs/>
          <w:sz w:val="20"/>
          <w:szCs w:val="20"/>
        </w:rPr>
        <w:t xml:space="preserve"> la posesión de narcóticos, </w:t>
      </w:r>
      <w:r w:rsidR="00764A51">
        <w:rPr>
          <w:rFonts w:cs="Arial"/>
          <w:bCs/>
          <w:sz w:val="20"/>
          <w:szCs w:val="20"/>
        </w:rPr>
        <w:t>motivo por el cual</w:t>
      </w:r>
      <w:r w:rsidR="00764A51" w:rsidRPr="00764A51">
        <w:rPr>
          <w:rFonts w:cs="Arial"/>
          <w:bCs/>
          <w:sz w:val="20"/>
          <w:szCs w:val="20"/>
        </w:rPr>
        <w:t xml:space="preserve"> fueron privados de su libertad</w:t>
      </w:r>
      <w:r w:rsidR="0079053C" w:rsidRPr="00764A51">
        <w:rPr>
          <w:rFonts w:cs="Arial"/>
          <w:bCs/>
          <w:sz w:val="20"/>
          <w:szCs w:val="20"/>
        </w:rPr>
        <w:t xml:space="preserve"> (evidencia contenida en el párrafo número 10.1.3). </w:t>
      </w:r>
    </w:p>
    <w:p w14:paraId="2508291E" w14:textId="77777777" w:rsidR="00E94616" w:rsidRPr="00E94616" w:rsidRDefault="00E94616" w:rsidP="00555737">
      <w:pPr>
        <w:pStyle w:val="Estilo"/>
        <w:spacing w:line="360" w:lineRule="auto"/>
        <w:rPr>
          <w:rFonts w:eastAsia="Arial" w:cs="Arial"/>
          <w:i/>
          <w:iCs/>
          <w:sz w:val="20"/>
          <w:szCs w:val="20"/>
          <w:lang w:eastAsia="es-MX"/>
        </w:rPr>
      </w:pPr>
    </w:p>
    <w:p w14:paraId="791A71CB" w14:textId="599BEF8C" w:rsidR="00F61062" w:rsidRPr="00F61062" w:rsidRDefault="00E94616" w:rsidP="00555737">
      <w:pPr>
        <w:pStyle w:val="Estilo"/>
        <w:numPr>
          <w:ilvl w:val="0"/>
          <w:numId w:val="11"/>
        </w:numPr>
        <w:spacing w:line="360" w:lineRule="auto"/>
        <w:ind w:left="0"/>
        <w:rPr>
          <w:rFonts w:cs="Arial"/>
          <w:sz w:val="20"/>
          <w:szCs w:val="20"/>
        </w:rPr>
      </w:pPr>
      <w:r w:rsidRPr="009F0D46">
        <w:rPr>
          <w:rFonts w:cs="Arial"/>
          <w:sz w:val="20"/>
          <w:szCs w:val="20"/>
        </w:rPr>
        <w:t xml:space="preserve">Respecto a la inspección corporal presuntamente realizada a la parte </w:t>
      </w:r>
      <w:r>
        <w:rPr>
          <w:rFonts w:cs="Arial"/>
          <w:sz w:val="20"/>
          <w:szCs w:val="20"/>
        </w:rPr>
        <w:t>agraviada</w:t>
      </w:r>
      <w:r w:rsidRPr="009F0D46">
        <w:rPr>
          <w:rFonts w:cs="Arial"/>
          <w:sz w:val="20"/>
          <w:szCs w:val="20"/>
        </w:rPr>
        <w:t>, considerando los criterios jurisprudenciales relacionados con el control preventivo</w:t>
      </w:r>
      <w:r w:rsidRPr="006B4252">
        <w:rPr>
          <w:rFonts w:cs="Arial"/>
          <w:sz w:val="20"/>
          <w:szCs w:val="20"/>
        </w:rPr>
        <w:t xml:space="preserve"> que deriva en una detención en </w:t>
      </w:r>
      <w:r w:rsidRPr="006B4252">
        <w:rPr>
          <w:rFonts w:cs="Arial"/>
          <w:sz w:val="20"/>
          <w:szCs w:val="20"/>
        </w:rPr>
        <w:lastRenderedPageBreak/>
        <w:t>flagrancia, en los cuales se determina que, con el ejercicio de las labores cotidianas de vigilancia de los agentes que colaboran en la materia de seguridad pública, la apreciación atenta, a simple vista, de lo que pueda suceder alrededor del efectivo es propia de su entrenamiento para el desempeño de funciones de vigilancia y, ya que, derivado de mecánica de hechos</w:t>
      </w:r>
      <w:r>
        <w:rPr>
          <w:rFonts w:cs="Arial"/>
          <w:sz w:val="20"/>
          <w:szCs w:val="20"/>
        </w:rPr>
        <w:t xml:space="preserve"> relatada por</w:t>
      </w:r>
      <w:r w:rsidRPr="006B4252">
        <w:rPr>
          <w:rFonts w:cs="Arial"/>
          <w:sz w:val="20"/>
          <w:szCs w:val="20"/>
        </w:rPr>
        <w:t xml:space="preserve"> los policías </w:t>
      </w:r>
      <w:r>
        <w:rPr>
          <w:rFonts w:cs="Arial"/>
          <w:sz w:val="20"/>
          <w:szCs w:val="20"/>
        </w:rPr>
        <w:t xml:space="preserve">municipales en la cual indican que su </w:t>
      </w:r>
      <w:r w:rsidRPr="005C6396">
        <w:rPr>
          <w:rFonts w:cs="Arial"/>
          <w:sz w:val="20"/>
          <w:szCs w:val="20"/>
        </w:rPr>
        <w:t xml:space="preserve">intervención fue motivada </w:t>
      </w:r>
      <w:r w:rsidRPr="005C6396">
        <w:rPr>
          <w:rFonts w:cs="Arial"/>
          <w:iCs/>
          <w:sz w:val="20"/>
          <w:szCs w:val="20"/>
        </w:rPr>
        <w:t xml:space="preserve">debido a que </w:t>
      </w:r>
      <w:r>
        <w:rPr>
          <w:rFonts w:cs="Arial"/>
          <w:iCs/>
          <w:sz w:val="20"/>
          <w:szCs w:val="20"/>
        </w:rPr>
        <w:t>las personas que observaron al verles emprendieron la huida</w:t>
      </w:r>
      <w:r w:rsidR="00F61062">
        <w:rPr>
          <w:rFonts w:cs="Arial"/>
          <w:iCs/>
          <w:sz w:val="20"/>
          <w:szCs w:val="20"/>
        </w:rPr>
        <w:t xml:space="preserve"> y</w:t>
      </w:r>
      <w:r>
        <w:rPr>
          <w:rFonts w:cs="Arial"/>
          <w:iCs/>
          <w:sz w:val="20"/>
          <w:szCs w:val="20"/>
        </w:rPr>
        <w:t xml:space="preserve"> que al darles alcance, reaccionaron de </w:t>
      </w:r>
      <w:r w:rsidR="00F61062">
        <w:rPr>
          <w:rFonts w:cs="Arial"/>
          <w:iCs/>
          <w:sz w:val="20"/>
          <w:szCs w:val="20"/>
        </w:rPr>
        <w:t>“</w:t>
      </w:r>
      <w:r w:rsidRPr="00F61062">
        <w:rPr>
          <w:rFonts w:cs="Arial"/>
          <w:i/>
          <w:sz w:val="20"/>
          <w:szCs w:val="20"/>
        </w:rPr>
        <w:t>manera agresiva</w:t>
      </w:r>
      <w:r w:rsidR="00F61062">
        <w:rPr>
          <w:rFonts w:cs="Arial"/>
          <w:iCs/>
          <w:sz w:val="20"/>
          <w:szCs w:val="20"/>
        </w:rPr>
        <w:t>”</w:t>
      </w:r>
      <w:r>
        <w:rPr>
          <w:rFonts w:cs="Arial"/>
          <w:iCs/>
          <w:sz w:val="20"/>
          <w:szCs w:val="20"/>
        </w:rPr>
        <w:t xml:space="preserve"> al cuestionamiento sobre su actuar, pero accediendo voluntariamente a </w:t>
      </w:r>
      <w:r w:rsidR="00F61062">
        <w:rPr>
          <w:rFonts w:cs="Arial"/>
          <w:iCs/>
          <w:sz w:val="20"/>
          <w:szCs w:val="20"/>
        </w:rPr>
        <w:t>que se les realizara una inspección corporal donde les fueron asegurados diversos narcóticos.</w:t>
      </w:r>
    </w:p>
    <w:p w14:paraId="068C5E6D" w14:textId="77777777" w:rsidR="00F61062" w:rsidRDefault="00F61062" w:rsidP="00555737">
      <w:pPr>
        <w:pStyle w:val="Prrafodelista"/>
        <w:spacing w:line="360" w:lineRule="auto"/>
        <w:rPr>
          <w:rFonts w:cs="Arial"/>
          <w:iCs/>
          <w:sz w:val="20"/>
          <w:szCs w:val="20"/>
        </w:rPr>
      </w:pPr>
    </w:p>
    <w:p w14:paraId="0A480739" w14:textId="77777777" w:rsidR="00F61062" w:rsidRPr="00F61062" w:rsidRDefault="00F61062" w:rsidP="00555737">
      <w:pPr>
        <w:pStyle w:val="Estilo"/>
        <w:numPr>
          <w:ilvl w:val="0"/>
          <w:numId w:val="11"/>
        </w:numPr>
        <w:spacing w:line="360" w:lineRule="auto"/>
        <w:ind w:left="0"/>
        <w:rPr>
          <w:rFonts w:cs="Arial"/>
          <w:sz w:val="20"/>
          <w:szCs w:val="20"/>
        </w:rPr>
      </w:pPr>
      <w:r>
        <w:rPr>
          <w:rFonts w:cs="Arial"/>
          <w:iCs/>
          <w:sz w:val="20"/>
          <w:szCs w:val="20"/>
        </w:rPr>
        <w:t xml:space="preserve">En ese contexto, </w:t>
      </w:r>
      <w:r w:rsidR="00E94616" w:rsidRPr="00F61062">
        <w:rPr>
          <w:rFonts w:cs="Arial"/>
          <w:sz w:val="20"/>
          <w:szCs w:val="20"/>
        </w:rPr>
        <w:t xml:space="preserve">quien esto resuelve, </w:t>
      </w:r>
      <w:r w:rsidR="00E94616" w:rsidRPr="00F61062">
        <w:rPr>
          <w:rFonts w:cs="Arial"/>
          <w:bCs/>
          <w:sz w:val="20"/>
          <w:szCs w:val="20"/>
        </w:rPr>
        <w:t>tomando en cuenta el contenido de la tesis 2014689</w:t>
      </w:r>
      <w:r w:rsidR="00E94616">
        <w:rPr>
          <w:rStyle w:val="Refdenotaalpie"/>
          <w:rFonts w:cs="Arial"/>
          <w:bCs/>
          <w:sz w:val="20"/>
          <w:szCs w:val="20"/>
        </w:rPr>
        <w:footnoteReference w:id="29"/>
      </w:r>
      <w:r w:rsidR="00E94616" w:rsidRPr="00F61062">
        <w:rPr>
          <w:rFonts w:cs="Arial"/>
          <w:bCs/>
          <w:sz w:val="20"/>
          <w:szCs w:val="20"/>
        </w:rPr>
        <w:t xml:space="preserve"> que aborda el tema relativo a la sospecha razonable que justifique la práctica del control provisional preventivo, </w:t>
      </w:r>
      <w:r w:rsidR="00E94616" w:rsidRPr="00F61062">
        <w:rPr>
          <w:rFonts w:cs="Arial"/>
          <w:sz w:val="20"/>
          <w:szCs w:val="20"/>
        </w:rPr>
        <w:t>considera que en el presente caso se realizó un control preventivo en grado máximo, por las siguientes consideraciones:</w:t>
      </w:r>
      <w:r>
        <w:rPr>
          <w:rFonts w:cs="Arial"/>
          <w:sz w:val="20"/>
          <w:szCs w:val="20"/>
        </w:rPr>
        <w:t xml:space="preserve"> </w:t>
      </w:r>
      <w:r w:rsidRPr="00F61062">
        <w:rPr>
          <w:rFonts w:cs="Arial"/>
          <w:bCs/>
          <w:sz w:val="20"/>
          <w:szCs w:val="20"/>
        </w:rPr>
        <w:t xml:space="preserve">La referida práctica debe estar sustentada en elementos objetivos y no en la mera apreciación subjetiva del agente de policía; es decir, se obliga a la autoridad a especificar cuál es la información con la que contaba para suponer que una persona estaba cometiendo una conducta ilícita, la cual tendrá que cumplir con criterios de razonabilidad y objetividad y, a su vez, establece que en aquellos casos en los que el control preventivo derive de la comisión de una falta administrativa, la autoridad debe exponer los datos que permitan identificar en qué consistió tal infracción, así como aquellos que, con posterioridad hubieran justificado una intromisión mayor en la persona o en sus propiedades. </w:t>
      </w:r>
    </w:p>
    <w:p w14:paraId="0849D58D" w14:textId="77777777" w:rsidR="00F61062" w:rsidRDefault="00F61062" w:rsidP="00555737">
      <w:pPr>
        <w:pStyle w:val="Prrafodelista"/>
        <w:spacing w:line="360" w:lineRule="auto"/>
        <w:rPr>
          <w:rFonts w:cs="Arial"/>
          <w:bCs/>
          <w:sz w:val="20"/>
          <w:szCs w:val="20"/>
        </w:rPr>
      </w:pPr>
    </w:p>
    <w:p w14:paraId="79CD6955" w14:textId="1E20D18B" w:rsidR="00F61062" w:rsidRPr="00F61062" w:rsidRDefault="00F61062" w:rsidP="00555737">
      <w:pPr>
        <w:pStyle w:val="Estilo"/>
        <w:numPr>
          <w:ilvl w:val="0"/>
          <w:numId w:val="11"/>
        </w:numPr>
        <w:spacing w:line="360" w:lineRule="auto"/>
        <w:ind w:left="0"/>
        <w:rPr>
          <w:rFonts w:cs="Arial"/>
          <w:sz w:val="20"/>
          <w:szCs w:val="20"/>
        </w:rPr>
      </w:pPr>
      <w:r w:rsidRPr="00F61062">
        <w:rPr>
          <w:rFonts w:cs="Arial"/>
          <w:bCs/>
          <w:sz w:val="20"/>
          <w:szCs w:val="20"/>
        </w:rPr>
        <w:t>La referida tesis, aborda</w:t>
      </w:r>
      <w:r w:rsidR="00AA098F">
        <w:rPr>
          <w:rFonts w:cs="Arial"/>
          <w:bCs/>
          <w:sz w:val="20"/>
          <w:szCs w:val="20"/>
        </w:rPr>
        <w:t xml:space="preserve"> </w:t>
      </w:r>
      <w:r w:rsidRPr="00F61062">
        <w:rPr>
          <w:rFonts w:cs="Arial"/>
          <w:bCs/>
          <w:sz w:val="20"/>
          <w:szCs w:val="20"/>
        </w:rPr>
        <w:t>el tema de la constitucionalidad de la restricción, indicando que deberá analizarse si la apreciación subjetiva de la autoridad se encontró razonablemente justificada a partir de elementos objetivos, como son el contexto, el lugar y la hora en que ocurrieron los hechos, así como la descripción de la conducta observada por la autoridad, entre otros elementos que pudieran resultar relevantes. Por lo que, en todo caso, se debe presentar especial atención en los motivos que condujeron a la autoridad a restringir temporalmente los derechos de una persona, debiendo destacar aquellos que pudieran haberse basado únicamente en la apariencia del sujeto a razones meramente discriminatorias. Por lo que, a fin de que la detención que se realice posterior a ese control provisional sea válida, debe ser directamente proporcional a la conducta que se encontraba realizando la persona controlada, por lo que, el control preventivo deriva de una sospecha razonada en relación al delito que se estaba cometiendo.</w:t>
      </w:r>
    </w:p>
    <w:p w14:paraId="584EEC92" w14:textId="77777777" w:rsidR="00F61062" w:rsidRDefault="00F61062" w:rsidP="00555737">
      <w:pPr>
        <w:pStyle w:val="Prrafodelista"/>
        <w:spacing w:line="360" w:lineRule="auto"/>
        <w:rPr>
          <w:rFonts w:cs="Arial"/>
          <w:bCs/>
          <w:sz w:val="20"/>
          <w:szCs w:val="20"/>
        </w:rPr>
      </w:pPr>
    </w:p>
    <w:p w14:paraId="5302B779" w14:textId="086016DF" w:rsidR="00F61062" w:rsidRDefault="00F61062" w:rsidP="00555737">
      <w:pPr>
        <w:pStyle w:val="Estilo"/>
        <w:numPr>
          <w:ilvl w:val="0"/>
          <w:numId w:val="11"/>
        </w:numPr>
        <w:spacing w:line="360" w:lineRule="auto"/>
        <w:ind w:left="0"/>
        <w:rPr>
          <w:rFonts w:cs="Arial"/>
          <w:sz w:val="20"/>
          <w:szCs w:val="20"/>
        </w:rPr>
      </w:pPr>
      <w:r w:rsidRPr="00F61062">
        <w:rPr>
          <w:rFonts w:cs="Arial"/>
          <w:bCs/>
          <w:sz w:val="20"/>
          <w:szCs w:val="20"/>
        </w:rPr>
        <w:t xml:space="preserve">En el presente caso, </w:t>
      </w:r>
      <w:r w:rsidRPr="00F61062">
        <w:rPr>
          <w:rFonts w:cs="Arial"/>
          <w:sz w:val="20"/>
          <w:szCs w:val="20"/>
        </w:rPr>
        <w:t>tomando en cuenta que, en la versión relatada por los oficiales</w:t>
      </w:r>
      <w:r>
        <w:rPr>
          <w:rFonts w:cs="Arial"/>
          <w:sz w:val="20"/>
          <w:szCs w:val="20"/>
        </w:rPr>
        <w:t xml:space="preserve"> municipales</w:t>
      </w:r>
      <w:r w:rsidRPr="00F61062">
        <w:rPr>
          <w:rFonts w:cs="Arial"/>
          <w:sz w:val="20"/>
          <w:szCs w:val="20"/>
        </w:rPr>
        <w:t xml:space="preserve"> se limitó el tránsito de </w:t>
      </w:r>
      <w:r>
        <w:rPr>
          <w:rFonts w:cs="Arial"/>
          <w:sz w:val="20"/>
          <w:szCs w:val="20"/>
        </w:rPr>
        <w:t>la parte agraviada</w:t>
      </w:r>
      <w:r w:rsidRPr="00F61062">
        <w:rPr>
          <w:rFonts w:cs="Arial"/>
          <w:sz w:val="20"/>
          <w:szCs w:val="20"/>
        </w:rPr>
        <w:t xml:space="preserve"> bajo el argumento de que </w:t>
      </w:r>
      <w:r>
        <w:rPr>
          <w:rFonts w:cs="Arial"/>
          <w:sz w:val="20"/>
          <w:szCs w:val="20"/>
        </w:rPr>
        <w:t xml:space="preserve">al ver la unidad emprendieron la </w:t>
      </w:r>
      <w:r>
        <w:rPr>
          <w:rFonts w:cs="Arial"/>
          <w:sz w:val="20"/>
          <w:szCs w:val="20"/>
        </w:rPr>
        <w:lastRenderedPageBreak/>
        <w:t>huida y que al darles alcance y cuestionarles sobre esa actitud adoptaron actitud “</w:t>
      </w:r>
      <w:r w:rsidRPr="00F61062">
        <w:rPr>
          <w:rFonts w:cs="Arial"/>
          <w:i/>
          <w:iCs/>
          <w:sz w:val="20"/>
          <w:szCs w:val="20"/>
        </w:rPr>
        <w:t>agresiva</w:t>
      </w:r>
      <w:r>
        <w:rPr>
          <w:rFonts w:cs="Arial"/>
          <w:sz w:val="20"/>
          <w:szCs w:val="20"/>
        </w:rPr>
        <w:t xml:space="preserve">”. </w:t>
      </w:r>
      <w:r w:rsidRPr="00F61062">
        <w:rPr>
          <w:rFonts w:cs="Arial"/>
          <w:sz w:val="20"/>
          <w:szCs w:val="20"/>
        </w:rPr>
        <w:t xml:space="preserve">En este punto, los agentes </w:t>
      </w:r>
      <w:r>
        <w:rPr>
          <w:rFonts w:cs="Arial"/>
          <w:sz w:val="20"/>
          <w:szCs w:val="20"/>
        </w:rPr>
        <w:t>municipales</w:t>
      </w:r>
      <w:r w:rsidRPr="00F61062">
        <w:rPr>
          <w:rFonts w:cs="Arial"/>
          <w:sz w:val="20"/>
          <w:szCs w:val="20"/>
        </w:rPr>
        <w:t xml:space="preserve"> son omisos en presentar información que permitiera corroborar su versión de los hechos, </w:t>
      </w:r>
      <w:r>
        <w:rPr>
          <w:rFonts w:cs="Arial"/>
          <w:sz w:val="20"/>
          <w:szCs w:val="20"/>
        </w:rPr>
        <w:t xml:space="preserve">es decir la referencia de las acciones realizadas por las personas detenidas que les permitieran considerar una actitud agresiva, </w:t>
      </w:r>
      <w:r w:rsidRPr="00F61062">
        <w:rPr>
          <w:rFonts w:cs="Arial"/>
          <w:sz w:val="20"/>
          <w:szCs w:val="20"/>
        </w:rPr>
        <w:t xml:space="preserve">toda vez, que conforme a las máximas de la lógica resulta </w:t>
      </w:r>
      <w:r>
        <w:rPr>
          <w:rFonts w:cs="Arial"/>
          <w:sz w:val="20"/>
          <w:szCs w:val="20"/>
        </w:rPr>
        <w:t xml:space="preserve">cuestionable que una persona con actitud agresiva acepte voluntariamente que se realice una inspección corporal, </w:t>
      </w:r>
      <w:r w:rsidRPr="00F61062">
        <w:rPr>
          <w:rFonts w:cs="Arial"/>
          <w:sz w:val="20"/>
          <w:szCs w:val="20"/>
        </w:rPr>
        <w:t xml:space="preserve">aunado a que de ser ciertas sus manifestaciones, </w:t>
      </w:r>
      <w:r w:rsidRPr="00F61062">
        <w:rPr>
          <w:rFonts w:cs="Arial"/>
          <w:i/>
          <w:iCs/>
          <w:sz w:val="20"/>
          <w:szCs w:val="20"/>
        </w:rPr>
        <w:t>prima facie</w:t>
      </w:r>
      <w:r w:rsidRPr="00F61062">
        <w:rPr>
          <w:rFonts w:cs="Arial"/>
          <w:sz w:val="20"/>
          <w:szCs w:val="20"/>
        </w:rPr>
        <w:t xml:space="preserve"> ese simple hecho no actualiza el supuesto de alguna falta administrativa o delito.</w:t>
      </w:r>
    </w:p>
    <w:p w14:paraId="2A4577EC" w14:textId="77777777" w:rsidR="00F61062" w:rsidRDefault="00F61062" w:rsidP="00555737">
      <w:pPr>
        <w:pStyle w:val="Prrafodelista"/>
        <w:spacing w:line="360" w:lineRule="auto"/>
        <w:rPr>
          <w:rFonts w:cs="Arial"/>
          <w:bCs/>
          <w:sz w:val="20"/>
          <w:szCs w:val="20"/>
        </w:rPr>
      </w:pPr>
    </w:p>
    <w:p w14:paraId="38274A7D" w14:textId="77777777" w:rsidR="00F61062" w:rsidRPr="00F61062" w:rsidRDefault="00F61062" w:rsidP="00555737">
      <w:pPr>
        <w:pStyle w:val="Estilo"/>
        <w:numPr>
          <w:ilvl w:val="0"/>
          <w:numId w:val="11"/>
        </w:numPr>
        <w:spacing w:line="360" w:lineRule="auto"/>
        <w:ind w:left="0"/>
        <w:rPr>
          <w:rFonts w:cs="Arial"/>
          <w:sz w:val="20"/>
          <w:szCs w:val="20"/>
        </w:rPr>
      </w:pPr>
      <w:r w:rsidRPr="00F61062">
        <w:rPr>
          <w:rFonts w:cs="Arial"/>
          <w:bCs/>
          <w:sz w:val="20"/>
          <w:szCs w:val="20"/>
        </w:rPr>
        <w:t xml:space="preserve">Ahora bien, al contraponer las evidencias que obran integradas al expediente y los señalamientos realizados por los agentes municipales en el IPH, se genera </w:t>
      </w:r>
      <w:r w:rsidRPr="00F61062">
        <w:rPr>
          <w:rFonts w:cs="Arial"/>
          <w:sz w:val="20"/>
          <w:szCs w:val="20"/>
        </w:rPr>
        <w:t xml:space="preserve">duda razonada de que su intervención se realizó de manera distinta a la citada en la narrativa presentada en el IPH y, por lo tanto que, </w:t>
      </w:r>
      <w:r w:rsidRPr="00F61062">
        <w:rPr>
          <w:rFonts w:cs="Arial"/>
          <w:bCs/>
          <w:sz w:val="20"/>
          <w:szCs w:val="20"/>
        </w:rPr>
        <w:t xml:space="preserve">no existió la agresión a la cual se hace referencia en la citada documental y por tanto, no había un motivo justificado para que los agentes de la </w:t>
      </w:r>
      <w:r>
        <w:rPr>
          <w:rFonts w:cs="Arial"/>
          <w:bCs/>
          <w:i/>
          <w:iCs/>
          <w:sz w:val="20"/>
          <w:szCs w:val="20"/>
        </w:rPr>
        <w:t>PPM Acuña</w:t>
      </w:r>
      <w:r w:rsidRPr="00F61062">
        <w:rPr>
          <w:rFonts w:cs="Arial"/>
          <w:bCs/>
          <w:sz w:val="20"/>
          <w:szCs w:val="20"/>
        </w:rPr>
        <w:t xml:space="preserve">, efectuaran la inspección corporal a las personas detenidas. </w:t>
      </w:r>
    </w:p>
    <w:p w14:paraId="56615FDF" w14:textId="77777777" w:rsidR="00F61062" w:rsidRDefault="00F61062" w:rsidP="00555737">
      <w:pPr>
        <w:pStyle w:val="Prrafodelista"/>
        <w:spacing w:line="360" w:lineRule="auto"/>
        <w:rPr>
          <w:rFonts w:cs="Arial"/>
          <w:sz w:val="20"/>
          <w:szCs w:val="20"/>
        </w:rPr>
      </w:pPr>
    </w:p>
    <w:p w14:paraId="08E1F119" w14:textId="77777777" w:rsidR="00F61062" w:rsidRPr="00F61062" w:rsidRDefault="00F61062" w:rsidP="00555737">
      <w:pPr>
        <w:pStyle w:val="Estilo"/>
        <w:numPr>
          <w:ilvl w:val="0"/>
          <w:numId w:val="11"/>
        </w:numPr>
        <w:spacing w:line="360" w:lineRule="auto"/>
        <w:ind w:left="0"/>
        <w:rPr>
          <w:rFonts w:cs="Arial"/>
          <w:sz w:val="20"/>
          <w:szCs w:val="20"/>
        </w:rPr>
      </w:pPr>
      <w:r w:rsidRPr="00F61062">
        <w:rPr>
          <w:rFonts w:cs="Arial"/>
          <w:sz w:val="20"/>
          <w:szCs w:val="20"/>
        </w:rPr>
        <w:t xml:space="preserve">Por tal motivo, la acción realizada por los agentes dependientes de la </w:t>
      </w:r>
      <w:r>
        <w:rPr>
          <w:rFonts w:cs="Arial"/>
          <w:i/>
          <w:iCs/>
          <w:sz w:val="20"/>
          <w:szCs w:val="20"/>
        </w:rPr>
        <w:t>DSPM Acuña</w:t>
      </w:r>
      <w:r w:rsidRPr="00F61062">
        <w:rPr>
          <w:rFonts w:cs="Arial"/>
          <w:i/>
          <w:iCs/>
          <w:sz w:val="20"/>
          <w:szCs w:val="20"/>
        </w:rPr>
        <w:t>,</w:t>
      </w:r>
      <w:r w:rsidRPr="00F61062">
        <w:rPr>
          <w:rFonts w:cs="Arial"/>
          <w:sz w:val="20"/>
          <w:szCs w:val="20"/>
        </w:rPr>
        <w:t xml:space="preserve"> no se encuentra justificada, ya que, no se cuenta con algún medio de prueba que sustente el hecho relativo a que la parte agraviada se encontrara realizando alguna acción que actualizara el supuesto de falta administrativa o hecho ilícito al que se hizo referencia. De tal forma que, se determina que la revisión corporal señalada por los agentes de la </w:t>
      </w:r>
      <w:r>
        <w:rPr>
          <w:rFonts w:cs="Arial"/>
          <w:i/>
          <w:sz w:val="20"/>
          <w:szCs w:val="20"/>
        </w:rPr>
        <w:t>PPM Acuña</w:t>
      </w:r>
      <w:r w:rsidRPr="00F61062">
        <w:rPr>
          <w:rFonts w:cs="Arial"/>
          <w:i/>
          <w:sz w:val="20"/>
          <w:szCs w:val="20"/>
        </w:rPr>
        <w:t>,</w:t>
      </w:r>
      <w:r w:rsidRPr="00F61062">
        <w:rPr>
          <w:rFonts w:cs="Arial"/>
          <w:sz w:val="20"/>
          <w:szCs w:val="20"/>
        </w:rPr>
        <w:t xml:space="preserve"> en la mecánica de hechos expuesta IPH, resulta ser </w:t>
      </w:r>
      <w:r w:rsidRPr="00F61062">
        <w:rPr>
          <w:rFonts w:cs="Arial"/>
          <w:bCs/>
          <w:sz w:val="20"/>
          <w:szCs w:val="20"/>
        </w:rPr>
        <w:t>ilegítima y</w:t>
      </w:r>
      <w:r>
        <w:rPr>
          <w:rFonts w:cs="Arial"/>
          <w:bCs/>
          <w:sz w:val="20"/>
          <w:szCs w:val="20"/>
        </w:rPr>
        <w:t>,</w:t>
      </w:r>
      <w:r w:rsidRPr="00F61062">
        <w:rPr>
          <w:rFonts w:cs="Arial"/>
          <w:bCs/>
          <w:sz w:val="20"/>
          <w:szCs w:val="20"/>
        </w:rPr>
        <w:t xml:space="preserve"> por tanto ilegal, ya que los oficiales estatales incumplieron con los requisitos y parámetros sostenidos por la Suprema Corte de Justicia de la Nación (SCJN) para llevar a cabo los controles jurisdiccionales preventivos en grado superior, al no exponer los datos verídicos que les permitieran identificar en qué consistió la infracción que motivó el control preventivo, así como aquellos que, con posterioridad hubieran justificado una intromisión mayor en la persona o en sus propiedades.</w:t>
      </w:r>
    </w:p>
    <w:p w14:paraId="5EEAFCEF" w14:textId="77777777" w:rsidR="00F61062" w:rsidRDefault="00F61062" w:rsidP="00555737">
      <w:pPr>
        <w:pStyle w:val="Prrafodelista"/>
        <w:spacing w:line="360" w:lineRule="auto"/>
        <w:rPr>
          <w:rFonts w:cs="Arial"/>
          <w:bCs/>
          <w:sz w:val="20"/>
          <w:szCs w:val="20"/>
        </w:rPr>
      </w:pPr>
    </w:p>
    <w:p w14:paraId="73C1055A" w14:textId="6F5C7494" w:rsidR="00F61062" w:rsidRPr="00F61062" w:rsidRDefault="0079053C" w:rsidP="00555737">
      <w:pPr>
        <w:pStyle w:val="Estilo"/>
        <w:numPr>
          <w:ilvl w:val="0"/>
          <w:numId w:val="11"/>
        </w:numPr>
        <w:spacing w:line="360" w:lineRule="auto"/>
        <w:ind w:left="0"/>
        <w:rPr>
          <w:rFonts w:cs="Arial"/>
          <w:b/>
          <w:bCs/>
          <w:sz w:val="20"/>
          <w:szCs w:val="20"/>
        </w:rPr>
      </w:pPr>
      <w:r w:rsidRPr="00F61062">
        <w:rPr>
          <w:rFonts w:cs="Arial"/>
          <w:bCs/>
          <w:sz w:val="20"/>
          <w:szCs w:val="20"/>
        </w:rPr>
        <w:t xml:space="preserve">Por otro lado, </w:t>
      </w:r>
      <w:r w:rsidR="00AC6BDC">
        <w:rPr>
          <w:rFonts w:cs="Arial"/>
          <w:bCs/>
          <w:i/>
          <w:iCs/>
          <w:sz w:val="20"/>
          <w:szCs w:val="20"/>
        </w:rPr>
        <w:t>Ag2</w:t>
      </w:r>
      <w:r w:rsidRPr="00F61062">
        <w:rPr>
          <w:rFonts w:cs="Arial"/>
          <w:bCs/>
          <w:i/>
          <w:iCs/>
          <w:sz w:val="20"/>
          <w:szCs w:val="20"/>
        </w:rPr>
        <w:t xml:space="preserve"> y </w:t>
      </w:r>
      <w:r w:rsidR="00AC6BDC">
        <w:rPr>
          <w:rFonts w:cs="Arial"/>
          <w:bCs/>
          <w:i/>
          <w:iCs/>
          <w:sz w:val="20"/>
          <w:szCs w:val="20"/>
        </w:rPr>
        <w:t>Ag1</w:t>
      </w:r>
      <w:r w:rsidRPr="00F61062">
        <w:rPr>
          <w:rFonts w:cs="Arial"/>
          <w:bCs/>
          <w:i/>
          <w:iCs/>
          <w:sz w:val="20"/>
          <w:szCs w:val="20"/>
        </w:rPr>
        <w:t xml:space="preserve">, </w:t>
      </w:r>
      <w:r w:rsidRPr="00F61062">
        <w:rPr>
          <w:rFonts w:cs="Arial"/>
          <w:bCs/>
          <w:sz w:val="20"/>
          <w:szCs w:val="20"/>
        </w:rPr>
        <w:t>indicaron que el día de los hechos los agentes municipales arribaron a su domicilio pegándole con un mazo a la puerta para abrirla y cuando lograron hacerlo comenzaron a golpearlos pidiéndoles dinero (evidencia contenida en el párrafo número 7).</w:t>
      </w:r>
      <w:r w:rsidR="00764A51" w:rsidRPr="00F61062">
        <w:rPr>
          <w:rFonts w:eastAsia="Arial" w:cs="Arial"/>
          <w:i/>
          <w:iCs/>
          <w:sz w:val="20"/>
          <w:szCs w:val="20"/>
          <w:lang w:eastAsia="es-MX"/>
        </w:rPr>
        <w:t xml:space="preserve"> </w:t>
      </w:r>
      <w:r w:rsidRPr="00F61062">
        <w:rPr>
          <w:rFonts w:eastAsia="Arial" w:cs="Arial"/>
          <w:sz w:val="20"/>
          <w:szCs w:val="20"/>
          <w:lang w:eastAsia="es-MX"/>
        </w:rPr>
        <w:t xml:space="preserve">De tal forma que, al realizar un análisis de las evidencias que fueron recolectadas por el personal de este Organismo Estatal Público Autónomo, se desprende que la mecánica de hechos expuesta por </w:t>
      </w:r>
      <w:r w:rsidR="00AC6BDC">
        <w:rPr>
          <w:rFonts w:cs="Arial"/>
          <w:bCs/>
          <w:i/>
          <w:iCs/>
          <w:sz w:val="20"/>
          <w:szCs w:val="20"/>
        </w:rPr>
        <w:t>Ag2</w:t>
      </w:r>
      <w:r w:rsidRPr="00F61062">
        <w:rPr>
          <w:rFonts w:cs="Arial"/>
          <w:bCs/>
          <w:i/>
          <w:iCs/>
          <w:sz w:val="20"/>
          <w:szCs w:val="20"/>
        </w:rPr>
        <w:t xml:space="preserve"> y </w:t>
      </w:r>
      <w:r w:rsidR="00AC6BDC">
        <w:rPr>
          <w:rFonts w:cs="Arial"/>
          <w:bCs/>
          <w:i/>
          <w:iCs/>
          <w:sz w:val="20"/>
          <w:szCs w:val="20"/>
        </w:rPr>
        <w:t>Ag1</w:t>
      </w:r>
      <w:r w:rsidRPr="00F61062">
        <w:rPr>
          <w:rFonts w:eastAsia="Arial" w:cs="Arial"/>
          <w:sz w:val="20"/>
          <w:szCs w:val="20"/>
          <w:lang w:eastAsia="es-MX"/>
        </w:rPr>
        <w:t xml:space="preserve"> coincide con la especificada en las declaraciones testimoniales rendidas por </w:t>
      </w:r>
      <w:r w:rsidR="00AC6BDC" w:rsidRPr="00AC6BDC">
        <w:rPr>
          <w:rFonts w:cs="Arial"/>
          <w:bCs/>
          <w:i/>
          <w:iCs/>
          <w:sz w:val="20"/>
          <w:szCs w:val="20"/>
        </w:rPr>
        <w:t>T1</w:t>
      </w:r>
      <w:r w:rsidRPr="00F61062">
        <w:rPr>
          <w:rFonts w:cs="Arial"/>
          <w:sz w:val="20"/>
          <w:szCs w:val="20"/>
        </w:rPr>
        <w:t xml:space="preserve"> y</w:t>
      </w:r>
      <w:r w:rsidRPr="00F61062">
        <w:rPr>
          <w:rFonts w:cs="Arial"/>
          <w:b/>
          <w:bCs/>
          <w:sz w:val="20"/>
          <w:szCs w:val="20"/>
        </w:rPr>
        <w:t xml:space="preserve"> </w:t>
      </w:r>
      <w:r w:rsidR="00AC6BDC" w:rsidRPr="00AC6BDC">
        <w:rPr>
          <w:rFonts w:cs="Arial"/>
          <w:bCs/>
          <w:i/>
          <w:iCs/>
          <w:sz w:val="20"/>
          <w:szCs w:val="20"/>
        </w:rPr>
        <w:t>T2</w:t>
      </w:r>
      <w:r w:rsidRPr="00F61062">
        <w:rPr>
          <w:rFonts w:eastAsia="Arial" w:cs="Arial"/>
          <w:sz w:val="20"/>
          <w:szCs w:val="20"/>
          <w:lang w:eastAsia="es-MX"/>
        </w:rPr>
        <w:t>, en el sentido relacionado con que observaron a agentes municipales en el interior del domicilio que habitaba la parte quejosa y que se les ordenó retirarse del lugar bajo la amenaza que de permanecer en el sitio serían detenidas (evidencias contenidas en los párrafos números 12 y 13)</w:t>
      </w:r>
      <w:r w:rsidR="00764A51" w:rsidRPr="00F61062">
        <w:rPr>
          <w:rFonts w:eastAsia="Arial" w:cs="Arial"/>
          <w:sz w:val="20"/>
          <w:szCs w:val="20"/>
          <w:lang w:eastAsia="es-MX"/>
        </w:rPr>
        <w:t xml:space="preserve">. </w:t>
      </w:r>
      <w:r w:rsidR="00764A51" w:rsidRPr="00F61062">
        <w:rPr>
          <w:rFonts w:eastAsia="Arial" w:cs="Arial"/>
          <w:i/>
          <w:iCs/>
          <w:sz w:val="20"/>
          <w:szCs w:val="20"/>
          <w:lang w:eastAsia="es-MX"/>
        </w:rPr>
        <w:t xml:space="preserve"> </w:t>
      </w:r>
    </w:p>
    <w:p w14:paraId="4EF7352C" w14:textId="77777777" w:rsidR="00F61062" w:rsidRDefault="00F61062" w:rsidP="00555737">
      <w:pPr>
        <w:pStyle w:val="Prrafodelista"/>
        <w:spacing w:line="360" w:lineRule="auto"/>
        <w:rPr>
          <w:rFonts w:eastAsia="Arial" w:cs="Arial"/>
          <w:sz w:val="20"/>
          <w:szCs w:val="20"/>
          <w:lang w:eastAsia="es-MX"/>
        </w:rPr>
      </w:pPr>
    </w:p>
    <w:p w14:paraId="3815555A" w14:textId="605BE469" w:rsidR="0079053C" w:rsidRPr="00F61062" w:rsidRDefault="00764A51" w:rsidP="00555737">
      <w:pPr>
        <w:pStyle w:val="Estilo"/>
        <w:numPr>
          <w:ilvl w:val="0"/>
          <w:numId w:val="11"/>
        </w:numPr>
        <w:spacing w:line="360" w:lineRule="auto"/>
        <w:ind w:left="0"/>
        <w:rPr>
          <w:rFonts w:cs="Arial"/>
          <w:b/>
          <w:bCs/>
          <w:sz w:val="20"/>
          <w:szCs w:val="20"/>
        </w:rPr>
      </w:pPr>
      <w:r w:rsidRPr="00F61062">
        <w:rPr>
          <w:rFonts w:eastAsia="Arial" w:cs="Arial"/>
          <w:sz w:val="20"/>
          <w:szCs w:val="20"/>
          <w:lang w:eastAsia="es-MX"/>
        </w:rPr>
        <w:lastRenderedPageBreak/>
        <w:t xml:space="preserve">Lo anteriormente expuesto, </w:t>
      </w:r>
      <w:r w:rsidR="00CA03FF" w:rsidRPr="00F61062">
        <w:rPr>
          <w:rFonts w:eastAsia="Arial" w:cs="Arial"/>
          <w:sz w:val="20"/>
          <w:szCs w:val="20"/>
          <w:lang w:eastAsia="es-MX"/>
        </w:rPr>
        <w:t>evidencia que</w:t>
      </w:r>
      <w:r w:rsidRPr="00F61062">
        <w:rPr>
          <w:rFonts w:eastAsia="Arial" w:cs="Arial"/>
          <w:sz w:val="20"/>
          <w:szCs w:val="20"/>
          <w:lang w:eastAsia="es-MX"/>
        </w:rPr>
        <w:t xml:space="preserve"> </w:t>
      </w:r>
      <w:r w:rsidR="00CA03FF" w:rsidRPr="00F61062">
        <w:rPr>
          <w:rFonts w:eastAsia="Arial" w:cs="Arial"/>
          <w:sz w:val="20"/>
          <w:szCs w:val="20"/>
          <w:lang w:eastAsia="es-MX"/>
        </w:rPr>
        <w:t xml:space="preserve">el ingreso de los agentes de la </w:t>
      </w:r>
      <w:r w:rsidR="00CA03FF" w:rsidRPr="00F61062">
        <w:rPr>
          <w:rFonts w:eastAsia="Arial" w:cs="Arial"/>
          <w:i/>
          <w:iCs/>
          <w:sz w:val="20"/>
          <w:szCs w:val="20"/>
          <w:lang w:eastAsia="es-MX"/>
        </w:rPr>
        <w:t>PPM Acuña</w:t>
      </w:r>
      <w:r w:rsidR="00CA03FF" w:rsidRPr="00F61062">
        <w:rPr>
          <w:rFonts w:eastAsia="Arial" w:cs="Arial"/>
          <w:sz w:val="20"/>
          <w:szCs w:val="20"/>
          <w:lang w:eastAsia="es-MX"/>
        </w:rPr>
        <w:t xml:space="preserve"> se realizó </w:t>
      </w:r>
      <w:r w:rsidR="0079053C" w:rsidRPr="00F61062">
        <w:rPr>
          <w:rFonts w:eastAsia="Arial" w:cs="Arial"/>
          <w:sz w:val="20"/>
          <w:szCs w:val="20"/>
          <w:lang w:eastAsia="es-MX"/>
        </w:rPr>
        <w:t>sin permiso de quien legalmente pudiera proporcionarlo y sin presentar alguna orden de cateo o aprehensión que les facultara para realizar la referida intromisión</w:t>
      </w:r>
      <w:r w:rsidR="00CA03FF" w:rsidRPr="00F61062">
        <w:rPr>
          <w:rFonts w:eastAsia="Arial" w:cs="Arial"/>
          <w:sz w:val="20"/>
          <w:szCs w:val="20"/>
          <w:lang w:eastAsia="es-MX"/>
        </w:rPr>
        <w:t>.</w:t>
      </w:r>
      <w:r w:rsidR="00F61062">
        <w:rPr>
          <w:rFonts w:eastAsia="Arial" w:cs="Arial"/>
          <w:sz w:val="20"/>
          <w:szCs w:val="20"/>
          <w:lang w:eastAsia="es-MX"/>
        </w:rPr>
        <w:t xml:space="preserve"> </w:t>
      </w:r>
      <w:r w:rsidR="00F61062" w:rsidRPr="00F61062">
        <w:rPr>
          <w:rFonts w:cs="Arial"/>
          <w:bCs/>
          <w:sz w:val="20"/>
          <w:szCs w:val="20"/>
        </w:rPr>
        <w:t>Consecuentemente,</w:t>
      </w:r>
      <w:r w:rsidR="00F61062">
        <w:rPr>
          <w:rFonts w:cs="Arial"/>
          <w:bCs/>
          <w:sz w:val="20"/>
          <w:szCs w:val="20"/>
        </w:rPr>
        <w:t xml:space="preserve"> los agentes de la </w:t>
      </w:r>
      <w:r w:rsidR="00F61062" w:rsidRPr="00F61062">
        <w:rPr>
          <w:rFonts w:cs="Arial"/>
          <w:bCs/>
          <w:i/>
          <w:iCs/>
          <w:sz w:val="20"/>
          <w:szCs w:val="20"/>
        </w:rPr>
        <w:t>PPM Acuña</w:t>
      </w:r>
      <w:r w:rsidR="00F61062">
        <w:rPr>
          <w:rFonts w:cs="Arial"/>
          <w:bCs/>
          <w:sz w:val="20"/>
          <w:szCs w:val="20"/>
        </w:rPr>
        <w:t xml:space="preserve"> </w:t>
      </w:r>
      <w:r w:rsidR="00F61062" w:rsidRPr="00F61062">
        <w:rPr>
          <w:rFonts w:cs="Arial"/>
          <w:bCs/>
          <w:sz w:val="20"/>
          <w:szCs w:val="20"/>
        </w:rPr>
        <w:t>no establecieron adecuadamente la secuencia de hechos que permitiera verificar las circunstancias que consideraron para efectuar la inspección corporal a las personas detenidas; por lo que, incurrieron en una falta de profesionalismo, eficiencia y honestidad, ante la mencionada discrepancia en el relato, misma que tampoco fue sustentada con documentación que permitiera darle certeza a su planteamiento.</w:t>
      </w:r>
    </w:p>
    <w:p w14:paraId="25781FDC" w14:textId="77777777" w:rsidR="0079053C" w:rsidRDefault="0079053C" w:rsidP="00555737">
      <w:pPr>
        <w:pStyle w:val="Prrafodelista"/>
        <w:spacing w:line="360" w:lineRule="auto"/>
        <w:rPr>
          <w:rFonts w:eastAsia="Arial" w:cs="Arial"/>
          <w:sz w:val="20"/>
          <w:szCs w:val="20"/>
          <w:lang w:eastAsia="es-MX"/>
        </w:rPr>
      </w:pPr>
    </w:p>
    <w:p w14:paraId="4CD2E866" w14:textId="200BD15C" w:rsidR="00CA03FF" w:rsidRDefault="00CA03FF" w:rsidP="00555737">
      <w:pPr>
        <w:pStyle w:val="Estilo"/>
        <w:numPr>
          <w:ilvl w:val="0"/>
          <w:numId w:val="11"/>
        </w:numPr>
        <w:spacing w:line="360" w:lineRule="auto"/>
        <w:ind w:left="0"/>
        <w:rPr>
          <w:rFonts w:eastAsia="Calibri" w:cs="Arial"/>
          <w:color w:val="000000"/>
          <w:sz w:val="20"/>
          <w:szCs w:val="20"/>
          <w:lang w:eastAsia="es-MX"/>
        </w:rPr>
      </w:pPr>
      <w:r w:rsidRPr="009B35A9">
        <w:rPr>
          <w:rFonts w:eastAsia="Arial" w:cs="Arial"/>
          <w:sz w:val="20"/>
          <w:szCs w:val="20"/>
          <w:lang w:eastAsia="es-MX"/>
        </w:rPr>
        <w:t xml:space="preserve">Por consiguiente, atendiendo a las evidencias que integran la investigación realizada por esta CDHEC, quien esto resuelve, advierte que </w:t>
      </w:r>
      <w:r w:rsidR="00AC6BDC">
        <w:rPr>
          <w:rFonts w:cs="Arial"/>
          <w:bCs/>
          <w:i/>
          <w:iCs/>
          <w:sz w:val="20"/>
          <w:szCs w:val="20"/>
        </w:rPr>
        <w:t>Ag2</w:t>
      </w:r>
      <w:r w:rsidRPr="00DA61AC">
        <w:rPr>
          <w:rFonts w:cs="Arial"/>
          <w:bCs/>
          <w:i/>
          <w:iCs/>
          <w:sz w:val="20"/>
          <w:szCs w:val="20"/>
        </w:rPr>
        <w:t xml:space="preserve"> y </w:t>
      </w:r>
      <w:r w:rsidR="00AC6BDC">
        <w:rPr>
          <w:rFonts w:cs="Arial"/>
          <w:bCs/>
          <w:i/>
          <w:iCs/>
          <w:sz w:val="20"/>
          <w:szCs w:val="20"/>
        </w:rPr>
        <w:t>Ag1</w:t>
      </w:r>
      <w:r w:rsidRPr="009B35A9">
        <w:rPr>
          <w:rFonts w:eastAsia="Arial" w:cs="Arial"/>
          <w:sz w:val="20"/>
          <w:szCs w:val="20"/>
          <w:lang w:eastAsia="es-MX"/>
        </w:rPr>
        <w:t xml:space="preserve"> </w:t>
      </w:r>
      <w:r w:rsidRPr="009B35A9">
        <w:rPr>
          <w:rFonts w:eastAsia="Calibri" w:cs="Arial"/>
          <w:color w:val="000000"/>
          <w:sz w:val="20"/>
          <w:szCs w:val="20"/>
          <w:lang w:eastAsia="es-MX"/>
        </w:rPr>
        <w:t xml:space="preserve">se encontraban </w:t>
      </w:r>
      <w:r>
        <w:rPr>
          <w:rFonts w:eastAsia="Calibri" w:cs="Arial"/>
          <w:color w:val="000000"/>
          <w:sz w:val="20"/>
          <w:szCs w:val="20"/>
          <w:lang w:eastAsia="es-MX"/>
        </w:rPr>
        <w:t xml:space="preserve">descansando </w:t>
      </w:r>
      <w:r w:rsidRPr="009B35A9">
        <w:rPr>
          <w:rFonts w:eastAsia="Calibri" w:cs="Arial"/>
          <w:color w:val="000000"/>
          <w:sz w:val="20"/>
          <w:szCs w:val="20"/>
          <w:lang w:eastAsia="es-MX"/>
        </w:rPr>
        <w:t xml:space="preserve">en el interior de su domicilio cuando fueron molestados por los oficiales </w:t>
      </w:r>
      <w:r>
        <w:rPr>
          <w:rFonts w:eastAsia="Calibri" w:cs="Arial"/>
          <w:color w:val="000000"/>
          <w:sz w:val="20"/>
          <w:szCs w:val="20"/>
          <w:lang w:eastAsia="es-MX"/>
        </w:rPr>
        <w:t>municipales</w:t>
      </w:r>
      <w:r w:rsidRPr="009B35A9">
        <w:rPr>
          <w:rFonts w:eastAsia="Calibri" w:cs="Arial"/>
          <w:color w:val="000000"/>
          <w:sz w:val="20"/>
          <w:szCs w:val="20"/>
          <w:lang w:eastAsia="es-MX"/>
        </w:rPr>
        <w:t xml:space="preserve"> quienes irrumpieron en su domicilio, sin una justificación legalmente válida, sacándolos del interior del mismo y privándolos de su libertad bajo hechos imputables a un ilícito que no aconteció, puesto que, si bien es cierto, los oficiales </w:t>
      </w:r>
      <w:r>
        <w:rPr>
          <w:rFonts w:eastAsia="Calibri" w:cs="Arial"/>
          <w:color w:val="000000"/>
          <w:sz w:val="20"/>
          <w:szCs w:val="20"/>
          <w:lang w:eastAsia="es-MX"/>
        </w:rPr>
        <w:t xml:space="preserve">de la </w:t>
      </w:r>
      <w:r w:rsidRPr="00CA03FF">
        <w:rPr>
          <w:rFonts w:eastAsia="Calibri" w:cs="Arial"/>
          <w:i/>
          <w:iCs/>
          <w:color w:val="000000"/>
          <w:sz w:val="20"/>
          <w:szCs w:val="20"/>
          <w:lang w:eastAsia="es-MX"/>
        </w:rPr>
        <w:t>PPM Acuña</w:t>
      </w:r>
      <w:r w:rsidRPr="009B35A9">
        <w:rPr>
          <w:rFonts w:eastAsia="Calibri" w:cs="Arial"/>
          <w:color w:val="000000"/>
          <w:sz w:val="20"/>
          <w:szCs w:val="20"/>
          <w:lang w:eastAsia="es-MX"/>
        </w:rPr>
        <w:t xml:space="preserve"> relatan que </w:t>
      </w:r>
      <w:r>
        <w:rPr>
          <w:rFonts w:eastAsia="Calibri" w:cs="Arial"/>
          <w:color w:val="000000"/>
          <w:sz w:val="20"/>
          <w:szCs w:val="20"/>
          <w:lang w:eastAsia="es-MX"/>
        </w:rPr>
        <w:t>su intervención derivó de un reporte anónimo de personas que “lanzaban piedras”, los agentes municipales fueron omisos en presentar documentación que permitiera corroborar su versión, tales como la bitácora y fatiga de la unidad que intervino en el hecho que se investiga, aún y cuando las mencionadas documentales fueron solicitadas por el personal de la Quinta Visitaduría Regional de la CHEC.</w:t>
      </w:r>
    </w:p>
    <w:p w14:paraId="522A7CE0" w14:textId="77777777" w:rsidR="00CA03FF" w:rsidRDefault="00CA03FF" w:rsidP="00555737">
      <w:pPr>
        <w:pStyle w:val="Prrafodelista"/>
        <w:spacing w:line="360" w:lineRule="auto"/>
        <w:rPr>
          <w:rFonts w:eastAsia="Calibri" w:cs="Arial"/>
          <w:color w:val="000000"/>
          <w:sz w:val="20"/>
          <w:szCs w:val="20"/>
          <w:lang w:eastAsia="es-MX"/>
        </w:rPr>
      </w:pPr>
    </w:p>
    <w:p w14:paraId="767B4CCC" w14:textId="6F6CE63A" w:rsidR="00CA03FF" w:rsidRPr="00841485" w:rsidRDefault="00CA03FF" w:rsidP="00555737">
      <w:pPr>
        <w:pStyle w:val="Estilo"/>
        <w:numPr>
          <w:ilvl w:val="0"/>
          <w:numId w:val="11"/>
        </w:numPr>
        <w:spacing w:line="360" w:lineRule="auto"/>
        <w:ind w:left="0"/>
        <w:rPr>
          <w:rFonts w:eastAsia="Calibri" w:cs="Arial"/>
          <w:color w:val="000000"/>
          <w:sz w:val="20"/>
          <w:szCs w:val="20"/>
          <w:lang w:eastAsia="es-MX"/>
        </w:rPr>
      </w:pPr>
      <w:r>
        <w:rPr>
          <w:rFonts w:eastAsia="Calibri" w:cs="Arial"/>
          <w:color w:val="000000"/>
          <w:sz w:val="20"/>
          <w:szCs w:val="20"/>
          <w:lang w:eastAsia="es-MX"/>
        </w:rPr>
        <w:t xml:space="preserve">En tanto que, la parte quejosa presentó evidencia con la cual demostró que los hechos se desarrollaron en el interior del domicilio y que no existió la persecución o las acciones a las cuales los agentes municipales hicieron referencia en su narrativa de hechos, lo cual brinda credibilidad a la narrativa de hechos presentada por la parte quejosa. </w:t>
      </w:r>
      <w:r w:rsidRPr="00841485">
        <w:rPr>
          <w:rFonts w:eastAsia="Calibri" w:cs="Arial"/>
          <w:color w:val="000000"/>
          <w:sz w:val="20"/>
          <w:szCs w:val="20"/>
          <w:lang w:eastAsia="es-MX"/>
        </w:rPr>
        <w:t>En ese tenor, los agentes de</w:t>
      </w:r>
      <w:r>
        <w:rPr>
          <w:rFonts w:eastAsia="Calibri" w:cs="Arial"/>
          <w:color w:val="000000"/>
          <w:sz w:val="20"/>
          <w:szCs w:val="20"/>
          <w:lang w:eastAsia="es-MX"/>
        </w:rPr>
        <w:t>pendientes de</w:t>
      </w:r>
      <w:r w:rsidRPr="00841485">
        <w:rPr>
          <w:rFonts w:eastAsia="Calibri" w:cs="Arial"/>
          <w:color w:val="000000"/>
          <w:sz w:val="20"/>
          <w:szCs w:val="20"/>
          <w:lang w:eastAsia="es-MX"/>
        </w:rPr>
        <w:t xml:space="preserve"> la </w:t>
      </w:r>
      <w:r>
        <w:rPr>
          <w:rFonts w:eastAsia="Calibri" w:cs="Arial"/>
          <w:i/>
          <w:iCs/>
          <w:color w:val="000000"/>
          <w:sz w:val="20"/>
          <w:szCs w:val="20"/>
          <w:lang w:eastAsia="es-MX"/>
        </w:rPr>
        <w:t>DSPM Acuña</w:t>
      </w:r>
      <w:r w:rsidRPr="00841485">
        <w:rPr>
          <w:rFonts w:eastAsia="Calibri" w:cs="Arial"/>
          <w:i/>
          <w:iCs/>
          <w:color w:val="000000"/>
          <w:sz w:val="20"/>
          <w:szCs w:val="20"/>
          <w:lang w:eastAsia="es-MX"/>
        </w:rPr>
        <w:t>,</w:t>
      </w:r>
      <w:r w:rsidRPr="00841485">
        <w:rPr>
          <w:rFonts w:eastAsia="Calibri" w:cs="Arial"/>
          <w:color w:val="000000"/>
          <w:sz w:val="20"/>
          <w:szCs w:val="20"/>
          <w:lang w:eastAsia="es-MX"/>
        </w:rPr>
        <w:t xml:space="preserve"> privaron de la libertad a la parte agraviada sin motivo justificado, puesto que, no existían </w:t>
      </w:r>
      <w:r w:rsidRPr="00841485">
        <w:rPr>
          <w:rFonts w:eastAsia="Arial" w:cs="Arial"/>
          <w:sz w:val="20"/>
          <w:szCs w:val="20"/>
          <w:lang w:eastAsia="es-MX"/>
        </w:rPr>
        <w:t xml:space="preserve">datos ciertos que permitieran generar una percepción directa con lo cual se considerara razonablemente la posible comisión de una conducta ilícita, ya que, no se presentó evidencia que permitiera acreditar y/o documentar que </w:t>
      </w:r>
      <w:r w:rsidR="000833AA">
        <w:rPr>
          <w:rFonts w:eastAsia="Arial" w:cs="Arial"/>
          <w:sz w:val="20"/>
          <w:szCs w:val="20"/>
          <w:lang w:eastAsia="es-MX"/>
        </w:rPr>
        <w:t>los hechos se desarrollaron conforme a la narrativa de hechos planteada por los agentes municipales.</w:t>
      </w:r>
      <w:r w:rsidRPr="00841485">
        <w:rPr>
          <w:rFonts w:eastAsia="Arial" w:cs="Arial"/>
          <w:sz w:val="20"/>
          <w:szCs w:val="20"/>
          <w:lang w:eastAsia="es-MX"/>
        </w:rPr>
        <w:t xml:space="preserve"> </w:t>
      </w:r>
    </w:p>
    <w:p w14:paraId="7DC3D9DA" w14:textId="3FC92247" w:rsidR="0079053C" w:rsidRDefault="0079053C" w:rsidP="00555737">
      <w:pPr>
        <w:pStyle w:val="Estilo"/>
        <w:spacing w:line="360" w:lineRule="auto"/>
        <w:rPr>
          <w:rFonts w:eastAsia="Arial" w:cs="Arial"/>
          <w:i/>
          <w:iCs/>
          <w:sz w:val="20"/>
          <w:szCs w:val="20"/>
          <w:lang w:eastAsia="es-MX"/>
        </w:rPr>
      </w:pPr>
    </w:p>
    <w:p w14:paraId="2234C427" w14:textId="232029A7" w:rsidR="000833AA" w:rsidRPr="000833AA" w:rsidRDefault="000833AA" w:rsidP="00555737">
      <w:pPr>
        <w:pStyle w:val="Estilo"/>
        <w:numPr>
          <w:ilvl w:val="0"/>
          <w:numId w:val="14"/>
        </w:numPr>
        <w:spacing w:line="360" w:lineRule="auto"/>
        <w:rPr>
          <w:rFonts w:eastAsia="Arial" w:cs="Arial"/>
          <w:sz w:val="20"/>
          <w:szCs w:val="20"/>
          <w:lang w:eastAsia="es-MX"/>
        </w:rPr>
      </w:pPr>
      <w:r>
        <w:rPr>
          <w:rFonts w:eastAsia="Arial" w:cs="Arial"/>
          <w:sz w:val="20"/>
          <w:szCs w:val="20"/>
          <w:lang w:eastAsia="es-MX"/>
        </w:rPr>
        <w:t>Forma de conducción</w:t>
      </w:r>
    </w:p>
    <w:p w14:paraId="0CA1D792" w14:textId="33E435B7" w:rsidR="00477295" w:rsidRPr="00620019" w:rsidRDefault="00477295"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3F90A42" w14:textId="77777777" w:rsidR="0059773B" w:rsidRDefault="000833AA" w:rsidP="00555737">
      <w:pPr>
        <w:pStyle w:val="Estilo"/>
        <w:numPr>
          <w:ilvl w:val="0"/>
          <w:numId w:val="11"/>
        </w:numPr>
        <w:spacing w:line="360" w:lineRule="auto"/>
        <w:ind w:left="0"/>
        <w:rPr>
          <w:rFonts w:eastAsia="Arial" w:cs="Arial"/>
          <w:sz w:val="20"/>
          <w:szCs w:val="20"/>
          <w:lang w:eastAsia="es-MX"/>
        </w:rPr>
      </w:pPr>
      <w:r w:rsidRPr="007A5B18">
        <w:rPr>
          <w:rFonts w:eastAsia="Arial" w:cs="Arial"/>
          <w:sz w:val="20"/>
          <w:szCs w:val="20"/>
          <w:lang w:eastAsia="es-MX"/>
        </w:rPr>
        <w:t xml:space="preserve">Ante este marco de acontecimientos, resulta ser de explorado derecho, que todo acto de autoridad debe reunir los requisitos de modo tiempo, lugar, fundamentación y motivación a fin de sustentar su actuar, debiéndose entender por fundamentación la obligación que tiene la autoridad de señalar con precisión los preceptos legales sobre los que se basa para la emisión del acto destinado a causar un efecto jurídico dentro de la esfera jurídica de la </w:t>
      </w:r>
      <w:r>
        <w:rPr>
          <w:rFonts w:eastAsia="Arial" w:cs="Arial"/>
          <w:sz w:val="20"/>
          <w:szCs w:val="20"/>
          <w:lang w:eastAsia="es-MX"/>
        </w:rPr>
        <w:t xml:space="preserve">parte </w:t>
      </w:r>
      <w:r w:rsidRPr="007A5B18">
        <w:rPr>
          <w:rFonts w:eastAsia="Arial" w:cs="Arial"/>
          <w:sz w:val="20"/>
          <w:szCs w:val="20"/>
          <w:lang w:eastAsia="es-MX"/>
        </w:rPr>
        <w:t>agraviada</w:t>
      </w:r>
      <w:r>
        <w:rPr>
          <w:rFonts w:eastAsia="Arial" w:cs="Arial"/>
          <w:sz w:val="20"/>
          <w:szCs w:val="20"/>
          <w:lang w:eastAsia="es-MX"/>
        </w:rPr>
        <w:t>, lo que en el presente caso no aconteció. D</w:t>
      </w:r>
      <w:r w:rsidRPr="007A5B18">
        <w:rPr>
          <w:rFonts w:eastAsia="Arial" w:cs="Arial"/>
          <w:sz w:val="20"/>
          <w:szCs w:val="20"/>
          <w:lang w:eastAsia="es-MX"/>
        </w:rPr>
        <w:t xml:space="preserve">e igual forma, por motivación se debe concebir como la obligación de señalar las razones </w:t>
      </w:r>
      <w:r w:rsidRPr="007A5B18">
        <w:rPr>
          <w:rFonts w:eastAsia="Arial" w:cs="Arial"/>
          <w:sz w:val="20"/>
          <w:szCs w:val="20"/>
          <w:lang w:eastAsia="es-MX"/>
        </w:rPr>
        <w:lastRenderedPageBreak/>
        <w:t>y circunstancias que la autoridad valoró para su actuar, los cuales deberán estar acorde con la realidad, es decir</w:t>
      </w:r>
      <w:r>
        <w:rPr>
          <w:rFonts w:eastAsia="Arial" w:cs="Arial"/>
          <w:sz w:val="20"/>
          <w:szCs w:val="20"/>
          <w:lang w:eastAsia="es-MX"/>
        </w:rPr>
        <w:t>,</w:t>
      </w:r>
      <w:r w:rsidRPr="007A5B18">
        <w:rPr>
          <w:rFonts w:eastAsia="Arial" w:cs="Arial"/>
          <w:sz w:val="20"/>
          <w:szCs w:val="20"/>
          <w:lang w:eastAsia="es-MX"/>
        </w:rPr>
        <w:t xml:space="preserve"> que los motivos </w:t>
      </w:r>
      <w:r>
        <w:rPr>
          <w:rFonts w:eastAsia="Arial" w:cs="Arial"/>
          <w:sz w:val="20"/>
          <w:szCs w:val="20"/>
          <w:lang w:eastAsia="es-MX"/>
        </w:rPr>
        <w:t xml:space="preserve">corresponden al </w:t>
      </w:r>
      <w:r w:rsidRPr="007A5B18">
        <w:rPr>
          <w:rFonts w:eastAsia="Arial" w:cs="Arial"/>
          <w:sz w:val="20"/>
          <w:szCs w:val="20"/>
          <w:lang w:eastAsia="es-MX"/>
        </w:rPr>
        <w:t xml:space="preserve">medio por el cual la autoridad coloca su acto dentro de la hipótesis contenida en la norma jurídica aplicable </w:t>
      </w:r>
      <w:r w:rsidRPr="0028346D">
        <w:rPr>
          <w:rFonts w:eastAsia="Arial" w:cs="Arial"/>
          <w:sz w:val="20"/>
          <w:szCs w:val="20"/>
          <w:lang w:eastAsia="es-MX"/>
        </w:rPr>
        <w:t>que le otorga legalidad a su actuar.</w:t>
      </w:r>
    </w:p>
    <w:p w14:paraId="059DED20" w14:textId="77777777" w:rsidR="0059773B" w:rsidRDefault="0059773B" w:rsidP="00555737">
      <w:pPr>
        <w:pStyle w:val="Estilo"/>
        <w:spacing w:line="360" w:lineRule="auto"/>
        <w:rPr>
          <w:rFonts w:eastAsia="Arial" w:cs="Arial"/>
          <w:sz w:val="20"/>
          <w:szCs w:val="20"/>
          <w:lang w:eastAsia="es-MX"/>
        </w:rPr>
      </w:pPr>
    </w:p>
    <w:p w14:paraId="6F33D009" w14:textId="757753D2" w:rsidR="0059773B" w:rsidRDefault="00764A51" w:rsidP="00555737">
      <w:pPr>
        <w:pStyle w:val="Estilo"/>
        <w:numPr>
          <w:ilvl w:val="0"/>
          <w:numId w:val="11"/>
        </w:numPr>
        <w:spacing w:line="360" w:lineRule="auto"/>
        <w:ind w:left="0"/>
        <w:rPr>
          <w:rFonts w:eastAsia="Arial" w:cs="Arial"/>
          <w:sz w:val="20"/>
          <w:szCs w:val="20"/>
          <w:lang w:eastAsia="es-MX"/>
        </w:rPr>
      </w:pPr>
      <w:r w:rsidRPr="0059773B">
        <w:rPr>
          <w:rFonts w:eastAsia="Arial" w:cs="Arial"/>
          <w:sz w:val="20"/>
          <w:szCs w:val="20"/>
          <w:lang w:eastAsia="es-MX"/>
        </w:rPr>
        <w:t xml:space="preserve">En tal sentido, </w:t>
      </w:r>
      <w:r w:rsidR="0059773B" w:rsidRPr="0059773B">
        <w:rPr>
          <w:rFonts w:eastAsia="Arial" w:cs="Arial"/>
          <w:sz w:val="20"/>
          <w:szCs w:val="20"/>
          <w:lang w:eastAsia="es-MX"/>
        </w:rPr>
        <w:t xml:space="preserve">las consideraciones expuestas en el presente apartado demuestran que el Informe Policial Homologado (IPH) no fue llenado con estricto apego a la veracidad que debería corresponder, por lo que, a efecto de dilucidar la actuación de los agentes </w:t>
      </w:r>
      <w:r w:rsidR="0059773B">
        <w:rPr>
          <w:rFonts w:eastAsia="Arial" w:cs="Arial"/>
          <w:sz w:val="20"/>
          <w:szCs w:val="20"/>
          <w:lang w:eastAsia="es-MX"/>
        </w:rPr>
        <w:t xml:space="preserve">dependientes de la </w:t>
      </w:r>
      <w:r w:rsidR="0059773B" w:rsidRPr="0059773B">
        <w:rPr>
          <w:rFonts w:eastAsia="Arial" w:cs="Arial"/>
          <w:i/>
          <w:iCs/>
          <w:sz w:val="20"/>
          <w:szCs w:val="20"/>
          <w:lang w:eastAsia="es-MX"/>
        </w:rPr>
        <w:t>DSPM Acuña</w:t>
      </w:r>
      <w:r w:rsidR="0059773B" w:rsidRPr="0059773B">
        <w:rPr>
          <w:rFonts w:eastAsia="Arial" w:cs="Arial"/>
          <w:sz w:val="20"/>
          <w:szCs w:val="20"/>
          <w:lang w:eastAsia="es-MX"/>
        </w:rPr>
        <w:t xml:space="preserve">, dividiremos el presente estudio en los siguientes rubros: c1) </w:t>
      </w:r>
      <w:r w:rsidR="0059773B">
        <w:rPr>
          <w:rFonts w:eastAsia="Arial" w:cs="Arial"/>
          <w:sz w:val="20"/>
          <w:szCs w:val="20"/>
          <w:lang w:eastAsia="es-MX"/>
        </w:rPr>
        <w:t xml:space="preserve">Cantidad de agentes municipales </w:t>
      </w:r>
      <w:r w:rsidR="009839B9">
        <w:rPr>
          <w:rFonts w:eastAsia="Arial" w:cs="Arial"/>
          <w:sz w:val="20"/>
          <w:szCs w:val="20"/>
          <w:lang w:eastAsia="es-MX"/>
        </w:rPr>
        <w:t xml:space="preserve">y unidades </w:t>
      </w:r>
      <w:r w:rsidR="0059773B">
        <w:rPr>
          <w:rFonts w:eastAsia="Arial" w:cs="Arial"/>
          <w:sz w:val="20"/>
          <w:szCs w:val="20"/>
          <w:lang w:eastAsia="es-MX"/>
        </w:rPr>
        <w:t>que participaron en el evento</w:t>
      </w:r>
      <w:r w:rsidR="0059773B" w:rsidRPr="0059773B">
        <w:rPr>
          <w:rFonts w:eastAsia="Arial" w:cs="Arial"/>
          <w:sz w:val="20"/>
          <w:szCs w:val="20"/>
          <w:lang w:eastAsia="es-MX"/>
        </w:rPr>
        <w:t xml:space="preserve">; </w:t>
      </w:r>
      <w:r w:rsidR="00E94616">
        <w:rPr>
          <w:rFonts w:eastAsia="Arial" w:cs="Arial"/>
          <w:sz w:val="20"/>
          <w:szCs w:val="20"/>
          <w:lang w:eastAsia="es-MX"/>
        </w:rPr>
        <w:t xml:space="preserve">y </w:t>
      </w:r>
      <w:r w:rsidR="0059773B" w:rsidRPr="0059773B">
        <w:rPr>
          <w:rFonts w:eastAsia="Arial" w:cs="Arial"/>
          <w:sz w:val="20"/>
          <w:szCs w:val="20"/>
          <w:lang w:eastAsia="es-MX"/>
        </w:rPr>
        <w:t>c2) Tardanza en la puesta a disposición ante el Agente del Ministerio Público de las personas aseguradas durante el evento.</w:t>
      </w:r>
    </w:p>
    <w:p w14:paraId="71719D5C" w14:textId="77777777" w:rsidR="0059773B" w:rsidRDefault="0059773B" w:rsidP="00555737">
      <w:pPr>
        <w:pStyle w:val="Prrafodelista"/>
        <w:spacing w:line="360" w:lineRule="auto"/>
        <w:rPr>
          <w:rFonts w:eastAsia="Arial" w:cs="Arial"/>
          <w:sz w:val="20"/>
          <w:szCs w:val="20"/>
          <w:lang w:eastAsia="es-MX"/>
        </w:rPr>
      </w:pPr>
    </w:p>
    <w:p w14:paraId="17E6199F" w14:textId="26990E37" w:rsidR="0059773B" w:rsidRDefault="0059773B" w:rsidP="00555737">
      <w:pPr>
        <w:pStyle w:val="Estilo"/>
        <w:spacing w:line="360" w:lineRule="auto"/>
        <w:ind w:firstLine="708"/>
        <w:rPr>
          <w:rFonts w:eastAsia="Arial" w:cs="Arial"/>
          <w:sz w:val="20"/>
          <w:szCs w:val="20"/>
          <w:lang w:eastAsia="es-MX"/>
        </w:rPr>
      </w:pPr>
      <w:r>
        <w:rPr>
          <w:rFonts w:eastAsia="Arial" w:cs="Arial"/>
          <w:sz w:val="20"/>
          <w:szCs w:val="20"/>
          <w:lang w:eastAsia="es-MX"/>
        </w:rPr>
        <w:t xml:space="preserve">c1) Cantidad de agentes </w:t>
      </w:r>
      <w:r w:rsidR="00E94616">
        <w:rPr>
          <w:rFonts w:eastAsia="Arial" w:cs="Arial"/>
          <w:sz w:val="20"/>
          <w:szCs w:val="20"/>
          <w:lang w:eastAsia="es-MX"/>
        </w:rPr>
        <w:t xml:space="preserve">y unidades </w:t>
      </w:r>
      <w:r>
        <w:rPr>
          <w:rFonts w:eastAsia="Arial" w:cs="Arial"/>
          <w:sz w:val="20"/>
          <w:szCs w:val="20"/>
          <w:lang w:eastAsia="es-MX"/>
        </w:rPr>
        <w:t>municipales</w:t>
      </w:r>
    </w:p>
    <w:p w14:paraId="3864F79D" w14:textId="77777777" w:rsidR="0059773B" w:rsidRPr="0059773B" w:rsidRDefault="0059773B" w:rsidP="00555737">
      <w:pPr>
        <w:pStyle w:val="Estilo"/>
        <w:spacing w:line="360" w:lineRule="auto"/>
        <w:rPr>
          <w:rFonts w:eastAsia="Arial" w:cs="Arial"/>
          <w:sz w:val="20"/>
          <w:szCs w:val="20"/>
          <w:lang w:eastAsia="es-MX"/>
        </w:rPr>
      </w:pPr>
    </w:p>
    <w:p w14:paraId="7F16B0E4" w14:textId="24824673" w:rsidR="0028346D" w:rsidRDefault="009839B9" w:rsidP="00555737">
      <w:pPr>
        <w:pStyle w:val="Estilo"/>
        <w:numPr>
          <w:ilvl w:val="0"/>
          <w:numId w:val="11"/>
        </w:numPr>
        <w:spacing w:line="360" w:lineRule="auto"/>
        <w:ind w:left="0"/>
        <w:rPr>
          <w:rFonts w:eastAsia="Arial" w:cs="Arial"/>
          <w:sz w:val="20"/>
          <w:szCs w:val="20"/>
          <w:lang w:eastAsia="es-MX"/>
        </w:rPr>
      </w:pPr>
      <w:r>
        <w:rPr>
          <w:rFonts w:eastAsia="Arial" w:cs="Arial"/>
          <w:sz w:val="20"/>
          <w:szCs w:val="20"/>
          <w:lang w:eastAsia="es-MX"/>
        </w:rPr>
        <w:t xml:space="preserve">Primeramente, al realizar un análisis del contenido del IPH levantado por los agentes de la </w:t>
      </w:r>
      <w:r w:rsidRPr="009839B9">
        <w:rPr>
          <w:rFonts w:eastAsia="Arial" w:cs="Arial"/>
          <w:i/>
          <w:iCs/>
          <w:sz w:val="20"/>
          <w:szCs w:val="20"/>
          <w:lang w:eastAsia="es-MX"/>
        </w:rPr>
        <w:t xml:space="preserve">PPM Acuña </w:t>
      </w:r>
      <w:r>
        <w:rPr>
          <w:rFonts w:eastAsia="Arial" w:cs="Arial"/>
          <w:sz w:val="20"/>
          <w:szCs w:val="20"/>
          <w:lang w:eastAsia="es-MX"/>
        </w:rPr>
        <w:t xml:space="preserve">se destacan diferencias sustanciales que requieren ser analizadas, en principio porque de la narrativa de hechos se desprende que en el evento </w:t>
      </w:r>
      <w:r w:rsidRPr="009839B9">
        <w:rPr>
          <w:rFonts w:eastAsia="Arial" w:cs="Arial"/>
          <w:sz w:val="20"/>
          <w:szCs w:val="20"/>
          <w:lang w:eastAsia="es-MX"/>
        </w:rPr>
        <w:t>participaron 03 agentes municipales</w:t>
      </w:r>
      <w:r>
        <w:rPr>
          <w:rFonts w:eastAsia="Arial" w:cs="Arial"/>
          <w:sz w:val="20"/>
          <w:szCs w:val="20"/>
          <w:lang w:eastAsia="es-MX"/>
        </w:rPr>
        <w:t>,</w:t>
      </w:r>
      <w:r w:rsidRPr="009839B9">
        <w:rPr>
          <w:rFonts w:eastAsia="Arial" w:cs="Arial"/>
          <w:sz w:val="20"/>
          <w:szCs w:val="20"/>
          <w:lang w:eastAsia="es-MX"/>
        </w:rPr>
        <w:t xml:space="preserve"> </w:t>
      </w:r>
      <w:r>
        <w:rPr>
          <w:rFonts w:eastAsia="Arial" w:cs="Arial"/>
          <w:sz w:val="20"/>
          <w:szCs w:val="20"/>
          <w:lang w:eastAsia="es-MX"/>
        </w:rPr>
        <w:t>a bordo de las unidades identificadas como P-</w:t>
      </w:r>
      <w:r w:rsidR="00CE0D85">
        <w:rPr>
          <w:rFonts w:eastAsia="Arial" w:cs="Arial"/>
          <w:sz w:val="20"/>
          <w:szCs w:val="20"/>
          <w:lang w:eastAsia="es-MX"/>
        </w:rPr>
        <w:t>X</w:t>
      </w:r>
      <w:r>
        <w:rPr>
          <w:rFonts w:eastAsia="Arial" w:cs="Arial"/>
          <w:sz w:val="20"/>
          <w:szCs w:val="20"/>
          <w:lang w:eastAsia="es-MX"/>
        </w:rPr>
        <w:t xml:space="preserve"> y P-</w:t>
      </w:r>
      <w:r w:rsidR="00CE0D85">
        <w:rPr>
          <w:rFonts w:eastAsia="Arial" w:cs="Arial"/>
          <w:sz w:val="20"/>
          <w:szCs w:val="20"/>
          <w:lang w:eastAsia="es-MX"/>
        </w:rPr>
        <w:t>X</w:t>
      </w:r>
      <w:r>
        <w:rPr>
          <w:rFonts w:eastAsia="Arial" w:cs="Arial"/>
          <w:sz w:val="20"/>
          <w:szCs w:val="20"/>
          <w:lang w:eastAsia="es-MX"/>
        </w:rPr>
        <w:t xml:space="preserve"> (evidencia contenida en el párrafo número 10.1.3 y 11.1.3); sin embargo, de las documentales que integran el IPH específicamente en el apartado denominado “</w:t>
      </w:r>
      <w:r w:rsidRPr="009839B9">
        <w:rPr>
          <w:rFonts w:eastAsia="Arial" w:cs="Arial"/>
          <w:sz w:val="16"/>
          <w:szCs w:val="16"/>
          <w:lang w:eastAsia="es-MX"/>
        </w:rPr>
        <w:t>PRIMER RESPONDIENTE</w:t>
      </w:r>
      <w:r>
        <w:rPr>
          <w:rFonts w:eastAsia="Arial" w:cs="Arial"/>
          <w:sz w:val="20"/>
          <w:szCs w:val="20"/>
          <w:lang w:eastAsia="es-MX"/>
        </w:rPr>
        <w:t>”, los agentes municipales únicamente hicieron referencia a la participación de 02 agentes de la Policía Municipal a bordo de la unidad P-</w:t>
      </w:r>
      <w:r w:rsidR="00CE0D85">
        <w:rPr>
          <w:rFonts w:eastAsia="Arial" w:cs="Arial"/>
          <w:sz w:val="20"/>
          <w:szCs w:val="20"/>
          <w:lang w:eastAsia="es-MX"/>
        </w:rPr>
        <w:t>X</w:t>
      </w:r>
      <w:r>
        <w:rPr>
          <w:rFonts w:eastAsia="Arial" w:cs="Arial"/>
          <w:sz w:val="20"/>
          <w:szCs w:val="20"/>
          <w:lang w:eastAsia="es-MX"/>
        </w:rPr>
        <w:t>, sin el señalamiento de participación de la otra unidad municipal (evidencia contenida en el párrafo número 10.1.2 y 11.1.2)</w:t>
      </w:r>
      <w:r w:rsidR="0028346D">
        <w:rPr>
          <w:rFonts w:eastAsia="Arial" w:cs="Arial"/>
          <w:sz w:val="20"/>
          <w:szCs w:val="20"/>
          <w:lang w:eastAsia="es-MX"/>
        </w:rPr>
        <w:t xml:space="preserve">. </w:t>
      </w:r>
    </w:p>
    <w:p w14:paraId="34D5748F" w14:textId="77777777" w:rsidR="00617A06" w:rsidRPr="00AA098F" w:rsidRDefault="00617A06" w:rsidP="00617A06">
      <w:pPr>
        <w:pStyle w:val="Estilo"/>
        <w:spacing w:line="360" w:lineRule="auto"/>
        <w:rPr>
          <w:rFonts w:eastAsia="Arial" w:cs="Arial"/>
          <w:sz w:val="20"/>
          <w:szCs w:val="20"/>
          <w:lang w:eastAsia="es-MX"/>
        </w:rPr>
      </w:pPr>
    </w:p>
    <w:p w14:paraId="2F9F5D05" w14:textId="1464EEA1" w:rsidR="00460FE9" w:rsidRDefault="0028346D" w:rsidP="00555737">
      <w:pPr>
        <w:pStyle w:val="Estilo"/>
        <w:numPr>
          <w:ilvl w:val="0"/>
          <w:numId w:val="11"/>
        </w:numPr>
        <w:spacing w:line="360" w:lineRule="auto"/>
        <w:ind w:left="0"/>
        <w:rPr>
          <w:rFonts w:eastAsia="Arial" w:cs="Arial"/>
          <w:sz w:val="20"/>
          <w:szCs w:val="20"/>
          <w:lang w:eastAsia="es-MX"/>
        </w:rPr>
      </w:pPr>
      <w:r>
        <w:rPr>
          <w:rFonts w:eastAsia="Arial" w:cs="Arial"/>
          <w:sz w:val="20"/>
          <w:szCs w:val="20"/>
          <w:lang w:eastAsia="es-MX"/>
        </w:rPr>
        <w:t xml:space="preserve">Mientras que, </w:t>
      </w:r>
      <w:r w:rsidR="009839B9" w:rsidRPr="0028346D">
        <w:rPr>
          <w:rFonts w:eastAsia="Arial" w:cs="Arial"/>
          <w:sz w:val="20"/>
          <w:szCs w:val="20"/>
          <w:lang w:eastAsia="es-MX"/>
        </w:rPr>
        <w:t xml:space="preserve">la parte quejosa refirió que eran como seis policías municipales los que participaron en los hechos del presente asunto, algunos con uniforme y otros sin uniforme, pero con la cara tapada (evidencia contenida en el párrafo número 7) </w:t>
      </w:r>
      <w:r>
        <w:rPr>
          <w:rFonts w:eastAsia="Arial" w:cs="Arial"/>
          <w:sz w:val="20"/>
          <w:szCs w:val="20"/>
          <w:lang w:eastAsia="es-MX"/>
        </w:rPr>
        <w:t xml:space="preserve">y de las declaraciones rendidas </w:t>
      </w:r>
      <w:r w:rsidRPr="00764A51">
        <w:rPr>
          <w:rFonts w:eastAsia="Arial" w:cs="Arial"/>
          <w:sz w:val="20"/>
          <w:szCs w:val="20"/>
          <w:lang w:eastAsia="es-MX"/>
        </w:rPr>
        <w:t xml:space="preserve">por </w:t>
      </w:r>
      <w:r w:rsidR="00CE0D85">
        <w:rPr>
          <w:rFonts w:cs="Arial"/>
          <w:bCs/>
          <w:sz w:val="20"/>
          <w:szCs w:val="20"/>
        </w:rPr>
        <w:t>T1</w:t>
      </w:r>
      <w:r w:rsidRPr="00764A51">
        <w:rPr>
          <w:rFonts w:cs="Arial"/>
          <w:sz w:val="20"/>
          <w:szCs w:val="20"/>
        </w:rPr>
        <w:t xml:space="preserve"> y</w:t>
      </w:r>
      <w:r w:rsidRPr="00764A51">
        <w:rPr>
          <w:rFonts w:cs="Arial"/>
          <w:b/>
          <w:bCs/>
          <w:sz w:val="20"/>
          <w:szCs w:val="20"/>
        </w:rPr>
        <w:t xml:space="preserve"> </w:t>
      </w:r>
      <w:r w:rsidR="00CE0D85">
        <w:rPr>
          <w:rFonts w:cs="Arial"/>
          <w:bCs/>
          <w:sz w:val="20"/>
          <w:szCs w:val="20"/>
        </w:rPr>
        <w:t xml:space="preserve">T2 </w:t>
      </w:r>
      <w:r>
        <w:rPr>
          <w:rFonts w:cs="Arial"/>
          <w:bCs/>
          <w:sz w:val="20"/>
          <w:szCs w:val="20"/>
        </w:rPr>
        <w:t xml:space="preserve">se advierte la participación inicial de 3 o 4 agentes municipales, armados y con uniforme negro o azul, para luego arribar al sitio de más oficiales de la </w:t>
      </w:r>
      <w:r w:rsidRPr="0028346D">
        <w:rPr>
          <w:rFonts w:cs="Arial"/>
          <w:bCs/>
          <w:i/>
          <w:iCs/>
          <w:sz w:val="20"/>
          <w:szCs w:val="20"/>
        </w:rPr>
        <w:t>PPM Acuña</w:t>
      </w:r>
      <w:r>
        <w:rPr>
          <w:rFonts w:cs="Arial"/>
          <w:bCs/>
          <w:sz w:val="20"/>
          <w:szCs w:val="20"/>
        </w:rPr>
        <w:t xml:space="preserve">, </w:t>
      </w:r>
      <w:r w:rsidR="00E94616">
        <w:rPr>
          <w:rFonts w:cs="Arial"/>
          <w:bCs/>
          <w:sz w:val="20"/>
          <w:szCs w:val="20"/>
        </w:rPr>
        <w:t xml:space="preserve">en una van verde (evidencias contenidas en los párrafos números 12 y 13). </w:t>
      </w:r>
    </w:p>
    <w:p w14:paraId="0FC04E81" w14:textId="77777777" w:rsidR="00460FE9" w:rsidRDefault="00460FE9" w:rsidP="00555737">
      <w:pPr>
        <w:pStyle w:val="Prrafodelista"/>
        <w:spacing w:line="360" w:lineRule="auto"/>
        <w:rPr>
          <w:rFonts w:cs="Arial"/>
          <w:bCs/>
          <w:sz w:val="20"/>
          <w:szCs w:val="20"/>
        </w:rPr>
      </w:pPr>
    </w:p>
    <w:p w14:paraId="22315925" w14:textId="769DB5D6" w:rsidR="00E94616" w:rsidRPr="00460FE9" w:rsidRDefault="00E94616" w:rsidP="00555737">
      <w:pPr>
        <w:pStyle w:val="Estilo"/>
        <w:numPr>
          <w:ilvl w:val="0"/>
          <w:numId w:val="11"/>
        </w:numPr>
        <w:spacing w:line="360" w:lineRule="auto"/>
        <w:ind w:left="0"/>
        <w:rPr>
          <w:rFonts w:eastAsia="Arial" w:cs="Arial"/>
          <w:sz w:val="20"/>
          <w:szCs w:val="20"/>
          <w:lang w:eastAsia="es-MX"/>
        </w:rPr>
      </w:pPr>
      <w:r w:rsidRPr="00460FE9">
        <w:rPr>
          <w:rFonts w:cs="Arial"/>
          <w:bCs/>
          <w:sz w:val="20"/>
          <w:szCs w:val="20"/>
        </w:rPr>
        <w:t xml:space="preserve">Por lo tanto, </w:t>
      </w:r>
      <w:r w:rsidR="00DD1039" w:rsidRPr="00460FE9">
        <w:rPr>
          <w:rFonts w:cs="Arial"/>
          <w:bCs/>
          <w:sz w:val="20"/>
          <w:szCs w:val="20"/>
        </w:rPr>
        <w:t xml:space="preserve">al realizar un análisis conjunto de las evidencias que obran integradas al presente expediente y </w:t>
      </w:r>
      <w:r w:rsidRPr="00460FE9">
        <w:rPr>
          <w:rFonts w:cs="Arial"/>
          <w:bCs/>
          <w:sz w:val="20"/>
          <w:szCs w:val="20"/>
        </w:rPr>
        <w:t xml:space="preserve">contrario a lo establecido en el </w:t>
      </w:r>
      <w:r w:rsidR="00DD1039" w:rsidRPr="00460FE9">
        <w:rPr>
          <w:rFonts w:cs="Arial"/>
          <w:bCs/>
          <w:sz w:val="20"/>
          <w:szCs w:val="20"/>
        </w:rPr>
        <w:t xml:space="preserve">informe policial homologado levantado por los agentes dependientes de la DSPM Acuña con motivo de la detención de </w:t>
      </w:r>
      <w:r w:rsidR="00CE0D85">
        <w:rPr>
          <w:rFonts w:cs="Arial"/>
          <w:bCs/>
          <w:i/>
          <w:iCs/>
          <w:sz w:val="20"/>
          <w:szCs w:val="20"/>
        </w:rPr>
        <w:t>Ag2</w:t>
      </w:r>
      <w:r w:rsidR="00DD1039" w:rsidRPr="00460FE9">
        <w:rPr>
          <w:rFonts w:cs="Arial"/>
          <w:bCs/>
          <w:i/>
          <w:iCs/>
          <w:sz w:val="20"/>
          <w:szCs w:val="20"/>
        </w:rPr>
        <w:t xml:space="preserve"> y </w:t>
      </w:r>
      <w:r w:rsidR="00CE0D85">
        <w:rPr>
          <w:rFonts w:cs="Arial"/>
          <w:bCs/>
          <w:i/>
          <w:iCs/>
          <w:sz w:val="20"/>
          <w:szCs w:val="20"/>
        </w:rPr>
        <w:t>Ag1</w:t>
      </w:r>
      <w:r w:rsidRPr="00460FE9">
        <w:rPr>
          <w:rFonts w:cs="Arial"/>
          <w:bCs/>
          <w:sz w:val="20"/>
          <w:szCs w:val="20"/>
        </w:rPr>
        <w:t xml:space="preserve">, se advierte que en los hechos que se estudian estuvieron presentes, por lo menos, </w:t>
      </w:r>
      <w:r w:rsidRPr="00460FE9">
        <w:rPr>
          <w:rFonts w:cs="Arial"/>
          <w:b/>
          <w:sz w:val="20"/>
          <w:szCs w:val="20"/>
        </w:rPr>
        <w:t xml:space="preserve">02 unidades de la </w:t>
      </w:r>
      <w:r w:rsidRPr="00460FE9">
        <w:rPr>
          <w:rFonts w:cs="Arial"/>
          <w:b/>
          <w:i/>
          <w:iCs/>
          <w:sz w:val="20"/>
          <w:szCs w:val="20"/>
        </w:rPr>
        <w:t>PPM Acuña</w:t>
      </w:r>
      <w:r w:rsidRPr="00460FE9">
        <w:rPr>
          <w:rFonts w:cs="Arial"/>
          <w:bCs/>
          <w:sz w:val="20"/>
          <w:szCs w:val="20"/>
        </w:rPr>
        <w:t xml:space="preserve"> identificadas con los números P-</w:t>
      </w:r>
      <w:r w:rsidR="00CE0D85">
        <w:rPr>
          <w:rFonts w:cs="Arial"/>
          <w:bCs/>
          <w:sz w:val="20"/>
          <w:szCs w:val="20"/>
        </w:rPr>
        <w:t>X</w:t>
      </w:r>
      <w:r w:rsidRPr="00460FE9">
        <w:rPr>
          <w:rFonts w:cs="Arial"/>
          <w:bCs/>
          <w:sz w:val="20"/>
          <w:szCs w:val="20"/>
        </w:rPr>
        <w:t xml:space="preserve"> y P-</w:t>
      </w:r>
      <w:r w:rsidR="00CE0D85">
        <w:rPr>
          <w:rFonts w:cs="Arial"/>
          <w:bCs/>
          <w:sz w:val="20"/>
          <w:szCs w:val="20"/>
        </w:rPr>
        <w:t>X</w:t>
      </w:r>
      <w:r w:rsidRPr="00460FE9">
        <w:rPr>
          <w:rFonts w:cs="Arial"/>
          <w:bCs/>
          <w:sz w:val="20"/>
          <w:szCs w:val="20"/>
        </w:rPr>
        <w:t xml:space="preserve">, así como </w:t>
      </w:r>
      <w:r w:rsidRPr="00460FE9">
        <w:rPr>
          <w:rFonts w:cs="Arial"/>
          <w:b/>
          <w:sz w:val="20"/>
          <w:szCs w:val="20"/>
        </w:rPr>
        <w:t>más de 03 agentes municipales</w:t>
      </w:r>
      <w:r w:rsidRPr="00460FE9">
        <w:rPr>
          <w:rFonts w:cs="Arial"/>
          <w:bCs/>
          <w:sz w:val="20"/>
          <w:szCs w:val="20"/>
        </w:rPr>
        <w:t>.</w:t>
      </w:r>
    </w:p>
    <w:p w14:paraId="0C9B620B" w14:textId="77777777" w:rsidR="00E94616" w:rsidRDefault="00E94616" w:rsidP="00555737">
      <w:pPr>
        <w:pStyle w:val="Prrafodelista"/>
        <w:spacing w:line="360" w:lineRule="auto"/>
        <w:rPr>
          <w:rFonts w:eastAsia="Arial" w:cs="Arial"/>
          <w:sz w:val="20"/>
          <w:szCs w:val="20"/>
          <w:lang w:eastAsia="es-MX"/>
        </w:rPr>
      </w:pPr>
    </w:p>
    <w:p w14:paraId="2FB31DAF" w14:textId="62384DF8" w:rsidR="0059773B" w:rsidRDefault="00E94616" w:rsidP="00555737">
      <w:pPr>
        <w:pStyle w:val="Estilo"/>
        <w:spacing w:line="360" w:lineRule="auto"/>
        <w:ind w:left="709"/>
        <w:rPr>
          <w:rFonts w:eastAsia="Arial" w:cs="Arial"/>
          <w:sz w:val="20"/>
          <w:szCs w:val="20"/>
          <w:lang w:eastAsia="es-MX"/>
        </w:rPr>
      </w:pPr>
      <w:r>
        <w:rPr>
          <w:rFonts w:eastAsia="Arial" w:cs="Arial"/>
          <w:sz w:val="20"/>
          <w:szCs w:val="20"/>
          <w:lang w:eastAsia="es-MX"/>
        </w:rPr>
        <w:t xml:space="preserve">c2) </w:t>
      </w:r>
      <w:r w:rsidR="00F61062">
        <w:rPr>
          <w:rFonts w:eastAsia="Arial" w:cs="Arial"/>
          <w:sz w:val="20"/>
          <w:szCs w:val="20"/>
          <w:lang w:eastAsia="es-MX"/>
        </w:rPr>
        <w:t>Puesta a disposición</w:t>
      </w:r>
    </w:p>
    <w:p w14:paraId="05868D48" w14:textId="77777777" w:rsidR="0059773B" w:rsidRDefault="0059773B" w:rsidP="00555737">
      <w:pPr>
        <w:pStyle w:val="Prrafodelista"/>
        <w:spacing w:line="360" w:lineRule="auto"/>
        <w:rPr>
          <w:rFonts w:eastAsia="Arial" w:cs="Arial"/>
          <w:sz w:val="20"/>
          <w:szCs w:val="20"/>
          <w:lang w:eastAsia="es-MX"/>
        </w:rPr>
      </w:pPr>
    </w:p>
    <w:p w14:paraId="339674C1" w14:textId="4FA3235C" w:rsidR="00A10D7C" w:rsidRDefault="0068469D" w:rsidP="00555737">
      <w:pPr>
        <w:pStyle w:val="Estilo"/>
        <w:numPr>
          <w:ilvl w:val="0"/>
          <w:numId w:val="16"/>
        </w:numPr>
        <w:spacing w:line="360" w:lineRule="auto"/>
        <w:ind w:left="0"/>
        <w:rPr>
          <w:rFonts w:eastAsia="Arial" w:cs="Arial"/>
          <w:sz w:val="20"/>
          <w:szCs w:val="20"/>
          <w:lang w:eastAsia="es-MX"/>
        </w:rPr>
      </w:pPr>
      <w:bookmarkStart w:id="17" w:name="_Hlk157876598"/>
      <w:r>
        <w:rPr>
          <w:rFonts w:eastAsia="Arial" w:cs="Arial"/>
          <w:sz w:val="20"/>
          <w:szCs w:val="20"/>
          <w:lang w:eastAsia="es-MX"/>
        </w:rPr>
        <w:lastRenderedPageBreak/>
        <w:t>Inicialmente</w:t>
      </w:r>
      <w:r w:rsidR="00A10D7C">
        <w:rPr>
          <w:rFonts w:eastAsia="Arial" w:cs="Arial"/>
          <w:sz w:val="20"/>
          <w:szCs w:val="20"/>
          <w:lang w:eastAsia="es-MX"/>
        </w:rPr>
        <w:t xml:space="preserve">, </w:t>
      </w:r>
      <w:r>
        <w:rPr>
          <w:rFonts w:eastAsia="Arial" w:cs="Arial"/>
          <w:sz w:val="20"/>
          <w:szCs w:val="20"/>
          <w:lang w:eastAsia="es-MX"/>
        </w:rPr>
        <w:t xml:space="preserve">el Director de la </w:t>
      </w:r>
      <w:r w:rsidRPr="00A10D7C">
        <w:rPr>
          <w:rFonts w:eastAsia="Arial" w:cs="Arial"/>
          <w:i/>
          <w:iCs/>
          <w:sz w:val="20"/>
          <w:szCs w:val="20"/>
          <w:lang w:eastAsia="es-MX"/>
        </w:rPr>
        <w:t>DSPM Acuña</w:t>
      </w:r>
      <w:r>
        <w:rPr>
          <w:rFonts w:eastAsia="Arial" w:cs="Arial"/>
          <w:sz w:val="20"/>
          <w:szCs w:val="20"/>
          <w:lang w:eastAsia="es-MX"/>
        </w:rPr>
        <w:t xml:space="preserve"> en el informe pormenorizado rendido ante esta CDHEC indicó que la puesta a disposición de las personas detenidas ante el Ministerio Público se realizó a las 06:02 horas (evidencia contenida en el párrafo número 10), sin embargo, en la mecánica de hechos asentada por los agentes </w:t>
      </w:r>
      <w:r w:rsidRPr="0068469D">
        <w:rPr>
          <w:rFonts w:cs="Arial"/>
          <w:bCs/>
          <w:sz w:val="20"/>
          <w:szCs w:val="20"/>
        </w:rPr>
        <w:t>municipales</w:t>
      </w:r>
      <w:r w:rsidR="00DD1039" w:rsidRPr="0068469D">
        <w:rPr>
          <w:rFonts w:cs="Arial"/>
          <w:bCs/>
          <w:sz w:val="20"/>
          <w:szCs w:val="20"/>
        </w:rPr>
        <w:t xml:space="preserve"> </w:t>
      </w:r>
      <w:r w:rsidRPr="0068469D">
        <w:rPr>
          <w:rFonts w:cs="Arial"/>
          <w:bCs/>
          <w:sz w:val="20"/>
          <w:szCs w:val="20"/>
        </w:rPr>
        <w:t xml:space="preserve">en el IPH levantado con motivo de su intervención </w:t>
      </w:r>
      <w:r w:rsidR="00AD1881">
        <w:rPr>
          <w:rFonts w:cs="Arial"/>
          <w:bCs/>
          <w:sz w:val="20"/>
          <w:szCs w:val="20"/>
        </w:rPr>
        <w:t xml:space="preserve">t </w:t>
      </w:r>
      <w:r w:rsidR="00DD1039" w:rsidRPr="0068469D">
        <w:rPr>
          <w:rFonts w:cs="Arial"/>
          <w:bCs/>
          <w:sz w:val="20"/>
          <w:szCs w:val="20"/>
        </w:rPr>
        <w:t>especifica</w:t>
      </w:r>
      <w:r w:rsidR="00A10D7C">
        <w:rPr>
          <w:rFonts w:cs="Arial"/>
          <w:bCs/>
          <w:sz w:val="20"/>
          <w:szCs w:val="20"/>
        </w:rPr>
        <w:t>ron</w:t>
      </w:r>
      <w:r w:rsidR="00DD1039" w:rsidRPr="0068469D">
        <w:rPr>
          <w:rFonts w:cs="Arial"/>
          <w:bCs/>
          <w:sz w:val="20"/>
          <w:szCs w:val="20"/>
        </w:rPr>
        <w:t xml:space="preserve"> que</w:t>
      </w:r>
      <w:r w:rsidRPr="0068469D">
        <w:rPr>
          <w:rFonts w:cs="Arial"/>
          <w:bCs/>
          <w:sz w:val="20"/>
          <w:szCs w:val="20"/>
        </w:rPr>
        <w:t xml:space="preserve"> </w:t>
      </w:r>
      <w:r w:rsidR="00A10D7C">
        <w:rPr>
          <w:rFonts w:eastAsia="Arial" w:cs="Arial"/>
          <w:sz w:val="20"/>
          <w:szCs w:val="20"/>
          <w:lang w:eastAsia="es-MX"/>
        </w:rPr>
        <w:t>el evento i</w:t>
      </w:r>
      <w:r w:rsidR="00DD1039" w:rsidRPr="0068469D">
        <w:rPr>
          <w:rFonts w:eastAsia="Arial" w:cs="Arial"/>
          <w:sz w:val="20"/>
          <w:szCs w:val="20"/>
          <w:lang w:eastAsia="es-MX"/>
        </w:rPr>
        <w:t xml:space="preserve">nició a las </w:t>
      </w:r>
      <w:r w:rsidRPr="0068469D">
        <w:rPr>
          <w:rFonts w:eastAsia="Arial" w:cs="Arial"/>
          <w:sz w:val="20"/>
          <w:szCs w:val="20"/>
          <w:lang w:eastAsia="es-MX"/>
        </w:rPr>
        <w:t>05:10</w:t>
      </w:r>
      <w:r w:rsidR="00DD1039" w:rsidRPr="0068469D">
        <w:rPr>
          <w:rFonts w:eastAsia="Arial" w:cs="Arial"/>
          <w:sz w:val="20"/>
          <w:szCs w:val="20"/>
          <w:lang w:eastAsia="es-MX"/>
        </w:rPr>
        <w:t xml:space="preserve"> horas del día </w:t>
      </w:r>
      <w:r w:rsidRPr="0068469D">
        <w:rPr>
          <w:rFonts w:eastAsia="Arial" w:cs="Arial"/>
          <w:sz w:val="20"/>
          <w:szCs w:val="20"/>
          <w:lang w:eastAsia="es-MX"/>
        </w:rPr>
        <w:t>03 de febrero de 2021</w:t>
      </w:r>
      <w:r w:rsidR="00DD1039" w:rsidRPr="0068469D">
        <w:rPr>
          <w:rFonts w:eastAsia="Arial" w:cs="Arial"/>
          <w:sz w:val="20"/>
          <w:szCs w:val="20"/>
          <w:lang w:eastAsia="es-MX"/>
        </w:rPr>
        <w:t xml:space="preserve"> y concluyó </w:t>
      </w:r>
      <w:r w:rsidRPr="0068469D">
        <w:rPr>
          <w:rFonts w:eastAsia="Arial" w:cs="Arial"/>
          <w:sz w:val="20"/>
          <w:szCs w:val="20"/>
          <w:lang w:eastAsia="es-MX"/>
        </w:rPr>
        <w:t>a las 05:30 horas cuando se les informó a las personas aseguradas que serían detenidos por el motivo de posesión de narcóticos a disposición del Ministerio Público del Fuero Común, siendo abordados a la unidad P-</w:t>
      </w:r>
      <w:r w:rsidR="00CE0D85">
        <w:rPr>
          <w:rFonts w:eastAsia="Arial" w:cs="Arial"/>
          <w:sz w:val="20"/>
          <w:szCs w:val="20"/>
          <w:lang w:eastAsia="es-MX"/>
        </w:rPr>
        <w:t>X</w:t>
      </w:r>
      <w:r w:rsidRPr="0068469D">
        <w:rPr>
          <w:rFonts w:eastAsia="Arial" w:cs="Arial"/>
          <w:sz w:val="20"/>
          <w:szCs w:val="20"/>
          <w:lang w:eastAsia="es-MX"/>
        </w:rPr>
        <w:t xml:space="preserve"> para ser trasladados a las instalaciones del ministerio público donde se realizó el llenado de actas y registro nacional de detención (evidencias contenidas en los párrafos números 10.1.2, 10.1.3, 10.1.4, 10.1.5, 11.1.2, 11.1.3, 11.1.4 y 11.1.7). </w:t>
      </w:r>
    </w:p>
    <w:p w14:paraId="4C41943F" w14:textId="77777777" w:rsidR="00A10D7C" w:rsidRDefault="00A10D7C" w:rsidP="00555737">
      <w:pPr>
        <w:pStyle w:val="Estilo"/>
        <w:spacing w:line="360" w:lineRule="auto"/>
        <w:rPr>
          <w:rFonts w:eastAsia="Arial" w:cs="Arial"/>
          <w:sz w:val="20"/>
          <w:szCs w:val="20"/>
          <w:lang w:eastAsia="es-MX"/>
        </w:rPr>
      </w:pPr>
    </w:p>
    <w:p w14:paraId="3472DA33" w14:textId="7BE55010" w:rsidR="00A10D7C" w:rsidRPr="00A10D7C" w:rsidRDefault="00A10D7C" w:rsidP="00555737">
      <w:pPr>
        <w:pStyle w:val="Estilo"/>
        <w:numPr>
          <w:ilvl w:val="0"/>
          <w:numId w:val="16"/>
        </w:numPr>
        <w:spacing w:line="360" w:lineRule="auto"/>
        <w:ind w:left="0"/>
        <w:rPr>
          <w:rFonts w:eastAsia="Arial" w:cs="Arial"/>
          <w:sz w:val="20"/>
          <w:szCs w:val="20"/>
          <w:lang w:eastAsia="es-MX"/>
        </w:rPr>
      </w:pPr>
      <w:r>
        <w:rPr>
          <w:rFonts w:eastAsia="Arial" w:cs="Arial"/>
          <w:sz w:val="20"/>
          <w:szCs w:val="20"/>
          <w:lang w:eastAsia="es-MX"/>
        </w:rPr>
        <w:t>Al respecto, quien esto analiza, advierte que</w:t>
      </w:r>
      <w:r w:rsidRPr="00A10D7C">
        <w:rPr>
          <w:rFonts w:eastAsia="Arial" w:cs="Arial"/>
          <w:sz w:val="20"/>
          <w:szCs w:val="20"/>
          <w:lang w:eastAsia="es-MX"/>
        </w:rPr>
        <w:t xml:space="preserve"> </w:t>
      </w:r>
      <w:r>
        <w:rPr>
          <w:rFonts w:eastAsia="Arial" w:cs="Arial"/>
          <w:sz w:val="20"/>
          <w:szCs w:val="20"/>
          <w:lang w:eastAsia="es-MX"/>
        </w:rPr>
        <w:t xml:space="preserve">el </w:t>
      </w:r>
      <w:r w:rsidRPr="00A10D7C">
        <w:rPr>
          <w:rFonts w:eastAsia="Arial" w:cs="Arial"/>
          <w:i/>
          <w:iCs/>
          <w:sz w:val="20"/>
          <w:szCs w:val="20"/>
          <w:lang w:eastAsia="es-MX"/>
        </w:rPr>
        <w:t>MP FGE Región Norte II</w:t>
      </w:r>
      <w:r>
        <w:rPr>
          <w:rFonts w:eastAsia="Arial" w:cs="Arial"/>
          <w:sz w:val="20"/>
          <w:szCs w:val="20"/>
          <w:lang w:eastAsia="es-MX"/>
        </w:rPr>
        <w:t xml:space="preserve"> refirió en el acuerdo de inicio y el relacionado con el examen de la detención que la puesta a disposición de la parte agraviada se realizó a las 06:07 horas del día 03 de febrero de 2021 (evidencias contenidas en los párrafos números 11.4 y 11.5), en otras palabras,  la referencia realizada por el </w:t>
      </w:r>
      <w:r w:rsidRPr="00A10D7C">
        <w:rPr>
          <w:rFonts w:eastAsia="Arial" w:cs="Arial"/>
          <w:sz w:val="20"/>
          <w:szCs w:val="20"/>
          <w:lang w:eastAsia="es-MX"/>
        </w:rPr>
        <w:t xml:space="preserve">Director de la </w:t>
      </w:r>
      <w:r w:rsidRPr="00A10D7C">
        <w:rPr>
          <w:rFonts w:eastAsia="Arial" w:cs="Arial"/>
          <w:i/>
          <w:iCs/>
          <w:sz w:val="20"/>
          <w:szCs w:val="20"/>
          <w:lang w:eastAsia="es-MX"/>
        </w:rPr>
        <w:t>DSPM Acuña</w:t>
      </w:r>
      <w:r w:rsidRPr="00A10D7C">
        <w:rPr>
          <w:rFonts w:eastAsia="Arial" w:cs="Arial"/>
          <w:sz w:val="20"/>
          <w:szCs w:val="20"/>
          <w:lang w:eastAsia="es-MX"/>
        </w:rPr>
        <w:t xml:space="preserve"> </w:t>
      </w:r>
      <w:r>
        <w:rPr>
          <w:rFonts w:eastAsia="Arial" w:cs="Arial"/>
          <w:sz w:val="20"/>
          <w:szCs w:val="20"/>
          <w:lang w:eastAsia="es-MX"/>
        </w:rPr>
        <w:t xml:space="preserve">relacionada con el horario en que se realizó la referida puesta a disposición no se encuentra documentada, considerando que, </w:t>
      </w:r>
      <w:r w:rsidRPr="00A10D7C">
        <w:rPr>
          <w:rFonts w:eastAsia="Arial" w:cs="Arial"/>
          <w:sz w:val="20"/>
          <w:szCs w:val="20"/>
          <w:lang w:eastAsia="es-MX"/>
        </w:rPr>
        <w:t xml:space="preserve">al informe pormenorizado </w:t>
      </w:r>
      <w:r>
        <w:rPr>
          <w:rFonts w:eastAsia="Arial" w:cs="Arial"/>
          <w:sz w:val="20"/>
          <w:szCs w:val="20"/>
          <w:lang w:eastAsia="es-MX"/>
        </w:rPr>
        <w:t xml:space="preserve">se anexó el IPH suscrito por los agentes aprehensores y del mismo se desprende que fue recibido a las 07:15 horas del día 03 de febrero de 2021 (evidencias contenidas en los párrafos números 10.1 y 10.1.1), lo cual a su vez se traduce en </w:t>
      </w:r>
      <w:r w:rsidRPr="00A10D7C">
        <w:rPr>
          <w:rFonts w:eastAsia="Arial" w:cs="Arial"/>
          <w:sz w:val="20"/>
          <w:szCs w:val="20"/>
          <w:lang w:eastAsia="es-MX"/>
        </w:rPr>
        <w:t>más de una hora de diferencia del horario establecido en el IPH proporcionado en el informe pormenorizado.</w:t>
      </w:r>
    </w:p>
    <w:p w14:paraId="35299C36" w14:textId="77777777" w:rsidR="00A10D7C" w:rsidRDefault="00A10D7C" w:rsidP="00555737">
      <w:pPr>
        <w:pStyle w:val="Prrafodelista"/>
        <w:spacing w:line="360" w:lineRule="auto"/>
        <w:rPr>
          <w:rFonts w:eastAsia="Arial" w:cs="Arial"/>
          <w:sz w:val="20"/>
          <w:szCs w:val="20"/>
          <w:lang w:eastAsia="es-MX"/>
        </w:rPr>
      </w:pPr>
    </w:p>
    <w:p w14:paraId="2C7D223E" w14:textId="274B0484" w:rsidR="00A40F9D" w:rsidRPr="00A40F9D" w:rsidRDefault="00A10D7C" w:rsidP="00555737">
      <w:pPr>
        <w:pStyle w:val="Estilo"/>
        <w:numPr>
          <w:ilvl w:val="0"/>
          <w:numId w:val="16"/>
        </w:numPr>
        <w:spacing w:line="360" w:lineRule="auto"/>
        <w:ind w:left="0"/>
        <w:rPr>
          <w:rFonts w:eastAsia="Arial" w:cs="Arial"/>
          <w:i/>
          <w:iCs/>
          <w:sz w:val="20"/>
          <w:szCs w:val="20"/>
          <w:lang w:eastAsia="es-MX"/>
        </w:rPr>
      </w:pPr>
      <w:r>
        <w:rPr>
          <w:rFonts w:eastAsia="Arial" w:cs="Arial"/>
          <w:sz w:val="20"/>
          <w:szCs w:val="20"/>
          <w:lang w:eastAsia="es-MX"/>
        </w:rPr>
        <w:t xml:space="preserve">Aunado a lo anterior, se destaca que </w:t>
      </w:r>
      <w:r w:rsidR="00A40F9D">
        <w:rPr>
          <w:rFonts w:eastAsia="Arial" w:cs="Arial"/>
          <w:sz w:val="20"/>
          <w:szCs w:val="20"/>
          <w:lang w:eastAsia="es-MX"/>
        </w:rPr>
        <w:t xml:space="preserve">existe una notable diferencia respecto al horario en que se realizó la puesta a disposición de las personas detenidas ante el </w:t>
      </w:r>
      <w:r w:rsidR="00A40F9D" w:rsidRPr="00A40F9D">
        <w:rPr>
          <w:rFonts w:eastAsia="Arial" w:cs="Arial"/>
          <w:i/>
          <w:iCs/>
          <w:sz w:val="20"/>
          <w:szCs w:val="20"/>
          <w:lang w:eastAsia="es-MX"/>
        </w:rPr>
        <w:t>MP FGE Región Norte II</w:t>
      </w:r>
      <w:r w:rsidR="00A40F9D">
        <w:rPr>
          <w:rFonts w:eastAsia="Arial" w:cs="Arial"/>
          <w:sz w:val="20"/>
          <w:szCs w:val="20"/>
          <w:lang w:eastAsia="es-MX"/>
        </w:rPr>
        <w:t xml:space="preserve">, y tal como se estableció anteriormente hay diferencias sustanciales respecto a las circunstancias de tiempo establecidas por los agentes dependientes de la </w:t>
      </w:r>
      <w:r w:rsidR="00A40F9D" w:rsidRPr="00A40F9D">
        <w:rPr>
          <w:rFonts w:eastAsia="Arial" w:cs="Arial"/>
          <w:i/>
          <w:iCs/>
          <w:sz w:val="20"/>
          <w:szCs w:val="20"/>
          <w:lang w:eastAsia="es-MX"/>
        </w:rPr>
        <w:t>DSPM Acuña</w:t>
      </w:r>
      <w:r w:rsidR="00A40F9D">
        <w:rPr>
          <w:rFonts w:eastAsia="Arial" w:cs="Arial"/>
          <w:sz w:val="20"/>
          <w:szCs w:val="20"/>
          <w:lang w:eastAsia="es-MX"/>
        </w:rPr>
        <w:t xml:space="preserve">, toda vez que no se especifican las motivaciones por las cuales se dictaminó a las personas detenidas por el médico de la </w:t>
      </w:r>
      <w:r w:rsidR="00A40F9D" w:rsidRPr="00A40F9D">
        <w:rPr>
          <w:rFonts w:eastAsia="Arial" w:cs="Arial"/>
          <w:i/>
          <w:iCs/>
          <w:sz w:val="20"/>
          <w:szCs w:val="20"/>
          <w:lang w:eastAsia="es-MX"/>
        </w:rPr>
        <w:t>DSPM Acuña</w:t>
      </w:r>
      <w:r w:rsidR="00A40F9D">
        <w:rPr>
          <w:rFonts w:eastAsia="Arial" w:cs="Arial"/>
          <w:sz w:val="20"/>
          <w:szCs w:val="20"/>
          <w:lang w:eastAsia="es-MX"/>
        </w:rPr>
        <w:t xml:space="preserve">, después del horario en que supuestamente fueron puestos a disposición del </w:t>
      </w:r>
      <w:r w:rsidR="00A40F9D" w:rsidRPr="00A40F9D">
        <w:rPr>
          <w:rFonts w:eastAsia="Arial" w:cs="Arial"/>
          <w:i/>
          <w:iCs/>
          <w:sz w:val="20"/>
          <w:szCs w:val="20"/>
          <w:lang w:eastAsia="es-MX"/>
        </w:rPr>
        <w:t>MP FGE Región Norte II</w:t>
      </w:r>
      <w:r w:rsidR="00A40F9D">
        <w:rPr>
          <w:rFonts w:eastAsia="Arial" w:cs="Arial"/>
          <w:sz w:val="20"/>
          <w:szCs w:val="20"/>
          <w:lang w:eastAsia="es-MX"/>
        </w:rPr>
        <w:t xml:space="preserve"> (evidencias contenidas en los párrafos números 10.2 y 10.3), </w:t>
      </w:r>
      <w:r w:rsidR="00460FE9">
        <w:rPr>
          <w:rFonts w:eastAsia="Arial" w:cs="Arial"/>
          <w:sz w:val="20"/>
          <w:szCs w:val="20"/>
          <w:lang w:eastAsia="es-MX"/>
        </w:rPr>
        <w:t>puesto que, c</w:t>
      </w:r>
      <w:r w:rsidR="00A40F9D">
        <w:rPr>
          <w:rFonts w:eastAsia="Arial" w:cs="Arial"/>
          <w:sz w:val="20"/>
          <w:szCs w:val="20"/>
          <w:lang w:eastAsia="es-MX"/>
        </w:rPr>
        <w:t xml:space="preserve">onforme a la narrativa de hechos se trasladaron directamente a las instalaciones de la </w:t>
      </w:r>
      <w:r w:rsidR="00A40F9D" w:rsidRPr="00460FE9">
        <w:rPr>
          <w:rFonts w:eastAsia="Arial" w:cs="Arial"/>
          <w:i/>
          <w:iCs/>
          <w:sz w:val="20"/>
          <w:szCs w:val="20"/>
          <w:lang w:eastAsia="es-MX"/>
        </w:rPr>
        <w:t>FGE Región Norte II</w:t>
      </w:r>
      <w:r w:rsidR="00460FE9">
        <w:rPr>
          <w:rFonts w:eastAsia="Arial" w:cs="Arial"/>
          <w:sz w:val="20"/>
          <w:szCs w:val="20"/>
          <w:lang w:eastAsia="es-MX"/>
        </w:rPr>
        <w:t xml:space="preserve"> (evidencias contenidas en los párrafos 10.1.3, 11.1.3 y 11.16).</w:t>
      </w:r>
    </w:p>
    <w:p w14:paraId="57976D6D" w14:textId="77777777" w:rsidR="00A40F9D" w:rsidRDefault="00A40F9D" w:rsidP="00555737">
      <w:pPr>
        <w:pStyle w:val="Prrafodelista"/>
        <w:spacing w:line="360" w:lineRule="auto"/>
        <w:rPr>
          <w:rFonts w:eastAsia="Arial" w:cs="Arial"/>
          <w:sz w:val="20"/>
          <w:szCs w:val="20"/>
          <w:lang w:eastAsia="es-MX"/>
        </w:rPr>
      </w:pPr>
    </w:p>
    <w:p w14:paraId="4588559B" w14:textId="4E5A76C7" w:rsidR="00460FE9" w:rsidRPr="000A5AE2" w:rsidRDefault="00460FE9" w:rsidP="00555737">
      <w:pPr>
        <w:pStyle w:val="Estilo"/>
        <w:numPr>
          <w:ilvl w:val="0"/>
          <w:numId w:val="16"/>
        </w:numPr>
        <w:spacing w:line="360" w:lineRule="auto"/>
        <w:ind w:left="0"/>
        <w:rPr>
          <w:rFonts w:eastAsia="Arial" w:cs="Arial"/>
          <w:sz w:val="20"/>
          <w:szCs w:val="20"/>
          <w:lang w:eastAsia="es-MX"/>
        </w:rPr>
      </w:pPr>
      <w:r w:rsidRPr="00A10D7C">
        <w:rPr>
          <w:rFonts w:eastAsia="Arial" w:cs="Arial"/>
          <w:sz w:val="20"/>
          <w:szCs w:val="20"/>
          <w:lang w:eastAsia="es-MX"/>
        </w:rPr>
        <w:t xml:space="preserve">Por las anteriores consideraciones, ante la omisión de ese dato y tomando en cuenta que </w:t>
      </w:r>
      <w:r>
        <w:rPr>
          <w:rFonts w:eastAsia="Arial" w:cs="Arial"/>
          <w:sz w:val="20"/>
          <w:szCs w:val="20"/>
          <w:lang w:eastAsia="es-MX"/>
        </w:rPr>
        <w:t xml:space="preserve">la parte quejosa indicó que el evento </w:t>
      </w:r>
      <w:r w:rsidRPr="00A40F9D">
        <w:rPr>
          <w:rFonts w:eastAsia="Arial" w:cs="Arial"/>
          <w:sz w:val="20"/>
          <w:szCs w:val="20"/>
          <w:lang w:eastAsia="es-MX"/>
        </w:rPr>
        <w:t>inició aproximadamente a la 01:00 hora del día 03 de febrero de 2021</w:t>
      </w:r>
      <w:r>
        <w:rPr>
          <w:rFonts w:eastAsia="Arial" w:cs="Arial"/>
          <w:sz w:val="20"/>
          <w:szCs w:val="20"/>
          <w:lang w:eastAsia="es-MX"/>
        </w:rPr>
        <w:t>, cuando los agentes municipales ingresaron a su domicilio</w:t>
      </w:r>
      <w:r w:rsidRPr="00A40F9D">
        <w:rPr>
          <w:rFonts w:eastAsia="Arial" w:cs="Arial"/>
          <w:sz w:val="20"/>
          <w:szCs w:val="20"/>
          <w:lang w:eastAsia="es-MX"/>
        </w:rPr>
        <w:t xml:space="preserve"> y que posteriormente fue</w:t>
      </w:r>
      <w:r w:rsidR="000A5AE2">
        <w:rPr>
          <w:rFonts w:eastAsia="Arial" w:cs="Arial"/>
          <w:sz w:val="20"/>
          <w:szCs w:val="20"/>
          <w:lang w:eastAsia="es-MX"/>
        </w:rPr>
        <w:t>ron</w:t>
      </w:r>
      <w:r w:rsidRPr="00A40F9D">
        <w:rPr>
          <w:rFonts w:eastAsia="Arial" w:cs="Arial"/>
          <w:sz w:val="20"/>
          <w:szCs w:val="20"/>
          <w:lang w:eastAsia="es-MX"/>
        </w:rPr>
        <w:t xml:space="preserve"> </w:t>
      </w:r>
      <w:r>
        <w:rPr>
          <w:rFonts w:eastAsia="Arial" w:cs="Arial"/>
          <w:sz w:val="20"/>
          <w:szCs w:val="20"/>
          <w:lang w:eastAsia="es-MX"/>
        </w:rPr>
        <w:t>trasladad</w:t>
      </w:r>
      <w:r w:rsidR="000A5AE2">
        <w:rPr>
          <w:rFonts w:eastAsia="Arial" w:cs="Arial"/>
          <w:sz w:val="20"/>
          <w:szCs w:val="20"/>
          <w:lang w:eastAsia="es-MX"/>
        </w:rPr>
        <w:t>os</w:t>
      </w:r>
      <w:r>
        <w:rPr>
          <w:rFonts w:eastAsia="Arial" w:cs="Arial"/>
          <w:sz w:val="20"/>
          <w:szCs w:val="20"/>
          <w:lang w:eastAsia="es-MX"/>
        </w:rPr>
        <w:t xml:space="preserve"> a las instalaciones de seguridad pública (evidencia contenida en el párrafo número 7) y que esa circunstancia es corroborada por </w:t>
      </w:r>
      <w:r w:rsidR="00CA2DB6" w:rsidRPr="00CA2DB6">
        <w:rPr>
          <w:rFonts w:cs="Arial"/>
          <w:bCs/>
          <w:i/>
          <w:iCs/>
          <w:sz w:val="20"/>
          <w:szCs w:val="20"/>
        </w:rPr>
        <w:t>T1</w:t>
      </w:r>
      <w:r w:rsidR="000A5AE2" w:rsidRPr="00764A51">
        <w:rPr>
          <w:rFonts w:cs="Arial"/>
          <w:bCs/>
          <w:sz w:val="20"/>
          <w:szCs w:val="20"/>
        </w:rPr>
        <w:t xml:space="preserve"> </w:t>
      </w:r>
      <w:r w:rsidR="000A5AE2">
        <w:rPr>
          <w:rFonts w:cs="Arial"/>
          <w:bCs/>
          <w:sz w:val="20"/>
          <w:szCs w:val="20"/>
        </w:rPr>
        <w:t xml:space="preserve">y </w:t>
      </w:r>
      <w:r w:rsidR="00CA2DB6" w:rsidRPr="00CA2DB6">
        <w:rPr>
          <w:rFonts w:cs="Arial"/>
          <w:bCs/>
          <w:i/>
          <w:iCs/>
          <w:sz w:val="20"/>
          <w:szCs w:val="20"/>
        </w:rPr>
        <w:t>T2</w:t>
      </w:r>
      <w:r>
        <w:rPr>
          <w:rFonts w:cs="Arial"/>
          <w:bCs/>
          <w:sz w:val="20"/>
          <w:szCs w:val="20"/>
        </w:rPr>
        <w:t xml:space="preserve"> quien</w:t>
      </w:r>
      <w:r w:rsidR="000A5AE2">
        <w:rPr>
          <w:rFonts w:cs="Arial"/>
          <w:bCs/>
          <w:sz w:val="20"/>
          <w:szCs w:val="20"/>
        </w:rPr>
        <w:t>es</w:t>
      </w:r>
      <w:r>
        <w:rPr>
          <w:rFonts w:cs="Arial"/>
          <w:bCs/>
          <w:sz w:val="20"/>
          <w:szCs w:val="20"/>
        </w:rPr>
        <w:t xml:space="preserve"> refiere</w:t>
      </w:r>
      <w:r w:rsidR="000A5AE2">
        <w:rPr>
          <w:rFonts w:cs="Arial"/>
          <w:bCs/>
          <w:sz w:val="20"/>
          <w:szCs w:val="20"/>
        </w:rPr>
        <w:t>n que aproximadamente a las 02:00 horas recibieron una llamada de</w:t>
      </w:r>
      <w:r w:rsidR="000A5AE2" w:rsidRPr="000A5AE2">
        <w:rPr>
          <w:rFonts w:cs="Arial"/>
          <w:bCs/>
          <w:i/>
          <w:iCs/>
          <w:sz w:val="20"/>
          <w:szCs w:val="20"/>
        </w:rPr>
        <w:t xml:space="preserve"> </w:t>
      </w:r>
      <w:r w:rsidR="00CA2DB6">
        <w:rPr>
          <w:rFonts w:cs="Arial"/>
          <w:bCs/>
          <w:i/>
          <w:iCs/>
          <w:sz w:val="20"/>
          <w:szCs w:val="20"/>
        </w:rPr>
        <w:t>Ag1</w:t>
      </w:r>
      <w:r w:rsidR="000A5AE2">
        <w:rPr>
          <w:rFonts w:cs="Arial"/>
          <w:bCs/>
          <w:sz w:val="20"/>
          <w:szCs w:val="20"/>
        </w:rPr>
        <w:t xml:space="preserve"> quien les informaba que tenía problemas en su domicilio y que al </w:t>
      </w:r>
      <w:r w:rsidR="000A5AE2">
        <w:rPr>
          <w:rFonts w:cs="Arial"/>
          <w:bCs/>
          <w:sz w:val="20"/>
          <w:szCs w:val="20"/>
        </w:rPr>
        <w:lastRenderedPageBreak/>
        <w:t xml:space="preserve">arribar al lugar notaron que había agentes municipales en el interior de la vivienda que habitaban </w:t>
      </w:r>
      <w:r w:rsidR="00CA2DB6">
        <w:rPr>
          <w:rFonts w:cs="Arial"/>
          <w:bCs/>
          <w:i/>
          <w:iCs/>
          <w:sz w:val="20"/>
          <w:szCs w:val="20"/>
        </w:rPr>
        <w:t>Ag2</w:t>
      </w:r>
      <w:r w:rsidRPr="00460FE9">
        <w:rPr>
          <w:rFonts w:cs="Arial"/>
          <w:bCs/>
          <w:i/>
          <w:iCs/>
          <w:sz w:val="20"/>
          <w:szCs w:val="20"/>
        </w:rPr>
        <w:t xml:space="preserve"> y </w:t>
      </w:r>
      <w:r w:rsidR="00CA2DB6">
        <w:rPr>
          <w:rFonts w:cs="Arial"/>
          <w:bCs/>
          <w:i/>
          <w:iCs/>
          <w:sz w:val="20"/>
          <w:szCs w:val="20"/>
        </w:rPr>
        <w:t>Ag1</w:t>
      </w:r>
      <w:r w:rsidR="000A5AE2">
        <w:rPr>
          <w:rFonts w:cs="Arial"/>
          <w:bCs/>
          <w:i/>
          <w:iCs/>
          <w:sz w:val="20"/>
          <w:szCs w:val="20"/>
        </w:rPr>
        <w:t xml:space="preserve"> </w:t>
      </w:r>
      <w:r w:rsidR="000A5AE2">
        <w:rPr>
          <w:rFonts w:cs="Arial"/>
          <w:bCs/>
          <w:sz w:val="20"/>
          <w:szCs w:val="20"/>
        </w:rPr>
        <w:t xml:space="preserve">(evidencias contenidas en los párrafos 12 y 13), siendo la última de ellas quien relató que la parte agraviada fue detenida, trasladada a </w:t>
      </w:r>
      <w:r w:rsidRPr="000A5AE2">
        <w:rPr>
          <w:rFonts w:cs="Arial"/>
          <w:bCs/>
          <w:sz w:val="20"/>
          <w:szCs w:val="20"/>
        </w:rPr>
        <w:t>seguridad pública y después al Ministerio Público (evidencia contenida en el párrafo número 13)</w:t>
      </w:r>
      <w:r w:rsidR="000A5AE2">
        <w:rPr>
          <w:rFonts w:cs="Arial"/>
          <w:bCs/>
          <w:sz w:val="20"/>
          <w:szCs w:val="20"/>
        </w:rPr>
        <w:t>.</w:t>
      </w:r>
    </w:p>
    <w:p w14:paraId="1A48EEDB" w14:textId="77777777" w:rsidR="00460FE9" w:rsidRDefault="00460FE9" w:rsidP="00555737">
      <w:pPr>
        <w:pStyle w:val="Prrafodelista"/>
        <w:spacing w:line="360" w:lineRule="auto"/>
        <w:rPr>
          <w:rFonts w:cs="Arial"/>
          <w:bCs/>
          <w:sz w:val="20"/>
          <w:szCs w:val="20"/>
        </w:rPr>
      </w:pPr>
    </w:p>
    <w:p w14:paraId="28BDB1C5" w14:textId="6FDB975A" w:rsidR="00460FE9" w:rsidRPr="007D0938" w:rsidRDefault="00460FE9" w:rsidP="00555737">
      <w:pPr>
        <w:pStyle w:val="Estilo"/>
        <w:numPr>
          <w:ilvl w:val="0"/>
          <w:numId w:val="16"/>
        </w:numPr>
        <w:spacing w:line="360" w:lineRule="auto"/>
        <w:ind w:left="0"/>
        <w:rPr>
          <w:rFonts w:eastAsia="Arial" w:cs="Arial"/>
          <w:sz w:val="20"/>
          <w:szCs w:val="20"/>
          <w:lang w:eastAsia="es-MX"/>
        </w:rPr>
      </w:pPr>
      <w:r>
        <w:rPr>
          <w:rFonts w:cs="Arial"/>
          <w:bCs/>
          <w:sz w:val="20"/>
          <w:szCs w:val="20"/>
        </w:rPr>
        <w:t xml:space="preserve">En tal virtud, </w:t>
      </w:r>
      <w:r w:rsidRPr="00460FE9">
        <w:rPr>
          <w:rFonts w:cs="Arial"/>
          <w:bCs/>
          <w:sz w:val="20"/>
          <w:szCs w:val="20"/>
        </w:rPr>
        <w:t xml:space="preserve">atendiendo a las variaciones respecto al </w:t>
      </w:r>
      <w:r w:rsidR="000A5AE2">
        <w:rPr>
          <w:rFonts w:cs="Arial"/>
          <w:bCs/>
          <w:sz w:val="20"/>
          <w:szCs w:val="20"/>
        </w:rPr>
        <w:t xml:space="preserve">horario de los hechos, la ruta de </w:t>
      </w:r>
      <w:r w:rsidRPr="00460FE9">
        <w:rPr>
          <w:rFonts w:cs="Arial"/>
          <w:bCs/>
          <w:sz w:val="20"/>
          <w:szCs w:val="20"/>
        </w:rPr>
        <w:t xml:space="preserve">traslado de las personas detenidas y los lugares de aseguramiento, </w:t>
      </w:r>
      <w:r w:rsidR="000A5AE2">
        <w:rPr>
          <w:rFonts w:cs="Arial"/>
          <w:bCs/>
          <w:sz w:val="20"/>
          <w:szCs w:val="20"/>
        </w:rPr>
        <w:t xml:space="preserve">quien esto resuelve, determina que obra evidencia suficiente para concluir que contrario a lo establecido por los agentes de la </w:t>
      </w:r>
      <w:r w:rsidR="000A5AE2" w:rsidRPr="00460FE9">
        <w:rPr>
          <w:rFonts w:cs="Arial"/>
          <w:bCs/>
          <w:i/>
          <w:iCs/>
          <w:sz w:val="20"/>
          <w:szCs w:val="20"/>
        </w:rPr>
        <w:t>PPM Acuña</w:t>
      </w:r>
      <w:r w:rsidR="000A5AE2">
        <w:rPr>
          <w:rFonts w:cs="Arial"/>
          <w:bCs/>
          <w:sz w:val="20"/>
          <w:szCs w:val="20"/>
        </w:rPr>
        <w:t xml:space="preserve"> en el IPH levantado con motivo de los hechos que se investigan, posterior a la detención de </w:t>
      </w:r>
      <w:r w:rsidR="00CA2DB6">
        <w:rPr>
          <w:rFonts w:cs="Arial"/>
          <w:bCs/>
          <w:i/>
          <w:iCs/>
          <w:sz w:val="20"/>
          <w:szCs w:val="20"/>
        </w:rPr>
        <w:t>Ag1</w:t>
      </w:r>
      <w:r w:rsidR="000A5AE2" w:rsidRPr="00460FE9">
        <w:rPr>
          <w:rFonts w:cs="Arial"/>
          <w:bCs/>
          <w:i/>
          <w:iCs/>
          <w:sz w:val="20"/>
          <w:szCs w:val="20"/>
        </w:rPr>
        <w:t xml:space="preserve"> y </w:t>
      </w:r>
      <w:r w:rsidR="00CA2DB6">
        <w:rPr>
          <w:rFonts w:cs="Arial"/>
          <w:bCs/>
          <w:i/>
          <w:iCs/>
          <w:sz w:val="20"/>
          <w:szCs w:val="20"/>
        </w:rPr>
        <w:t>Ag2</w:t>
      </w:r>
      <w:r w:rsidR="000A5AE2">
        <w:rPr>
          <w:rFonts w:cs="Arial"/>
          <w:bCs/>
          <w:i/>
          <w:iCs/>
          <w:sz w:val="20"/>
          <w:szCs w:val="20"/>
        </w:rPr>
        <w:t xml:space="preserve"> </w:t>
      </w:r>
      <w:r w:rsidR="000A5AE2">
        <w:rPr>
          <w:rFonts w:cs="Arial"/>
          <w:bCs/>
          <w:sz w:val="20"/>
          <w:szCs w:val="20"/>
        </w:rPr>
        <w:t xml:space="preserve">fueron trasladados a las instalaciones de la </w:t>
      </w:r>
      <w:r w:rsidR="000A5AE2" w:rsidRPr="000A5AE2">
        <w:rPr>
          <w:rFonts w:cs="Arial"/>
          <w:bCs/>
          <w:i/>
          <w:iCs/>
          <w:sz w:val="20"/>
          <w:szCs w:val="20"/>
        </w:rPr>
        <w:t>DSPM Acuña</w:t>
      </w:r>
      <w:r w:rsidR="000A5AE2">
        <w:rPr>
          <w:rFonts w:cs="Arial"/>
          <w:bCs/>
          <w:sz w:val="20"/>
          <w:szCs w:val="20"/>
        </w:rPr>
        <w:t xml:space="preserve">. Lo anterior, </w:t>
      </w:r>
      <w:r w:rsidRPr="00460FE9">
        <w:rPr>
          <w:rFonts w:cs="Arial"/>
          <w:bCs/>
          <w:sz w:val="20"/>
          <w:szCs w:val="20"/>
        </w:rPr>
        <w:t xml:space="preserve">tomando en cuenta que obra dictamen médico rendido por el personal médico de la </w:t>
      </w:r>
      <w:r w:rsidRPr="00460FE9">
        <w:rPr>
          <w:rFonts w:cs="Arial"/>
          <w:bCs/>
          <w:i/>
          <w:iCs/>
          <w:sz w:val="20"/>
          <w:szCs w:val="20"/>
        </w:rPr>
        <w:t xml:space="preserve">DSPM Acuña </w:t>
      </w:r>
      <w:r>
        <w:rPr>
          <w:rFonts w:eastAsia="Arial" w:cs="Arial"/>
          <w:sz w:val="20"/>
          <w:szCs w:val="20"/>
          <w:lang w:eastAsia="es-MX"/>
        </w:rPr>
        <w:t xml:space="preserve">(evidencias contenidas en los párrafos números 10.2 y 10.3) </w:t>
      </w:r>
      <w:r w:rsidRPr="00460FE9">
        <w:rPr>
          <w:rFonts w:cs="Arial"/>
          <w:bCs/>
          <w:sz w:val="20"/>
          <w:szCs w:val="20"/>
        </w:rPr>
        <w:t xml:space="preserve">y la referencia </w:t>
      </w:r>
      <w:r w:rsidR="007D0938">
        <w:rPr>
          <w:rFonts w:cs="Arial"/>
          <w:bCs/>
          <w:sz w:val="20"/>
          <w:szCs w:val="20"/>
        </w:rPr>
        <w:t xml:space="preserve">realizada por el Coordinador de Socorros de la Cruz Roja Mexicana, Delegación Ciudad Acuña en el informe rendido en vía de colaboración relacionada con que el </w:t>
      </w:r>
      <w:r w:rsidRPr="007D0938">
        <w:rPr>
          <w:rFonts w:cs="Arial"/>
          <w:bCs/>
          <w:sz w:val="20"/>
          <w:szCs w:val="20"/>
        </w:rPr>
        <w:t xml:space="preserve">personal de la Cruz Roja Mexicana atendió a </w:t>
      </w:r>
      <w:r w:rsidR="00CA2DB6">
        <w:rPr>
          <w:rFonts w:cs="Arial"/>
          <w:bCs/>
          <w:i/>
          <w:iCs/>
          <w:sz w:val="20"/>
          <w:szCs w:val="20"/>
        </w:rPr>
        <w:t>Ag1</w:t>
      </w:r>
      <w:r w:rsidRPr="007D0938">
        <w:rPr>
          <w:rFonts w:cs="Arial"/>
          <w:bCs/>
          <w:sz w:val="20"/>
          <w:szCs w:val="20"/>
        </w:rPr>
        <w:t xml:space="preserve"> en la colonia Primero de Mayo (evidencia contenida en el párrafo número 9), </w:t>
      </w:r>
      <w:r w:rsidR="000A5AE2" w:rsidRPr="007D0938">
        <w:rPr>
          <w:rFonts w:cs="Arial"/>
          <w:bCs/>
          <w:sz w:val="20"/>
          <w:szCs w:val="20"/>
        </w:rPr>
        <w:t xml:space="preserve">lugar donde se encuentran las instalaciones de la </w:t>
      </w:r>
      <w:r w:rsidR="000A5AE2" w:rsidRPr="007D0938">
        <w:rPr>
          <w:rFonts w:cs="Arial"/>
          <w:bCs/>
          <w:i/>
          <w:iCs/>
          <w:sz w:val="20"/>
          <w:szCs w:val="20"/>
        </w:rPr>
        <w:t>DSPM Acuña</w:t>
      </w:r>
      <w:r w:rsidR="000A5AE2" w:rsidRPr="007D0938">
        <w:rPr>
          <w:rFonts w:cs="Arial"/>
          <w:bCs/>
          <w:sz w:val="20"/>
          <w:szCs w:val="20"/>
        </w:rPr>
        <w:t>.</w:t>
      </w:r>
    </w:p>
    <w:p w14:paraId="10598825" w14:textId="77777777" w:rsidR="00460FE9" w:rsidRDefault="00460FE9" w:rsidP="00555737">
      <w:pPr>
        <w:pStyle w:val="Prrafodelista"/>
        <w:spacing w:line="360" w:lineRule="auto"/>
        <w:rPr>
          <w:rFonts w:eastAsia="Arial" w:cs="Arial"/>
          <w:sz w:val="20"/>
          <w:szCs w:val="20"/>
          <w:lang w:eastAsia="es-MX"/>
        </w:rPr>
      </w:pPr>
    </w:p>
    <w:p w14:paraId="30D7D615" w14:textId="0E427587" w:rsidR="00DD1039" w:rsidRPr="007D0938" w:rsidRDefault="00DD1039" w:rsidP="00555737">
      <w:pPr>
        <w:pStyle w:val="Estilo"/>
        <w:numPr>
          <w:ilvl w:val="0"/>
          <w:numId w:val="16"/>
        </w:numPr>
        <w:spacing w:line="360" w:lineRule="auto"/>
        <w:ind w:left="0"/>
        <w:rPr>
          <w:rFonts w:eastAsia="Arial" w:cs="Arial"/>
          <w:sz w:val="20"/>
          <w:szCs w:val="20"/>
          <w:lang w:eastAsia="es-MX"/>
        </w:rPr>
      </w:pPr>
      <w:r w:rsidRPr="000A5AE2">
        <w:rPr>
          <w:rFonts w:eastAsia="Arial" w:cs="Arial"/>
          <w:sz w:val="20"/>
          <w:szCs w:val="20"/>
          <w:lang w:eastAsia="es-MX"/>
        </w:rPr>
        <w:t xml:space="preserve">Conforme a lo informado por la autoridad colaboradora y considerando lo expuesto en los apartados precedentes, resulta notable que </w:t>
      </w:r>
      <w:r w:rsidR="007D0938" w:rsidRPr="007D0938">
        <w:rPr>
          <w:rFonts w:cs="Arial"/>
          <w:bCs/>
          <w:sz w:val="20"/>
          <w:szCs w:val="20"/>
        </w:rPr>
        <w:t>la parte quejosa</w:t>
      </w:r>
      <w:r w:rsidR="007D0938">
        <w:rPr>
          <w:rFonts w:cs="Arial"/>
          <w:bCs/>
          <w:i/>
          <w:iCs/>
          <w:sz w:val="20"/>
          <w:szCs w:val="20"/>
        </w:rPr>
        <w:t xml:space="preserve"> </w:t>
      </w:r>
      <w:r w:rsidR="007D0938">
        <w:rPr>
          <w:rFonts w:eastAsia="Arial" w:cs="Arial"/>
          <w:sz w:val="20"/>
          <w:szCs w:val="20"/>
          <w:lang w:eastAsia="es-MX"/>
        </w:rPr>
        <w:t xml:space="preserve">estuvo detenida en las instalaciones de la </w:t>
      </w:r>
      <w:r w:rsidR="007D0938" w:rsidRPr="007D0938">
        <w:rPr>
          <w:rFonts w:eastAsia="Arial" w:cs="Arial"/>
          <w:i/>
          <w:iCs/>
          <w:sz w:val="20"/>
          <w:szCs w:val="20"/>
          <w:lang w:eastAsia="es-MX"/>
        </w:rPr>
        <w:t>DSPM Acuña</w:t>
      </w:r>
      <w:r w:rsidR="007D0938">
        <w:rPr>
          <w:rFonts w:eastAsia="Arial" w:cs="Arial"/>
          <w:sz w:val="20"/>
          <w:szCs w:val="20"/>
          <w:lang w:eastAsia="es-MX"/>
        </w:rPr>
        <w:t xml:space="preserve"> por aproximadamente </w:t>
      </w:r>
      <w:r w:rsidR="007D0938" w:rsidRPr="007D0938">
        <w:rPr>
          <w:rFonts w:eastAsia="Arial" w:cs="Arial"/>
          <w:b/>
          <w:bCs/>
          <w:sz w:val="20"/>
          <w:szCs w:val="20"/>
          <w:lang w:eastAsia="es-MX"/>
        </w:rPr>
        <w:t>05 horas</w:t>
      </w:r>
      <w:r w:rsidR="007D0938">
        <w:rPr>
          <w:rFonts w:eastAsia="Arial" w:cs="Arial"/>
          <w:sz w:val="20"/>
          <w:szCs w:val="20"/>
          <w:lang w:eastAsia="es-MX"/>
        </w:rPr>
        <w:t xml:space="preserve"> después de ser privados de su libertad, sin que obrara </w:t>
      </w:r>
      <w:r w:rsidRPr="007D0938">
        <w:rPr>
          <w:rFonts w:eastAsia="Arial" w:cs="Arial"/>
          <w:sz w:val="20"/>
          <w:szCs w:val="20"/>
          <w:lang w:eastAsia="es-MX"/>
        </w:rPr>
        <w:t xml:space="preserve">registro de la puesta a disposición </w:t>
      </w:r>
      <w:r w:rsidR="007D0938">
        <w:rPr>
          <w:rFonts w:eastAsia="Arial" w:cs="Arial"/>
          <w:sz w:val="20"/>
          <w:szCs w:val="20"/>
          <w:lang w:eastAsia="es-MX"/>
        </w:rPr>
        <w:t>de alguna autoridad municipal</w:t>
      </w:r>
      <w:r w:rsidRPr="007D0938">
        <w:rPr>
          <w:rFonts w:eastAsia="Arial" w:cs="Arial"/>
          <w:sz w:val="20"/>
          <w:szCs w:val="20"/>
          <w:lang w:eastAsia="es-MX"/>
        </w:rPr>
        <w:t>. En consecuencia, si consideramos que la autoridad que lleva a cabo una detención, tiene la obligación de poner a quien se ha detenido “</w:t>
      </w:r>
      <w:r w:rsidRPr="007D0938">
        <w:rPr>
          <w:rFonts w:eastAsia="Arial" w:cs="Arial"/>
          <w:i/>
          <w:iCs/>
          <w:sz w:val="20"/>
          <w:szCs w:val="20"/>
          <w:lang w:eastAsia="es-MX"/>
        </w:rPr>
        <w:t>sin demora</w:t>
      </w:r>
      <w:r w:rsidRPr="007D0938">
        <w:rPr>
          <w:rFonts w:eastAsia="Arial" w:cs="Arial"/>
          <w:sz w:val="20"/>
          <w:szCs w:val="20"/>
          <w:lang w:eastAsia="es-MX"/>
        </w:rPr>
        <w:t xml:space="preserve">” a disposición de la autoridad competente más cercana y que, si bien, no existe un término específico para ello, esto no se traduce en que quede al arbitrio del agente aprehensor el tiempo que tarda en llevar a cabo la puesta a disposición de una persona, sino que debe atenderse a las circunstancias específicas del caso concreto y a un criterio básico de razonabilidad en cada supuesto, tales como la presencia de factores y circunstancias concurrentes como la hora, las vías y medios de comunicación, la distancia, las condiciones de lugar, tiempo y forma de la detención, los aspectos de seguridad (tanto de la persona detenida como de los agentes de la autoridad) y, en general aquellas que en el supuesto específico incidan en la valoración concreta para la calificación del acto de puesta a disposición. </w:t>
      </w:r>
    </w:p>
    <w:p w14:paraId="633CA7BD" w14:textId="77777777" w:rsidR="00DD1039" w:rsidRDefault="00DD1039" w:rsidP="00555737">
      <w:pPr>
        <w:pStyle w:val="Prrafodelista"/>
        <w:spacing w:line="360" w:lineRule="auto"/>
        <w:rPr>
          <w:rFonts w:eastAsia="Arial" w:cs="Arial"/>
          <w:sz w:val="20"/>
          <w:szCs w:val="20"/>
          <w:lang w:eastAsia="es-MX"/>
        </w:rPr>
      </w:pPr>
    </w:p>
    <w:p w14:paraId="28FBDBC6" w14:textId="7EA97EB9" w:rsidR="00DD1039" w:rsidRPr="007D0938" w:rsidRDefault="00DD1039" w:rsidP="00555737">
      <w:pPr>
        <w:pStyle w:val="Estilo"/>
        <w:numPr>
          <w:ilvl w:val="0"/>
          <w:numId w:val="16"/>
        </w:numPr>
        <w:spacing w:line="360" w:lineRule="auto"/>
        <w:ind w:left="0" w:hanging="426"/>
        <w:rPr>
          <w:rFonts w:eastAsia="Arial" w:cs="Arial"/>
          <w:sz w:val="20"/>
          <w:szCs w:val="20"/>
          <w:lang w:eastAsia="es-MX"/>
        </w:rPr>
      </w:pPr>
      <w:r w:rsidRPr="00DC46F7">
        <w:rPr>
          <w:rFonts w:eastAsia="Arial" w:cs="Arial"/>
          <w:sz w:val="20"/>
          <w:szCs w:val="20"/>
          <w:lang w:eastAsia="es-MX"/>
        </w:rPr>
        <w:t xml:space="preserve">No obstante, en el presente caso, ante la falta de información sobre este aspecto en el informe </w:t>
      </w:r>
      <w:r w:rsidR="007D0938" w:rsidRPr="00DC46F7">
        <w:rPr>
          <w:rFonts w:eastAsia="Arial" w:cs="Arial"/>
          <w:sz w:val="20"/>
          <w:szCs w:val="20"/>
          <w:lang w:eastAsia="es-MX"/>
        </w:rPr>
        <w:t>pormenorizado</w:t>
      </w:r>
      <w:r w:rsidRPr="00DC46F7">
        <w:rPr>
          <w:rFonts w:eastAsia="Arial" w:cs="Arial"/>
          <w:sz w:val="20"/>
          <w:szCs w:val="20"/>
          <w:lang w:eastAsia="es-MX"/>
        </w:rPr>
        <w:t xml:space="preserve"> rendido ante esta CDHEC por la autoridad señalada como responsable y con la finalidad de esclarecer </w:t>
      </w:r>
      <w:r>
        <w:rPr>
          <w:rFonts w:eastAsia="Arial" w:cs="Arial"/>
          <w:sz w:val="20"/>
          <w:szCs w:val="20"/>
          <w:lang w:eastAsia="es-MX"/>
        </w:rPr>
        <w:t xml:space="preserve">al menos la circunstancia del tiempo que les </w:t>
      </w:r>
      <w:r w:rsidRPr="00895767">
        <w:rPr>
          <w:rFonts w:eastAsia="Arial" w:cs="Arial"/>
          <w:sz w:val="20"/>
          <w:szCs w:val="20"/>
          <w:lang w:eastAsia="es-MX"/>
        </w:rPr>
        <w:t xml:space="preserve">tomaría a los agentes aprehensores trasladarse desde el sitio donde se desarrollaron los hechos hasta las instalaciones de la </w:t>
      </w:r>
      <w:r w:rsidR="007D0938" w:rsidRPr="007D0938">
        <w:rPr>
          <w:rFonts w:eastAsia="Arial" w:cs="Arial"/>
          <w:i/>
          <w:iCs/>
          <w:sz w:val="20"/>
          <w:szCs w:val="20"/>
          <w:lang w:eastAsia="es-MX"/>
        </w:rPr>
        <w:t>FGE Región Norte II</w:t>
      </w:r>
      <w:r w:rsidRPr="00895767">
        <w:rPr>
          <w:rFonts w:eastAsia="Arial" w:cs="Arial"/>
          <w:sz w:val="20"/>
          <w:szCs w:val="20"/>
          <w:lang w:eastAsia="es-MX"/>
        </w:rPr>
        <w:t xml:space="preserve">, con el uso de las tecnologías disponibles, específicamente la aplicación Google Maps, el personal de la CDHEC confirmó que entre </w:t>
      </w:r>
      <w:r w:rsidR="007D0938">
        <w:rPr>
          <w:rFonts w:eastAsia="Arial" w:cs="Arial"/>
          <w:sz w:val="20"/>
          <w:szCs w:val="20"/>
          <w:lang w:eastAsia="es-MX"/>
        </w:rPr>
        <w:t xml:space="preserve">la calle </w:t>
      </w:r>
      <w:r w:rsidR="00CA2DB6">
        <w:rPr>
          <w:rFonts w:eastAsia="Arial" w:cs="Arial"/>
          <w:sz w:val="20"/>
          <w:szCs w:val="20"/>
          <w:lang w:eastAsia="es-MX"/>
        </w:rPr>
        <w:t>X</w:t>
      </w:r>
      <w:r w:rsidR="007D0938">
        <w:rPr>
          <w:rFonts w:eastAsia="Arial" w:cs="Arial"/>
          <w:sz w:val="20"/>
          <w:szCs w:val="20"/>
          <w:lang w:eastAsia="es-MX"/>
        </w:rPr>
        <w:t xml:space="preserve"> número </w:t>
      </w:r>
      <w:r w:rsidR="00CA2DB6">
        <w:rPr>
          <w:rFonts w:eastAsia="Arial" w:cs="Arial"/>
          <w:sz w:val="20"/>
          <w:szCs w:val="20"/>
          <w:lang w:eastAsia="es-MX"/>
        </w:rPr>
        <w:t>X</w:t>
      </w:r>
      <w:r w:rsidR="007D0938">
        <w:rPr>
          <w:rFonts w:eastAsia="Arial" w:cs="Arial"/>
          <w:sz w:val="20"/>
          <w:szCs w:val="20"/>
          <w:lang w:eastAsia="es-MX"/>
        </w:rPr>
        <w:t xml:space="preserve"> del Fraccionamiento </w:t>
      </w:r>
      <w:r w:rsidR="00755B7A">
        <w:rPr>
          <w:rFonts w:eastAsia="Arial" w:cs="Arial"/>
          <w:sz w:val="20"/>
          <w:szCs w:val="20"/>
          <w:lang w:eastAsia="es-MX"/>
        </w:rPr>
        <w:lastRenderedPageBreak/>
        <w:t>X</w:t>
      </w:r>
      <w:r w:rsidR="007D0938">
        <w:rPr>
          <w:rFonts w:eastAsia="Arial" w:cs="Arial"/>
          <w:sz w:val="20"/>
          <w:szCs w:val="20"/>
          <w:lang w:eastAsia="es-MX"/>
        </w:rPr>
        <w:t xml:space="preserve"> y las instalaciones de la FGE Región Norte II, existe una distancia aproximada de 5.6 km y 7.2km, los cuales se recorren en un tiempo aproximado de 12 a 13 minutos</w:t>
      </w:r>
      <w:r w:rsidRPr="007D0938">
        <w:rPr>
          <w:rFonts w:eastAsia="Arial" w:cs="Arial"/>
          <w:sz w:val="20"/>
          <w:szCs w:val="20"/>
          <w:lang w:eastAsia="es-MX"/>
        </w:rPr>
        <w:t>, dependiendo de la ruta utilizada.</w:t>
      </w:r>
    </w:p>
    <w:p w14:paraId="612AF3CC" w14:textId="77777777" w:rsidR="00DD1039" w:rsidRDefault="00DD1039" w:rsidP="00555737">
      <w:pPr>
        <w:pStyle w:val="Prrafodelista"/>
        <w:spacing w:line="360" w:lineRule="auto"/>
        <w:rPr>
          <w:rFonts w:eastAsia="Arial" w:cs="Arial"/>
          <w:sz w:val="20"/>
          <w:szCs w:val="20"/>
          <w:lang w:eastAsia="es-MX"/>
        </w:rPr>
      </w:pPr>
    </w:p>
    <w:p w14:paraId="4776058E" w14:textId="273D65E8" w:rsidR="00AA098F" w:rsidRPr="00617A06" w:rsidRDefault="00DD1039" w:rsidP="00555737">
      <w:pPr>
        <w:pStyle w:val="Estilo"/>
        <w:numPr>
          <w:ilvl w:val="0"/>
          <w:numId w:val="16"/>
        </w:numPr>
        <w:spacing w:line="360" w:lineRule="auto"/>
        <w:ind w:left="0" w:hanging="426"/>
        <w:rPr>
          <w:rFonts w:eastAsia="Arial" w:cs="Arial"/>
          <w:sz w:val="20"/>
          <w:szCs w:val="20"/>
          <w:lang w:eastAsia="es-MX"/>
        </w:rPr>
      </w:pPr>
      <w:r w:rsidRPr="00000965">
        <w:rPr>
          <w:rFonts w:eastAsia="Arial" w:cs="Arial"/>
          <w:sz w:val="20"/>
          <w:szCs w:val="20"/>
          <w:lang w:eastAsia="es-MX"/>
        </w:rPr>
        <w:t xml:space="preserve">En virtud de lo anterior, </w:t>
      </w:r>
      <w:r w:rsidRPr="00895767">
        <w:rPr>
          <w:rFonts w:eastAsia="Calibri" w:cs="Arial"/>
          <w:color w:val="000000"/>
          <w:sz w:val="20"/>
          <w:szCs w:val="20"/>
          <w:lang w:eastAsia="es-MX"/>
        </w:rPr>
        <w:t xml:space="preserve">es evidente que la autoridad fue omisa en fundar y motivar en su actuación, el tiempo que tardó en realizar la puesta a disposición, por lo que, tomando en cuenta las circunstancias de la detención, el lugar en el que se llevó a cabo, y la distancia que existe entre el lugar de la detención y la oficina del Agente del Ministerio Público más cercano, así como las vías y medios de comunicación existentes, no se advierte justificación alguna para la tardanza en que incurrieron los agentes </w:t>
      </w:r>
      <w:r>
        <w:rPr>
          <w:rFonts w:eastAsia="Calibri" w:cs="Arial"/>
          <w:color w:val="000000"/>
          <w:sz w:val="20"/>
          <w:szCs w:val="20"/>
          <w:lang w:eastAsia="es-MX"/>
        </w:rPr>
        <w:t>estatales</w:t>
      </w:r>
      <w:r w:rsidRPr="00895767">
        <w:rPr>
          <w:rFonts w:eastAsia="Calibri" w:cs="Arial"/>
          <w:color w:val="000000"/>
          <w:sz w:val="20"/>
          <w:szCs w:val="20"/>
          <w:lang w:eastAsia="es-MX"/>
        </w:rPr>
        <w:t xml:space="preserve"> en la puesta a disposición, en virtud de que a </w:t>
      </w:r>
      <w:r w:rsidR="00E13621">
        <w:rPr>
          <w:rFonts w:cs="Arial"/>
          <w:bCs/>
          <w:i/>
          <w:iCs/>
          <w:sz w:val="20"/>
          <w:szCs w:val="20"/>
        </w:rPr>
        <w:t>Ag1</w:t>
      </w:r>
      <w:r w:rsidR="007D0938" w:rsidRPr="00460FE9">
        <w:rPr>
          <w:rFonts w:cs="Arial"/>
          <w:bCs/>
          <w:i/>
          <w:iCs/>
          <w:sz w:val="20"/>
          <w:szCs w:val="20"/>
        </w:rPr>
        <w:t xml:space="preserve"> y </w:t>
      </w:r>
      <w:r w:rsidR="00E13621">
        <w:rPr>
          <w:rFonts w:cs="Arial"/>
          <w:bCs/>
          <w:i/>
          <w:iCs/>
          <w:sz w:val="20"/>
          <w:szCs w:val="20"/>
        </w:rPr>
        <w:t>Ag2</w:t>
      </w:r>
      <w:r w:rsidR="007D0938">
        <w:rPr>
          <w:rFonts w:cs="Arial"/>
          <w:bCs/>
          <w:i/>
          <w:iCs/>
          <w:sz w:val="20"/>
          <w:szCs w:val="20"/>
        </w:rPr>
        <w:t xml:space="preserve"> </w:t>
      </w:r>
      <w:r w:rsidRPr="00895767">
        <w:rPr>
          <w:rFonts w:cs="Arial"/>
          <w:bCs/>
          <w:sz w:val="20"/>
          <w:szCs w:val="20"/>
        </w:rPr>
        <w:t>se le</w:t>
      </w:r>
      <w:r w:rsidR="007D0938">
        <w:rPr>
          <w:rFonts w:cs="Arial"/>
          <w:bCs/>
          <w:sz w:val="20"/>
          <w:szCs w:val="20"/>
        </w:rPr>
        <w:t>s</w:t>
      </w:r>
      <w:r w:rsidRPr="00895767">
        <w:rPr>
          <w:rFonts w:cs="Arial"/>
          <w:bCs/>
          <w:sz w:val="20"/>
          <w:szCs w:val="20"/>
        </w:rPr>
        <w:t xml:space="preserve"> detuvo </w:t>
      </w:r>
      <w:r>
        <w:rPr>
          <w:rFonts w:cs="Arial"/>
          <w:bCs/>
          <w:sz w:val="20"/>
          <w:szCs w:val="20"/>
        </w:rPr>
        <w:t xml:space="preserve">poco después de las </w:t>
      </w:r>
      <w:r w:rsidR="007D0938">
        <w:rPr>
          <w:rFonts w:cs="Arial"/>
          <w:bCs/>
          <w:sz w:val="20"/>
          <w:szCs w:val="20"/>
        </w:rPr>
        <w:t>02:00</w:t>
      </w:r>
      <w:r>
        <w:rPr>
          <w:rFonts w:cs="Arial"/>
          <w:bCs/>
          <w:sz w:val="20"/>
          <w:szCs w:val="20"/>
        </w:rPr>
        <w:t xml:space="preserve"> horas del </w:t>
      </w:r>
      <w:r w:rsidR="007D0938">
        <w:rPr>
          <w:rFonts w:cs="Arial"/>
          <w:bCs/>
          <w:sz w:val="20"/>
          <w:szCs w:val="20"/>
        </w:rPr>
        <w:t>03 de febrero de 2021</w:t>
      </w:r>
      <w:r>
        <w:rPr>
          <w:rFonts w:cs="Arial"/>
          <w:bCs/>
          <w:sz w:val="20"/>
          <w:szCs w:val="20"/>
        </w:rPr>
        <w:t>, sin embargo fue</w:t>
      </w:r>
      <w:r w:rsidR="007D0938">
        <w:rPr>
          <w:rFonts w:cs="Arial"/>
          <w:bCs/>
          <w:sz w:val="20"/>
          <w:szCs w:val="20"/>
        </w:rPr>
        <w:t>ron</w:t>
      </w:r>
      <w:r>
        <w:rPr>
          <w:rFonts w:cs="Arial"/>
          <w:bCs/>
          <w:sz w:val="20"/>
          <w:szCs w:val="20"/>
        </w:rPr>
        <w:t xml:space="preserve"> </w:t>
      </w:r>
      <w:r w:rsidR="007D0938">
        <w:rPr>
          <w:rFonts w:cs="Arial"/>
          <w:bCs/>
          <w:sz w:val="20"/>
          <w:szCs w:val="20"/>
        </w:rPr>
        <w:t xml:space="preserve">puestos a disposición del </w:t>
      </w:r>
      <w:r w:rsidR="007D0938" w:rsidRPr="007D0938">
        <w:rPr>
          <w:rFonts w:cs="Arial"/>
          <w:bCs/>
          <w:i/>
          <w:iCs/>
          <w:sz w:val="20"/>
          <w:szCs w:val="20"/>
        </w:rPr>
        <w:t>MP FGE Región Norte II</w:t>
      </w:r>
      <w:r w:rsidR="007D0938">
        <w:rPr>
          <w:rFonts w:cs="Arial"/>
          <w:bCs/>
          <w:sz w:val="20"/>
          <w:szCs w:val="20"/>
        </w:rPr>
        <w:t xml:space="preserve"> entre las 06:07 horas y las 07:15 horas del día en cita, </w:t>
      </w:r>
      <w:r w:rsidRPr="00895767">
        <w:rPr>
          <w:rFonts w:cs="Arial"/>
          <w:bCs/>
          <w:sz w:val="20"/>
          <w:szCs w:val="20"/>
        </w:rPr>
        <w:t xml:space="preserve">sin asentar las razones por las cuales se </w:t>
      </w:r>
      <w:r>
        <w:rPr>
          <w:rFonts w:cs="Arial"/>
          <w:bCs/>
          <w:sz w:val="20"/>
          <w:szCs w:val="20"/>
        </w:rPr>
        <w:t>incurrió en esa notable</w:t>
      </w:r>
      <w:r w:rsidRPr="00895767">
        <w:rPr>
          <w:rFonts w:cs="Arial"/>
          <w:bCs/>
          <w:sz w:val="20"/>
          <w:szCs w:val="20"/>
        </w:rPr>
        <w:t xml:space="preserve"> dilación. </w:t>
      </w:r>
    </w:p>
    <w:p w14:paraId="797B44ED" w14:textId="77777777" w:rsidR="00617A06" w:rsidRPr="00555737" w:rsidRDefault="00617A06" w:rsidP="00617A06">
      <w:pPr>
        <w:pStyle w:val="Estilo"/>
        <w:spacing w:line="360" w:lineRule="auto"/>
        <w:rPr>
          <w:rFonts w:eastAsia="Arial" w:cs="Arial"/>
          <w:sz w:val="20"/>
          <w:szCs w:val="20"/>
          <w:lang w:eastAsia="es-MX"/>
        </w:rPr>
      </w:pPr>
    </w:p>
    <w:p w14:paraId="1373B23C" w14:textId="2ED336F5" w:rsidR="00DD1039" w:rsidRDefault="00DD1039" w:rsidP="00555737">
      <w:pPr>
        <w:pStyle w:val="Estilo"/>
        <w:numPr>
          <w:ilvl w:val="0"/>
          <w:numId w:val="16"/>
        </w:numPr>
        <w:spacing w:line="360" w:lineRule="auto"/>
        <w:ind w:left="0" w:hanging="426"/>
        <w:rPr>
          <w:rFonts w:eastAsia="Arial" w:cs="Arial"/>
          <w:sz w:val="20"/>
          <w:szCs w:val="20"/>
          <w:lang w:eastAsia="es-MX"/>
        </w:rPr>
      </w:pPr>
      <w:r w:rsidRPr="008F4B1F">
        <w:rPr>
          <w:rFonts w:cs="Arial"/>
          <w:bCs/>
          <w:sz w:val="20"/>
          <w:szCs w:val="20"/>
        </w:rPr>
        <w:t xml:space="preserve">En consecuencia, </w:t>
      </w:r>
      <w:r>
        <w:rPr>
          <w:rFonts w:cs="Arial"/>
          <w:bCs/>
          <w:sz w:val="20"/>
          <w:szCs w:val="20"/>
        </w:rPr>
        <w:t xml:space="preserve">una vez </w:t>
      </w:r>
      <w:r w:rsidRPr="007A5B18">
        <w:rPr>
          <w:rFonts w:eastAsia="Arial" w:cs="Arial"/>
          <w:sz w:val="20"/>
          <w:szCs w:val="20"/>
          <w:lang w:eastAsia="es-MX"/>
        </w:rPr>
        <w:t xml:space="preserve">analizadas las evidencias que fueron </w:t>
      </w:r>
      <w:r>
        <w:rPr>
          <w:rFonts w:eastAsia="Arial" w:cs="Arial"/>
          <w:sz w:val="20"/>
          <w:szCs w:val="20"/>
          <w:lang w:eastAsia="es-MX"/>
        </w:rPr>
        <w:t>recabadas por el personal de este</w:t>
      </w:r>
      <w:r w:rsidRPr="007A5B18">
        <w:rPr>
          <w:rFonts w:eastAsia="Arial" w:cs="Arial"/>
          <w:sz w:val="20"/>
          <w:szCs w:val="20"/>
          <w:lang w:eastAsia="es-MX"/>
        </w:rPr>
        <w:t xml:space="preserve"> Organismo </w:t>
      </w:r>
      <w:r>
        <w:rPr>
          <w:rFonts w:eastAsia="Arial" w:cs="Arial"/>
          <w:sz w:val="20"/>
          <w:szCs w:val="20"/>
          <w:lang w:eastAsia="es-MX"/>
        </w:rPr>
        <w:t xml:space="preserve">Estatal </w:t>
      </w:r>
      <w:r w:rsidRPr="007A5B18">
        <w:rPr>
          <w:rFonts w:eastAsia="Arial" w:cs="Arial"/>
          <w:sz w:val="20"/>
          <w:szCs w:val="20"/>
          <w:lang w:eastAsia="es-MX"/>
        </w:rPr>
        <w:t xml:space="preserve">Público Autónomo, es posible acreditar que los agentes de la </w:t>
      </w:r>
      <w:r w:rsidR="007D0938" w:rsidRPr="007D0938">
        <w:rPr>
          <w:rFonts w:eastAsia="Arial" w:cs="Arial"/>
          <w:i/>
          <w:iCs/>
          <w:sz w:val="20"/>
          <w:szCs w:val="20"/>
          <w:lang w:eastAsia="es-MX"/>
        </w:rPr>
        <w:t>PPM Acuña</w:t>
      </w:r>
      <w:r w:rsidR="007D0938">
        <w:rPr>
          <w:rFonts w:eastAsia="Arial" w:cs="Arial"/>
          <w:sz w:val="20"/>
          <w:szCs w:val="20"/>
          <w:lang w:eastAsia="es-MX"/>
        </w:rPr>
        <w:t xml:space="preserve"> dependientes de la </w:t>
      </w:r>
      <w:r w:rsidR="007D0938">
        <w:rPr>
          <w:rFonts w:eastAsia="Arial" w:cs="Arial"/>
          <w:i/>
          <w:iCs/>
          <w:sz w:val="20"/>
          <w:szCs w:val="20"/>
          <w:lang w:eastAsia="es-MX"/>
        </w:rPr>
        <w:t>DSPM Acuña</w:t>
      </w:r>
      <w:r>
        <w:rPr>
          <w:rFonts w:eastAsia="Arial" w:cs="Arial"/>
          <w:i/>
          <w:iCs/>
          <w:sz w:val="20"/>
          <w:szCs w:val="20"/>
          <w:lang w:eastAsia="es-MX"/>
        </w:rPr>
        <w:t>,</w:t>
      </w:r>
      <w:r w:rsidRPr="007A5B18">
        <w:rPr>
          <w:rFonts w:eastAsia="Arial" w:cs="Arial"/>
          <w:sz w:val="20"/>
          <w:szCs w:val="20"/>
          <w:lang w:eastAsia="es-MX"/>
        </w:rPr>
        <w:t xml:space="preserve"> que elaboraron el Informe Policial Homologado </w:t>
      </w:r>
      <w:r>
        <w:rPr>
          <w:rFonts w:eastAsia="Arial" w:cs="Arial"/>
          <w:sz w:val="20"/>
          <w:szCs w:val="20"/>
          <w:lang w:eastAsia="es-MX"/>
        </w:rPr>
        <w:t>(IPH)</w:t>
      </w:r>
      <w:r w:rsidR="007D0938">
        <w:rPr>
          <w:rFonts w:eastAsia="Arial" w:cs="Arial"/>
          <w:sz w:val="20"/>
          <w:szCs w:val="20"/>
          <w:lang w:eastAsia="es-MX"/>
        </w:rPr>
        <w:t xml:space="preserve"> de la detención de </w:t>
      </w:r>
      <w:r w:rsidR="00E13621">
        <w:rPr>
          <w:rFonts w:cs="Arial"/>
          <w:bCs/>
          <w:i/>
          <w:iCs/>
          <w:sz w:val="20"/>
          <w:szCs w:val="20"/>
        </w:rPr>
        <w:t>Ag1</w:t>
      </w:r>
      <w:r w:rsidR="007D0938" w:rsidRPr="00460FE9">
        <w:rPr>
          <w:rFonts w:cs="Arial"/>
          <w:bCs/>
          <w:i/>
          <w:iCs/>
          <w:sz w:val="20"/>
          <w:szCs w:val="20"/>
        </w:rPr>
        <w:t xml:space="preserve"> y </w:t>
      </w:r>
      <w:r w:rsidR="00E13621">
        <w:rPr>
          <w:rFonts w:cs="Arial"/>
          <w:bCs/>
          <w:i/>
          <w:iCs/>
          <w:sz w:val="20"/>
          <w:szCs w:val="20"/>
        </w:rPr>
        <w:t>Ag2</w:t>
      </w:r>
      <w:r w:rsidR="007D0938">
        <w:rPr>
          <w:rFonts w:cs="Arial"/>
          <w:bCs/>
          <w:i/>
          <w:iCs/>
          <w:sz w:val="20"/>
          <w:szCs w:val="20"/>
        </w:rPr>
        <w:t xml:space="preserve"> </w:t>
      </w:r>
      <w:r>
        <w:rPr>
          <w:rFonts w:eastAsia="Arial" w:cs="Arial"/>
          <w:sz w:val="20"/>
          <w:szCs w:val="20"/>
          <w:lang w:eastAsia="es-MX"/>
        </w:rPr>
        <w:t>variaron las circunstancias de modo plasmadas en la referida documental, al señalar a</w:t>
      </w:r>
      <w:r w:rsidRPr="007A5B18">
        <w:rPr>
          <w:rFonts w:eastAsia="Arial" w:cs="Arial"/>
          <w:sz w:val="20"/>
          <w:szCs w:val="20"/>
          <w:lang w:eastAsia="es-MX"/>
        </w:rPr>
        <w:t xml:space="preserve">contecimientos </w:t>
      </w:r>
      <w:r>
        <w:rPr>
          <w:rFonts w:eastAsia="Arial" w:cs="Arial"/>
          <w:sz w:val="20"/>
          <w:szCs w:val="20"/>
          <w:lang w:eastAsia="es-MX"/>
        </w:rPr>
        <w:t xml:space="preserve">que no resultan </w:t>
      </w:r>
      <w:r w:rsidRPr="007A5B18">
        <w:rPr>
          <w:rFonts w:eastAsia="Arial" w:cs="Arial"/>
          <w:sz w:val="20"/>
          <w:szCs w:val="20"/>
          <w:lang w:eastAsia="es-MX"/>
        </w:rPr>
        <w:t xml:space="preserve">acordes a la realidad, estableciendo de manera </w:t>
      </w:r>
      <w:r>
        <w:rPr>
          <w:rFonts w:eastAsia="Arial" w:cs="Arial"/>
          <w:sz w:val="20"/>
          <w:szCs w:val="20"/>
          <w:lang w:eastAsia="es-MX"/>
        </w:rPr>
        <w:t>in</w:t>
      </w:r>
      <w:r w:rsidRPr="007A5B18">
        <w:rPr>
          <w:rFonts w:eastAsia="Arial" w:cs="Arial"/>
          <w:sz w:val="20"/>
          <w:szCs w:val="20"/>
          <w:lang w:eastAsia="es-MX"/>
        </w:rPr>
        <w:t xml:space="preserve">cierta todas y cada una de las circunstancias en que se desarrolló la detención de la </w:t>
      </w:r>
      <w:r>
        <w:rPr>
          <w:rFonts w:eastAsia="Arial" w:cs="Arial"/>
          <w:sz w:val="20"/>
          <w:szCs w:val="20"/>
          <w:lang w:eastAsia="es-MX"/>
        </w:rPr>
        <w:t xml:space="preserve">parte </w:t>
      </w:r>
      <w:r w:rsidRPr="007A5B18">
        <w:rPr>
          <w:rFonts w:eastAsia="Arial" w:cs="Arial"/>
          <w:sz w:val="20"/>
          <w:szCs w:val="20"/>
          <w:lang w:eastAsia="es-MX"/>
        </w:rPr>
        <w:t>agraviada, advirtiéndose entonces de manera fehaciente la ilegalidad del acto de autoridad</w:t>
      </w:r>
      <w:r>
        <w:rPr>
          <w:rFonts w:eastAsia="Arial" w:cs="Arial"/>
          <w:sz w:val="20"/>
          <w:szCs w:val="20"/>
          <w:lang w:eastAsia="es-MX"/>
        </w:rPr>
        <w:t xml:space="preserve"> ejecutado por los referidos agentes </w:t>
      </w:r>
      <w:r w:rsidR="007D0938">
        <w:rPr>
          <w:rFonts w:eastAsia="Arial" w:cs="Arial"/>
          <w:sz w:val="20"/>
          <w:szCs w:val="20"/>
          <w:lang w:eastAsia="es-MX"/>
        </w:rPr>
        <w:t>municipales.</w:t>
      </w:r>
    </w:p>
    <w:bookmarkEnd w:id="17"/>
    <w:p w14:paraId="58895C2C" w14:textId="77777777" w:rsidR="00DD1039" w:rsidRPr="00466948" w:rsidRDefault="00DD1039" w:rsidP="00555737">
      <w:pPr>
        <w:pStyle w:val="Estilo"/>
        <w:spacing w:line="360" w:lineRule="auto"/>
        <w:rPr>
          <w:rFonts w:eastAsia="Arial" w:cs="Arial"/>
          <w:sz w:val="20"/>
          <w:szCs w:val="20"/>
          <w:lang w:eastAsia="es-MX"/>
        </w:rPr>
      </w:pPr>
    </w:p>
    <w:p w14:paraId="28A1DC8D" w14:textId="77777777" w:rsidR="00DD1039" w:rsidRPr="00342842" w:rsidRDefault="00DD1039" w:rsidP="00555737">
      <w:pPr>
        <w:pStyle w:val="Estilo"/>
        <w:numPr>
          <w:ilvl w:val="0"/>
          <w:numId w:val="15"/>
        </w:numPr>
        <w:spacing w:line="360" w:lineRule="auto"/>
        <w:rPr>
          <w:rFonts w:eastAsia="Arial" w:cs="Arial"/>
          <w:sz w:val="20"/>
          <w:szCs w:val="20"/>
          <w:lang w:eastAsia="es-MX"/>
        </w:rPr>
      </w:pPr>
      <w:r w:rsidRPr="00342842">
        <w:rPr>
          <w:rFonts w:cs="Arial"/>
          <w:bCs/>
          <w:sz w:val="20"/>
          <w:szCs w:val="20"/>
        </w:rPr>
        <w:t>Generalidades</w:t>
      </w:r>
    </w:p>
    <w:p w14:paraId="6496DB85" w14:textId="77777777" w:rsidR="00DD1039" w:rsidRPr="00895767" w:rsidRDefault="00DD1039" w:rsidP="00555737">
      <w:pPr>
        <w:pStyle w:val="Estilo"/>
        <w:spacing w:line="360" w:lineRule="auto"/>
        <w:rPr>
          <w:rFonts w:eastAsia="Arial" w:cs="Arial"/>
          <w:sz w:val="20"/>
          <w:szCs w:val="20"/>
          <w:lang w:eastAsia="es-MX"/>
        </w:rPr>
      </w:pPr>
    </w:p>
    <w:p w14:paraId="0A707667" w14:textId="631DEA88" w:rsidR="00DD1039" w:rsidRPr="00342842" w:rsidRDefault="00DD1039" w:rsidP="00555737">
      <w:pPr>
        <w:pStyle w:val="Estilo"/>
        <w:numPr>
          <w:ilvl w:val="0"/>
          <w:numId w:val="16"/>
        </w:numPr>
        <w:spacing w:line="360" w:lineRule="auto"/>
        <w:ind w:left="0" w:hanging="426"/>
        <w:rPr>
          <w:rFonts w:cs="Arial"/>
          <w:bCs/>
          <w:sz w:val="20"/>
          <w:szCs w:val="20"/>
        </w:rPr>
      </w:pPr>
      <w:r>
        <w:rPr>
          <w:rFonts w:cs="Arial"/>
          <w:bCs/>
          <w:sz w:val="20"/>
          <w:szCs w:val="20"/>
        </w:rPr>
        <w:t>Derivado de los</w:t>
      </w:r>
      <w:r w:rsidRPr="00895767">
        <w:rPr>
          <w:rFonts w:cs="Arial"/>
          <w:bCs/>
          <w:sz w:val="20"/>
          <w:szCs w:val="20"/>
        </w:rPr>
        <w:t xml:space="preserve"> planteamientos antes expuestos, </w:t>
      </w:r>
      <w:r>
        <w:rPr>
          <w:rFonts w:cs="Arial"/>
          <w:bCs/>
          <w:sz w:val="20"/>
          <w:szCs w:val="20"/>
        </w:rPr>
        <w:t xml:space="preserve">quien esto resuelve, considera que </w:t>
      </w:r>
      <w:r w:rsidRPr="00895767">
        <w:rPr>
          <w:rFonts w:cs="Arial"/>
          <w:bCs/>
          <w:sz w:val="20"/>
          <w:szCs w:val="20"/>
        </w:rPr>
        <w:t xml:space="preserve">se cuenta con evidencia suficiente para determinar que los derechos humanos a la legalidad y seguridad jurídica de </w:t>
      </w:r>
      <w:r w:rsidR="00E13621">
        <w:rPr>
          <w:rFonts w:cs="Arial"/>
          <w:bCs/>
          <w:i/>
          <w:iCs/>
          <w:sz w:val="20"/>
          <w:szCs w:val="20"/>
        </w:rPr>
        <w:t>Ag1</w:t>
      </w:r>
      <w:r w:rsidR="007D0938" w:rsidRPr="00460FE9">
        <w:rPr>
          <w:rFonts w:cs="Arial"/>
          <w:bCs/>
          <w:i/>
          <w:iCs/>
          <w:sz w:val="20"/>
          <w:szCs w:val="20"/>
        </w:rPr>
        <w:t xml:space="preserve"> y </w:t>
      </w:r>
      <w:r w:rsidR="00E13621">
        <w:rPr>
          <w:rFonts w:cs="Arial"/>
          <w:bCs/>
          <w:i/>
          <w:iCs/>
          <w:sz w:val="20"/>
          <w:szCs w:val="20"/>
        </w:rPr>
        <w:t>Ag2</w:t>
      </w:r>
      <w:r w:rsidR="007D0938">
        <w:rPr>
          <w:rFonts w:cs="Arial"/>
          <w:bCs/>
          <w:i/>
          <w:iCs/>
          <w:sz w:val="20"/>
          <w:szCs w:val="20"/>
        </w:rPr>
        <w:t xml:space="preserve"> </w:t>
      </w:r>
      <w:r w:rsidRPr="00895767">
        <w:rPr>
          <w:rFonts w:cs="Arial"/>
          <w:bCs/>
          <w:sz w:val="20"/>
          <w:szCs w:val="20"/>
        </w:rPr>
        <w:t xml:space="preserve">fueron violentados, toda vez, que los agentes dependientes de la </w:t>
      </w:r>
      <w:r w:rsidR="007D0938">
        <w:rPr>
          <w:rFonts w:cs="Arial"/>
          <w:bCs/>
          <w:i/>
          <w:iCs/>
          <w:sz w:val="20"/>
          <w:szCs w:val="20"/>
        </w:rPr>
        <w:t>DSPM Acuña</w:t>
      </w:r>
      <w:r w:rsidRPr="00895767">
        <w:rPr>
          <w:rFonts w:cs="Arial"/>
          <w:bCs/>
          <w:i/>
          <w:iCs/>
          <w:sz w:val="20"/>
          <w:szCs w:val="20"/>
        </w:rPr>
        <w:t xml:space="preserve">, </w:t>
      </w:r>
      <w:r w:rsidRPr="00895767">
        <w:rPr>
          <w:rFonts w:cs="Arial"/>
          <w:bCs/>
          <w:sz w:val="20"/>
          <w:szCs w:val="20"/>
        </w:rPr>
        <w:t xml:space="preserve">que tomaron conocimiento de los hechos, variaron las circunstancias de </w:t>
      </w:r>
      <w:r>
        <w:rPr>
          <w:rFonts w:cs="Arial"/>
          <w:bCs/>
          <w:sz w:val="20"/>
          <w:szCs w:val="20"/>
        </w:rPr>
        <w:t xml:space="preserve">tiempo, </w:t>
      </w:r>
      <w:r w:rsidRPr="00895767">
        <w:rPr>
          <w:rFonts w:cs="Arial"/>
          <w:bCs/>
          <w:sz w:val="20"/>
          <w:szCs w:val="20"/>
        </w:rPr>
        <w:t xml:space="preserve">modo </w:t>
      </w:r>
      <w:r>
        <w:rPr>
          <w:rFonts w:cs="Arial"/>
          <w:bCs/>
          <w:sz w:val="20"/>
          <w:szCs w:val="20"/>
        </w:rPr>
        <w:t xml:space="preserve">y lugar </w:t>
      </w:r>
      <w:r w:rsidRPr="00895767">
        <w:rPr>
          <w:rFonts w:cs="Arial"/>
          <w:bCs/>
          <w:sz w:val="20"/>
          <w:szCs w:val="20"/>
        </w:rPr>
        <w:t xml:space="preserve">expuestas en el IPH que levantaron con motivo de su intervención, </w:t>
      </w:r>
      <w:r>
        <w:rPr>
          <w:rFonts w:cs="Arial"/>
          <w:bCs/>
          <w:sz w:val="20"/>
          <w:szCs w:val="20"/>
        </w:rPr>
        <w:t xml:space="preserve">incurriendo en una </w:t>
      </w:r>
      <w:r w:rsidRPr="00695A9E">
        <w:rPr>
          <w:rFonts w:cs="Arial"/>
          <w:bCs/>
          <w:sz w:val="20"/>
          <w:szCs w:val="20"/>
        </w:rPr>
        <w:t xml:space="preserve">falta de eficiencia, profesionalismo y honradez de los policías de la </w:t>
      </w:r>
      <w:r w:rsidR="007D0938">
        <w:rPr>
          <w:rFonts w:cs="Arial"/>
          <w:bCs/>
          <w:i/>
          <w:iCs/>
          <w:sz w:val="20"/>
          <w:szCs w:val="20"/>
        </w:rPr>
        <w:t>PPM Acuña</w:t>
      </w:r>
      <w:r w:rsidRPr="00695A9E">
        <w:rPr>
          <w:rFonts w:cs="Arial"/>
          <w:bCs/>
          <w:sz w:val="20"/>
          <w:szCs w:val="20"/>
        </w:rPr>
        <w:t xml:space="preserve">, </w:t>
      </w:r>
      <w:r>
        <w:rPr>
          <w:rFonts w:cs="Arial"/>
          <w:bCs/>
          <w:sz w:val="20"/>
          <w:szCs w:val="20"/>
        </w:rPr>
        <w:t>lo cual</w:t>
      </w:r>
      <w:r w:rsidRPr="00695A9E">
        <w:rPr>
          <w:rFonts w:cs="Arial"/>
          <w:bCs/>
          <w:sz w:val="20"/>
          <w:szCs w:val="20"/>
        </w:rPr>
        <w:t xml:space="preserve"> marca la pauta para considerar que los hechos establecidos en el IPH carecen de veracidad, considerando que el referido documento debe detallar claramente las circunstancias de tiempo, modo y lugar en que se realizó la detención y los datos asentados en el mismo deben ser veraces.</w:t>
      </w:r>
      <w:r w:rsidRPr="00695A9E">
        <w:rPr>
          <w:rFonts w:eastAsia="Arial" w:cs="Arial"/>
          <w:sz w:val="20"/>
          <w:szCs w:val="20"/>
          <w:lang w:eastAsia="es-MX"/>
        </w:rPr>
        <w:t xml:space="preserve"> </w:t>
      </w:r>
    </w:p>
    <w:p w14:paraId="177B1547" w14:textId="77777777" w:rsidR="00DD1039" w:rsidRPr="00342842" w:rsidRDefault="00DD1039" w:rsidP="00555737">
      <w:pPr>
        <w:pStyle w:val="Estilo"/>
        <w:spacing w:line="360" w:lineRule="auto"/>
        <w:rPr>
          <w:rFonts w:cs="Arial"/>
          <w:bCs/>
          <w:sz w:val="20"/>
          <w:szCs w:val="20"/>
        </w:rPr>
      </w:pPr>
    </w:p>
    <w:p w14:paraId="67EBFFAF" w14:textId="07B5DD39" w:rsidR="00DD1039" w:rsidRPr="00995CCF" w:rsidRDefault="00DD1039" w:rsidP="00555737">
      <w:pPr>
        <w:pStyle w:val="Estilo"/>
        <w:numPr>
          <w:ilvl w:val="0"/>
          <w:numId w:val="16"/>
        </w:numPr>
        <w:spacing w:line="360" w:lineRule="auto"/>
        <w:ind w:left="0" w:hanging="426"/>
        <w:rPr>
          <w:rFonts w:eastAsia="Arial" w:cs="Arial"/>
          <w:sz w:val="20"/>
          <w:szCs w:val="20"/>
          <w:lang w:eastAsia="es-MX"/>
        </w:rPr>
      </w:pPr>
      <w:r w:rsidRPr="007A5B18">
        <w:rPr>
          <w:rFonts w:cs="Arial"/>
          <w:bCs/>
          <w:sz w:val="20"/>
          <w:szCs w:val="20"/>
        </w:rPr>
        <w:t>Lo anterior, nos permite arribar a la conclusión en relación a que los agentes de</w:t>
      </w:r>
      <w:r>
        <w:rPr>
          <w:rFonts w:cs="Arial"/>
          <w:bCs/>
          <w:sz w:val="20"/>
          <w:szCs w:val="20"/>
        </w:rPr>
        <w:t xml:space="preserve">pendientes de la </w:t>
      </w:r>
      <w:r w:rsidR="009D3041">
        <w:rPr>
          <w:rFonts w:cs="Arial"/>
          <w:bCs/>
          <w:i/>
          <w:iCs/>
          <w:sz w:val="20"/>
          <w:szCs w:val="20"/>
        </w:rPr>
        <w:t>DSPM Acuña</w:t>
      </w:r>
      <w:r w:rsidRPr="007A5B18">
        <w:rPr>
          <w:rFonts w:cs="Arial"/>
          <w:bCs/>
          <w:sz w:val="20"/>
          <w:szCs w:val="20"/>
        </w:rPr>
        <w:t xml:space="preserve">, no sujetaron su actuar a los principios de legalidad, objetividad, eficiencia, profesionalismo, honradez, transparencia y respeto a los derechos humanos y tampoco con el deber de conducirse con dedicación y disciplina, al omitir registrar los datos reales de las acciones que </w:t>
      </w:r>
      <w:r w:rsidRPr="007A5B18">
        <w:rPr>
          <w:rFonts w:cs="Arial"/>
          <w:bCs/>
          <w:sz w:val="20"/>
          <w:szCs w:val="20"/>
        </w:rPr>
        <w:lastRenderedPageBreak/>
        <w:t>realizaron en su intervención en el IPH levantado con motivo de los hechos y</w:t>
      </w:r>
      <w:r>
        <w:rPr>
          <w:rFonts w:cs="Arial"/>
          <w:bCs/>
          <w:sz w:val="20"/>
          <w:szCs w:val="20"/>
        </w:rPr>
        <w:t>,</w:t>
      </w:r>
      <w:r w:rsidRPr="007A5B18">
        <w:rPr>
          <w:rFonts w:cs="Arial"/>
          <w:bCs/>
          <w:sz w:val="20"/>
          <w:szCs w:val="20"/>
        </w:rPr>
        <w:t xml:space="preserve"> por tanto reportaron actividades diferentes a las desarrolladas; incurriendo con tales conductas en el incumplimiento </w:t>
      </w:r>
      <w:r>
        <w:rPr>
          <w:rFonts w:cs="Arial"/>
          <w:bCs/>
          <w:sz w:val="20"/>
          <w:szCs w:val="20"/>
        </w:rPr>
        <w:t>d</w:t>
      </w:r>
      <w:r w:rsidRPr="007A5B18">
        <w:rPr>
          <w:rFonts w:cs="Arial"/>
          <w:bCs/>
          <w:sz w:val="20"/>
          <w:szCs w:val="20"/>
        </w:rPr>
        <w:t>el deber de evitar todo acto u omisión que produzca deficiencia en su encargo, transgredie</w:t>
      </w:r>
      <w:r>
        <w:rPr>
          <w:rFonts w:cs="Arial"/>
          <w:bCs/>
          <w:sz w:val="20"/>
          <w:szCs w:val="20"/>
        </w:rPr>
        <w:t>ndo</w:t>
      </w:r>
      <w:r w:rsidRPr="007A5B18">
        <w:rPr>
          <w:rFonts w:cs="Arial"/>
          <w:bCs/>
          <w:sz w:val="20"/>
          <w:szCs w:val="20"/>
        </w:rPr>
        <w:t xml:space="preserve"> los parámetros y protocolos establecidos por la normativa correspondiente en su desempeño como servidores públicos encargados de las tareas de seguridad pública.</w:t>
      </w:r>
    </w:p>
    <w:p w14:paraId="63BCD3EF" w14:textId="77777777" w:rsidR="00DD1039" w:rsidRPr="007A5B18" w:rsidRDefault="00DD1039" w:rsidP="00555737">
      <w:pPr>
        <w:pStyle w:val="Prrafodelista"/>
        <w:spacing w:line="360" w:lineRule="auto"/>
        <w:rPr>
          <w:rFonts w:cs="Arial"/>
          <w:bCs/>
          <w:sz w:val="20"/>
          <w:szCs w:val="20"/>
        </w:rPr>
      </w:pPr>
    </w:p>
    <w:p w14:paraId="589BB0F5" w14:textId="347EBE76" w:rsidR="00DD1039" w:rsidRPr="00354F62" w:rsidRDefault="00DD1039" w:rsidP="00555737">
      <w:pPr>
        <w:pStyle w:val="Estilo"/>
        <w:numPr>
          <w:ilvl w:val="0"/>
          <w:numId w:val="16"/>
        </w:numPr>
        <w:spacing w:line="360" w:lineRule="auto"/>
        <w:ind w:left="0" w:hanging="426"/>
        <w:rPr>
          <w:rFonts w:eastAsia="Arial" w:cs="Arial"/>
          <w:sz w:val="20"/>
          <w:szCs w:val="20"/>
          <w:lang w:eastAsia="es-MX"/>
        </w:rPr>
      </w:pPr>
      <w:r w:rsidRPr="007A5B18">
        <w:rPr>
          <w:rFonts w:cs="Arial"/>
          <w:bCs/>
          <w:sz w:val="20"/>
          <w:szCs w:val="20"/>
        </w:rPr>
        <w:t xml:space="preserve">Por </w:t>
      </w:r>
      <w:r>
        <w:rPr>
          <w:rFonts w:cs="Arial"/>
          <w:bCs/>
          <w:sz w:val="20"/>
          <w:szCs w:val="20"/>
        </w:rPr>
        <w:t>las anteriores consideraciones</w:t>
      </w:r>
      <w:r w:rsidRPr="007A5B18">
        <w:rPr>
          <w:rFonts w:cs="Arial"/>
          <w:bCs/>
          <w:sz w:val="20"/>
          <w:szCs w:val="20"/>
        </w:rPr>
        <w:t xml:space="preserve">, para esta CDHEC es claro que los agentes de la </w:t>
      </w:r>
      <w:r w:rsidR="009D3041">
        <w:rPr>
          <w:rFonts w:cs="Arial"/>
          <w:bCs/>
          <w:i/>
          <w:iCs/>
          <w:sz w:val="20"/>
          <w:szCs w:val="20"/>
        </w:rPr>
        <w:t>PPM Acuña</w:t>
      </w:r>
      <w:r>
        <w:rPr>
          <w:rFonts w:cs="Arial"/>
          <w:bCs/>
          <w:i/>
          <w:iCs/>
          <w:sz w:val="20"/>
          <w:szCs w:val="20"/>
        </w:rPr>
        <w:t>,</w:t>
      </w:r>
      <w:r w:rsidRPr="007A5B18">
        <w:rPr>
          <w:rFonts w:cs="Arial"/>
          <w:bCs/>
          <w:i/>
          <w:sz w:val="20"/>
          <w:szCs w:val="20"/>
        </w:rPr>
        <w:t xml:space="preserve"> </w:t>
      </w:r>
      <w:r w:rsidRPr="007A5B18">
        <w:rPr>
          <w:rFonts w:cs="Arial"/>
          <w:bCs/>
          <w:sz w:val="20"/>
          <w:szCs w:val="20"/>
        </w:rPr>
        <w:t xml:space="preserve">que participaron en los referidos hechos, incurrieron en un incumplimiento en las obligaciones derivadas de su encargo, violentando con su actuar el derecho a la legalidad y seguridad jurídica en la modalidad de ejercicio indebido de la función pública, ya que todo servidor público tiene la obligación de salvaguardar la legalidad y eficiencia en el desempeño de su empleo, lo que no aconteció en el presente caso, según se expuso anteriormente. </w:t>
      </w:r>
      <w:r w:rsidRPr="008F4B1F">
        <w:rPr>
          <w:rFonts w:cs="Arial"/>
          <w:bCs/>
          <w:sz w:val="20"/>
          <w:szCs w:val="20"/>
        </w:rPr>
        <w:t>En ese sentido, la autoridad tiene el deber de demostrar que los hechos no ocurrieron como lo refirió la parte quejosa, lo que no se advierte con ningún elemento de prueba y en ese sentido, la autoridad no se condujo con respeto de los derechos humanos, al contrario, los mismos se violaron evidentemente; lo que a todas luces resulta ilegal y contraviene la normativa internacional, nacional y local señalada en el apartado correspondiente del presente documento, por lo que resulta necesario y conveniente emitir la presente Recomendación a la autoridad responsabl</w:t>
      </w:r>
      <w:r>
        <w:rPr>
          <w:rFonts w:cs="Arial"/>
          <w:bCs/>
          <w:sz w:val="20"/>
          <w:szCs w:val="20"/>
        </w:rPr>
        <w:t>e.</w:t>
      </w:r>
    </w:p>
    <w:p w14:paraId="7D5D759A" w14:textId="77777777" w:rsidR="00354F62" w:rsidRPr="009864EE" w:rsidRDefault="00354F62" w:rsidP="00555737">
      <w:pPr>
        <w:pStyle w:val="Estilo"/>
        <w:spacing w:line="360" w:lineRule="auto"/>
        <w:rPr>
          <w:rFonts w:eastAsia="Arial" w:cs="Arial"/>
          <w:sz w:val="20"/>
          <w:szCs w:val="20"/>
          <w:lang w:eastAsia="es-MX"/>
        </w:rPr>
      </w:pPr>
    </w:p>
    <w:p w14:paraId="1CB24CB9" w14:textId="25813DC6" w:rsidR="008310DC" w:rsidRPr="00601116" w:rsidRDefault="008310DC" w:rsidP="00555737">
      <w:pPr>
        <w:pStyle w:val="Estilo1"/>
        <w:numPr>
          <w:ilvl w:val="0"/>
          <w:numId w:val="4"/>
        </w:numPr>
        <w:spacing w:line="360" w:lineRule="auto"/>
      </w:pPr>
      <w:r w:rsidRPr="00601116">
        <w:t>Derecho a la Privacidad</w:t>
      </w:r>
    </w:p>
    <w:p w14:paraId="7F362693" w14:textId="77777777" w:rsidR="008310DC" w:rsidRPr="00601116" w:rsidRDefault="008310DC"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B72DFA5" w14:textId="168B6F7B" w:rsidR="008310DC" w:rsidRPr="00226AD5" w:rsidRDefault="008310DC" w:rsidP="00555737">
      <w:pPr>
        <w:pStyle w:val="Prrafodelista"/>
        <w:widowControl w:val="0"/>
        <w:numPr>
          <w:ilvl w:val="0"/>
          <w:numId w:val="16"/>
        </w:numPr>
        <w:autoSpaceDE w:val="0"/>
        <w:autoSpaceDN w:val="0"/>
        <w:adjustRightInd w:val="0"/>
        <w:spacing w:line="360" w:lineRule="auto"/>
        <w:ind w:left="0" w:hanging="284"/>
        <w:rPr>
          <w:rFonts w:eastAsia="Arial MT" w:cs="Arial"/>
          <w:b w:val="0"/>
          <w:bCs/>
          <w:w w:val="100"/>
          <w:sz w:val="20"/>
          <w:szCs w:val="20"/>
          <w:lang w:val="es-MX" w:eastAsia="en-US"/>
        </w:rPr>
      </w:pPr>
      <w:r w:rsidRPr="00601116">
        <w:rPr>
          <w:rFonts w:eastAsia="Arial MT" w:cs="Arial"/>
          <w:b w:val="0"/>
          <w:bCs/>
          <w:w w:val="100"/>
          <w:sz w:val="20"/>
          <w:szCs w:val="20"/>
          <w:lang w:val="es-MX" w:eastAsia="en-US"/>
        </w:rPr>
        <w:t>El derecho humano a la privacidad es una garantía de seguridad jurídica que posee todo gobernado y que consiste en que no debe ser molestado en su persona, en su intimidad familiar, en sus papeles o posesiones, sino existe un mandamiento</w:t>
      </w:r>
      <w:r w:rsidRPr="00226AD5">
        <w:rPr>
          <w:rFonts w:eastAsia="Arial MT" w:cs="Arial"/>
          <w:b w:val="0"/>
          <w:bCs/>
          <w:w w:val="100"/>
          <w:sz w:val="20"/>
          <w:szCs w:val="20"/>
          <w:lang w:val="es-MX" w:eastAsia="en-US"/>
        </w:rPr>
        <w:t xml:space="preserve"> escrito de autoridad competente, tal y como lo establece el artículo 16 de la Constitución Política de los Estados Unidos Mexicanos. En tal virtud, podemos definir  a la privacidad como la prerrogativa de todo ser humano a que no sean conocidos ni dados a conocer por terceros, hechos, circunstancias o cualquier información personal, sin su consentimiento, siempre que no deban ser de dominio público conforme a la ley; e incluye el respeto a la intimidad, a la vida familiar, a la privacidad del domicilio y al de correspondencia; o que a su vez puede traducirse en el derecho de todo individuo de separar aspectos de su vida privada del escrutinio público.  </w:t>
      </w:r>
    </w:p>
    <w:p w14:paraId="60FA9BB9" w14:textId="77777777" w:rsidR="008310DC" w:rsidRPr="00226AD5" w:rsidRDefault="008310DC" w:rsidP="00555737">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0934FFCC" w14:textId="77777777" w:rsidR="008310DC" w:rsidRPr="00226AD5" w:rsidRDefault="008310DC" w:rsidP="00555737">
      <w:pPr>
        <w:pStyle w:val="Prrafodelista"/>
        <w:widowControl w:val="0"/>
        <w:numPr>
          <w:ilvl w:val="0"/>
          <w:numId w:val="16"/>
        </w:numPr>
        <w:autoSpaceDE w:val="0"/>
        <w:autoSpaceDN w:val="0"/>
        <w:adjustRightInd w:val="0"/>
        <w:spacing w:line="360" w:lineRule="auto"/>
        <w:ind w:left="0" w:hanging="426"/>
        <w:rPr>
          <w:rFonts w:eastAsia="Arial MT" w:cs="Arial"/>
          <w:b w:val="0"/>
          <w:bCs/>
          <w:w w:val="100"/>
          <w:sz w:val="20"/>
          <w:szCs w:val="20"/>
          <w:lang w:val="es-MX" w:eastAsia="en-US"/>
        </w:rPr>
      </w:pPr>
      <w:r w:rsidRPr="00226AD5">
        <w:rPr>
          <w:rFonts w:eastAsia="Arial MT" w:cs="Arial"/>
          <w:b w:val="0"/>
          <w:bCs/>
          <w:w w:val="100"/>
          <w:sz w:val="20"/>
          <w:szCs w:val="20"/>
          <w:lang w:val="es-MX" w:eastAsia="en-US"/>
        </w:rPr>
        <w:t xml:space="preserve">El respeto a la vida privada y a la intimidad se constituye entonces como un valor fundamental que se encuentra ligado a la dignidad humana, por lo tanto, al pleno desarrollo de la personalidad. Por ende, es importante que se dicten medidas para evitar su violación, así como para subsanar los daños ocasionados, toda vez que afecta a lo más subjetivo de la persona, su individualidad y sus libertades fundamentales. Debemos recordar que las personas tenemos el derecho a exigir su protección en vista a un ejercicio más pleno del derecho a la vida que comprende el derecho a </w:t>
      </w:r>
      <w:r w:rsidRPr="00226AD5">
        <w:rPr>
          <w:rFonts w:eastAsia="Arial MT" w:cs="Arial"/>
          <w:b w:val="0"/>
          <w:bCs/>
          <w:w w:val="100"/>
          <w:sz w:val="20"/>
          <w:szCs w:val="20"/>
          <w:lang w:val="es-MX" w:eastAsia="en-US"/>
        </w:rPr>
        <w:lastRenderedPageBreak/>
        <w:t>disfrutar de la vida, sin intromisiones, ni obstáculos de ninguna especie.</w:t>
      </w:r>
    </w:p>
    <w:p w14:paraId="5145E4B0" w14:textId="77777777" w:rsidR="008310DC" w:rsidRPr="00226AD5" w:rsidRDefault="008310DC" w:rsidP="00555737">
      <w:pPr>
        <w:pStyle w:val="Prrafodelista"/>
        <w:spacing w:line="360" w:lineRule="auto"/>
        <w:rPr>
          <w:rFonts w:eastAsia="Arial MT" w:cs="Arial"/>
          <w:b w:val="0"/>
          <w:bCs/>
          <w:w w:val="100"/>
          <w:sz w:val="20"/>
          <w:szCs w:val="20"/>
          <w:lang w:val="es-MX" w:eastAsia="en-US"/>
        </w:rPr>
      </w:pPr>
    </w:p>
    <w:p w14:paraId="01631AE5" w14:textId="77777777" w:rsidR="008310DC" w:rsidRPr="00226AD5" w:rsidRDefault="008310DC" w:rsidP="00555737">
      <w:pPr>
        <w:pStyle w:val="Prrafodelista"/>
        <w:widowControl w:val="0"/>
        <w:numPr>
          <w:ilvl w:val="0"/>
          <w:numId w:val="16"/>
        </w:numPr>
        <w:autoSpaceDE w:val="0"/>
        <w:autoSpaceDN w:val="0"/>
        <w:adjustRightInd w:val="0"/>
        <w:spacing w:line="360" w:lineRule="auto"/>
        <w:ind w:left="0" w:hanging="426"/>
        <w:rPr>
          <w:rFonts w:eastAsia="Arial MT" w:cs="Arial"/>
          <w:b w:val="0"/>
          <w:bCs/>
          <w:w w:val="100"/>
          <w:sz w:val="20"/>
          <w:szCs w:val="20"/>
          <w:lang w:val="es-MX" w:eastAsia="en-US"/>
        </w:rPr>
      </w:pPr>
      <w:r w:rsidRPr="00226AD5">
        <w:rPr>
          <w:rFonts w:eastAsia="Arial MT" w:cs="Arial"/>
          <w:b w:val="0"/>
          <w:bCs/>
          <w:w w:val="100"/>
          <w:sz w:val="20"/>
          <w:szCs w:val="20"/>
          <w:lang w:val="es-MX" w:eastAsia="en-US"/>
        </w:rPr>
        <w:t>Otro aspecto del derecho a la privacidad es la inviolabilidad del domicilio, el cual es un derecho fundamental que permite disfrutar de la vivienda sin interrupciones ilegítimas y permite desarrollar la vida privada sin ser objeto de molestias. En este sentido, es el espacio en el cual el individuo vive sin estar sujeto a los usos y convenciones sociales y ejerce su libertad más íntima, motivo por el que no sólo es objeto de protección el espacio físico, sino lo que en él se encuentra, lo que supone una protección a la vivienda y a la vida privada</w:t>
      </w:r>
      <w:r>
        <w:rPr>
          <w:rStyle w:val="Refdenotaalpie"/>
          <w:rFonts w:eastAsia="Arial MT" w:cs="Arial"/>
          <w:b w:val="0"/>
          <w:bCs/>
          <w:w w:val="100"/>
          <w:sz w:val="20"/>
          <w:szCs w:val="20"/>
          <w:lang w:val="es-MX" w:eastAsia="en-US"/>
        </w:rPr>
        <w:footnoteReference w:id="30"/>
      </w:r>
      <w:r w:rsidRPr="00226AD5">
        <w:rPr>
          <w:rFonts w:eastAsia="Arial MT" w:cs="Arial"/>
          <w:b w:val="0"/>
          <w:bCs/>
          <w:w w:val="100"/>
          <w:sz w:val="20"/>
          <w:szCs w:val="20"/>
          <w:lang w:val="es-MX" w:eastAsia="en-US"/>
        </w:rPr>
        <w:t xml:space="preserve">, por lo tanto, cualquier intromisión arbitraria a la vida privada de los hogares u otros sitios privados, inclusive las negociaciones abiertas al público, debe considerarse ilegal. </w:t>
      </w:r>
    </w:p>
    <w:p w14:paraId="520B6655" w14:textId="77777777" w:rsidR="008310DC" w:rsidRPr="00226AD5" w:rsidRDefault="008310DC" w:rsidP="00555737">
      <w:pPr>
        <w:pStyle w:val="Prrafodelista"/>
        <w:spacing w:line="360" w:lineRule="auto"/>
        <w:rPr>
          <w:rFonts w:eastAsia="Arial MT" w:cs="Arial"/>
          <w:b w:val="0"/>
          <w:bCs/>
          <w:w w:val="100"/>
          <w:sz w:val="20"/>
          <w:szCs w:val="20"/>
          <w:lang w:val="es-MX" w:eastAsia="en-US"/>
        </w:rPr>
      </w:pPr>
    </w:p>
    <w:p w14:paraId="1A61ABFD" w14:textId="77777777" w:rsidR="008310DC" w:rsidRPr="00226AD5" w:rsidRDefault="008310DC" w:rsidP="00555737">
      <w:pPr>
        <w:pStyle w:val="Prrafodelista"/>
        <w:widowControl w:val="0"/>
        <w:numPr>
          <w:ilvl w:val="0"/>
          <w:numId w:val="16"/>
        </w:numPr>
        <w:autoSpaceDE w:val="0"/>
        <w:autoSpaceDN w:val="0"/>
        <w:adjustRightInd w:val="0"/>
        <w:spacing w:line="360" w:lineRule="auto"/>
        <w:ind w:left="0" w:hanging="426"/>
        <w:rPr>
          <w:rFonts w:eastAsia="Arial MT" w:cs="Arial"/>
          <w:b w:val="0"/>
          <w:bCs/>
          <w:w w:val="100"/>
          <w:sz w:val="20"/>
          <w:szCs w:val="20"/>
          <w:lang w:val="es-MX" w:eastAsia="en-US"/>
        </w:rPr>
      </w:pPr>
      <w:r w:rsidRPr="00226AD5">
        <w:rPr>
          <w:rFonts w:eastAsia="Arial MT" w:cs="Arial"/>
          <w:b w:val="0"/>
          <w:bCs/>
          <w:w w:val="100"/>
          <w:sz w:val="20"/>
          <w:szCs w:val="20"/>
          <w:lang w:val="es-MX" w:eastAsia="en-US"/>
        </w:rPr>
        <w:t>Miguel Carbonell plantea la idea relativa a que existen dos tipos de amenazas contra la intimidad: la acción o intrusión en un espacio o zona propia y el conocimiento o intromisión informativa sobre hechos, datos o aspectos relativos a la vida privada de una persona</w:t>
      </w:r>
      <w:r>
        <w:rPr>
          <w:rStyle w:val="Refdenotaalpie"/>
          <w:rFonts w:eastAsia="Arial MT" w:cs="Arial"/>
          <w:b w:val="0"/>
          <w:bCs/>
          <w:w w:val="100"/>
          <w:sz w:val="20"/>
          <w:szCs w:val="20"/>
          <w:lang w:val="es-MX" w:eastAsia="en-US"/>
        </w:rPr>
        <w:footnoteReference w:id="31"/>
      </w:r>
      <w:r w:rsidRPr="00226AD5">
        <w:rPr>
          <w:rFonts w:eastAsia="Arial MT" w:cs="Arial"/>
          <w:b w:val="0"/>
          <w:bCs/>
          <w:w w:val="100"/>
          <w:sz w:val="20"/>
          <w:szCs w:val="20"/>
          <w:lang w:val="es-MX" w:eastAsia="en-US"/>
        </w:rPr>
        <w:t xml:space="preserve">. De tal forma que puede hablarse de una intimidad “territorial o espacial” y una intimidad “informacional” que pudiera traducirse en la confidencialidad. En el presente apartado, abordaremos el tema relativo a la intimidad “territorial o espacial”, que incluye el derecho a no ser perturbado en el domicilio, pues representa un factor vinculado al derecho a la intimidad. Para tal efecto, es preciso asentar los principales ordenamientos en los cuales se estipula la plena protección al derecho a la privacidad, los cuales debemos acatar puntualmente. </w:t>
      </w:r>
    </w:p>
    <w:p w14:paraId="300FD770" w14:textId="77777777" w:rsidR="008310DC" w:rsidRDefault="008310DC"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AC8A4F3" w14:textId="77777777" w:rsidR="008310DC" w:rsidRPr="00C07013" w:rsidRDefault="008310DC" w:rsidP="00555737">
      <w:pPr>
        <w:pStyle w:val="Sinespaciado"/>
        <w:spacing w:line="360" w:lineRule="auto"/>
        <w:ind w:left="567"/>
        <w:jc w:val="both"/>
        <w:rPr>
          <w:b w:val="0"/>
          <w:bCs/>
          <w:sz w:val="20"/>
          <w:szCs w:val="20"/>
          <w:lang w:val="es-ES"/>
        </w:rPr>
      </w:pPr>
      <w:r w:rsidRPr="00C07013">
        <w:rPr>
          <w:b w:val="0"/>
          <w:bCs/>
          <w:sz w:val="20"/>
          <w:szCs w:val="20"/>
          <w:lang w:val="es-ES"/>
        </w:rPr>
        <w:t xml:space="preserve">a. Instrumentos </w:t>
      </w:r>
      <w:r>
        <w:rPr>
          <w:b w:val="0"/>
          <w:bCs/>
          <w:sz w:val="20"/>
          <w:szCs w:val="20"/>
          <w:lang w:val="es-ES"/>
        </w:rPr>
        <w:t>i</w:t>
      </w:r>
      <w:r w:rsidRPr="00C07013">
        <w:rPr>
          <w:b w:val="0"/>
          <w:bCs/>
          <w:sz w:val="20"/>
          <w:szCs w:val="20"/>
          <w:lang w:val="es-ES"/>
        </w:rPr>
        <w:t>nternacionales</w:t>
      </w:r>
    </w:p>
    <w:p w14:paraId="2E6CE023" w14:textId="77777777" w:rsidR="008310DC" w:rsidRPr="007C1C2A" w:rsidRDefault="008310DC" w:rsidP="00555737">
      <w:pPr>
        <w:spacing w:line="360" w:lineRule="auto"/>
        <w:ind w:left="567" w:right="37"/>
        <w:jc w:val="both"/>
        <w:rPr>
          <w:rFonts w:ascii="Arial" w:eastAsia="Arial" w:hAnsi="Arial" w:cs="Arial"/>
          <w:color w:val="FF0000"/>
          <w:sz w:val="20"/>
          <w:szCs w:val="20"/>
        </w:rPr>
      </w:pPr>
    </w:p>
    <w:p w14:paraId="10AE6479" w14:textId="03B74E1D" w:rsidR="008310DC" w:rsidRPr="00617A06" w:rsidRDefault="008310DC" w:rsidP="00555737">
      <w:pPr>
        <w:pStyle w:val="Prrafodelista"/>
        <w:widowControl w:val="0"/>
        <w:numPr>
          <w:ilvl w:val="0"/>
          <w:numId w:val="16"/>
        </w:numPr>
        <w:autoSpaceDE w:val="0"/>
        <w:autoSpaceDN w:val="0"/>
        <w:adjustRightInd w:val="0"/>
        <w:spacing w:line="360" w:lineRule="auto"/>
        <w:ind w:left="0" w:hanging="426"/>
        <w:rPr>
          <w:rFonts w:eastAsia="Arial MT" w:cs="Arial"/>
          <w:b w:val="0"/>
          <w:bCs/>
          <w:w w:val="100"/>
          <w:sz w:val="20"/>
          <w:szCs w:val="20"/>
          <w:lang w:val="es-MX" w:eastAsia="en-US"/>
        </w:rPr>
      </w:pPr>
      <w:r w:rsidRPr="00DD3EC0">
        <w:rPr>
          <w:rFonts w:eastAsia="Arial MT" w:cs="Arial"/>
          <w:b w:val="0"/>
          <w:bCs/>
          <w:w w:val="100"/>
          <w:sz w:val="20"/>
          <w:szCs w:val="20"/>
          <w:lang w:val="es-MX" w:eastAsia="en-US"/>
        </w:rPr>
        <w:t>La Declaración Universal de Derechos Humanos fue proclamada y aprobada por la Asamblea General de las Naciones Unidas 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de entre ellos, en su artículo 12 la inviolabilidad del domicilio, y dispone que nadie será objeto de injerencias arbitrarias en su vida privada, su familia, su domicilio o su correspondencia, ni de ataques a su honra o a su reputación y que toda persona tiene derecho a la protección de la ley contra tales injerencias o ataques</w:t>
      </w:r>
      <w:r>
        <w:rPr>
          <w:rStyle w:val="Refdenotaalpie"/>
          <w:rFonts w:eastAsia="Arial MT" w:cs="Arial"/>
          <w:b w:val="0"/>
          <w:bCs/>
          <w:w w:val="100"/>
          <w:sz w:val="20"/>
          <w:szCs w:val="20"/>
          <w:lang w:val="es-MX" w:eastAsia="en-US"/>
        </w:rPr>
        <w:footnoteReference w:id="32"/>
      </w:r>
      <w:r>
        <w:rPr>
          <w:rFonts w:eastAsia="Arial MT" w:cs="Arial"/>
          <w:b w:val="0"/>
          <w:bCs/>
          <w:w w:val="100"/>
          <w:sz w:val="20"/>
          <w:szCs w:val="20"/>
          <w:lang w:val="es-MX" w:eastAsia="en-US"/>
        </w:rPr>
        <w:t>.</w:t>
      </w:r>
    </w:p>
    <w:p w14:paraId="00B77615" w14:textId="297DAC89" w:rsidR="008310DC" w:rsidRDefault="008310DC" w:rsidP="00555737">
      <w:pPr>
        <w:pStyle w:val="Prrafodelista"/>
        <w:widowControl w:val="0"/>
        <w:numPr>
          <w:ilvl w:val="0"/>
          <w:numId w:val="16"/>
        </w:numPr>
        <w:autoSpaceDE w:val="0"/>
        <w:autoSpaceDN w:val="0"/>
        <w:adjustRightInd w:val="0"/>
        <w:spacing w:line="360" w:lineRule="auto"/>
        <w:ind w:left="0" w:hanging="426"/>
        <w:rPr>
          <w:rFonts w:eastAsia="Arial MT" w:cs="Arial"/>
          <w:b w:val="0"/>
          <w:bCs/>
          <w:w w:val="100"/>
          <w:sz w:val="20"/>
          <w:szCs w:val="20"/>
          <w:lang w:val="es-MX" w:eastAsia="en-US"/>
        </w:rPr>
      </w:pPr>
      <w:r w:rsidRPr="00DD3EC0">
        <w:rPr>
          <w:rFonts w:eastAsia="Arial MT" w:cs="Arial"/>
          <w:b w:val="0"/>
          <w:bCs/>
          <w:w w:val="100"/>
          <w:sz w:val="20"/>
          <w:szCs w:val="20"/>
          <w:lang w:val="es-MX" w:eastAsia="en-US"/>
        </w:rPr>
        <w:lastRenderedPageBreak/>
        <w:t>La Convención Americana sobre Derechos Humanos, también conocida como “Pacto de San José”, aprobada por el Senado de la República el 18 de diciembre de 1980, establece en su artículo 11.2,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r>
        <w:rPr>
          <w:rStyle w:val="Refdenotaalpie"/>
          <w:rFonts w:eastAsia="Arial MT" w:cs="Arial"/>
          <w:b w:val="0"/>
          <w:bCs/>
          <w:w w:val="100"/>
          <w:sz w:val="20"/>
          <w:szCs w:val="20"/>
          <w:lang w:val="es-MX" w:eastAsia="en-US"/>
        </w:rPr>
        <w:footnoteReference w:id="33"/>
      </w:r>
      <w:r>
        <w:rPr>
          <w:rFonts w:eastAsia="Arial MT" w:cs="Arial"/>
          <w:b w:val="0"/>
          <w:bCs/>
          <w:w w:val="100"/>
          <w:sz w:val="20"/>
          <w:szCs w:val="20"/>
          <w:lang w:val="es-MX" w:eastAsia="en-US"/>
        </w:rPr>
        <w:t xml:space="preserve">. </w:t>
      </w:r>
      <w:r w:rsidRPr="00DD3EC0">
        <w:rPr>
          <w:rFonts w:eastAsia="Arial MT" w:cs="Arial"/>
          <w:b w:val="0"/>
          <w:bCs/>
          <w:w w:val="100"/>
          <w:sz w:val="20"/>
          <w:szCs w:val="20"/>
          <w:lang w:val="es-MX" w:eastAsia="en-US"/>
        </w:rPr>
        <w:t>Por su parte, el Pacto Internacional de Derechos Civiles y Políticos, aprobado por la H. Cámara de Senadores del Congreso de la Unión, el 18 de diciembre de 1980 y adoptado por México el 24 de marzo de 1981, recoge íntegramente en su artículo 17, el texto del artículo 12 de la Declaración Universal, pero con mayor fuerza normativa</w:t>
      </w:r>
      <w:r>
        <w:rPr>
          <w:rStyle w:val="Refdenotaalpie"/>
          <w:rFonts w:eastAsia="Arial MT" w:cs="Arial"/>
          <w:b w:val="0"/>
          <w:bCs/>
          <w:w w:val="100"/>
          <w:sz w:val="20"/>
          <w:szCs w:val="20"/>
          <w:lang w:val="es-MX" w:eastAsia="en-US"/>
        </w:rPr>
        <w:footnoteReference w:id="34"/>
      </w:r>
      <w:r>
        <w:rPr>
          <w:rFonts w:eastAsia="Arial MT" w:cs="Arial"/>
          <w:b w:val="0"/>
          <w:bCs/>
          <w:w w:val="100"/>
          <w:sz w:val="20"/>
          <w:szCs w:val="20"/>
          <w:lang w:val="es-MX" w:eastAsia="en-US"/>
        </w:rPr>
        <w:t>.</w:t>
      </w:r>
    </w:p>
    <w:p w14:paraId="5550CF39" w14:textId="77777777" w:rsidR="00555737" w:rsidRPr="00AA098F" w:rsidRDefault="00555737" w:rsidP="00555737">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561B5984" w14:textId="6809B6EB" w:rsidR="008310DC" w:rsidRPr="00354F62" w:rsidRDefault="008310DC" w:rsidP="00555737">
      <w:pPr>
        <w:pStyle w:val="Prrafodelista"/>
        <w:widowControl w:val="0"/>
        <w:numPr>
          <w:ilvl w:val="0"/>
          <w:numId w:val="16"/>
        </w:numPr>
        <w:autoSpaceDE w:val="0"/>
        <w:autoSpaceDN w:val="0"/>
        <w:adjustRightInd w:val="0"/>
        <w:spacing w:line="360" w:lineRule="auto"/>
        <w:ind w:left="0" w:hanging="426"/>
        <w:rPr>
          <w:rFonts w:eastAsia="Arial MT" w:cs="Arial"/>
          <w:b w:val="0"/>
          <w:bCs/>
          <w:w w:val="100"/>
          <w:sz w:val="20"/>
          <w:szCs w:val="20"/>
          <w:lang w:val="es-MX" w:eastAsia="en-US"/>
        </w:rPr>
      </w:pPr>
      <w:r w:rsidRPr="00DD3EC0">
        <w:rPr>
          <w:rFonts w:eastAsia="Arial MT" w:cs="Arial"/>
          <w:b w:val="0"/>
          <w:bCs/>
          <w:w w:val="100"/>
          <w:sz w:val="20"/>
          <w:szCs w:val="20"/>
          <w:lang w:val="es-MX" w:eastAsia="en-US"/>
        </w:rPr>
        <w:t>La Declaración Americana de los Deberes y Derechos del Hombre, establece en sus artículos V y IX que toda persona tiene derecho a la protección de la Ley contra los ataques abusivos a su honra, reputación, vida privada y familiar, además del derecho a la inviolabilidad de su domicilio</w:t>
      </w:r>
      <w:r>
        <w:rPr>
          <w:rStyle w:val="Refdenotaalpie"/>
          <w:rFonts w:eastAsia="Arial MT" w:cs="Arial"/>
          <w:b w:val="0"/>
          <w:bCs/>
          <w:w w:val="100"/>
          <w:sz w:val="20"/>
          <w:szCs w:val="20"/>
          <w:lang w:val="es-MX" w:eastAsia="en-US"/>
        </w:rPr>
        <w:footnoteReference w:id="35"/>
      </w:r>
      <w:r w:rsidRPr="00DD3EC0">
        <w:rPr>
          <w:rFonts w:eastAsia="Arial MT" w:cs="Arial"/>
          <w:b w:val="0"/>
          <w:bCs/>
          <w:w w:val="100"/>
          <w:sz w:val="20"/>
          <w:szCs w:val="20"/>
          <w:lang w:val="es-MX" w:eastAsia="en-US"/>
        </w:rPr>
        <w:t>. Y El Código de Conducta para Funcionarios Encargados de Cumplir la Ley, establece en su artículo 2 que en el desempeño de sus tareas respetarán y protegerán la dignidad humana, así como que mantendrán y defenderán los derechos humanos de todas las personas</w:t>
      </w:r>
      <w:r>
        <w:rPr>
          <w:rStyle w:val="Refdenotaalpie"/>
          <w:rFonts w:eastAsia="Arial MT" w:cs="Arial"/>
          <w:b w:val="0"/>
          <w:bCs/>
          <w:w w:val="100"/>
          <w:sz w:val="20"/>
          <w:szCs w:val="20"/>
          <w:lang w:val="es-MX" w:eastAsia="en-US"/>
        </w:rPr>
        <w:footnoteReference w:id="36"/>
      </w:r>
      <w:r w:rsidRPr="00DD3EC0">
        <w:rPr>
          <w:rFonts w:eastAsia="Arial MT" w:cs="Arial"/>
          <w:b w:val="0"/>
          <w:bCs/>
          <w:w w:val="100"/>
          <w:sz w:val="20"/>
          <w:szCs w:val="20"/>
          <w:lang w:val="es-MX" w:eastAsia="en-US"/>
        </w:rPr>
        <w:t>.</w:t>
      </w:r>
    </w:p>
    <w:p w14:paraId="2C45EE0B" w14:textId="77777777" w:rsidR="00FD6492" w:rsidRDefault="00FD6492" w:rsidP="00555737">
      <w:pPr>
        <w:widowControl w:val="0"/>
        <w:autoSpaceDE w:val="0"/>
        <w:autoSpaceDN w:val="0"/>
        <w:adjustRightInd w:val="0"/>
        <w:spacing w:line="360" w:lineRule="auto"/>
        <w:rPr>
          <w:rFonts w:eastAsia="Arial MT" w:cs="Arial"/>
          <w:b w:val="0"/>
          <w:bCs/>
          <w:sz w:val="20"/>
          <w:szCs w:val="20"/>
        </w:rPr>
      </w:pPr>
    </w:p>
    <w:p w14:paraId="7245FC72" w14:textId="77777777" w:rsidR="008310DC" w:rsidRPr="00D463B9" w:rsidRDefault="008310DC" w:rsidP="00555737">
      <w:pPr>
        <w:spacing w:line="360" w:lineRule="auto"/>
        <w:ind w:left="567" w:right="37"/>
        <w:jc w:val="both"/>
        <w:rPr>
          <w:rFonts w:ascii="Arial" w:hAnsi="Arial" w:cs="Arial"/>
          <w:b w:val="0"/>
          <w:bCs/>
          <w:sz w:val="20"/>
          <w:szCs w:val="20"/>
        </w:rPr>
      </w:pPr>
      <w:r w:rsidRPr="00D463B9">
        <w:rPr>
          <w:rFonts w:ascii="Arial" w:hAnsi="Arial" w:cs="Arial"/>
          <w:b w:val="0"/>
          <w:bCs/>
          <w:sz w:val="20"/>
          <w:szCs w:val="20"/>
        </w:rPr>
        <w:t>b. Instrumentos nacionales</w:t>
      </w:r>
    </w:p>
    <w:p w14:paraId="01F2A1B2" w14:textId="77777777" w:rsidR="008310DC" w:rsidRPr="007C1C2A" w:rsidRDefault="008310DC" w:rsidP="00555737">
      <w:pPr>
        <w:spacing w:line="360" w:lineRule="auto"/>
        <w:ind w:left="567" w:right="37"/>
        <w:jc w:val="both"/>
        <w:rPr>
          <w:rFonts w:ascii="Arial" w:eastAsia="Arial" w:hAnsi="Arial" w:cs="Arial"/>
          <w:color w:val="FF0000"/>
          <w:sz w:val="20"/>
          <w:szCs w:val="20"/>
        </w:rPr>
      </w:pPr>
    </w:p>
    <w:p w14:paraId="5431DBF1" w14:textId="371B1739" w:rsidR="008310DC" w:rsidRDefault="008310DC" w:rsidP="00555737">
      <w:pPr>
        <w:pStyle w:val="Prrafodelista"/>
        <w:widowControl w:val="0"/>
        <w:numPr>
          <w:ilvl w:val="0"/>
          <w:numId w:val="16"/>
        </w:numPr>
        <w:autoSpaceDE w:val="0"/>
        <w:autoSpaceDN w:val="0"/>
        <w:adjustRightInd w:val="0"/>
        <w:spacing w:line="360" w:lineRule="auto"/>
        <w:ind w:left="0" w:hanging="426"/>
        <w:rPr>
          <w:rFonts w:eastAsia="Arial MT" w:cs="Arial"/>
          <w:b w:val="0"/>
          <w:bCs/>
          <w:w w:val="100"/>
          <w:sz w:val="20"/>
          <w:szCs w:val="20"/>
          <w:lang w:val="es-MX" w:eastAsia="en-US"/>
        </w:rPr>
      </w:pPr>
      <w:r w:rsidRPr="00B867EB">
        <w:rPr>
          <w:rFonts w:eastAsia="Arial MT" w:cs="Arial"/>
          <w:b w:val="0"/>
          <w:bCs/>
          <w:w w:val="100"/>
          <w:sz w:val="20"/>
          <w:szCs w:val="20"/>
          <w:lang w:val="es-MX" w:eastAsia="en-US"/>
        </w:rPr>
        <w:t xml:space="preserve">La </w:t>
      </w:r>
      <w:r w:rsidR="00FD6492">
        <w:rPr>
          <w:rFonts w:eastAsia="Arial MT" w:cs="Arial"/>
          <w:b w:val="0"/>
          <w:bCs/>
          <w:w w:val="100"/>
          <w:sz w:val="20"/>
          <w:szCs w:val="20"/>
          <w:lang w:val="es-MX" w:eastAsia="en-US"/>
        </w:rPr>
        <w:t>Constitución Política de los Estados Unidos Mexicanos (</w:t>
      </w:r>
      <w:r w:rsidRPr="00B867EB">
        <w:rPr>
          <w:rFonts w:eastAsia="Arial MT" w:cs="Arial"/>
          <w:b w:val="0"/>
          <w:bCs/>
          <w:w w:val="100"/>
          <w:sz w:val="20"/>
          <w:szCs w:val="20"/>
          <w:lang w:val="es-MX" w:eastAsia="en-US"/>
        </w:rPr>
        <w:t>CPEUM</w:t>
      </w:r>
      <w:r w:rsidR="00FD6492">
        <w:rPr>
          <w:rFonts w:eastAsia="Arial MT" w:cs="Arial"/>
          <w:b w:val="0"/>
          <w:bCs/>
          <w:w w:val="100"/>
          <w:sz w:val="20"/>
          <w:szCs w:val="20"/>
          <w:lang w:val="es-MX" w:eastAsia="en-US"/>
        </w:rPr>
        <w:t>)</w:t>
      </w:r>
      <w:r w:rsidRPr="00B867EB">
        <w:rPr>
          <w:rFonts w:eastAsia="Arial MT" w:cs="Arial"/>
          <w:b w:val="0"/>
          <w:bCs/>
          <w:w w:val="100"/>
          <w:sz w:val="20"/>
          <w:szCs w:val="20"/>
          <w:lang w:val="es-MX" w:eastAsia="en-US"/>
        </w:rPr>
        <w:t xml:space="preserve"> como instrumento legal de mayor jerarquía en nuestro país, </w:t>
      </w:r>
      <w:r w:rsidR="00FD6492" w:rsidRPr="00B867EB">
        <w:rPr>
          <w:rFonts w:eastAsia="Arial MT" w:cs="Arial"/>
          <w:b w:val="0"/>
          <w:bCs/>
          <w:w w:val="100"/>
          <w:sz w:val="20"/>
          <w:szCs w:val="20"/>
          <w:lang w:val="es-MX" w:eastAsia="en-US"/>
        </w:rPr>
        <w:t>en el párrafo tercero del artículo 1° establece la obligación de todas las autoridades de promover, respetar, proteger y garantizar los derechos humanos y en consecuentemente la de prevenir, investigar, sancionar y reparar las violaciones a derechos humanos</w:t>
      </w:r>
      <w:r w:rsidR="00FD6492">
        <w:rPr>
          <w:rStyle w:val="Refdenotaalpie"/>
          <w:rFonts w:eastAsia="Arial MT" w:cs="Arial"/>
          <w:b w:val="0"/>
          <w:bCs/>
          <w:w w:val="100"/>
          <w:sz w:val="20"/>
          <w:szCs w:val="20"/>
          <w:lang w:val="es-MX" w:eastAsia="en-US"/>
        </w:rPr>
        <w:footnoteReference w:id="37"/>
      </w:r>
      <w:r w:rsidR="00FD6492" w:rsidRPr="00B867EB">
        <w:rPr>
          <w:rFonts w:eastAsia="Arial MT" w:cs="Arial"/>
          <w:b w:val="0"/>
          <w:bCs/>
          <w:w w:val="100"/>
          <w:sz w:val="20"/>
          <w:szCs w:val="20"/>
          <w:lang w:val="es-MX" w:eastAsia="en-US"/>
        </w:rPr>
        <w:t xml:space="preserve">. De igual manera, </w:t>
      </w:r>
      <w:r w:rsidRPr="00B867EB">
        <w:rPr>
          <w:rFonts w:eastAsia="Arial MT" w:cs="Arial"/>
          <w:b w:val="0"/>
          <w:bCs/>
          <w:w w:val="100"/>
          <w:sz w:val="20"/>
          <w:szCs w:val="20"/>
          <w:lang w:val="es-MX" w:eastAsia="en-US"/>
        </w:rPr>
        <w:t xml:space="preserve">en sus artículos 14 y 16 establece la prohibición de la autoridad de </w:t>
      </w:r>
      <w:r w:rsidRPr="00B867EB">
        <w:rPr>
          <w:rFonts w:eastAsia="Arial MT" w:cs="Arial"/>
          <w:b w:val="0"/>
          <w:bCs/>
          <w:w w:val="100"/>
          <w:sz w:val="20"/>
          <w:szCs w:val="20"/>
          <w:lang w:val="es-MX" w:eastAsia="en-US"/>
        </w:rPr>
        <w:lastRenderedPageBreak/>
        <w:t>realizar actos de molestia sin mandamiento escrito de autoridad competente debidamente fundado y motivado</w:t>
      </w:r>
      <w:r w:rsidR="00AA098F">
        <w:rPr>
          <w:rFonts w:eastAsia="Arial MT" w:cs="Arial"/>
          <w:b w:val="0"/>
          <w:bCs/>
          <w:w w:val="100"/>
          <w:sz w:val="20"/>
          <w:szCs w:val="20"/>
          <w:lang w:val="es-MX" w:eastAsia="en-US"/>
        </w:rPr>
        <w:t xml:space="preserve">, advirtiendo que </w:t>
      </w:r>
      <w:r w:rsidRPr="00B867EB">
        <w:rPr>
          <w:rFonts w:eastAsia="Arial MT" w:cs="Arial"/>
          <w:b w:val="0"/>
          <w:bCs/>
          <w:w w:val="100"/>
          <w:sz w:val="20"/>
          <w:szCs w:val="20"/>
          <w:lang w:val="es-MX" w:eastAsia="en-US"/>
        </w:rPr>
        <w:t>este derecho tiene una vinculación estrecha con el derecho a la legalidad, al plantear una limitante a las autoridades</w:t>
      </w:r>
      <w:r>
        <w:rPr>
          <w:rStyle w:val="Refdenotaalpie"/>
          <w:rFonts w:eastAsia="Arial MT" w:cs="Arial"/>
          <w:b w:val="0"/>
          <w:bCs/>
          <w:w w:val="100"/>
          <w:sz w:val="20"/>
          <w:szCs w:val="20"/>
          <w:lang w:val="es-MX" w:eastAsia="en-US"/>
        </w:rPr>
        <w:footnoteReference w:id="38"/>
      </w:r>
      <w:r>
        <w:rPr>
          <w:rFonts w:eastAsia="Arial MT" w:cs="Arial"/>
          <w:b w:val="0"/>
          <w:bCs/>
          <w:w w:val="100"/>
          <w:sz w:val="20"/>
          <w:szCs w:val="20"/>
          <w:lang w:val="es-MX" w:eastAsia="en-US"/>
        </w:rPr>
        <w:t xml:space="preserve">. </w:t>
      </w:r>
      <w:r w:rsidRPr="00B867EB">
        <w:rPr>
          <w:rFonts w:eastAsia="Arial MT" w:cs="Arial"/>
          <w:b w:val="0"/>
          <w:bCs/>
          <w:w w:val="100"/>
          <w:sz w:val="20"/>
          <w:szCs w:val="20"/>
          <w:lang w:val="es-MX" w:eastAsia="en-US"/>
        </w:rPr>
        <w:t>Posteriormente, en el párrafo noveno del artículo 21 establece que la seguridad pública es una función del Estado cuyos fines son salvaguardar la vida, las libertades, la integridad y el patrimonio de las personas, así como contribuir a la generación y preservación del orden público y la paz social</w:t>
      </w:r>
      <w:r>
        <w:rPr>
          <w:rStyle w:val="Refdenotaalpie"/>
          <w:rFonts w:eastAsia="Arial MT" w:cs="Arial"/>
          <w:b w:val="0"/>
          <w:bCs/>
          <w:w w:val="100"/>
          <w:sz w:val="20"/>
          <w:szCs w:val="20"/>
          <w:lang w:val="es-MX" w:eastAsia="en-US"/>
        </w:rPr>
        <w:footnoteReference w:id="39"/>
      </w:r>
      <w:r w:rsidRPr="00B867EB">
        <w:rPr>
          <w:rFonts w:eastAsia="Arial MT" w:cs="Arial"/>
          <w:b w:val="0"/>
          <w:bCs/>
          <w:w w:val="100"/>
          <w:sz w:val="20"/>
          <w:szCs w:val="20"/>
          <w:lang w:val="es-MX" w:eastAsia="en-US"/>
        </w:rPr>
        <w:t xml:space="preserve">. </w:t>
      </w:r>
    </w:p>
    <w:p w14:paraId="17CF81D3" w14:textId="77777777" w:rsidR="008310DC" w:rsidRDefault="008310DC" w:rsidP="00555737">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3344225B" w14:textId="1AAE5671" w:rsidR="008310DC" w:rsidRDefault="008310DC" w:rsidP="00555737">
      <w:pPr>
        <w:pStyle w:val="Prrafodelista"/>
        <w:widowControl w:val="0"/>
        <w:numPr>
          <w:ilvl w:val="0"/>
          <w:numId w:val="16"/>
        </w:numPr>
        <w:autoSpaceDE w:val="0"/>
        <w:autoSpaceDN w:val="0"/>
        <w:adjustRightInd w:val="0"/>
        <w:spacing w:line="360" w:lineRule="auto"/>
        <w:ind w:left="0" w:hanging="426"/>
        <w:rPr>
          <w:rFonts w:eastAsia="Arial MT" w:cs="Arial"/>
          <w:b w:val="0"/>
          <w:bCs/>
          <w:w w:val="100"/>
          <w:sz w:val="20"/>
          <w:szCs w:val="20"/>
          <w:lang w:val="es-MX" w:eastAsia="en-US"/>
        </w:rPr>
      </w:pPr>
      <w:r w:rsidRPr="00601116">
        <w:rPr>
          <w:rFonts w:eastAsia="Arial MT" w:cs="Arial"/>
          <w:b w:val="0"/>
          <w:bCs/>
          <w:w w:val="100"/>
          <w:sz w:val="20"/>
          <w:szCs w:val="20"/>
          <w:lang w:val="es-MX" w:eastAsia="en-US"/>
        </w:rPr>
        <w:t>La Ley General del Sistema Nacional de Seguridad Pública, establece en su artículo 40 las obligaciones y sanciones de los integrantes de las Instituciones de Seguridad Pública, entre las cuales establece el conducirse con dedicación y disciplina, así como con apego al orden jurídico y respeto de las garantías individuales</w:t>
      </w:r>
      <w:r w:rsidRPr="00B867EB">
        <w:rPr>
          <w:rFonts w:eastAsia="Arial MT" w:cs="Arial"/>
          <w:b w:val="0"/>
          <w:bCs/>
          <w:w w:val="100"/>
          <w:sz w:val="20"/>
          <w:szCs w:val="20"/>
          <w:lang w:val="es-MX" w:eastAsia="en-US"/>
        </w:rPr>
        <w:t xml:space="preserve"> y derechos humanos reconocidos en la CPEUM, además de abstenerse de todo acto arbitrario y de limitar indebidamente las acciones o manifestaciones que con carácter pacífico realice la población</w:t>
      </w:r>
      <w:r>
        <w:rPr>
          <w:rStyle w:val="Refdenotaalpie"/>
          <w:rFonts w:eastAsia="Arial MT" w:cs="Arial"/>
          <w:b w:val="0"/>
          <w:bCs/>
          <w:w w:val="100"/>
          <w:sz w:val="20"/>
          <w:szCs w:val="20"/>
          <w:lang w:val="es-MX" w:eastAsia="en-US"/>
        </w:rPr>
        <w:footnoteReference w:id="40"/>
      </w:r>
      <w:r w:rsidRPr="00B867EB">
        <w:rPr>
          <w:rFonts w:eastAsia="Arial MT" w:cs="Arial"/>
          <w:b w:val="0"/>
          <w:bCs/>
          <w:w w:val="100"/>
          <w:sz w:val="20"/>
          <w:szCs w:val="20"/>
          <w:lang w:val="es-MX" w:eastAsia="en-US"/>
        </w:rPr>
        <w:t>.</w:t>
      </w:r>
    </w:p>
    <w:p w14:paraId="2D36FEA6" w14:textId="77777777" w:rsidR="009864EE" w:rsidRPr="00FD6492" w:rsidRDefault="009864EE" w:rsidP="00555737">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1B79CC3D" w14:textId="57CFFFA6" w:rsidR="008645A0" w:rsidRPr="00617A06" w:rsidRDefault="008310DC" w:rsidP="00555737">
      <w:pPr>
        <w:pStyle w:val="Prrafodelista"/>
        <w:widowControl w:val="0"/>
        <w:numPr>
          <w:ilvl w:val="0"/>
          <w:numId w:val="16"/>
        </w:numPr>
        <w:autoSpaceDE w:val="0"/>
        <w:autoSpaceDN w:val="0"/>
        <w:adjustRightInd w:val="0"/>
        <w:spacing w:line="360" w:lineRule="auto"/>
        <w:ind w:left="0" w:hanging="426"/>
        <w:rPr>
          <w:rFonts w:eastAsia="Arial MT" w:cs="Arial"/>
          <w:b w:val="0"/>
          <w:bCs/>
          <w:w w:val="100"/>
          <w:sz w:val="20"/>
          <w:szCs w:val="20"/>
          <w:lang w:val="es-MX" w:eastAsia="en-US"/>
        </w:rPr>
      </w:pPr>
      <w:r w:rsidRPr="00B867EB">
        <w:rPr>
          <w:rFonts w:eastAsia="Arial MT" w:cs="Arial"/>
          <w:b w:val="0"/>
          <w:bCs/>
          <w:w w:val="100"/>
          <w:sz w:val="20"/>
          <w:szCs w:val="20"/>
          <w:lang w:val="es-MX" w:eastAsia="en-US"/>
        </w:rPr>
        <w:t>El Código Nacional de Procedimientos Penales establece en su artículo 132 la obligación de los policías para actuar bajo la conducción y mando del Ministerio Público en la investigación de los delitos en estricto apego a los principios de legalidad, objetividad, eficiencia, profesionalismo, honradez y respeto a los derechos humanos reconocidos en la misma CPEUM y entre las obligaciones estipuladas se encuentran la de impedir que se consumen los delitos o que los hechos produzcan consecuencias ulteriores, especialmente estará obligada a realizar todos los actos necesarios para evitar una agresión real, actual o inminente y sin derecho en protección de bienes jurídicos de los gobernados a quienes tiene la obligación de proteger</w:t>
      </w:r>
      <w:r>
        <w:rPr>
          <w:rStyle w:val="Refdenotaalpie"/>
          <w:rFonts w:eastAsia="Arial MT" w:cs="Arial"/>
          <w:b w:val="0"/>
          <w:bCs/>
          <w:w w:val="100"/>
          <w:sz w:val="20"/>
          <w:szCs w:val="20"/>
          <w:lang w:val="es-MX" w:eastAsia="en-US"/>
        </w:rPr>
        <w:footnoteReference w:id="41"/>
      </w:r>
      <w:r w:rsidRPr="00B867EB">
        <w:rPr>
          <w:rFonts w:eastAsia="Arial MT" w:cs="Arial"/>
          <w:b w:val="0"/>
          <w:bCs/>
          <w:w w:val="100"/>
          <w:sz w:val="20"/>
          <w:szCs w:val="20"/>
          <w:lang w:val="es-MX" w:eastAsia="en-US"/>
        </w:rPr>
        <w:t>.</w:t>
      </w:r>
    </w:p>
    <w:p w14:paraId="4E841F14" w14:textId="77777777" w:rsidR="008310DC" w:rsidRPr="00D463B9" w:rsidRDefault="008310DC" w:rsidP="00555737">
      <w:pPr>
        <w:spacing w:line="360" w:lineRule="auto"/>
        <w:ind w:left="567" w:right="-15"/>
        <w:rPr>
          <w:rFonts w:ascii="Arial" w:eastAsia="Arial MT" w:hAnsi="Arial" w:cs="Arial"/>
          <w:b w:val="0"/>
          <w:bCs/>
          <w:sz w:val="20"/>
          <w:szCs w:val="20"/>
        </w:rPr>
      </w:pPr>
      <w:r w:rsidRPr="00D463B9">
        <w:rPr>
          <w:rFonts w:ascii="Arial" w:eastAsia="Arial MT" w:hAnsi="Arial" w:cs="Arial"/>
          <w:b w:val="0"/>
          <w:bCs/>
          <w:sz w:val="20"/>
          <w:szCs w:val="20"/>
        </w:rPr>
        <w:lastRenderedPageBreak/>
        <w:t xml:space="preserve">c. Instrumentos locales </w:t>
      </w:r>
    </w:p>
    <w:p w14:paraId="7DDC243F" w14:textId="77777777" w:rsidR="0027377B" w:rsidRDefault="0027377B" w:rsidP="00555737">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454D6451" w14:textId="3FD7CC91" w:rsidR="0027377B" w:rsidRDefault="008310DC"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D463B9">
        <w:rPr>
          <w:rFonts w:eastAsia="Arial MT" w:cs="Arial"/>
          <w:b w:val="0"/>
          <w:bCs/>
          <w:w w:val="100"/>
          <w:sz w:val="20"/>
          <w:szCs w:val="20"/>
          <w:lang w:val="es-MX" w:eastAsia="en-US"/>
        </w:rPr>
        <w:t xml:space="preserve">La </w:t>
      </w:r>
      <w:bookmarkStart w:id="18" w:name="_Hlk136344437"/>
      <w:r w:rsidRPr="00D463B9">
        <w:rPr>
          <w:rFonts w:eastAsia="Arial MT" w:cs="Arial"/>
          <w:b w:val="0"/>
          <w:bCs/>
          <w:w w:val="100"/>
          <w:sz w:val="20"/>
          <w:szCs w:val="20"/>
          <w:lang w:val="es-MX" w:eastAsia="en-US"/>
        </w:rPr>
        <w:t>Constitución Política del Estado de Coahuila de Zaragoza (</w:t>
      </w:r>
      <w:r w:rsidRPr="00FD6492">
        <w:rPr>
          <w:rFonts w:eastAsia="Arial MT" w:cs="Arial"/>
          <w:b w:val="0"/>
          <w:bCs/>
          <w:i/>
          <w:iCs/>
          <w:w w:val="100"/>
          <w:sz w:val="20"/>
          <w:szCs w:val="20"/>
          <w:lang w:val="es-MX" w:eastAsia="en-US"/>
        </w:rPr>
        <w:t>CPECZ</w:t>
      </w:r>
      <w:r w:rsidRPr="00D463B9">
        <w:rPr>
          <w:rFonts w:eastAsia="Arial MT" w:cs="Arial"/>
          <w:b w:val="0"/>
          <w:bCs/>
          <w:w w:val="100"/>
          <w:sz w:val="20"/>
          <w:szCs w:val="20"/>
          <w:lang w:val="es-MX" w:eastAsia="en-US"/>
        </w:rPr>
        <w:t xml:space="preserve">) </w:t>
      </w:r>
      <w:bookmarkStart w:id="19" w:name="_Hlk136344475"/>
      <w:bookmarkEnd w:id="18"/>
      <w:r w:rsidRPr="00D463B9">
        <w:rPr>
          <w:rFonts w:eastAsia="Arial MT" w:cs="Arial"/>
          <w:b w:val="0"/>
          <w:bCs/>
          <w:w w:val="100"/>
          <w:sz w:val="20"/>
          <w:szCs w:val="20"/>
          <w:lang w:val="es-MX" w:eastAsia="en-US"/>
        </w:rPr>
        <w:t>estipula en el artículo 7 que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bookmarkEnd w:id="19"/>
      <w:r w:rsidR="0027377B">
        <w:rPr>
          <w:rFonts w:eastAsia="Arial MT" w:cs="Arial"/>
          <w:b w:val="0"/>
          <w:bCs/>
          <w:w w:val="100"/>
          <w:sz w:val="20"/>
          <w:szCs w:val="20"/>
          <w:lang w:val="es-MX" w:eastAsia="en-US"/>
        </w:rPr>
        <w:t xml:space="preserve"> </w:t>
      </w:r>
      <w:r w:rsidR="0027377B" w:rsidRPr="007A5B18">
        <w:rPr>
          <w:rFonts w:cs="Arial"/>
          <w:b w:val="0"/>
          <w:bCs/>
          <w:w w:val="100"/>
          <w:sz w:val="20"/>
          <w:szCs w:val="20"/>
          <w:lang w:val="es-MX" w:eastAsia="en-US"/>
        </w:rPr>
        <w:t xml:space="preserve">De igual manera, dispone la obligación para las autoridades estatales y municipales, respecto a promover, respetar, proteger y establecer los mecanismos que garanticen los derechos humanos, </w:t>
      </w:r>
      <w:r w:rsidR="0027377B" w:rsidRPr="00675CA0">
        <w:rPr>
          <w:rFonts w:cs="Arial"/>
          <w:b w:val="0"/>
          <w:bCs/>
          <w:w w:val="100"/>
          <w:sz w:val="20"/>
          <w:szCs w:val="20"/>
          <w:lang w:val="es-MX" w:eastAsia="en-US"/>
        </w:rPr>
        <w:t>bajo los principios de universalidad, interdependencia, indivisibilidad, progresividad y no regresividad.</w:t>
      </w:r>
      <w:r w:rsidR="0027377B" w:rsidRPr="00AC69E7">
        <w:rPr>
          <w:rFonts w:cs="Arial"/>
          <w:bCs/>
          <w:sz w:val="20"/>
          <w:szCs w:val="20"/>
          <w:lang w:eastAsia="en-US"/>
        </w:rPr>
        <w:t xml:space="preserve"> </w:t>
      </w:r>
      <w:r w:rsidR="0027377B">
        <w:rPr>
          <w:rFonts w:cs="Arial"/>
          <w:b w:val="0"/>
          <w:bCs/>
          <w:w w:val="100"/>
          <w:sz w:val="20"/>
          <w:szCs w:val="20"/>
          <w:lang w:val="es-MX" w:eastAsia="en-US"/>
        </w:rPr>
        <w:t>A</w:t>
      </w:r>
      <w:r w:rsidR="0027377B" w:rsidRPr="007A5B18">
        <w:rPr>
          <w:rFonts w:cs="Arial"/>
          <w:b w:val="0"/>
          <w:bCs/>
          <w:w w:val="100"/>
          <w:sz w:val="20"/>
          <w:szCs w:val="20"/>
          <w:lang w:val="es-MX" w:eastAsia="en-US"/>
        </w:rPr>
        <w:t xml:space="preserve">sí como a prevenir, investigar, sancionar y reparar las violaciones a derechos humanos y la protección de los datos personales de las personas. </w:t>
      </w:r>
      <w:r w:rsidR="0027377B" w:rsidRPr="00675CA0">
        <w:rPr>
          <w:rFonts w:cs="Arial"/>
          <w:b w:val="0"/>
          <w:bCs/>
          <w:w w:val="100"/>
          <w:sz w:val="20"/>
          <w:szCs w:val="20"/>
          <w:lang w:val="es-MX" w:eastAsia="en-US"/>
        </w:rPr>
        <w:t>En ese mismo sentido, el artículo 7D define a la seguridad jurídica como la certeza de aplicar normas válidas, ciertas, predecibles y razonables que delimiten la esfera de lo permitido y de lo prohibido por la ley</w:t>
      </w:r>
      <w:r w:rsidR="0027377B">
        <w:rPr>
          <w:rStyle w:val="Refdenotaalpie"/>
          <w:rFonts w:cs="Arial"/>
          <w:b w:val="0"/>
          <w:bCs/>
          <w:w w:val="100"/>
          <w:sz w:val="20"/>
          <w:szCs w:val="20"/>
          <w:lang w:val="es-MX" w:eastAsia="en-US"/>
        </w:rPr>
        <w:footnoteReference w:id="42"/>
      </w:r>
      <w:r w:rsidR="0027377B">
        <w:rPr>
          <w:rFonts w:cs="Arial"/>
          <w:b w:val="0"/>
          <w:bCs/>
          <w:w w:val="100"/>
          <w:sz w:val="20"/>
          <w:szCs w:val="20"/>
          <w:lang w:val="es-MX" w:eastAsia="en-US"/>
        </w:rPr>
        <w:t>.</w:t>
      </w:r>
    </w:p>
    <w:p w14:paraId="54CFBC0E" w14:textId="77777777" w:rsidR="009864EE" w:rsidRDefault="009864EE"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C258232" w14:textId="618F5CEB" w:rsidR="00AA098F" w:rsidRDefault="0027377B" w:rsidP="00555737">
      <w:pPr>
        <w:pStyle w:val="Prrafodelista"/>
        <w:widowControl w:val="0"/>
        <w:numPr>
          <w:ilvl w:val="0"/>
          <w:numId w:val="16"/>
        </w:numPr>
        <w:autoSpaceDE w:val="0"/>
        <w:autoSpaceDN w:val="0"/>
        <w:adjustRightInd w:val="0"/>
        <w:spacing w:line="360" w:lineRule="auto"/>
        <w:ind w:left="0" w:hanging="426"/>
        <w:rPr>
          <w:rFonts w:eastAsia="Arial MT" w:cs="Arial"/>
          <w:b w:val="0"/>
          <w:bCs/>
          <w:w w:val="100"/>
          <w:sz w:val="20"/>
          <w:szCs w:val="20"/>
          <w:lang w:val="es-MX" w:eastAsia="en-US"/>
        </w:rPr>
      </w:pPr>
      <w:r w:rsidRPr="00675CA0">
        <w:rPr>
          <w:rFonts w:cs="Arial"/>
          <w:b w:val="0"/>
          <w:bCs/>
          <w:w w:val="100"/>
          <w:sz w:val="20"/>
          <w:szCs w:val="20"/>
        </w:rPr>
        <w:t>Aunado a lo anterior, el mismo ordenamiento estatal, en su artículo 8 establece que, en el Estado de Coahuila de Zaragoza, el ejercicio de todos los derechos fundamentales no tiene más límites que las disposiciones prohibitivas de la ley, por lo que el ejercicio de la autoridad debe concretarse a las atribuciones determinadas en las leyes y señala que corresponderá a los poderes públicos del estado y de los municipios y a los organismos públicos autónomos remover los obstáculos que impidan o dificulten el pleno desarrollo de estos derechos fundamentales</w:t>
      </w:r>
      <w:r>
        <w:rPr>
          <w:rStyle w:val="Refdenotaalpie"/>
          <w:rFonts w:cs="Arial"/>
          <w:b w:val="0"/>
          <w:bCs/>
          <w:w w:val="100"/>
          <w:sz w:val="20"/>
          <w:szCs w:val="20"/>
        </w:rPr>
        <w:footnoteReference w:id="43"/>
      </w:r>
      <w:r w:rsidRPr="00675CA0">
        <w:rPr>
          <w:rFonts w:cs="Arial"/>
          <w:b w:val="0"/>
          <w:bCs/>
          <w:w w:val="100"/>
          <w:sz w:val="20"/>
          <w:szCs w:val="20"/>
        </w:rPr>
        <w:t>.</w:t>
      </w:r>
      <w:bookmarkStart w:id="20" w:name="_Hlk136344520"/>
      <w:r>
        <w:rPr>
          <w:rFonts w:eastAsia="Arial MT" w:cs="Arial"/>
          <w:b w:val="0"/>
          <w:bCs/>
          <w:w w:val="100"/>
          <w:sz w:val="20"/>
          <w:szCs w:val="20"/>
          <w:lang w:val="es-MX" w:eastAsia="en-US"/>
        </w:rPr>
        <w:t xml:space="preserve"> </w:t>
      </w:r>
      <w:r w:rsidR="008310DC" w:rsidRPr="0027377B">
        <w:rPr>
          <w:rFonts w:eastAsia="Arial MT" w:cs="Arial"/>
          <w:b w:val="0"/>
          <w:bCs/>
          <w:w w:val="100"/>
          <w:sz w:val="20"/>
          <w:szCs w:val="20"/>
          <w:lang w:val="es-MX" w:eastAsia="en-US"/>
        </w:rPr>
        <w:t xml:space="preserve">Posteriormente, en sus artículos </w:t>
      </w:r>
      <w:r w:rsidR="008310DC" w:rsidRPr="0027377B">
        <w:rPr>
          <w:rFonts w:eastAsia="Arial MT" w:cs="Arial"/>
          <w:b w:val="0"/>
          <w:bCs/>
          <w:w w:val="100"/>
          <w:sz w:val="20"/>
          <w:szCs w:val="20"/>
          <w:lang w:val="es-MX" w:eastAsia="en-US"/>
        </w:rPr>
        <w:lastRenderedPageBreak/>
        <w:t>155 y 169 establece que nadie podrá ser privado de sus derechos, propiedades o posesiones, sino mediante juicio seguido ante los tribunales previamente establecidos y que el Estado garantizará el derecho a la propiedad privada</w:t>
      </w:r>
      <w:r w:rsidR="008310DC">
        <w:rPr>
          <w:rStyle w:val="Refdenotaalpie"/>
          <w:rFonts w:eastAsia="Arial MT" w:cs="Arial"/>
          <w:b w:val="0"/>
          <w:bCs/>
          <w:w w:val="100"/>
          <w:sz w:val="20"/>
          <w:szCs w:val="20"/>
          <w:lang w:val="es-MX" w:eastAsia="en-US"/>
        </w:rPr>
        <w:footnoteReference w:id="44"/>
      </w:r>
      <w:r w:rsidR="008310DC" w:rsidRPr="0027377B">
        <w:rPr>
          <w:rFonts w:eastAsia="Arial MT" w:cs="Arial"/>
          <w:b w:val="0"/>
          <w:bCs/>
          <w:w w:val="100"/>
          <w:sz w:val="20"/>
          <w:szCs w:val="20"/>
          <w:lang w:val="es-MX" w:eastAsia="en-US"/>
        </w:rPr>
        <w:t xml:space="preserve">. </w:t>
      </w:r>
      <w:bookmarkEnd w:id="20"/>
    </w:p>
    <w:p w14:paraId="53EC8680" w14:textId="77777777" w:rsidR="00617A06" w:rsidRPr="00555737" w:rsidRDefault="00617A06" w:rsidP="00617A06">
      <w:pPr>
        <w:pStyle w:val="Prrafodelista"/>
        <w:widowControl w:val="0"/>
        <w:autoSpaceDE w:val="0"/>
        <w:autoSpaceDN w:val="0"/>
        <w:adjustRightInd w:val="0"/>
        <w:spacing w:line="360" w:lineRule="auto"/>
        <w:ind w:left="0"/>
        <w:rPr>
          <w:rFonts w:eastAsia="Arial MT" w:cs="Arial"/>
          <w:b w:val="0"/>
          <w:bCs/>
          <w:w w:val="100"/>
          <w:sz w:val="20"/>
          <w:szCs w:val="20"/>
          <w:lang w:val="es-MX" w:eastAsia="en-US"/>
        </w:rPr>
      </w:pPr>
    </w:p>
    <w:p w14:paraId="43DDD63D" w14:textId="77777777" w:rsidR="0027377B" w:rsidRDefault="0027377B" w:rsidP="00555737">
      <w:pPr>
        <w:pStyle w:val="Prrafodelista"/>
        <w:widowControl w:val="0"/>
        <w:numPr>
          <w:ilvl w:val="0"/>
          <w:numId w:val="16"/>
        </w:numPr>
        <w:autoSpaceDE w:val="0"/>
        <w:autoSpaceDN w:val="0"/>
        <w:adjustRightInd w:val="0"/>
        <w:spacing w:line="360" w:lineRule="auto"/>
        <w:ind w:left="0" w:hanging="426"/>
        <w:rPr>
          <w:rFonts w:eastAsia="Arial MT" w:cs="Arial"/>
          <w:b w:val="0"/>
          <w:bCs/>
          <w:w w:val="100"/>
          <w:sz w:val="20"/>
          <w:szCs w:val="20"/>
          <w:lang w:val="es-MX" w:eastAsia="en-US"/>
        </w:rPr>
      </w:pPr>
      <w:r w:rsidRPr="0027377B">
        <w:rPr>
          <w:rFonts w:cs="Arial"/>
          <w:b w:val="0"/>
          <w:bCs/>
          <w:w w:val="100"/>
          <w:sz w:val="20"/>
          <w:szCs w:val="20"/>
        </w:rPr>
        <w:t>Por su parte, la Carta de Derechos Civiles de Coahuila de Zaragoza establece en su</w:t>
      </w:r>
      <w:r>
        <w:rPr>
          <w:rFonts w:cs="Arial"/>
          <w:b w:val="0"/>
          <w:bCs/>
          <w:w w:val="100"/>
          <w:sz w:val="20"/>
          <w:szCs w:val="20"/>
        </w:rPr>
        <w:t>s</w:t>
      </w:r>
      <w:r w:rsidRPr="0027377B">
        <w:rPr>
          <w:rFonts w:cs="Arial"/>
          <w:b w:val="0"/>
          <w:bCs/>
          <w:w w:val="100"/>
          <w:sz w:val="20"/>
          <w:szCs w:val="20"/>
        </w:rPr>
        <w:t xml:space="preserve"> artículo</w:t>
      </w:r>
      <w:r>
        <w:rPr>
          <w:rFonts w:cs="Arial"/>
          <w:b w:val="0"/>
          <w:bCs/>
          <w:w w:val="100"/>
          <w:sz w:val="20"/>
          <w:szCs w:val="20"/>
        </w:rPr>
        <w:t>s</w:t>
      </w:r>
      <w:r w:rsidRPr="0027377B">
        <w:rPr>
          <w:rFonts w:cs="Arial"/>
          <w:b w:val="0"/>
          <w:bCs/>
          <w:w w:val="100"/>
          <w:sz w:val="20"/>
          <w:szCs w:val="20"/>
        </w:rPr>
        <w:t xml:space="preserve"> 25 y 27 los derechos de la persona al reconocimiento de su dignidad y a ser tratada como sujeto autónomo de derechos sin arbitrariedad y conforme al principio de buena fe</w:t>
      </w:r>
      <w:r>
        <w:rPr>
          <w:rStyle w:val="Refdenotaalpie"/>
          <w:rFonts w:cs="Arial"/>
          <w:b w:val="0"/>
          <w:bCs/>
          <w:w w:val="100"/>
          <w:sz w:val="20"/>
          <w:szCs w:val="20"/>
        </w:rPr>
        <w:footnoteReference w:id="45"/>
      </w:r>
      <w:r w:rsidRPr="0027377B">
        <w:rPr>
          <w:rFonts w:cs="Arial"/>
          <w:b w:val="0"/>
          <w:bCs/>
          <w:w w:val="100"/>
          <w:sz w:val="20"/>
          <w:szCs w:val="20"/>
        </w:rPr>
        <w:t>. A su vez, en los artículos 41, 42 y 43 resguarda el derecho a la seguridad personal especificando que al Estado le corresponde la seguridad pública para garantizar la paz, tranquilidad y el respeto de los bienes de las personas, por lo que las funciones de seguridad se regirán por los principios de legalidad, objetividad, eficiencia, profesionalismo, transparencia, honradez y respeto de los derechos</w:t>
      </w:r>
      <w:r>
        <w:rPr>
          <w:rStyle w:val="Refdenotaalpie"/>
          <w:rFonts w:cs="Arial"/>
          <w:b w:val="0"/>
          <w:bCs/>
          <w:w w:val="100"/>
          <w:sz w:val="20"/>
          <w:szCs w:val="20"/>
        </w:rPr>
        <w:footnoteReference w:id="46"/>
      </w:r>
      <w:r w:rsidRPr="0027377B">
        <w:rPr>
          <w:rFonts w:cs="Arial"/>
          <w:b w:val="0"/>
          <w:bCs/>
          <w:w w:val="100"/>
          <w:sz w:val="20"/>
          <w:szCs w:val="20"/>
        </w:rPr>
        <w:t>.</w:t>
      </w:r>
    </w:p>
    <w:p w14:paraId="3070C105" w14:textId="77777777" w:rsidR="0027377B" w:rsidRPr="0027377B" w:rsidRDefault="0027377B" w:rsidP="00555737">
      <w:pPr>
        <w:pStyle w:val="Prrafodelista"/>
        <w:spacing w:line="360" w:lineRule="auto"/>
        <w:rPr>
          <w:rFonts w:cs="Arial"/>
          <w:b w:val="0"/>
          <w:bCs/>
          <w:w w:val="100"/>
          <w:sz w:val="20"/>
          <w:szCs w:val="20"/>
        </w:rPr>
      </w:pPr>
    </w:p>
    <w:p w14:paraId="45954AB8" w14:textId="7383745E" w:rsidR="008310DC" w:rsidRPr="00617A06" w:rsidRDefault="0027377B" w:rsidP="00555737">
      <w:pPr>
        <w:pStyle w:val="Prrafodelista"/>
        <w:widowControl w:val="0"/>
        <w:numPr>
          <w:ilvl w:val="0"/>
          <w:numId w:val="16"/>
        </w:numPr>
        <w:autoSpaceDE w:val="0"/>
        <w:autoSpaceDN w:val="0"/>
        <w:adjustRightInd w:val="0"/>
        <w:spacing w:line="360" w:lineRule="auto"/>
        <w:ind w:left="0" w:hanging="426"/>
        <w:rPr>
          <w:rFonts w:eastAsia="Arial MT" w:cs="Arial"/>
          <w:b w:val="0"/>
          <w:bCs/>
          <w:w w:val="100"/>
          <w:sz w:val="20"/>
          <w:szCs w:val="20"/>
          <w:lang w:val="es-MX" w:eastAsia="en-US"/>
        </w:rPr>
      </w:pPr>
      <w:r w:rsidRPr="0027377B">
        <w:rPr>
          <w:rFonts w:cs="Arial"/>
          <w:b w:val="0"/>
          <w:bCs/>
          <w:w w:val="100"/>
          <w:sz w:val="20"/>
          <w:szCs w:val="20"/>
        </w:rPr>
        <w:t>Mientras que la Carta de Derechos Económicos, Sociales, Culturales y Ambientales de Coahuila de Zaragoza, como norma fundamental que forma parte del bloque constitucional local previsto en la Constitución Política del Estado de Coahuila de Zaragoza, dispone en sus artículos 31 y 32 que las personas tienen derecho a adquirir, disfrutar y disponer de los bienes que conformen la propiedad privada, por lo que, el Estado garantizará la protección derecho a la propiedad privada conforme a lo reconocido y amparado por la CPEUM. A su vez, especifica en los artículos 63 y 64 que toda persona tiene derecho a una vivienda digna, adecuada, segura y saludable con independencia de su situación social o económica y en ese sentido, señala que el Estado tendrá la obligación de garantizar la seguridad jurídica de la tenencia, incluida la protección legal contra el desalojo ilegal o arbitrario y otras amenazas</w:t>
      </w:r>
      <w:r>
        <w:rPr>
          <w:rStyle w:val="Refdenotaalpie"/>
          <w:rFonts w:cs="Arial"/>
          <w:b w:val="0"/>
          <w:bCs/>
          <w:w w:val="100"/>
          <w:sz w:val="20"/>
          <w:szCs w:val="20"/>
        </w:rPr>
        <w:footnoteReference w:id="47"/>
      </w:r>
      <w:r w:rsidRPr="0027377B">
        <w:rPr>
          <w:rFonts w:cs="Arial"/>
          <w:b w:val="0"/>
          <w:bCs/>
          <w:w w:val="100"/>
          <w:sz w:val="20"/>
          <w:szCs w:val="20"/>
        </w:rPr>
        <w:t>.</w:t>
      </w:r>
    </w:p>
    <w:p w14:paraId="0B60470B" w14:textId="77777777" w:rsidR="008310DC" w:rsidRPr="00D463B9" w:rsidRDefault="008310DC" w:rsidP="00555737">
      <w:pPr>
        <w:pStyle w:val="Prrafodelista"/>
        <w:widowControl w:val="0"/>
        <w:numPr>
          <w:ilvl w:val="0"/>
          <w:numId w:val="16"/>
        </w:numPr>
        <w:autoSpaceDE w:val="0"/>
        <w:autoSpaceDN w:val="0"/>
        <w:adjustRightInd w:val="0"/>
        <w:spacing w:line="360" w:lineRule="auto"/>
        <w:ind w:left="0" w:hanging="426"/>
        <w:rPr>
          <w:rFonts w:eastAsia="Arial MT" w:cs="Arial"/>
          <w:b w:val="0"/>
          <w:bCs/>
          <w:w w:val="100"/>
          <w:sz w:val="20"/>
          <w:szCs w:val="20"/>
          <w:lang w:val="es-MX" w:eastAsia="en-US"/>
        </w:rPr>
      </w:pPr>
      <w:r w:rsidRPr="00D463B9">
        <w:rPr>
          <w:rFonts w:eastAsia="Arial MT" w:cs="Arial"/>
          <w:b w:val="0"/>
          <w:bCs/>
          <w:w w:val="100"/>
          <w:sz w:val="20"/>
          <w:szCs w:val="20"/>
          <w:lang w:val="es-MX" w:eastAsia="en-US"/>
        </w:rPr>
        <w:lastRenderedPageBreak/>
        <w:t>En tanto que, el Código Penal del Estado de Coahuila de Zaragoza, en su artículo 267 establece el hecho que la ley considera como el delito de Allanamiento de Morada, donde determina que esta acción es sancionada cuando se realiza por servidores públicos en lugares privados</w:t>
      </w:r>
      <w:r>
        <w:rPr>
          <w:rStyle w:val="Refdenotaalpie"/>
          <w:rFonts w:eastAsia="Arial MT" w:cs="Arial"/>
          <w:b w:val="0"/>
          <w:bCs/>
          <w:w w:val="100"/>
          <w:sz w:val="20"/>
          <w:szCs w:val="20"/>
          <w:lang w:val="es-MX" w:eastAsia="en-US"/>
        </w:rPr>
        <w:footnoteReference w:id="48"/>
      </w:r>
      <w:r w:rsidRPr="00D463B9">
        <w:rPr>
          <w:rFonts w:eastAsia="Arial MT" w:cs="Arial"/>
          <w:b w:val="0"/>
          <w:bCs/>
          <w:w w:val="100"/>
          <w:sz w:val="20"/>
          <w:szCs w:val="20"/>
          <w:lang w:val="es-MX" w:eastAsia="en-US"/>
        </w:rPr>
        <w:t>. Por su parte, la Ley del Sistema de Seguridad Pública del Estado de Coahuila de Zaragoza determina en sus artículos 7 y 81 que las instituciones de seguridad pública se regirán por los principios de legalidad, objetividad, eficiencia, honradez y respeto a los derechos humanos reconocidos por la CPEUM, en los tratados internacionales de los cuales México sea parte y en la CPECZ establece las obligaciones que tienen los policías, tales como tratar respetuosamente a las personas, evitar todo acto u omisión que produzca deficiencia en su cumplimiento, cumplir sus funciones sin discriminación alguna y resguardar la vida e integridad de las personas</w:t>
      </w:r>
      <w:r>
        <w:rPr>
          <w:rStyle w:val="Refdenotaalpie"/>
          <w:rFonts w:eastAsia="Arial MT" w:cs="Arial"/>
          <w:b w:val="0"/>
          <w:bCs/>
          <w:w w:val="100"/>
          <w:sz w:val="20"/>
          <w:szCs w:val="20"/>
          <w:lang w:val="es-MX" w:eastAsia="en-US"/>
        </w:rPr>
        <w:footnoteReference w:id="49"/>
      </w:r>
      <w:r w:rsidRPr="00D463B9">
        <w:rPr>
          <w:rFonts w:eastAsia="Arial MT" w:cs="Arial"/>
          <w:b w:val="0"/>
          <w:bCs/>
          <w:w w:val="100"/>
          <w:sz w:val="20"/>
          <w:szCs w:val="20"/>
          <w:lang w:val="es-MX" w:eastAsia="en-US"/>
        </w:rPr>
        <w:t xml:space="preserve">. </w:t>
      </w:r>
    </w:p>
    <w:p w14:paraId="07922E71" w14:textId="77777777" w:rsidR="008310DC" w:rsidRPr="00B867EB" w:rsidRDefault="008310DC" w:rsidP="00555737">
      <w:pPr>
        <w:widowControl w:val="0"/>
        <w:autoSpaceDE w:val="0"/>
        <w:autoSpaceDN w:val="0"/>
        <w:adjustRightInd w:val="0"/>
        <w:spacing w:line="360" w:lineRule="auto"/>
        <w:rPr>
          <w:rFonts w:ascii="Arial" w:eastAsia="Arial MT" w:hAnsi="Arial" w:cs="Arial"/>
          <w:b w:val="0"/>
          <w:bCs/>
          <w:sz w:val="20"/>
          <w:szCs w:val="20"/>
        </w:rPr>
      </w:pPr>
    </w:p>
    <w:p w14:paraId="0E0C566F" w14:textId="77777777" w:rsidR="008310DC" w:rsidRPr="00D463B9" w:rsidRDefault="008310DC" w:rsidP="00555737">
      <w:pPr>
        <w:widowControl w:val="0"/>
        <w:autoSpaceDE w:val="0"/>
        <w:autoSpaceDN w:val="0"/>
        <w:adjustRightInd w:val="0"/>
        <w:spacing w:line="360" w:lineRule="auto"/>
        <w:ind w:left="567"/>
        <w:rPr>
          <w:rFonts w:ascii="Arial" w:eastAsia="Arial MT" w:hAnsi="Arial" w:cs="Arial"/>
          <w:sz w:val="20"/>
          <w:szCs w:val="20"/>
        </w:rPr>
      </w:pPr>
      <w:r w:rsidRPr="00D463B9">
        <w:rPr>
          <w:rFonts w:ascii="Arial" w:eastAsia="Arial MT" w:hAnsi="Arial" w:cs="Arial"/>
          <w:sz w:val="20"/>
          <w:szCs w:val="20"/>
        </w:rPr>
        <w:t>2.1. Estudio de un allanamiento de morada</w:t>
      </w:r>
    </w:p>
    <w:p w14:paraId="0A5C8857" w14:textId="77777777" w:rsidR="008310DC" w:rsidRDefault="008310DC" w:rsidP="00555737">
      <w:pPr>
        <w:widowControl w:val="0"/>
        <w:autoSpaceDE w:val="0"/>
        <w:autoSpaceDN w:val="0"/>
        <w:adjustRightInd w:val="0"/>
        <w:spacing w:line="360" w:lineRule="auto"/>
        <w:rPr>
          <w:rFonts w:eastAsia="Arial MT" w:cs="Arial"/>
          <w:b w:val="0"/>
          <w:bCs/>
          <w:sz w:val="20"/>
          <w:szCs w:val="20"/>
        </w:rPr>
      </w:pPr>
    </w:p>
    <w:p w14:paraId="1AE724EF" w14:textId="77777777" w:rsidR="008310DC" w:rsidRPr="00D463B9" w:rsidRDefault="008310DC" w:rsidP="00555737">
      <w:pPr>
        <w:numPr>
          <w:ilvl w:val="0"/>
          <w:numId w:val="16"/>
        </w:numPr>
        <w:spacing w:line="360" w:lineRule="auto"/>
        <w:ind w:left="0" w:right="37" w:hanging="426"/>
        <w:jc w:val="both"/>
        <w:rPr>
          <w:rFonts w:ascii="Arial" w:eastAsia="Arial MT" w:hAnsi="Arial" w:cs="Arial"/>
          <w:b w:val="0"/>
          <w:bCs/>
          <w:sz w:val="20"/>
          <w:szCs w:val="20"/>
        </w:rPr>
      </w:pPr>
      <w:r w:rsidRPr="00D463B9">
        <w:rPr>
          <w:rFonts w:ascii="Arial" w:eastAsia="Arial MT" w:hAnsi="Arial" w:cs="Arial"/>
          <w:b w:val="0"/>
          <w:bCs/>
          <w:sz w:val="20"/>
          <w:szCs w:val="20"/>
        </w:rPr>
        <w:t xml:space="preserve">Una vez analizadas las legislaciones vigentes, se puede advertir que a nivel constitucional el artículo 14 dispone que nadie podrá ser privado de sus posesiones o derechos, sino mediante juicio seguido ante los tribunales previamente establecidos, en el que se cumplan las formalidades esenciales del procedimiento, y por otra parte, el artículo 16 establece que nadie podrá ser molestado en su persona, familia, domicilio, papeles o posesiones, sino en virtud de mandamiento escrito de autoridad competente, que funde y motive la causa legal del procedimiento. </w:t>
      </w:r>
      <w:r w:rsidRPr="00D463B9">
        <w:rPr>
          <w:rFonts w:ascii="Arial" w:hAnsi="Arial" w:cs="Arial"/>
          <w:b w:val="0"/>
          <w:bCs/>
          <w:sz w:val="20"/>
          <w:szCs w:val="20"/>
        </w:rPr>
        <w:t xml:space="preserve">Bajo tales premisas, se establece la obligación de que todo acto de autoridad debe satisfacer los requisitos de constar por escrito, ser emitido por autoridad competente y estar debidamente fundado y motivado, tales </w:t>
      </w:r>
      <w:r w:rsidRPr="00D463B9">
        <w:rPr>
          <w:rFonts w:ascii="Arial" w:hAnsi="Arial" w:cs="Arial"/>
          <w:b w:val="0"/>
          <w:bCs/>
          <w:sz w:val="20"/>
          <w:szCs w:val="20"/>
        </w:rPr>
        <w:lastRenderedPageBreak/>
        <w:t>consideraciones, resultan indispensables para que las personas se den cuenta del motivo de su emisión y del tipo de actuaciones que su ejecución implique.</w:t>
      </w:r>
      <w:r w:rsidRPr="00D463B9">
        <w:rPr>
          <w:rFonts w:ascii="Arial" w:hAnsi="Arial" w:cs="Arial"/>
          <w:sz w:val="20"/>
          <w:szCs w:val="20"/>
        </w:rPr>
        <w:t xml:space="preserve"> </w:t>
      </w:r>
    </w:p>
    <w:p w14:paraId="3080A890" w14:textId="77777777" w:rsidR="008310DC" w:rsidRPr="00D463B9" w:rsidRDefault="008310DC" w:rsidP="00555737">
      <w:pPr>
        <w:spacing w:line="360" w:lineRule="auto"/>
        <w:ind w:right="37"/>
        <w:jc w:val="both"/>
        <w:rPr>
          <w:rFonts w:ascii="Arial" w:eastAsia="Arial MT" w:hAnsi="Arial" w:cs="Arial"/>
          <w:b w:val="0"/>
          <w:bCs/>
          <w:sz w:val="20"/>
          <w:szCs w:val="20"/>
        </w:rPr>
      </w:pPr>
    </w:p>
    <w:p w14:paraId="52CF5794" w14:textId="77777777" w:rsidR="008310DC" w:rsidRDefault="008310DC" w:rsidP="00555737">
      <w:pPr>
        <w:numPr>
          <w:ilvl w:val="0"/>
          <w:numId w:val="16"/>
        </w:numPr>
        <w:spacing w:line="360" w:lineRule="auto"/>
        <w:ind w:left="0" w:right="37" w:hanging="426"/>
        <w:jc w:val="both"/>
        <w:rPr>
          <w:rFonts w:ascii="Arial" w:hAnsi="Arial" w:cs="Arial"/>
          <w:b w:val="0"/>
          <w:bCs/>
          <w:sz w:val="20"/>
          <w:szCs w:val="20"/>
        </w:rPr>
      </w:pPr>
      <w:r w:rsidRPr="00D463B9">
        <w:rPr>
          <w:rFonts w:ascii="Arial" w:hAnsi="Arial" w:cs="Arial"/>
          <w:b w:val="0"/>
          <w:bCs/>
          <w:sz w:val="20"/>
          <w:szCs w:val="20"/>
        </w:rPr>
        <w:t>En ese sentido, el Comité de Derechos Humanos de la ONU en su Observación General número 16, establece que el derecho a la inviolabilidad del domicilio debe estar garantizado, tanto en las injerencias de autoridades estatales, como de personas físicas o morales y hace énfasis en que no puede producirse injerencia alguna, salvo en los casos previstos por la ley, es decir cuando ésta se encuentre autorizada por los Estados, en ese caso debe ser conforme con las disposiciones, propósitos y objetivos del Pacto Internacional de Derechos Civiles y Políticos</w:t>
      </w:r>
      <w:r>
        <w:rPr>
          <w:rStyle w:val="Refdenotaalpie"/>
          <w:rFonts w:ascii="Arial" w:hAnsi="Arial" w:cs="Arial"/>
          <w:b w:val="0"/>
          <w:bCs/>
          <w:sz w:val="20"/>
          <w:szCs w:val="20"/>
        </w:rPr>
        <w:footnoteReference w:id="50"/>
      </w:r>
      <w:r>
        <w:rPr>
          <w:rFonts w:ascii="Arial" w:hAnsi="Arial" w:cs="Arial"/>
          <w:b w:val="0"/>
          <w:bCs/>
          <w:sz w:val="20"/>
          <w:szCs w:val="20"/>
        </w:rPr>
        <w:t>.</w:t>
      </w:r>
    </w:p>
    <w:p w14:paraId="775FBC9A" w14:textId="77777777" w:rsidR="008310DC" w:rsidRDefault="008310DC" w:rsidP="00555737">
      <w:pPr>
        <w:pStyle w:val="Prrafodelista"/>
        <w:spacing w:line="360" w:lineRule="auto"/>
        <w:rPr>
          <w:rFonts w:cs="Arial"/>
          <w:sz w:val="20"/>
          <w:szCs w:val="20"/>
        </w:rPr>
      </w:pPr>
    </w:p>
    <w:p w14:paraId="2ED3591B" w14:textId="77777777" w:rsidR="008310DC" w:rsidRDefault="008310DC" w:rsidP="00555737">
      <w:pPr>
        <w:numPr>
          <w:ilvl w:val="0"/>
          <w:numId w:val="16"/>
        </w:numPr>
        <w:spacing w:line="360" w:lineRule="auto"/>
        <w:ind w:left="0" w:right="37" w:hanging="426"/>
        <w:jc w:val="both"/>
        <w:rPr>
          <w:rFonts w:ascii="Arial" w:hAnsi="Arial" w:cs="Arial"/>
          <w:b w:val="0"/>
          <w:bCs/>
          <w:sz w:val="20"/>
          <w:szCs w:val="20"/>
        </w:rPr>
      </w:pPr>
      <w:r w:rsidRPr="000C4803">
        <w:rPr>
          <w:rFonts w:ascii="Arial" w:hAnsi="Arial" w:cs="Arial"/>
          <w:b w:val="0"/>
          <w:bCs/>
          <w:sz w:val="20"/>
          <w:szCs w:val="20"/>
        </w:rPr>
        <w:t xml:space="preserve">En el Caso de las </w:t>
      </w:r>
      <w:r w:rsidRPr="000C4803">
        <w:rPr>
          <w:rFonts w:ascii="Arial" w:hAnsi="Arial" w:cs="Arial"/>
          <w:b w:val="0"/>
          <w:bCs/>
          <w:i/>
          <w:iCs/>
          <w:sz w:val="20"/>
          <w:szCs w:val="20"/>
        </w:rPr>
        <w:t>Masacres de Ituango vs. Colombia</w:t>
      </w:r>
      <w:r w:rsidRPr="000C4803">
        <w:rPr>
          <w:rFonts w:ascii="Arial" w:hAnsi="Arial" w:cs="Arial"/>
          <w:b w:val="0"/>
          <w:bCs/>
          <w:sz w:val="20"/>
          <w:szCs w:val="20"/>
        </w:rPr>
        <w:t>, la Corte IDH ha reconocido que: “</w:t>
      </w:r>
      <w:r w:rsidRPr="000C4803">
        <w:rPr>
          <w:rFonts w:ascii="Arial" w:hAnsi="Arial" w:cs="Arial"/>
          <w:b w:val="0"/>
          <w:bCs/>
          <w:i/>
          <w:iCs/>
          <w:sz w:val="20"/>
          <w:szCs w:val="20"/>
        </w:rPr>
        <w:t>El artículo 11.2 de la Convención Americana de los Derechos Humanos (CADH) protege la vida privada y el domicilio de injerencias arbitrarias o abusivas … existe un ámbito personal que debe estar a salvo de intromisiones por parte de extraños y que el honor personal y familiar, así como el domicilio deben estar protegidos ante tales manifestaciones”</w:t>
      </w:r>
      <w:r>
        <w:rPr>
          <w:rFonts w:ascii="Arial" w:hAnsi="Arial" w:cs="Arial"/>
          <w:b w:val="0"/>
          <w:bCs/>
          <w:i/>
          <w:iCs/>
          <w:sz w:val="20"/>
          <w:szCs w:val="20"/>
        </w:rPr>
        <w:t>.</w:t>
      </w:r>
      <w:r w:rsidRPr="000C4803">
        <w:rPr>
          <w:rFonts w:ascii="Arial" w:hAnsi="Arial" w:cs="Arial"/>
          <w:b w:val="0"/>
          <w:bCs/>
          <w:i/>
          <w:iCs/>
          <w:sz w:val="20"/>
          <w:szCs w:val="20"/>
        </w:rPr>
        <w:t xml:space="preserve"> </w:t>
      </w:r>
      <w:r w:rsidRPr="000C4803">
        <w:rPr>
          <w:rFonts w:ascii="Arial" w:hAnsi="Arial" w:cs="Arial"/>
          <w:b w:val="0"/>
          <w:bCs/>
          <w:sz w:val="20"/>
          <w:szCs w:val="20"/>
        </w:rPr>
        <w:t>Y considera que</w:t>
      </w:r>
      <w:r w:rsidRPr="000C4803">
        <w:rPr>
          <w:rFonts w:ascii="Arial" w:hAnsi="Arial" w:cs="Arial"/>
          <w:b w:val="0"/>
          <w:bCs/>
          <w:i/>
          <w:iCs/>
          <w:sz w:val="20"/>
          <w:szCs w:val="20"/>
        </w:rPr>
        <w:t xml:space="preserve"> “el ámbito de la privacidad se caracteriza por quedar exento e inmune a las invasiones o agresiones abusivas o arbitrarias por parte de terceros o de la autoridad pública</w:t>
      </w:r>
      <w:r w:rsidRPr="000C4803">
        <w:rPr>
          <w:rStyle w:val="Refdenotaalpie"/>
          <w:rFonts w:cs="Arial"/>
          <w:b w:val="0"/>
          <w:bCs/>
          <w:sz w:val="20"/>
        </w:rPr>
        <w:footnoteReference w:id="51"/>
      </w:r>
      <w:r w:rsidRPr="000C4803">
        <w:rPr>
          <w:rFonts w:ascii="Arial" w:hAnsi="Arial" w:cs="Arial"/>
          <w:b w:val="0"/>
          <w:bCs/>
          <w:sz w:val="20"/>
          <w:szCs w:val="20"/>
        </w:rPr>
        <w:t>.”</w:t>
      </w:r>
    </w:p>
    <w:p w14:paraId="7D0E2FB4" w14:textId="77777777" w:rsidR="008310DC" w:rsidRDefault="008310DC" w:rsidP="00555737">
      <w:pPr>
        <w:pStyle w:val="Prrafodelista"/>
        <w:spacing w:line="360" w:lineRule="auto"/>
        <w:rPr>
          <w:rFonts w:cs="Arial"/>
          <w:sz w:val="20"/>
          <w:szCs w:val="20"/>
        </w:rPr>
      </w:pPr>
    </w:p>
    <w:p w14:paraId="244916DC" w14:textId="77777777" w:rsidR="008310DC" w:rsidRDefault="008310DC" w:rsidP="00555737">
      <w:pPr>
        <w:numPr>
          <w:ilvl w:val="0"/>
          <w:numId w:val="16"/>
        </w:numPr>
        <w:spacing w:line="360" w:lineRule="auto"/>
        <w:ind w:left="0" w:right="37" w:hanging="426"/>
        <w:jc w:val="both"/>
        <w:rPr>
          <w:rFonts w:ascii="Arial" w:hAnsi="Arial" w:cs="Arial"/>
          <w:b w:val="0"/>
          <w:bCs/>
          <w:sz w:val="20"/>
          <w:szCs w:val="20"/>
        </w:rPr>
      </w:pPr>
      <w:r w:rsidRPr="000C4803">
        <w:rPr>
          <w:rFonts w:ascii="Arial" w:hAnsi="Arial" w:cs="Arial"/>
          <w:b w:val="0"/>
          <w:bCs/>
          <w:sz w:val="20"/>
          <w:szCs w:val="20"/>
        </w:rPr>
        <w:t xml:space="preserve">Aunado a lo anterior, la Corte IDH en el </w:t>
      </w:r>
      <w:r w:rsidRPr="000C4803">
        <w:rPr>
          <w:rFonts w:ascii="Arial" w:hAnsi="Arial" w:cs="Arial"/>
          <w:b w:val="0"/>
          <w:bCs/>
          <w:i/>
          <w:iCs/>
          <w:sz w:val="20"/>
          <w:szCs w:val="20"/>
        </w:rPr>
        <w:t>Caso Fernández Ortega y otros vs. México</w:t>
      </w:r>
      <w:r w:rsidRPr="000C4803">
        <w:rPr>
          <w:rFonts w:ascii="Arial" w:hAnsi="Arial" w:cs="Arial"/>
          <w:b w:val="0"/>
          <w:bCs/>
          <w:sz w:val="20"/>
          <w:szCs w:val="20"/>
        </w:rPr>
        <w:t>, estableció que “</w:t>
      </w:r>
      <w:r w:rsidRPr="000C4803">
        <w:rPr>
          <w:rFonts w:ascii="Arial" w:hAnsi="Arial" w:cs="Arial"/>
          <w:b w:val="0"/>
          <w:bCs/>
          <w:i/>
          <w:iCs/>
          <w:sz w:val="20"/>
          <w:szCs w:val="20"/>
        </w:rPr>
        <w:t xml:space="preserve">el ingreso de efectivos militares en la casa de la señora Fernández Ortega sin autorización legal ni el consentimiento de sus habitantes, constituyó una injerencia arbitraria y abusiva en su domicilio familiar. Por lo tanto, la Corte concluye que se violó el derecho consagrado en el artículo 11.2 de la </w:t>
      </w:r>
      <w:r w:rsidRPr="000C4803">
        <w:rPr>
          <w:rFonts w:ascii="Arial" w:eastAsia="Arial" w:hAnsi="Arial" w:cs="Arial"/>
          <w:b w:val="0"/>
          <w:bCs/>
          <w:i/>
          <w:iCs/>
          <w:sz w:val="20"/>
          <w:szCs w:val="20"/>
        </w:rPr>
        <w:t>Convención</w:t>
      </w:r>
      <w:r w:rsidRPr="000C4803">
        <w:rPr>
          <w:rFonts w:ascii="Arial" w:hAnsi="Arial" w:cs="Arial"/>
          <w:b w:val="0"/>
          <w:bCs/>
          <w:i/>
          <w:iCs/>
          <w:sz w:val="20"/>
          <w:szCs w:val="20"/>
        </w:rPr>
        <w:t xml:space="preserve"> Americana</w:t>
      </w:r>
      <w:r>
        <w:rPr>
          <w:rFonts w:ascii="Arial" w:hAnsi="Arial" w:cs="Arial"/>
          <w:b w:val="0"/>
          <w:bCs/>
          <w:i/>
          <w:iCs/>
          <w:sz w:val="20"/>
          <w:szCs w:val="20"/>
        </w:rPr>
        <w:t>”</w:t>
      </w:r>
      <w:r w:rsidRPr="000C4803">
        <w:rPr>
          <w:rFonts w:ascii="Arial" w:hAnsi="Arial" w:cs="Arial"/>
          <w:b w:val="0"/>
          <w:bCs/>
          <w:sz w:val="20"/>
          <w:szCs w:val="20"/>
          <w:vertAlign w:val="superscript"/>
        </w:rPr>
        <w:footnoteReference w:id="52"/>
      </w:r>
      <w:r>
        <w:rPr>
          <w:rFonts w:ascii="Arial" w:hAnsi="Arial" w:cs="Arial"/>
          <w:b w:val="0"/>
          <w:bCs/>
          <w:sz w:val="20"/>
          <w:szCs w:val="20"/>
        </w:rPr>
        <w:t xml:space="preserve">. </w:t>
      </w:r>
      <w:r w:rsidRPr="000C4803">
        <w:rPr>
          <w:rFonts w:ascii="Arial" w:hAnsi="Arial" w:cs="Arial"/>
          <w:b w:val="0"/>
          <w:bCs/>
          <w:sz w:val="20"/>
          <w:szCs w:val="20"/>
        </w:rPr>
        <w:t>De lo anteriormente expuesto, se puede advertir que la Corte IDH ha reconocido el derecho a la privacidad, como aquél en el cual una persona se encuentra exenta de las invasiones de terceros o de la autoridad y ha precisado que cuando se trate de proteger a la privacidad no basta que el Estado cumpla sus obligaciones convencionales con el sólo hecho de abstenerse de realizar interferencias en la vida privada, sino que tiene la obligación de garantizarla mediante acciones positivas, lo cual puede implicar “</w:t>
      </w:r>
      <w:r w:rsidRPr="000C4803">
        <w:rPr>
          <w:rFonts w:ascii="Arial" w:hAnsi="Arial" w:cs="Arial"/>
          <w:b w:val="0"/>
          <w:bCs/>
          <w:i/>
          <w:iCs/>
          <w:sz w:val="20"/>
          <w:szCs w:val="20"/>
        </w:rPr>
        <w:t>la adopción de medidas dirigidas a asegurar dicho derecho protegiéndolo de las interferencias de las autoridades públicas así como también de las personas o instituciones privadas</w:t>
      </w:r>
      <w:r w:rsidRPr="000C4803">
        <w:rPr>
          <w:rFonts w:ascii="Arial" w:hAnsi="Arial" w:cs="Arial"/>
          <w:b w:val="0"/>
          <w:bCs/>
          <w:sz w:val="20"/>
          <w:szCs w:val="20"/>
          <w:vertAlign w:val="superscript"/>
        </w:rPr>
        <w:t>37”</w:t>
      </w:r>
      <w:r w:rsidRPr="000C4803">
        <w:rPr>
          <w:rFonts w:ascii="Arial" w:hAnsi="Arial" w:cs="Arial"/>
          <w:b w:val="0"/>
          <w:bCs/>
          <w:sz w:val="20"/>
          <w:szCs w:val="20"/>
        </w:rPr>
        <w:t>.</w:t>
      </w:r>
    </w:p>
    <w:p w14:paraId="22FEC32D" w14:textId="77777777" w:rsidR="008310DC" w:rsidRDefault="008310DC" w:rsidP="00555737">
      <w:pPr>
        <w:pStyle w:val="Prrafodelista"/>
        <w:spacing w:line="360" w:lineRule="auto"/>
        <w:rPr>
          <w:rFonts w:cs="Arial"/>
          <w:sz w:val="20"/>
          <w:szCs w:val="20"/>
        </w:rPr>
      </w:pPr>
    </w:p>
    <w:p w14:paraId="62902659" w14:textId="2A8720D2" w:rsidR="008310DC" w:rsidRDefault="008310DC" w:rsidP="00555737">
      <w:pPr>
        <w:numPr>
          <w:ilvl w:val="0"/>
          <w:numId w:val="16"/>
        </w:numPr>
        <w:spacing w:line="360" w:lineRule="auto"/>
        <w:ind w:left="0" w:right="37" w:hanging="426"/>
        <w:jc w:val="both"/>
        <w:rPr>
          <w:rFonts w:ascii="Arial" w:hAnsi="Arial" w:cs="Arial"/>
          <w:b w:val="0"/>
          <w:bCs/>
          <w:sz w:val="20"/>
          <w:szCs w:val="20"/>
        </w:rPr>
      </w:pPr>
      <w:r w:rsidRPr="000C4803">
        <w:rPr>
          <w:rFonts w:ascii="Arial" w:hAnsi="Arial" w:cs="Arial"/>
          <w:b w:val="0"/>
          <w:bCs/>
          <w:sz w:val="20"/>
          <w:szCs w:val="20"/>
        </w:rPr>
        <w:t xml:space="preserve">Al respecto, la SCJN estima que la inviolabilidad del domicilio constituye una manifestación del derecho fundamental a la intimidad, entendido como aquel ámbito reservado a la vida de las </w:t>
      </w:r>
      <w:r w:rsidRPr="000C4803">
        <w:rPr>
          <w:rFonts w:ascii="Arial" w:hAnsi="Arial" w:cs="Arial"/>
          <w:b w:val="0"/>
          <w:bCs/>
          <w:sz w:val="20"/>
          <w:szCs w:val="20"/>
        </w:rPr>
        <w:lastRenderedPageBreak/>
        <w:t>personas, excluido del conocimiento de terceros, sean estos poderes públicos o particulares, en contra de su voluntad y que este derecho fundamental protege un ámbito espacial determinado, “</w:t>
      </w:r>
      <w:r w:rsidRPr="000C4803">
        <w:rPr>
          <w:rFonts w:ascii="Arial" w:hAnsi="Arial" w:cs="Arial"/>
          <w:b w:val="0"/>
          <w:bCs/>
          <w:i/>
          <w:iCs/>
          <w:sz w:val="20"/>
          <w:szCs w:val="20"/>
        </w:rPr>
        <w:t>el domicilio</w:t>
      </w:r>
      <w:r w:rsidRPr="000C4803">
        <w:rPr>
          <w:rFonts w:ascii="Arial" w:hAnsi="Arial" w:cs="Arial"/>
          <w:b w:val="0"/>
          <w:bCs/>
          <w:sz w:val="20"/>
          <w:szCs w:val="20"/>
        </w:rPr>
        <w:t>” por ser aquél, un espacio de acceso reservado, en el cual los individuos ejercen su libertad más íntima</w:t>
      </w:r>
      <w:r w:rsidRPr="000C4803">
        <w:rPr>
          <w:rFonts w:ascii="Arial" w:hAnsi="Arial" w:cs="Arial"/>
          <w:b w:val="0"/>
          <w:bCs/>
          <w:sz w:val="20"/>
          <w:szCs w:val="20"/>
          <w:vertAlign w:val="superscript"/>
        </w:rPr>
        <w:footnoteReference w:id="53"/>
      </w:r>
      <w:r w:rsidRPr="000C4803">
        <w:rPr>
          <w:rFonts w:ascii="Arial" w:hAnsi="Arial" w:cs="Arial"/>
          <w:b w:val="0"/>
          <w:bCs/>
          <w:sz w:val="20"/>
          <w:szCs w:val="20"/>
        </w:rPr>
        <w:t>. En consecuencia, para que la autoridad o policías municipales, estatales o federales registren un domicilio particular, necesariamente deberán contar con una orden escrita de autoridad competente que funde y motive la acción legal del procedimiento, ya que de lo contrario estará fuera del debido proceso y carecerá de fundamento jurídico.</w:t>
      </w:r>
    </w:p>
    <w:p w14:paraId="1D02ED2F" w14:textId="77777777" w:rsidR="00555737" w:rsidRPr="00AA098F" w:rsidRDefault="00555737" w:rsidP="00555737">
      <w:pPr>
        <w:spacing w:line="360" w:lineRule="auto"/>
        <w:ind w:right="37"/>
        <w:jc w:val="both"/>
        <w:rPr>
          <w:rFonts w:ascii="Arial" w:hAnsi="Arial" w:cs="Arial"/>
          <w:b w:val="0"/>
          <w:bCs/>
          <w:sz w:val="20"/>
          <w:szCs w:val="20"/>
        </w:rPr>
      </w:pPr>
    </w:p>
    <w:p w14:paraId="4F1C0058" w14:textId="77777777" w:rsidR="008310DC" w:rsidRPr="000C4803" w:rsidRDefault="008310DC" w:rsidP="00555737">
      <w:pPr>
        <w:numPr>
          <w:ilvl w:val="0"/>
          <w:numId w:val="16"/>
        </w:numPr>
        <w:spacing w:line="360" w:lineRule="auto"/>
        <w:ind w:left="0" w:right="37" w:hanging="426"/>
        <w:jc w:val="both"/>
        <w:rPr>
          <w:rFonts w:ascii="Arial" w:hAnsi="Arial" w:cs="Arial"/>
          <w:b w:val="0"/>
          <w:bCs/>
          <w:sz w:val="20"/>
          <w:szCs w:val="20"/>
        </w:rPr>
      </w:pPr>
      <w:r w:rsidRPr="000C4803">
        <w:rPr>
          <w:rFonts w:ascii="Arial" w:hAnsi="Arial" w:cs="Arial"/>
          <w:b w:val="0"/>
          <w:bCs/>
          <w:sz w:val="20"/>
          <w:szCs w:val="20"/>
        </w:rPr>
        <w:t>Para mayor abundamiento, no pasa desapercibido la tesis aislada presentada por la Primera Sala de la SCJN, “</w:t>
      </w:r>
      <w:r w:rsidRPr="000C4803">
        <w:rPr>
          <w:rFonts w:ascii="Arial" w:hAnsi="Arial" w:cs="Arial"/>
          <w:b w:val="0"/>
          <w:bCs/>
          <w:sz w:val="16"/>
        </w:rPr>
        <w:t>INTROMISIÓN DE LA AUTORIDAD EN UN DOMICILIO SIN ORDEN JUDICIAL, SUPUESTOS CONSTITUCIONALMENTE VÁLIDOS EN CASO DE FLAGRANCIA</w:t>
      </w:r>
      <w:r w:rsidRPr="000C4803">
        <w:rPr>
          <w:rFonts w:ascii="Arial" w:hAnsi="Arial" w:cs="Arial"/>
          <w:b w:val="0"/>
          <w:bCs/>
          <w:sz w:val="20"/>
          <w:szCs w:val="20"/>
        </w:rPr>
        <w:t xml:space="preserve">”, en la que señaló lo siguiente:  </w:t>
      </w:r>
    </w:p>
    <w:p w14:paraId="00460BE9" w14:textId="77777777" w:rsidR="008310DC" w:rsidRPr="00730CE5" w:rsidRDefault="008310DC" w:rsidP="00555737">
      <w:pPr>
        <w:spacing w:line="360" w:lineRule="auto"/>
        <w:ind w:left="708" w:right="-7"/>
        <w:jc w:val="both"/>
        <w:rPr>
          <w:rFonts w:ascii="Arial" w:hAnsi="Arial" w:cs="Arial"/>
          <w:b w:val="0"/>
          <w:bCs/>
          <w:i/>
          <w:iCs/>
          <w:sz w:val="16"/>
        </w:rPr>
      </w:pPr>
      <w:r w:rsidRPr="000C4803">
        <w:rPr>
          <w:rFonts w:ascii="Arial" w:hAnsi="Arial" w:cs="Arial"/>
          <w:b w:val="0"/>
          <w:bCs/>
          <w:i/>
          <w:iCs/>
          <w:sz w:val="16"/>
        </w:rPr>
        <w:t xml:space="preserve">“…La inviolabilidad del domicilio, reconocida en los artículos 16 de la Constitución Política de los Estados Unidos Mexicanos, 11, numeral 2, y 11, numeral 3, de la Convención Americana sobre Derechos Humanos, así como 17 del Pacto Internacional de Derechos Civiles y Políticos, constituye una manifestación del derecho a la intimidad, entendido como la protección del ámbito reservado de la vida de las personas, excluido del conocimiento de terceros, sean éstos poderes públicos o particulares. Ahora bien, dicho derecho no es absoluto, pero al existir una expectativa de privacidad legítima que justifica su tutela, la intromisión domiciliaria debe analizarse bajo un escrutinio estricto, partiendo de la base de que su ejecución requiere, como regla, una autorización judicial previa, en la que se motiven la necesidad, idoneidad y proporcionalidad de la injerencia. En ese sentido, la Primera Sala de la Suprema Corte de Justicia de la Nación, al resolver la contradicción de tesis 75/2004-PS, determinó que es constitucionalmente válida la intromisión al domicilio sin una orden judicial previa cuando se actualiza la flagrancia delictiva; sin embargo, es de toral relevancia que los operadores jurídicos analicen esta figura jurídica a la luz del actual artículo 16 de la Constitución Federal. Así, sólo será constitucionalmente válida la intromisión aludida cuando: a) se irrumpa en el lugar al momento en que en su interior se esté cometiendo un delito, por lo que quien irrumpe debe tener datos ciertos, derivados de una percepción directa, que permitan considerar, razonablemente, la posible comisión de una conducta delictiva; o, b) cuando después de ejecutado el injusto en un sitio diverso, el sujeto activo es perseguido inmediatamente hasta ahí, es decir, la intromisión debe derivar de la persecución inmediata y continua del presunto responsable. En ambas hipótesis, lo determinante debe ser la urgencia del caso, de modo que la intervención se torne inaplazable, ya sea para evitar la consumación de un ilícito, hacer cesar sus efectos o impedir la </w:t>
      </w:r>
      <w:r w:rsidRPr="00730CE5">
        <w:rPr>
          <w:rFonts w:ascii="Arial" w:hAnsi="Arial" w:cs="Arial"/>
          <w:b w:val="0"/>
          <w:bCs/>
          <w:i/>
          <w:iCs/>
          <w:sz w:val="16"/>
        </w:rPr>
        <w:t>huida de quien aparece como responsable…” (sic)</w:t>
      </w:r>
    </w:p>
    <w:p w14:paraId="1A439841" w14:textId="77777777" w:rsidR="008310DC" w:rsidRPr="00730CE5" w:rsidRDefault="008310DC" w:rsidP="00555737">
      <w:pPr>
        <w:spacing w:line="360" w:lineRule="auto"/>
        <w:ind w:left="708" w:right="-7"/>
        <w:jc w:val="both"/>
        <w:rPr>
          <w:rFonts w:ascii="Arial" w:hAnsi="Arial" w:cs="Arial"/>
          <w:b w:val="0"/>
          <w:bCs/>
          <w:i/>
          <w:iCs/>
          <w:sz w:val="16"/>
        </w:rPr>
      </w:pPr>
    </w:p>
    <w:p w14:paraId="0CF597DF" w14:textId="77777777" w:rsidR="009864EE" w:rsidRDefault="008310DC" w:rsidP="00555737">
      <w:pPr>
        <w:numPr>
          <w:ilvl w:val="0"/>
          <w:numId w:val="16"/>
        </w:numPr>
        <w:spacing w:line="360" w:lineRule="auto"/>
        <w:ind w:left="0" w:right="37" w:hanging="426"/>
        <w:jc w:val="both"/>
        <w:rPr>
          <w:rFonts w:ascii="Arial" w:hAnsi="Arial" w:cs="Arial"/>
          <w:b w:val="0"/>
          <w:bCs/>
          <w:sz w:val="20"/>
          <w:szCs w:val="20"/>
        </w:rPr>
      </w:pPr>
      <w:r w:rsidRPr="00730CE5">
        <w:rPr>
          <w:rFonts w:ascii="Arial" w:hAnsi="Arial" w:cs="Arial"/>
          <w:b w:val="0"/>
          <w:bCs/>
          <w:sz w:val="20"/>
          <w:szCs w:val="20"/>
        </w:rPr>
        <w:t xml:space="preserve">Por lo tanto, tales premisas permiten llegar a la conclusión relativa a que el derecho a la intimidad, privacidad e identidad, se encuentra protegido por la legislación y jurisprudencia nacional e internacional, derivado de la gravedad de las implicaciones que su transgresión implica. De tal forma que, una vez analizadas todas las evidencias que conforman el presente expediente, resulta importante destacar la diferencia de circunstancias señaladas por los agentes de la </w:t>
      </w:r>
      <w:r w:rsidR="0027377B" w:rsidRPr="0027377B">
        <w:rPr>
          <w:rFonts w:ascii="Arial" w:hAnsi="Arial" w:cs="Arial"/>
          <w:b w:val="0"/>
          <w:bCs/>
          <w:i/>
          <w:iCs/>
          <w:sz w:val="20"/>
          <w:szCs w:val="20"/>
          <w:lang w:val="es-ES"/>
        </w:rPr>
        <w:t>DSPM</w:t>
      </w:r>
      <w:r w:rsidR="00705315" w:rsidRPr="0027377B">
        <w:rPr>
          <w:rFonts w:ascii="Arial" w:hAnsi="Arial" w:cs="Arial"/>
          <w:b w:val="0"/>
          <w:bCs/>
          <w:i/>
          <w:iCs/>
          <w:sz w:val="20"/>
          <w:szCs w:val="20"/>
          <w:lang w:val="es-ES"/>
        </w:rPr>
        <w:t xml:space="preserve"> Acuña</w:t>
      </w:r>
      <w:r w:rsidR="00705315" w:rsidRPr="00705315">
        <w:rPr>
          <w:rFonts w:ascii="Arial" w:hAnsi="Arial" w:cs="Arial"/>
          <w:b w:val="0"/>
          <w:bCs/>
          <w:sz w:val="20"/>
          <w:szCs w:val="20"/>
          <w:lang w:val="es-ES"/>
        </w:rPr>
        <w:t xml:space="preserve">, </w:t>
      </w:r>
      <w:r w:rsidRPr="000C4803">
        <w:rPr>
          <w:rFonts w:ascii="Arial" w:hAnsi="Arial" w:cs="Arial"/>
          <w:b w:val="0"/>
          <w:bCs/>
          <w:sz w:val="20"/>
          <w:szCs w:val="20"/>
        </w:rPr>
        <w:t>en contraste con aquellas expuestas por la parte agraviada</w:t>
      </w:r>
      <w:r w:rsidR="002534F6">
        <w:rPr>
          <w:rFonts w:ascii="Arial" w:hAnsi="Arial" w:cs="Arial"/>
          <w:b w:val="0"/>
          <w:bCs/>
          <w:sz w:val="20"/>
          <w:szCs w:val="20"/>
        </w:rPr>
        <w:t>, por lo que,</w:t>
      </w:r>
      <w:r w:rsidRPr="000C4803">
        <w:rPr>
          <w:rFonts w:ascii="Arial" w:hAnsi="Arial" w:cs="Arial"/>
          <w:b w:val="0"/>
          <w:bCs/>
          <w:sz w:val="20"/>
          <w:szCs w:val="20"/>
        </w:rPr>
        <w:t xml:space="preserve"> analizaremos las mismas a efecto de esclarecer los hechos del presente asunto.</w:t>
      </w:r>
    </w:p>
    <w:p w14:paraId="797AC3E4" w14:textId="77777777" w:rsidR="009864EE" w:rsidRDefault="009864EE" w:rsidP="00555737">
      <w:pPr>
        <w:spacing w:line="360" w:lineRule="auto"/>
        <w:ind w:right="37"/>
        <w:jc w:val="both"/>
        <w:rPr>
          <w:rFonts w:ascii="Arial" w:hAnsi="Arial" w:cs="Arial"/>
          <w:b w:val="0"/>
          <w:bCs/>
          <w:sz w:val="20"/>
          <w:szCs w:val="20"/>
        </w:rPr>
      </w:pPr>
    </w:p>
    <w:p w14:paraId="0BD2085B" w14:textId="2234EF6F" w:rsidR="00693FD2" w:rsidRPr="00617A06" w:rsidRDefault="008310DC" w:rsidP="00555737">
      <w:pPr>
        <w:numPr>
          <w:ilvl w:val="0"/>
          <w:numId w:val="16"/>
        </w:numPr>
        <w:spacing w:line="360" w:lineRule="auto"/>
        <w:ind w:left="0" w:right="37" w:hanging="426"/>
        <w:jc w:val="both"/>
        <w:rPr>
          <w:rFonts w:ascii="Arial" w:hAnsi="Arial" w:cs="Arial"/>
          <w:b w:val="0"/>
          <w:bCs/>
          <w:sz w:val="20"/>
          <w:szCs w:val="20"/>
        </w:rPr>
      </w:pPr>
      <w:r w:rsidRPr="009864EE">
        <w:rPr>
          <w:rFonts w:ascii="Arial" w:hAnsi="Arial" w:cs="Arial"/>
          <w:b w:val="0"/>
          <w:bCs/>
          <w:sz w:val="20"/>
          <w:szCs w:val="20"/>
        </w:rPr>
        <w:lastRenderedPageBreak/>
        <w:t xml:space="preserve">En primer término, </w:t>
      </w:r>
      <w:r w:rsidR="00D311FA">
        <w:rPr>
          <w:rFonts w:ascii="Arial" w:hAnsi="Arial" w:cs="Arial"/>
          <w:b w:val="0"/>
          <w:bCs/>
          <w:i/>
          <w:iCs/>
          <w:sz w:val="20"/>
          <w:szCs w:val="20"/>
          <w:lang w:val="es-ES"/>
        </w:rPr>
        <w:t>Ag1</w:t>
      </w:r>
      <w:r w:rsidR="00693FD2" w:rsidRPr="009864EE">
        <w:rPr>
          <w:rFonts w:ascii="Arial" w:hAnsi="Arial" w:cs="Arial"/>
          <w:b w:val="0"/>
          <w:bCs/>
          <w:sz w:val="20"/>
          <w:szCs w:val="20"/>
          <w:lang w:val="es-ES"/>
        </w:rPr>
        <w:t xml:space="preserve"> y </w:t>
      </w:r>
      <w:r w:rsidR="00D311FA">
        <w:rPr>
          <w:rFonts w:ascii="Arial" w:hAnsi="Arial" w:cs="Arial"/>
          <w:b w:val="0"/>
          <w:i/>
          <w:iCs/>
          <w:sz w:val="20"/>
          <w:szCs w:val="20"/>
        </w:rPr>
        <w:t>Ag2</w:t>
      </w:r>
      <w:r w:rsidR="00693FD2" w:rsidRPr="009864EE">
        <w:rPr>
          <w:rFonts w:ascii="Arial" w:hAnsi="Arial" w:cs="Arial"/>
          <w:b w:val="0"/>
          <w:sz w:val="20"/>
          <w:szCs w:val="20"/>
        </w:rPr>
        <w:t xml:space="preserve"> indicaron que </w:t>
      </w:r>
      <w:r w:rsidRPr="009864EE">
        <w:rPr>
          <w:rFonts w:ascii="Arial" w:hAnsi="Arial" w:cs="Arial"/>
          <w:b w:val="0"/>
          <w:bCs/>
          <w:sz w:val="20"/>
          <w:szCs w:val="20"/>
        </w:rPr>
        <w:t xml:space="preserve">el </w:t>
      </w:r>
      <w:r w:rsidR="00705315" w:rsidRPr="009864EE">
        <w:rPr>
          <w:rFonts w:ascii="Arial" w:eastAsia="Tahoma" w:hAnsi="Arial" w:cs="Arial"/>
          <w:b w:val="0"/>
          <w:sz w:val="20"/>
          <w:szCs w:val="20"/>
        </w:rPr>
        <w:t>03 de febrero del 2021</w:t>
      </w:r>
      <w:r w:rsidRPr="009864EE">
        <w:rPr>
          <w:rFonts w:ascii="Arial" w:hAnsi="Arial" w:cs="Arial"/>
          <w:b w:val="0"/>
          <w:bCs/>
          <w:sz w:val="20"/>
          <w:szCs w:val="20"/>
        </w:rPr>
        <w:t xml:space="preserve">, </w:t>
      </w:r>
      <w:r w:rsidR="00693FD2" w:rsidRPr="009864EE">
        <w:rPr>
          <w:rFonts w:ascii="Arial" w:hAnsi="Arial" w:cs="Arial"/>
          <w:b w:val="0"/>
          <w:bCs/>
          <w:sz w:val="20"/>
          <w:szCs w:val="20"/>
        </w:rPr>
        <w:t>alrededor de</w:t>
      </w:r>
      <w:r w:rsidRPr="009864EE">
        <w:rPr>
          <w:rFonts w:ascii="Arial" w:hAnsi="Arial" w:cs="Arial"/>
          <w:b w:val="0"/>
          <w:bCs/>
          <w:sz w:val="20"/>
          <w:szCs w:val="20"/>
        </w:rPr>
        <w:t xml:space="preserve"> la </w:t>
      </w:r>
      <w:r w:rsidR="00381949" w:rsidRPr="009864EE">
        <w:rPr>
          <w:rFonts w:ascii="Arial" w:hAnsi="Arial" w:cs="Arial"/>
          <w:b w:val="0"/>
          <w:bCs/>
          <w:sz w:val="20"/>
          <w:szCs w:val="20"/>
        </w:rPr>
        <w:t>01</w:t>
      </w:r>
      <w:r w:rsidRPr="009864EE">
        <w:rPr>
          <w:rFonts w:ascii="Arial" w:hAnsi="Arial" w:cs="Arial"/>
          <w:b w:val="0"/>
          <w:bCs/>
          <w:sz w:val="20"/>
          <w:szCs w:val="20"/>
        </w:rPr>
        <w:t xml:space="preserve">:00 </w:t>
      </w:r>
      <w:r w:rsidR="00381949" w:rsidRPr="009864EE">
        <w:rPr>
          <w:rFonts w:ascii="Arial" w:hAnsi="Arial" w:cs="Arial"/>
          <w:b w:val="0"/>
          <w:bCs/>
          <w:sz w:val="20"/>
          <w:szCs w:val="20"/>
        </w:rPr>
        <w:t>de la madrugada</w:t>
      </w:r>
      <w:r w:rsidRPr="009864EE">
        <w:rPr>
          <w:rFonts w:ascii="Arial" w:hAnsi="Arial" w:cs="Arial"/>
          <w:b w:val="0"/>
          <w:bCs/>
          <w:sz w:val="20"/>
          <w:szCs w:val="20"/>
        </w:rPr>
        <w:t>, se encontraba</w:t>
      </w:r>
      <w:r w:rsidR="00693FD2" w:rsidRPr="009864EE">
        <w:rPr>
          <w:rFonts w:ascii="Arial" w:hAnsi="Arial" w:cs="Arial"/>
          <w:b w:val="0"/>
          <w:bCs/>
          <w:sz w:val="20"/>
          <w:szCs w:val="20"/>
        </w:rPr>
        <w:t xml:space="preserve">n descansando en su domicilio ubicado en el fraccionamiento </w:t>
      </w:r>
      <w:r w:rsidR="00755B7A">
        <w:rPr>
          <w:rFonts w:ascii="Arial" w:hAnsi="Arial" w:cs="Arial"/>
          <w:b w:val="0"/>
          <w:bCs/>
          <w:sz w:val="20"/>
          <w:szCs w:val="20"/>
        </w:rPr>
        <w:t>X</w:t>
      </w:r>
      <w:r w:rsidR="00693FD2" w:rsidRPr="009864EE">
        <w:rPr>
          <w:rFonts w:ascii="Arial" w:hAnsi="Arial" w:cs="Arial"/>
          <w:b w:val="0"/>
          <w:bCs/>
          <w:sz w:val="20"/>
          <w:szCs w:val="20"/>
        </w:rPr>
        <w:t xml:space="preserve"> cuando arribaron agentes de la </w:t>
      </w:r>
      <w:r w:rsidR="00693FD2" w:rsidRPr="009864EE">
        <w:rPr>
          <w:rFonts w:ascii="Arial" w:hAnsi="Arial" w:cs="Arial"/>
          <w:b w:val="0"/>
          <w:bCs/>
          <w:i/>
          <w:iCs/>
          <w:sz w:val="20"/>
          <w:szCs w:val="20"/>
        </w:rPr>
        <w:t>PPM Acuña</w:t>
      </w:r>
      <w:r w:rsidR="00693FD2" w:rsidRPr="009864EE">
        <w:rPr>
          <w:rFonts w:ascii="Arial" w:hAnsi="Arial" w:cs="Arial"/>
          <w:b w:val="0"/>
          <w:bCs/>
          <w:sz w:val="20"/>
          <w:szCs w:val="20"/>
        </w:rPr>
        <w:t xml:space="preserve">, quienes ingresaron al mismo en forma arbitraria y los privaron de la libertad (evidencia contenida en el párrafo número 7). </w:t>
      </w:r>
      <w:r w:rsidRPr="009864EE">
        <w:rPr>
          <w:rFonts w:ascii="Arial" w:hAnsi="Arial" w:cs="Arial"/>
          <w:b w:val="0"/>
          <w:sz w:val="20"/>
          <w:szCs w:val="20"/>
        </w:rPr>
        <w:t xml:space="preserve">Por su parte, </w:t>
      </w:r>
      <w:r w:rsidR="00457883" w:rsidRPr="009864EE">
        <w:rPr>
          <w:rFonts w:ascii="Arial" w:hAnsi="Arial" w:cs="Arial"/>
          <w:b w:val="0"/>
          <w:sz w:val="20"/>
          <w:szCs w:val="20"/>
        </w:rPr>
        <w:t xml:space="preserve">el </w:t>
      </w:r>
      <w:proofErr w:type="gramStart"/>
      <w:r w:rsidR="00457883" w:rsidRPr="009864EE">
        <w:rPr>
          <w:rFonts w:ascii="Arial" w:hAnsi="Arial" w:cs="Arial"/>
          <w:b w:val="0"/>
          <w:sz w:val="20"/>
          <w:szCs w:val="20"/>
        </w:rPr>
        <w:t>Director</w:t>
      </w:r>
      <w:proofErr w:type="gramEnd"/>
      <w:r w:rsidR="00457883" w:rsidRPr="009864EE">
        <w:rPr>
          <w:rFonts w:ascii="Arial" w:hAnsi="Arial" w:cs="Arial"/>
          <w:b w:val="0"/>
          <w:sz w:val="20"/>
          <w:szCs w:val="20"/>
        </w:rPr>
        <w:t xml:space="preserve"> de </w:t>
      </w:r>
      <w:r w:rsidR="00693FD2" w:rsidRPr="009864EE">
        <w:rPr>
          <w:rFonts w:ascii="Arial" w:hAnsi="Arial" w:cs="Arial"/>
          <w:b w:val="0"/>
          <w:sz w:val="20"/>
          <w:szCs w:val="20"/>
        </w:rPr>
        <w:t xml:space="preserve">la </w:t>
      </w:r>
      <w:r w:rsidR="00693FD2" w:rsidRPr="009864EE">
        <w:rPr>
          <w:rFonts w:ascii="Arial" w:hAnsi="Arial" w:cs="Arial"/>
          <w:b w:val="0"/>
          <w:i/>
          <w:iCs/>
          <w:sz w:val="20"/>
          <w:szCs w:val="20"/>
        </w:rPr>
        <w:t xml:space="preserve">DSPM </w:t>
      </w:r>
      <w:r w:rsidR="00457883" w:rsidRPr="009864EE">
        <w:rPr>
          <w:rFonts w:ascii="Arial" w:hAnsi="Arial" w:cs="Arial"/>
          <w:b w:val="0"/>
          <w:i/>
          <w:iCs/>
          <w:sz w:val="20"/>
          <w:szCs w:val="20"/>
        </w:rPr>
        <w:t>Acuña</w:t>
      </w:r>
      <w:r w:rsidRPr="009864EE">
        <w:rPr>
          <w:rFonts w:ascii="Arial" w:hAnsi="Arial" w:cs="Arial"/>
          <w:b w:val="0"/>
          <w:sz w:val="20"/>
          <w:szCs w:val="20"/>
        </w:rPr>
        <w:t xml:space="preserve">, en el informe pormenorizado </w:t>
      </w:r>
      <w:r w:rsidR="00693FD2" w:rsidRPr="009864EE">
        <w:rPr>
          <w:rFonts w:ascii="Arial" w:hAnsi="Arial" w:cs="Arial"/>
          <w:b w:val="0"/>
          <w:sz w:val="20"/>
          <w:szCs w:val="20"/>
        </w:rPr>
        <w:t xml:space="preserve">que le fuera solicitado con motivo de la presente inconformidad, negó los hechos narrados por la parte quejosa, especificando que la detención de los inconformantes se realizó sobre las calles </w:t>
      </w:r>
      <w:r w:rsidR="006A555D">
        <w:rPr>
          <w:rFonts w:ascii="Arial" w:hAnsi="Arial" w:cs="Arial"/>
          <w:b w:val="0"/>
          <w:sz w:val="20"/>
          <w:szCs w:val="20"/>
        </w:rPr>
        <w:t xml:space="preserve">X </w:t>
      </w:r>
      <w:r w:rsidR="00693FD2" w:rsidRPr="009864EE">
        <w:rPr>
          <w:rFonts w:ascii="Arial" w:hAnsi="Arial" w:cs="Arial"/>
          <w:b w:val="0"/>
          <w:sz w:val="20"/>
          <w:szCs w:val="20"/>
        </w:rPr>
        <w:t xml:space="preserve">cruce con </w:t>
      </w:r>
      <w:r w:rsidR="006A555D">
        <w:rPr>
          <w:rFonts w:ascii="Arial" w:hAnsi="Arial" w:cs="Arial"/>
          <w:b w:val="0"/>
          <w:sz w:val="20"/>
          <w:szCs w:val="20"/>
        </w:rPr>
        <w:t>X</w:t>
      </w:r>
      <w:r w:rsidR="00693FD2" w:rsidRPr="009864EE">
        <w:rPr>
          <w:rFonts w:ascii="Arial" w:hAnsi="Arial" w:cs="Arial"/>
          <w:b w:val="0"/>
          <w:sz w:val="20"/>
          <w:szCs w:val="20"/>
        </w:rPr>
        <w:t xml:space="preserve"> del fraccionamiento </w:t>
      </w:r>
      <w:r w:rsidR="00755B7A">
        <w:rPr>
          <w:rFonts w:ascii="Arial" w:hAnsi="Arial" w:cs="Arial"/>
          <w:b w:val="0"/>
          <w:sz w:val="20"/>
          <w:szCs w:val="20"/>
        </w:rPr>
        <w:t>X</w:t>
      </w:r>
      <w:r w:rsidR="00693FD2" w:rsidRPr="009864EE">
        <w:rPr>
          <w:rFonts w:ascii="Arial" w:hAnsi="Arial" w:cs="Arial"/>
          <w:b w:val="0"/>
          <w:sz w:val="20"/>
          <w:szCs w:val="20"/>
        </w:rPr>
        <w:t xml:space="preserve"> (evidencia contenida en el párrafo número 10).</w:t>
      </w:r>
    </w:p>
    <w:p w14:paraId="434BE93D" w14:textId="77777777" w:rsidR="00617A06" w:rsidRPr="00555737" w:rsidRDefault="00617A06" w:rsidP="00617A06">
      <w:pPr>
        <w:spacing w:line="360" w:lineRule="auto"/>
        <w:ind w:right="37"/>
        <w:jc w:val="both"/>
        <w:rPr>
          <w:rFonts w:ascii="Arial" w:hAnsi="Arial" w:cs="Arial"/>
          <w:b w:val="0"/>
          <w:bCs/>
          <w:sz w:val="20"/>
          <w:szCs w:val="20"/>
        </w:rPr>
      </w:pPr>
    </w:p>
    <w:p w14:paraId="6141459B" w14:textId="5CFCD817" w:rsidR="009D2A10" w:rsidRDefault="00693FD2" w:rsidP="00555737">
      <w:pPr>
        <w:numPr>
          <w:ilvl w:val="0"/>
          <w:numId w:val="16"/>
        </w:numPr>
        <w:spacing w:line="360" w:lineRule="auto"/>
        <w:ind w:left="0" w:right="37" w:hanging="426"/>
        <w:jc w:val="both"/>
        <w:rPr>
          <w:rFonts w:ascii="Arial" w:hAnsi="Arial" w:cs="Arial"/>
          <w:b w:val="0"/>
          <w:sz w:val="20"/>
          <w:szCs w:val="20"/>
        </w:rPr>
      </w:pPr>
      <w:r w:rsidRPr="00693FD2">
        <w:rPr>
          <w:rFonts w:ascii="Arial" w:eastAsia="Arial" w:hAnsi="Arial" w:cs="Arial"/>
          <w:b w:val="0"/>
          <w:bCs/>
          <w:sz w:val="20"/>
          <w:szCs w:val="20"/>
          <w:lang w:eastAsia="es-MX"/>
        </w:rPr>
        <w:t>Al citado documento,</w:t>
      </w:r>
      <w:r>
        <w:rPr>
          <w:rFonts w:ascii="Arial" w:eastAsia="Arial" w:hAnsi="Arial" w:cs="Arial"/>
          <w:b w:val="0"/>
          <w:bCs/>
          <w:sz w:val="20"/>
          <w:szCs w:val="20"/>
          <w:lang w:eastAsia="es-MX"/>
        </w:rPr>
        <w:t xml:space="preserve"> se anexó el informe policial homologado levantado por</w:t>
      </w:r>
      <w:r w:rsidRPr="00693FD2">
        <w:rPr>
          <w:rFonts w:ascii="Arial" w:eastAsia="Arial" w:hAnsi="Arial" w:cs="Arial"/>
          <w:b w:val="0"/>
          <w:bCs/>
          <w:sz w:val="20"/>
          <w:szCs w:val="20"/>
          <w:lang w:eastAsia="es-MX"/>
        </w:rPr>
        <w:t xml:space="preserve"> los agentes de la </w:t>
      </w:r>
      <w:r>
        <w:rPr>
          <w:rFonts w:ascii="Arial" w:eastAsia="Arial" w:hAnsi="Arial" w:cs="Arial"/>
          <w:b w:val="0"/>
          <w:bCs/>
          <w:i/>
          <w:iCs/>
          <w:sz w:val="20"/>
          <w:szCs w:val="20"/>
          <w:lang w:eastAsia="es-MX"/>
        </w:rPr>
        <w:t>PPM Acuña</w:t>
      </w:r>
      <w:r w:rsidRPr="00693FD2">
        <w:rPr>
          <w:rFonts w:ascii="Arial" w:eastAsia="Arial" w:hAnsi="Arial" w:cs="Arial"/>
          <w:b w:val="0"/>
          <w:bCs/>
          <w:sz w:val="20"/>
          <w:szCs w:val="20"/>
          <w:lang w:eastAsia="es-MX"/>
        </w:rPr>
        <w:t>,</w:t>
      </w:r>
      <w:r w:rsidRPr="00693FD2">
        <w:rPr>
          <w:rFonts w:ascii="Arial" w:hAnsi="Arial" w:cs="Arial"/>
          <w:b w:val="0"/>
          <w:bCs/>
          <w:sz w:val="20"/>
          <w:szCs w:val="20"/>
        </w:rPr>
        <w:t xml:space="preserve"> </w:t>
      </w:r>
      <w:r>
        <w:rPr>
          <w:rFonts w:ascii="Arial" w:hAnsi="Arial" w:cs="Arial"/>
          <w:b w:val="0"/>
          <w:bCs/>
          <w:sz w:val="20"/>
          <w:szCs w:val="20"/>
        </w:rPr>
        <w:t xml:space="preserve">quienes </w:t>
      </w:r>
      <w:r w:rsidRPr="00693FD2">
        <w:rPr>
          <w:rFonts w:ascii="Arial" w:hAnsi="Arial" w:cs="Arial"/>
          <w:b w:val="0"/>
          <w:bCs/>
          <w:sz w:val="20"/>
          <w:szCs w:val="20"/>
        </w:rPr>
        <w:t>indicaron que</w:t>
      </w:r>
      <w:r w:rsidR="00D7514D">
        <w:rPr>
          <w:rFonts w:ascii="Arial" w:hAnsi="Arial" w:cs="Arial"/>
          <w:b w:val="0"/>
          <w:bCs/>
          <w:sz w:val="20"/>
          <w:szCs w:val="20"/>
        </w:rPr>
        <w:t xml:space="preserve"> su intervención inició con motivo de un reporte realizado por una persona del sexo femenino quien relataba un incidente relacionado con personas que tiraban piedras a los vehículos que transitaban en el cruce de las </w:t>
      </w:r>
      <w:r w:rsidR="00D7514D">
        <w:rPr>
          <w:rFonts w:ascii="Arial" w:hAnsi="Arial" w:cs="Arial"/>
          <w:b w:val="0"/>
          <w:sz w:val="20"/>
          <w:szCs w:val="20"/>
        </w:rPr>
        <w:t xml:space="preserve">calles </w:t>
      </w:r>
      <w:r w:rsidR="00617A06">
        <w:rPr>
          <w:rFonts w:ascii="Arial" w:hAnsi="Arial" w:cs="Arial"/>
          <w:b w:val="0"/>
          <w:sz w:val="20"/>
          <w:szCs w:val="20"/>
        </w:rPr>
        <w:t xml:space="preserve">X </w:t>
      </w:r>
      <w:r w:rsidR="00D7514D">
        <w:rPr>
          <w:rFonts w:ascii="Arial" w:hAnsi="Arial" w:cs="Arial"/>
          <w:b w:val="0"/>
          <w:sz w:val="20"/>
          <w:szCs w:val="20"/>
        </w:rPr>
        <w:t xml:space="preserve">y </w:t>
      </w:r>
      <w:r w:rsidR="00D311FA">
        <w:rPr>
          <w:rFonts w:ascii="Arial" w:hAnsi="Arial" w:cs="Arial"/>
          <w:b w:val="0"/>
          <w:sz w:val="20"/>
          <w:szCs w:val="20"/>
        </w:rPr>
        <w:t>X</w:t>
      </w:r>
      <w:r w:rsidR="00D7514D">
        <w:rPr>
          <w:rFonts w:ascii="Arial" w:hAnsi="Arial" w:cs="Arial"/>
          <w:b w:val="0"/>
          <w:sz w:val="20"/>
          <w:szCs w:val="20"/>
        </w:rPr>
        <w:t xml:space="preserve"> del fraccionamiento </w:t>
      </w:r>
      <w:r w:rsidR="00755B7A">
        <w:rPr>
          <w:rFonts w:ascii="Arial" w:hAnsi="Arial" w:cs="Arial"/>
          <w:b w:val="0"/>
          <w:sz w:val="20"/>
          <w:szCs w:val="20"/>
        </w:rPr>
        <w:t>X</w:t>
      </w:r>
      <w:r w:rsidR="00D7514D">
        <w:rPr>
          <w:rFonts w:ascii="Arial" w:hAnsi="Arial" w:cs="Arial"/>
          <w:b w:val="0"/>
          <w:sz w:val="20"/>
          <w:szCs w:val="20"/>
        </w:rPr>
        <w:t xml:space="preserve">, por lo que se trasladaron al lugar donde observaron a dos personas quienes al verles emprendieron la huida, dándoles alcance en </w:t>
      </w:r>
      <w:r w:rsidRPr="00D7514D">
        <w:rPr>
          <w:rFonts w:ascii="Arial" w:hAnsi="Arial" w:cs="Arial"/>
          <w:b w:val="0"/>
          <w:sz w:val="20"/>
          <w:szCs w:val="20"/>
        </w:rPr>
        <w:t xml:space="preserve">la calle </w:t>
      </w:r>
      <w:r w:rsidR="00617A06">
        <w:rPr>
          <w:rFonts w:ascii="Arial" w:hAnsi="Arial" w:cs="Arial"/>
          <w:b w:val="0"/>
          <w:sz w:val="20"/>
          <w:szCs w:val="20"/>
        </w:rPr>
        <w:t>X</w:t>
      </w:r>
      <w:r w:rsidRPr="00D7514D">
        <w:rPr>
          <w:rFonts w:ascii="Arial" w:hAnsi="Arial" w:cs="Arial"/>
          <w:b w:val="0"/>
          <w:sz w:val="20"/>
          <w:szCs w:val="20"/>
        </w:rPr>
        <w:t xml:space="preserve"> cruce con </w:t>
      </w:r>
      <w:r w:rsidR="00617A06">
        <w:rPr>
          <w:rFonts w:ascii="Arial" w:hAnsi="Arial" w:cs="Arial"/>
          <w:b w:val="0"/>
          <w:sz w:val="20"/>
          <w:szCs w:val="20"/>
        </w:rPr>
        <w:t>X</w:t>
      </w:r>
      <w:r w:rsidRPr="00D7514D">
        <w:rPr>
          <w:rFonts w:ascii="Arial" w:hAnsi="Arial" w:cs="Arial"/>
          <w:b w:val="0"/>
          <w:sz w:val="20"/>
          <w:szCs w:val="20"/>
        </w:rPr>
        <w:t xml:space="preserve"> </w:t>
      </w:r>
      <w:r w:rsidR="009D2A10">
        <w:rPr>
          <w:rFonts w:ascii="Arial" w:hAnsi="Arial" w:cs="Arial"/>
          <w:b w:val="0"/>
          <w:sz w:val="20"/>
          <w:szCs w:val="20"/>
        </w:rPr>
        <w:t xml:space="preserve">a la altura del Oxxo </w:t>
      </w:r>
      <w:r w:rsidRPr="00D7514D">
        <w:rPr>
          <w:rFonts w:ascii="Arial" w:hAnsi="Arial" w:cs="Arial"/>
          <w:b w:val="0"/>
          <w:sz w:val="20"/>
          <w:szCs w:val="20"/>
        </w:rPr>
        <w:t xml:space="preserve">del </w:t>
      </w:r>
      <w:r w:rsidR="00D7514D">
        <w:rPr>
          <w:rFonts w:ascii="Arial" w:hAnsi="Arial" w:cs="Arial"/>
          <w:b w:val="0"/>
          <w:sz w:val="20"/>
          <w:szCs w:val="20"/>
        </w:rPr>
        <w:t xml:space="preserve">mencionado </w:t>
      </w:r>
      <w:r w:rsidRPr="00D7514D">
        <w:rPr>
          <w:rFonts w:ascii="Arial" w:hAnsi="Arial" w:cs="Arial"/>
          <w:b w:val="0"/>
          <w:sz w:val="20"/>
          <w:szCs w:val="20"/>
        </w:rPr>
        <w:t xml:space="preserve">fraccionamiento </w:t>
      </w:r>
      <w:r w:rsidR="00755B7A">
        <w:rPr>
          <w:rFonts w:ascii="Arial" w:hAnsi="Arial" w:cs="Arial"/>
          <w:b w:val="0"/>
          <w:sz w:val="20"/>
          <w:szCs w:val="20"/>
        </w:rPr>
        <w:t>X</w:t>
      </w:r>
      <w:r w:rsidR="00D7514D">
        <w:rPr>
          <w:rFonts w:ascii="Arial" w:hAnsi="Arial" w:cs="Arial"/>
          <w:b w:val="0"/>
          <w:sz w:val="20"/>
          <w:szCs w:val="20"/>
        </w:rPr>
        <w:t xml:space="preserve"> </w:t>
      </w:r>
      <w:r w:rsidRPr="00D7514D">
        <w:rPr>
          <w:rFonts w:ascii="Arial" w:hAnsi="Arial" w:cs="Arial"/>
          <w:b w:val="0"/>
          <w:sz w:val="20"/>
          <w:szCs w:val="20"/>
        </w:rPr>
        <w:t>(evidencia contenida en el párrafo número 10.1.</w:t>
      </w:r>
      <w:r w:rsidR="009D2A10">
        <w:rPr>
          <w:rFonts w:ascii="Arial" w:hAnsi="Arial" w:cs="Arial"/>
          <w:b w:val="0"/>
          <w:sz w:val="20"/>
          <w:szCs w:val="20"/>
        </w:rPr>
        <w:t>2, 10.1.</w:t>
      </w:r>
      <w:r w:rsidRPr="00D7514D">
        <w:rPr>
          <w:rFonts w:ascii="Arial" w:hAnsi="Arial" w:cs="Arial"/>
          <w:b w:val="0"/>
          <w:sz w:val="20"/>
          <w:szCs w:val="20"/>
        </w:rPr>
        <w:t>3</w:t>
      </w:r>
      <w:r w:rsidR="009D2A10">
        <w:rPr>
          <w:rFonts w:ascii="Arial" w:hAnsi="Arial" w:cs="Arial"/>
          <w:b w:val="0"/>
          <w:sz w:val="20"/>
          <w:szCs w:val="20"/>
        </w:rPr>
        <w:t xml:space="preserve">, </w:t>
      </w:r>
      <w:r w:rsidRPr="00D7514D">
        <w:rPr>
          <w:rFonts w:ascii="Arial" w:hAnsi="Arial" w:cs="Arial"/>
          <w:b w:val="0"/>
          <w:sz w:val="20"/>
          <w:szCs w:val="20"/>
        </w:rPr>
        <w:t>11.1.</w:t>
      </w:r>
      <w:r w:rsidR="009D2A10">
        <w:rPr>
          <w:rFonts w:ascii="Arial" w:hAnsi="Arial" w:cs="Arial"/>
          <w:b w:val="0"/>
          <w:sz w:val="20"/>
          <w:szCs w:val="20"/>
        </w:rPr>
        <w:t>2 y 11.1</w:t>
      </w:r>
      <w:r w:rsidRPr="00D7514D">
        <w:rPr>
          <w:rFonts w:ascii="Arial" w:hAnsi="Arial" w:cs="Arial"/>
          <w:b w:val="0"/>
          <w:sz w:val="20"/>
          <w:szCs w:val="20"/>
        </w:rPr>
        <w:t>3)</w:t>
      </w:r>
      <w:r w:rsidR="00D7514D" w:rsidRPr="00D7514D">
        <w:rPr>
          <w:rFonts w:ascii="Arial" w:hAnsi="Arial" w:cs="Arial"/>
          <w:b w:val="0"/>
          <w:sz w:val="20"/>
          <w:szCs w:val="20"/>
        </w:rPr>
        <w:t xml:space="preserve">. </w:t>
      </w:r>
    </w:p>
    <w:p w14:paraId="201839AE" w14:textId="77777777" w:rsidR="009D2A10" w:rsidRDefault="009D2A10" w:rsidP="00555737">
      <w:pPr>
        <w:pStyle w:val="Prrafodelista"/>
        <w:spacing w:line="360" w:lineRule="auto"/>
        <w:rPr>
          <w:rFonts w:eastAsia="Arial" w:cs="Arial"/>
          <w:b w:val="0"/>
          <w:bCs/>
          <w:sz w:val="20"/>
          <w:szCs w:val="20"/>
          <w:lang w:eastAsia="es-MX"/>
        </w:rPr>
      </w:pPr>
    </w:p>
    <w:p w14:paraId="43030A7C" w14:textId="74CB21FE" w:rsidR="009864EE" w:rsidRPr="009864EE" w:rsidRDefault="00693FD2" w:rsidP="00555737">
      <w:pPr>
        <w:numPr>
          <w:ilvl w:val="0"/>
          <w:numId w:val="16"/>
        </w:numPr>
        <w:spacing w:line="360" w:lineRule="auto"/>
        <w:ind w:left="0" w:right="37" w:hanging="426"/>
        <w:jc w:val="both"/>
        <w:rPr>
          <w:rFonts w:ascii="Arial" w:hAnsi="Arial" w:cs="Arial"/>
          <w:b w:val="0"/>
          <w:sz w:val="20"/>
          <w:szCs w:val="20"/>
        </w:rPr>
      </w:pPr>
      <w:r w:rsidRPr="00D7514D">
        <w:rPr>
          <w:rFonts w:ascii="Arial" w:eastAsia="Arial" w:hAnsi="Arial" w:cs="Arial"/>
          <w:b w:val="0"/>
          <w:bCs/>
          <w:sz w:val="20"/>
          <w:szCs w:val="20"/>
          <w:lang w:val="es-ES" w:eastAsia="es-MX"/>
        </w:rPr>
        <w:t xml:space="preserve">En este punto, podemos apreciar que los agentes de la </w:t>
      </w:r>
      <w:r w:rsidR="00D7514D" w:rsidRPr="00D7514D">
        <w:rPr>
          <w:rFonts w:ascii="Arial" w:eastAsia="Arial" w:hAnsi="Arial" w:cs="Arial"/>
          <w:b w:val="0"/>
          <w:bCs/>
          <w:i/>
          <w:iCs/>
          <w:sz w:val="20"/>
          <w:szCs w:val="20"/>
          <w:lang w:val="es-ES" w:eastAsia="es-MX"/>
        </w:rPr>
        <w:t>PPM Acuña</w:t>
      </w:r>
      <w:r w:rsidRPr="00D7514D">
        <w:rPr>
          <w:rFonts w:ascii="Arial" w:eastAsia="Arial" w:hAnsi="Arial" w:cs="Arial"/>
          <w:b w:val="0"/>
          <w:bCs/>
          <w:i/>
          <w:iCs/>
          <w:sz w:val="20"/>
          <w:szCs w:val="20"/>
          <w:lang w:val="es-ES" w:eastAsia="es-MX"/>
        </w:rPr>
        <w:t>,</w:t>
      </w:r>
      <w:r w:rsidRPr="00D7514D">
        <w:rPr>
          <w:rFonts w:ascii="Arial" w:eastAsia="Arial" w:hAnsi="Arial" w:cs="Arial"/>
          <w:b w:val="0"/>
          <w:bCs/>
          <w:sz w:val="20"/>
          <w:szCs w:val="20"/>
          <w:lang w:val="es-ES" w:eastAsia="es-MX"/>
        </w:rPr>
        <w:t xml:space="preserve"> afirman que los hechos se desarrollaron en el exterior</w:t>
      </w:r>
      <w:r w:rsidR="00D7514D" w:rsidRPr="00D7514D">
        <w:rPr>
          <w:rFonts w:ascii="Arial" w:eastAsia="Arial" w:hAnsi="Arial" w:cs="Arial"/>
          <w:b w:val="0"/>
          <w:bCs/>
          <w:sz w:val="20"/>
          <w:szCs w:val="20"/>
          <w:lang w:val="es-ES" w:eastAsia="es-MX"/>
        </w:rPr>
        <w:t xml:space="preserve">, específicamente </w:t>
      </w:r>
      <w:r w:rsidR="00D7514D">
        <w:rPr>
          <w:rFonts w:ascii="Arial" w:eastAsia="Arial" w:hAnsi="Arial" w:cs="Arial"/>
          <w:b w:val="0"/>
          <w:bCs/>
          <w:sz w:val="20"/>
          <w:szCs w:val="20"/>
          <w:lang w:val="es-ES" w:eastAsia="es-MX"/>
        </w:rPr>
        <w:t xml:space="preserve">en el cruce de las calles </w:t>
      </w:r>
      <w:r w:rsidR="00617A06">
        <w:rPr>
          <w:rFonts w:ascii="Arial" w:eastAsia="Arial" w:hAnsi="Arial" w:cs="Arial"/>
          <w:b w:val="0"/>
          <w:bCs/>
          <w:sz w:val="20"/>
          <w:szCs w:val="20"/>
          <w:lang w:val="es-ES" w:eastAsia="es-MX"/>
        </w:rPr>
        <w:t>X y X</w:t>
      </w:r>
      <w:r w:rsidR="00D7514D">
        <w:rPr>
          <w:rFonts w:ascii="Arial" w:eastAsia="Arial" w:hAnsi="Arial" w:cs="Arial"/>
          <w:b w:val="0"/>
          <w:bCs/>
          <w:sz w:val="20"/>
          <w:szCs w:val="20"/>
          <w:lang w:val="es-ES" w:eastAsia="es-MX"/>
        </w:rPr>
        <w:t xml:space="preserve"> </w:t>
      </w:r>
      <w:r w:rsidR="009D2A10">
        <w:rPr>
          <w:rFonts w:ascii="Arial" w:eastAsia="Arial" w:hAnsi="Arial" w:cs="Arial"/>
          <w:b w:val="0"/>
          <w:bCs/>
          <w:sz w:val="20"/>
          <w:szCs w:val="20"/>
          <w:lang w:val="es-ES" w:eastAsia="es-MX"/>
        </w:rPr>
        <w:t xml:space="preserve">a la altura del Oxxo </w:t>
      </w:r>
      <w:r w:rsidR="00D7514D">
        <w:rPr>
          <w:rFonts w:ascii="Arial" w:eastAsia="Arial" w:hAnsi="Arial" w:cs="Arial"/>
          <w:b w:val="0"/>
          <w:bCs/>
          <w:sz w:val="20"/>
          <w:szCs w:val="20"/>
          <w:lang w:val="es-ES" w:eastAsia="es-MX"/>
        </w:rPr>
        <w:t xml:space="preserve">del citado </w:t>
      </w:r>
      <w:r w:rsidR="00D7514D" w:rsidRPr="009D2A10">
        <w:rPr>
          <w:rFonts w:ascii="Arial" w:eastAsia="Arial" w:hAnsi="Arial" w:cs="Arial"/>
          <w:b w:val="0"/>
          <w:bCs/>
          <w:sz w:val="20"/>
          <w:szCs w:val="20"/>
          <w:lang w:val="es-ES" w:eastAsia="es-MX"/>
        </w:rPr>
        <w:t xml:space="preserve">fraccionamiento, en tanto que la parte quejosa, </w:t>
      </w:r>
      <w:r w:rsidRPr="009D2A10">
        <w:rPr>
          <w:rFonts w:ascii="Arial" w:eastAsia="Arial" w:hAnsi="Arial" w:cs="Arial"/>
          <w:b w:val="0"/>
          <w:bCs/>
          <w:sz w:val="20"/>
          <w:szCs w:val="20"/>
          <w:lang w:val="es-ES" w:eastAsia="es-MX"/>
        </w:rPr>
        <w:t xml:space="preserve">refiere que los hechos ocurrieron en el interior de su domicilio. </w:t>
      </w:r>
      <w:r w:rsidR="009D2A10" w:rsidRPr="009D2A10">
        <w:rPr>
          <w:rFonts w:ascii="Arial" w:hAnsi="Arial" w:cs="Arial"/>
          <w:b w:val="0"/>
          <w:bCs/>
          <w:sz w:val="20"/>
          <w:szCs w:val="20"/>
        </w:rPr>
        <w:t>Por tal motivo, a efecto de esclarecer la mencionada circunstancia, resulta necesario resaltar que</w:t>
      </w:r>
      <w:r w:rsidR="009D2A10">
        <w:rPr>
          <w:rFonts w:ascii="Arial" w:hAnsi="Arial" w:cs="Arial"/>
          <w:b w:val="0"/>
          <w:bCs/>
          <w:sz w:val="20"/>
          <w:szCs w:val="20"/>
        </w:rPr>
        <w:t xml:space="preserve"> al realizar un análisis </w:t>
      </w:r>
      <w:r w:rsidR="009D2A10" w:rsidRPr="00E715C4">
        <w:rPr>
          <w:rFonts w:ascii="Arial" w:hAnsi="Arial" w:cs="Arial"/>
          <w:b w:val="0"/>
          <w:bCs/>
          <w:sz w:val="20"/>
          <w:szCs w:val="20"/>
        </w:rPr>
        <w:t>de las evidencias que obran integradas a la investigación del presente expediente, se desprende que existen variaciones sustanciales en las narrativas presentadas por l</w:t>
      </w:r>
      <w:r w:rsidR="009D2A10">
        <w:rPr>
          <w:rFonts w:ascii="Arial" w:hAnsi="Arial" w:cs="Arial"/>
          <w:b w:val="0"/>
          <w:bCs/>
          <w:sz w:val="20"/>
          <w:szCs w:val="20"/>
        </w:rPr>
        <w:t xml:space="preserve">os agentes municipales de la </w:t>
      </w:r>
      <w:r w:rsidR="009D2A10">
        <w:rPr>
          <w:rFonts w:ascii="Arial" w:hAnsi="Arial" w:cs="Arial"/>
          <w:b w:val="0"/>
          <w:bCs/>
          <w:i/>
          <w:iCs/>
          <w:sz w:val="20"/>
          <w:szCs w:val="20"/>
        </w:rPr>
        <w:t>P</w:t>
      </w:r>
      <w:r w:rsidR="009D2A10" w:rsidRPr="00E715C4">
        <w:rPr>
          <w:rFonts w:ascii="Arial" w:hAnsi="Arial" w:cs="Arial"/>
          <w:b w:val="0"/>
          <w:bCs/>
          <w:i/>
          <w:iCs/>
          <w:sz w:val="20"/>
          <w:szCs w:val="20"/>
        </w:rPr>
        <w:t xml:space="preserve">PM </w:t>
      </w:r>
      <w:r w:rsidR="009D2A10">
        <w:rPr>
          <w:rFonts w:ascii="Arial" w:hAnsi="Arial" w:cs="Arial"/>
          <w:b w:val="0"/>
          <w:bCs/>
          <w:i/>
          <w:iCs/>
          <w:sz w:val="20"/>
          <w:szCs w:val="20"/>
        </w:rPr>
        <w:t>Acuña</w:t>
      </w:r>
      <w:r w:rsidR="009D2A10" w:rsidRPr="00E715C4">
        <w:rPr>
          <w:rFonts w:ascii="Arial" w:hAnsi="Arial" w:cs="Arial"/>
          <w:b w:val="0"/>
          <w:bCs/>
          <w:sz w:val="20"/>
          <w:szCs w:val="20"/>
        </w:rPr>
        <w:t xml:space="preserve">, las cuales denotan que la intervención de los </w:t>
      </w:r>
      <w:r w:rsidR="009D2A10">
        <w:rPr>
          <w:rFonts w:ascii="Arial" w:hAnsi="Arial" w:cs="Arial"/>
          <w:b w:val="0"/>
          <w:bCs/>
          <w:sz w:val="20"/>
          <w:szCs w:val="20"/>
        </w:rPr>
        <w:t>oficiales municipales</w:t>
      </w:r>
      <w:r w:rsidR="009D2A10" w:rsidRPr="00E715C4">
        <w:rPr>
          <w:rFonts w:ascii="Arial" w:hAnsi="Arial" w:cs="Arial"/>
          <w:b w:val="0"/>
          <w:bCs/>
          <w:sz w:val="20"/>
          <w:szCs w:val="20"/>
        </w:rPr>
        <w:t xml:space="preserve">, no se realizó tal y como lo expusieron en </w:t>
      </w:r>
      <w:r w:rsidR="009D2A10">
        <w:rPr>
          <w:rFonts w:ascii="Arial" w:hAnsi="Arial" w:cs="Arial"/>
          <w:b w:val="0"/>
          <w:bCs/>
          <w:sz w:val="20"/>
          <w:szCs w:val="20"/>
        </w:rPr>
        <w:t>el IPH</w:t>
      </w:r>
      <w:r w:rsidR="009D2A10" w:rsidRPr="00E715C4">
        <w:rPr>
          <w:rFonts w:ascii="Arial" w:hAnsi="Arial" w:cs="Arial"/>
          <w:b w:val="0"/>
          <w:bCs/>
          <w:sz w:val="20"/>
          <w:szCs w:val="20"/>
        </w:rPr>
        <w:t xml:space="preserve"> presentad</w:t>
      </w:r>
      <w:r w:rsidR="009D2A10">
        <w:rPr>
          <w:rFonts w:ascii="Arial" w:hAnsi="Arial" w:cs="Arial"/>
          <w:b w:val="0"/>
          <w:bCs/>
          <w:sz w:val="20"/>
          <w:szCs w:val="20"/>
        </w:rPr>
        <w:t>o</w:t>
      </w:r>
      <w:r w:rsidR="009D2A10" w:rsidRPr="00E715C4">
        <w:rPr>
          <w:rFonts w:ascii="Arial" w:hAnsi="Arial" w:cs="Arial"/>
          <w:b w:val="0"/>
          <w:bCs/>
          <w:sz w:val="20"/>
          <w:szCs w:val="20"/>
        </w:rPr>
        <w:t xml:space="preserve"> ante esta Comisión Estatal Protectora de los Derechos Humanos. </w:t>
      </w:r>
    </w:p>
    <w:p w14:paraId="66B61801" w14:textId="77777777" w:rsidR="009864EE" w:rsidRDefault="009864EE" w:rsidP="00555737">
      <w:pPr>
        <w:pStyle w:val="Prrafodelista"/>
        <w:spacing w:line="360" w:lineRule="auto"/>
        <w:rPr>
          <w:rFonts w:cs="Arial"/>
          <w:bCs/>
          <w:sz w:val="20"/>
          <w:szCs w:val="20"/>
        </w:rPr>
      </w:pPr>
    </w:p>
    <w:p w14:paraId="0B2F320F" w14:textId="216D64C0" w:rsidR="009864EE" w:rsidRDefault="009D2A10" w:rsidP="00555737">
      <w:pPr>
        <w:numPr>
          <w:ilvl w:val="0"/>
          <w:numId w:val="16"/>
        </w:numPr>
        <w:spacing w:line="360" w:lineRule="auto"/>
        <w:ind w:left="0" w:right="37" w:hanging="426"/>
        <w:jc w:val="both"/>
        <w:rPr>
          <w:rFonts w:ascii="Arial" w:hAnsi="Arial" w:cs="Arial"/>
          <w:b w:val="0"/>
          <w:sz w:val="20"/>
          <w:szCs w:val="20"/>
        </w:rPr>
      </w:pPr>
      <w:r w:rsidRPr="009864EE">
        <w:rPr>
          <w:rFonts w:ascii="Arial" w:hAnsi="Arial" w:cs="Arial"/>
          <w:b w:val="0"/>
          <w:sz w:val="20"/>
          <w:szCs w:val="20"/>
        </w:rPr>
        <w:t xml:space="preserve">En primer lugar, porque con el fin de conocer la distancia que existe entre ambos lugares, con el uso de la aplicación Google Maps se procedió a ubicar el sitio señalado como referencia por los agentes estatales y aquél establecido por la parte quejosa como el lugar de detención (evidencia contenida en el párrafo número 14). De la referida diligencia se advirtió que la vivienda ubicada en calle </w:t>
      </w:r>
      <w:r w:rsidR="00D311FA">
        <w:rPr>
          <w:rFonts w:ascii="Arial" w:hAnsi="Arial" w:cs="Arial"/>
          <w:b w:val="0"/>
          <w:sz w:val="20"/>
          <w:szCs w:val="20"/>
        </w:rPr>
        <w:t>X</w:t>
      </w:r>
      <w:r w:rsidRPr="009864EE">
        <w:rPr>
          <w:rFonts w:ascii="Arial" w:hAnsi="Arial" w:cs="Arial"/>
          <w:b w:val="0"/>
          <w:sz w:val="20"/>
          <w:szCs w:val="20"/>
        </w:rPr>
        <w:t xml:space="preserve"> número </w:t>
      </w:r>
      <w:r w:rsidR="00D311FA">
        <w:rPr>
          <w:rFonts w:ascii="Arial" w:hAnsi="Arial" w:cs="Arial"/>
          <w:b w:val="0"/>
          <w:sz w:val="20"/>
          <w:szCs w:val="20"/>
        </w:rPr>
        <w:t>X</w:t>
      </w:r>
      <w:r w:rsidRPr="009864EE">
        <w:rPr>
          <w:rFonts w:ascii="Arial" w:hAnsi="Arial" w:cs="Arial"/>
          <w:b w:val="0"/>
          <w:sz w:val="20"/>
          <w:szCs w:val="20"/>
        </w:rPr>
        <w:t xml:space="preserve"> del Fraccionamiento </w:t>
      </w:r>
      <w:r w:rsidR="00755B7A">
        <w:rPr>
          <w:rFonts w:ascii="Arial" w:hAnsi="Arial" w:cs="Arial"/>
          <w:b w:val="0"/>
          <w:sz w:val="20"/>
          <w:szCs w:val="20"/>
        </w:rPr>
        <w:t>X</w:t>
      </w:r>
      <w:r w:rsidRPr="009864EE">
        <w:rPr>
          <w:rFonts w:ascii="Arial" w:hAnsi="Arial" w:cs="Arial"/>
          <w:b w:val="0"/>
          <w:sz w:val="20"/>
          <w:szCs w:val="20"/>
        </w:rPr>
        <w:t xml:space="preserve">, se ubica a 250 metros de distancia del cruce de las calles </w:t>
      </w:r>
      <w:r w:rsidR="00617A06">
        <w:rPr>
          <w:rFonts w:ascii="Arial" w:eastAsia="Arial" w:hAnsi="Arial" w:cs="Arial"/>
          <w:b w:val="0"/>
          <w:bCs/>
          <w:sz w:val="20"/>
          <w:szCs w:val="20"/>
          <w:lang w:val="es-ES" w:eastAsia="es-MX"/>
        </w:rPr>
        <w:t xml:space="preserve">X y X </w:t>
      </w:r>
      <w:r w:rsidRPr="009864EE">
        <w:rPr>
          <w:rFonts w:ascii="Arial" w:hAnsi="Arial" w:cs="Arial"/>
          <w:b w:val="0"/>
          <w:sz w:val="20"/>
          <w:szCs w:val="20"/>
        </w:rPr>
        <w:t xml:space="preserve">del mencionado fraccionamiento, los cuales se corren en aproximadamente 1 minuto. Aunado a que, con la referencia establecida por los agentes municipales se advierte que el cruce de las calles </w:t>
      </w:r>
      <w:r w:rsidR="00617A06">
        <w:rPr>
          <w:rFonts w:ascii="Arial" w:eastAsia="Arial" w:hAnsi="Arial" w:cs="Arial"/>
          <w:b w:val="0"/>
          <w:bCs/>
          <w:sz w:val="20"/>
          <w:szCs w:val="20"/>
          <w:lang w:val="es-ES" w:eastAsia="es-MX"/>
        </w:rPr>
        <w:t xml:space="preserve">X y X </w:t>
      </w:r>
      <w:r w:rsidRPr="009864EE">
        <w:rPr>
          <w:rFonts w:ascii="Arial" w:hAnsi="Arial" w:cs="Arial"/>
          <w:b w:val="0"/>
          <w:sz w:val="20"/>
          <w:szCs w:val="20"/>
        </w:rPr>
        <w:t>no concuerda con la referencia del sitio especificado en el IPH levantado con motivo de su intervención, toda vez que no se encuentra “</w:t>
      </w:r>
      <w:r w:rsidRPr="009864EE">
        <w:rPr>
          <w:rFonts w:ascii="Arial" w:hAnsi="Arial" w:cs="Arial"/>
          <w:b w:val="0"/>
          <w:i/>
          <w:iCs/>
          <w:sz w:val="20"/>
          <w:szCs w:val="20"/>
        </w:rPr>
        <w:t>a la altura del Oxxo</w:t>
      </w:r>
      <w:r w:rsidRPr="009864EE">
        <w:rPr>
          <w:rFonts w:ascii="Arial" w:hAnsi="Arial" w:cs="Arial"/>
          <w:b w:val="0"/>
          <w:sz w:val="20"/>
          <w:szCs w:val="20"/>
        </w:rPr>
        <w:t xml:space="preserve">” ubicado en el referido fraccionamiento </w:t>
      </w:r>
      <w:r w:rsidR="00755B7A">
        <w:rPr>
          <w:rFonts w:ascii="Arial" w:hAnsi="Arial" w:cs="Arial"/>
          <w:b w:val="0"/>
          <w:sz w:val="20"/>
          <w:szCs w:val="20"/>
        </w:rPr>
        <w:t>X</w:t>
      </w:r>
      <w:r w:rsidRPr="009864EE">
        <w:rPr>
          <w:rFonts w:ascii="Arial" w:hAnsi="Arial" w:cs="Arial"/>
          <w:b w:val="0"/>
          <w:sz w:val="20"/>
          <w:szCs w:val="20"/>
        </w:rPr>
        <w:t xml:space="preserve"> del municipio de Acuña, Coahuila de Zaragoza. </w:t>
      </w:r>
    </w:p>
    <w:p w14:paraId="2CA01C8D" w14:textId="77777777" w:rsidR="009864EE" w:rsidRDefault="009864EE" w:rsidP="00555737">
      <w:pPr>
        <w:pStyle w:val="Prrafodelista"/>
        <w:spacing w:line="360" w:lineRule="auto"/>
        <w:rPr>
          <w:rFonts w:cs="Arial"/>
          <w:bCs/>
          <w:sz w:val="20"/>
          <w:szCs w:val="20"/>
        </w:rPr>
      </w:pPr>
    </w:p>
    <w:p w14:paraId="5A926638" w14:textId="314872E7" w:rsidR="009D2A10" w:rsidRDefault="009D2A10" w:rsidP="00555737">
      <w:pPr>
        <w:numPr>
          <w:ilvl w:val="0"/>
          <w:numId w:val="16"/>
        </w:numPr>
        <w:spacing w:line="360" w:lineRule="auto"/>
        <w:ind w:left="0" w:right="37" w:hanging="426"/>
        <w:jc w:val="both"/>
        <w:rPr>
          <w:rFonts w:ascii="Arial" w:hAnsi="Arial" w:cs="Arial"/>
          <w:b w:val="0"/>
          <w:sz w:val="20"/>
          <w:szCs w:val="20"/>
        </w:rPr>
      </w:pPr>
      <w:r w:rsidRPr="009864EE">
        <w:rPr>
          <w:rFonts w:ascii="Arial" w:hAnsi="Arial" w:cs="Arial"/>
          <w:b w:val="0"/>
          <w:sz w:val="20"/>
          <w:szCs w:val="20"/>
        </w:rPr>
        <w:lastRenderedPageBreak/>
        <w:t>Lo anterior tomando en consideración que la única tienda de conveniencia de la cadena Oxxo que se ubica cercando al lugar de detención establecido por los agentes municipales, es el “</w:t>
      </w:r>
      <w:r w:rsidRPr="009864EE">
        <w:rPr>
          <w:rFonts w:ascii="Arial" w:hAnsi="Arial" w:cs="Arial"/>
          <w:b w:val="0"/>
          <w:i/>
          <w:iCs/>
          <w:sz w:val="20"/>
          <w:szCs w:val="20"/>
        </w:rPr>
        <w:t xml:space="preserve">Oxxo </w:t>
      </w:r>
      <w:r w:rsidR="00755B7A">
        <w:rPr>
          <w:rFonts w:ascii="Arial" w:hAnsi="Arial" w:cs="Arial"/>
          <w:b w:val="0"/>
          <w:i/>
          <w:iCs/>
          <w:sz w:val="20"/>
          <w:szCs w:val="20"/>
        </w:rPr>
        <w:t>X</w:t>
      </w:r>
      <w:r w:rsidRPr="009864EE">
        <w:rPr>
          <w:rFonts w:ascii="Arial" w:hAnsi="Arial" w:cs="Arial"/>
          <w:b w:val="0"/>
          <w:sz w:val="20"/>
          <w:szCs w:val="20"/>
        </w:rPr>
        <w:t xml:space="preserve">” el cual se encuentra a aproximadamente 100 metros del sitio donde los agentes dependientes de la </w:t>
      </w:r>
      <w:r w:rsidRPr="009864EE">
        <w:rPr>
          <w:rFonts w:ascii="Arial" w:hAnsi="Arial" w:cs="Arial"/>
          <w:b w:val="0"/>
          <w:i/>
          <w:iCs/>
          <w:sz w:val="20"/>
          <w:szCs w:val="20"/>
        </w:rPr>
        <w:t>DSPM Acuña</w:t>
      </w:r>
      <w:r w:rsidRPr="009864EE">
        <w:rPr>
          <w:rFonts w:ascii="Arial" w:hAnsi="Arial" w:cs="Arial"/>
          <w:b w:val="0"/>
          <w:sz w:val="20"/>
          <w:szCs w:val="20"/>
        </w:rPr>
        <w:t xml:space="preserve"> refieren se realizó la detención de la parte agraviada. Por lo tanto, resulta claro que la referencia realizada por los agentes municipales en el IPH respecto al lugar de detención no encuentra sustento en la realidad, atendiendo a los señalamientos respecto al lugar de ubicación de la tienda de conveniencia, puesto que la misma se </w:t>
      </w:r>
      <w:r w:rsidRPr="009864EE">
        <w:rPr>
          <w:rFonts w:ascii="Arial" w:hAnsi="Arial" w:cs="Arial"/>
          <w:b w:val="0"/>
          <w:sz w:val="20"/>
          <w:szCs w:val="20"/>
          <w:lang w:eastAsia="es-MX"/>
        </w:rPr>
        <w:t xml:space="preserve">ubica más cerca al cruce de las calles </w:t>
      </w:r>
      <w:r w:rsidR="00617A06">
        <w:rPr>
          <w:rFonts w:ascii="Arial" w:eastAsia="Arial" w:hAnsi="Arial" w:cs="Arial"/>
          <w:b w:val="0"/>
          <w:bCs/>
          <w:sz w:val="20"/>
          <w:szCs w:val="20"/>
          <w:lang w:val="es-ES" w:eastAsia="es-MX"/>
        </w:rPr>
        <w:t>X y X</w:t>
      </w:r>
      <w:r w:rsidRPr="009864EE">
        <w:rPr>
          <w:rFonts w:ascii="Arial" w:hAnsi="Arial" w:cs="Arial"/>
          <w:b w:val="0"/>
          <w:sz w:val="20"/>
          <w:szCs w:val="20"/>
          <w:lang w:eastAsia="es-MX"/>
        </w:rPr>
        <w:t xml:space="preserve"> o el cruce de las calles </w:t>
      </w:r>
      <w:r w:rsidR="00617A06">
        <w:rPr>
          <w:rFonts w:ascii="Arial" w:eastAsia="Arial" w:hAnsi="Arial" w:cs="Arial"/>
          <w:b w:val="0"/>
          <w:bCs/>
          <w:sz w:val="20"/>
          <w:szCs w:val="20"/>
          <w:lang w:val="es-ES" w:eastAsia="es-MX"/>
        </w:rPr>
        <w:t xml:space="preserve">X y X </w:t>
      </w:r>
      <w:r w:rsidRPr="009864EE">
        <w:rPr>
          <w:rFonts w:ascii="Arial" w:hAnsi="Arial" w:cs="Arial"/>
          <w:b w:val="0"/>
          <w:sz w:val="20"/>
          <w:szCs w:val="20"/>
          <w:lang w:eastAsia="es-MX"/>
        </w:rPr>
        <w:t xml:space="preserve">del fraccionamiento </w:t>
      </w:r>
      <w:r w:rsidR="00755B7A">
        <w:rPr>
          <w:rFonts w:ascii="Arial" w:hAnsi="Arial" w:cs="Arial"/>
          <w:b w:val="0"/>
          <w:sz w:val="20"/>
          <w:szCs w:val="20"/>
          <w:lang w:eastAsia="es-MX"/>
        </w:rPr>
        <w:t>X</w:t>
      </w:r>
      <w:r w:rsidRPr="009864EE">
        <w:rPr>
          <w:rFonts w:ascii="Arial" w:hAnsi="Arial" w:cs="Arial"/>
          <w:b w:val="0"/>
          <w:sz w:val="20"/>
          <w:szCs w:val="20"/>
          <w:lang w:eastAsia="es-MX"/>
        </w:rPr>
        <w:t xml:space="preserve"> </w:t>
      </w:r>
      <w:r w:rsidRPr="009864EE">
        <w:rPr>
          <w:rFonts w:ascii="Arial" w:hAnsi="Arial" w:cs="Arial"/>
          <w:b w:val="0"/>
          <w:sz w:val="20"/>
          <w:szCs w:val="20"/>
        </w:rPr>
        <w:t xml:space="preserve">que al sitio referido por los agentes de la </w:t>
      </w:r>
      <w:r w:rsidRPr="009864EE">
        <w:rPr>
          <w:rFonts w:ascii="Arial" w:hAnsi="Arial" w:cs="Arial"/>
          <w:b w:val="0"/>
          <w:i/>
          <w:iCs/>
          <w:sz w:val="20"/>
          <w:szCs w:val="20"/>
        </w:rPr>
        <w:t>PPM Acuña</w:t>
      </w:r>
      <w:r w:rsidRPr="009864EE">
        <w:rPr>
          <w:rFonts w:ascii="Arial" w:hAnsi="Arial" w:cs="Arial"/>
          <w:b w:val="0"/>
          <w:sz w:val="20"/>
          <w:szCs w:val="20"/>
        </w:rPr>
        <w:t xml:space="preserve">. </w:t>
      </w:r>
    </w:p>
    <w:p w14:paraId="41C7F9BB" w14:textId="77777777" w:rsidR="00617A06" w:rsidRPr="00555737" w:rsidRDefault="00617A06" w:rsidP="00617A06">
      <w:pPr>
        <w:spacing w:line="360" w:lineRule="auto"/>
        <w:ind w:right="37"/>
        <w:jc w:val="both"/>
        <w:rPr>
          <w:rFonts w:ascii="Arial" w:hAnsi="Arial" w:cs="Arial"/>
          <w:b w:val="0"/>
          <w:sz w:val="20"/>
          <w:szCs w:val="20"/>
        </w:rPr>
      </w:pPr>
    </w:p>
    <w:p w14:paraId="227FD9FC" w14:textId="20750398" w:rsidR="009D2A10" w:rsidRDefault="009D2A10" w:rsidP="00555737">
      <w:pPr>
        <w:numPr>
          <w:ilvl w:val="0"/>
          <w:numId w:val="16"/>
        </w:numPr>
        <w:spacing w:line="360" w:lineRule="auto"/>
        <w:ind w:left="0" w:right="37" w:hanging="426"/>
        <w:jc w:val="both"/>
        <w:rPr>
          <w:rFonts w:ascii="Arial" w:hAnsi="Arial" w:cs="Arial"/>
          <w:b w:val="0"/>
          <w:bCs/>
          <w:sz w:val="20"/>
          <w:szCs w:val="20"/>
        </w:rPr>
      </w:pPr>
      <w:r w:rsidRPr="009D2A10">
        <w:rPr>
          <w:rFonts w:ascii="Arial" w:hAnsi="Arial" w:cs="Arial"/>
          <w:b w:val="0"/>
          <w:sz w:val="20"/>
          <w:szCs w:val="20"/>
          <w:lang w:eastAsia="es-MX"/>
        </w:rPr>
        <w:t xml:space="preserve">Derivado de lo antes expuesto, </w:t>
      </w:r>
      <w:r w:rsidRPr="009D2A10">
        <w:rPr>
          <w:rFonts w:ascii="Arial" w:hAnsi="Arial" w:cs="Arial"/>
          <w:b w:val="0"/>
          <w:sz w:val="20"/>
          <w:szCs w:val="20"/>
        </w:rPr>
        <w:t xml:space="preserve">con la finalidad de esclarecer la mencionada circunstancia, quien esto resuelve, determina que la omisión en que incurrió el personal de la </w:t>
      </w:r>
      <w:r w:rsidRPr="009D2A10">
        <w:rPr>
          <w:rFonts w:ascii="Arial" w:hAnsi="Arial" w:cs="Arial"/>
          <w:b w:val="0"/>
          <w:i/>
          <w:iCs/>
          <w:sz w:val="20"/>
          <w:szCs w:val="20"/>
        </w:rPr>
        <w:t>PPM Acuña</w:t>
      </w:r>
      <w:r w:rsidRPr="009D2A10">
        <w:rPr>
          <w:rFonts w:ascii="Arial" w:hAnsi="Arial" w:cs="Arial"/>
          <w:b w:val="0"/>
          <w:sz w:val="20"/>
          <w:szCs w:val="20"/>
        </w:rPr>
        <w:t xml:space="preserve"> relacionada con presentar documentación que permitiera acreditar los señalamientos realizados en el IPH, presentado con motivo de su intervención, tales como la bitácora y fatiga de la unidad en la cual se trasladaban, aún y cuando se les requirió presentar la información necesaria tendiente a acreditaran los señalamientos relatados en el IPH. </w:t>
      </w:r>
      <w:r>
        <w:rPr>
          <w:rFonts w:ascii="Arial" w:hAnsi="Arial" w:cs="Arial"/>
          <w:b w:val="0"/>
          <w:sz w:val="20"/>
          <w:szCs w:val="20"/>
        </w:rPr>
        <w:t>De tal manera que, las omisiones en que incurrieron los agentes municipales y</w:t>
      </w:r>
      <w:r w:rsidRPr="009D2A10">
        <w:rPr>
          <w:rFonts w:ascii="Arial" w:hAnsi="Arial" w:cs="Arial"/>
          <w:b w:val="0"/>
          <w:sz w:val="20"/>
          <w:szCs w:val="20"/>
        </w:rPr>
        <w:t xml:space="preserve"> considerando que del análisis</w:t>
      </w:r>
      <w:r w:rsidRPr="00787097">
        <w:rPr>
          <w:rFonts w:ascii="Arial" w:hAnsi="Arial" w:cs="Arial"/>
          <w:b w:val="0"/>
          <w:bCs/>
          <w:sz w:val="20"/>
          <w:szCs w:val="20"/>
        </w:rPr>
        <w:t xml:space="preserve"> de las constancias que obran integradas al presente expediente se desprende que se cuenta con las declaraciones de </w:t>
      </w:r>
      <w:r w:rsidR="00674CB0" w:rsidRPr="00674CB0">
        <w:rPr>
          <w:rFonts w:ascii="Arial" w:hAnsi="Arial" w:cs="Arial"/>
          <w:b w:val="0"/>
          <w:bCs/>
          <w:i/>
          <w:iCs/>
          <w:sz w:val="20"/>
          <w:szCs w:val="20"/>
        </w:rPr>
        <w:t>T1</w:t>
      </w:r>
      <w:r w:rsidRPr="00D7514D">
        <w:rPr>
          <w:rFonts w:ascii="Arial" w:hAnsi="Arial" w:cs="Arial"/>
          <w:b w:val="0"/>
          <w:bCs/>
          <w:sz w:val="20"/>
          <w:szCs w:val="20"/>
        </w:rPr>
        <w:t xml:space="preserve"> y </w:t>
      </w:r>
      <w:r w:rsidR="00674CB0" w:rsidRPr="00674CB0">
        <w:rPr>
          <w:rFonts w:ascii="Arial" w:hAnsi="Arial" w:cs="Arial"/>
          <w:b w:val="0"/>
          <w:bCs/>
          <w:i/>
          <w:iCs/>
          <w:sz w:val="20"/>
          <w:szCs w:val="20"/>
        </w:rPr>
        <w:t>T2</w:t>
      </w:r>
      <w:r w:rsidRPr="00787097">
        <w:rPr>
          <w:rFonts w:ascii="Arial" w:hAnsi="Arial" w:cs="Arial"/>
          <w:b w:val="0"/>
          <w:bCs/>
          <w:sz w:val="20"/>
          <w:szCs w:val="20"/>
        </w:rPr>
        <w:t xml:space="preserve">, quienes fueron coincidentes en que, observaron como agentes de la </w:t>
      </w:r>
      <w:r w:rsidRPr="00787097">
        <w:rPr>
          <w:rFonts w:ascii="Arial" w:hAnsi="Arial" w:cs="Arial"/>
          <w:b w:val="0"/>
          <w:bCs/>
          <w:i/>
          <w:iCs/>
          <w:sz w:val="20"/>
          <w:szCs w:val="20"/>
        </w:rPr>
        <w:t>PPM Acuña</w:t>
      </w:r>
      <w:r w:rsidRPr="00787097">
        <w:rPr>
          <w:rFonts w:ascii="Arial" w:hAnsi="Arial" w:cs="Arial"/>
          <w:b w:val="0"/>
          <w:bCs/>
          <w:sz w:val="20"/>
          <w:szCs w:val="20"/>
        </w:rPr>
        <w:t xml:space="preserve"> </w:t>
      </w:r>
      <w:r>
        <w:rPr>
          <w:rFonts w:ascii="Arial" w:hAnsi="Arial" w:cs="Arial"/>
          <w:b w:val="0"/>
          <w:bCs/>
          <w:sz w:val="20"/>
          <w:szCs w:val="20"/>
        </w:rPr>
        <w:t xml:space="preserve">se encontraban en el interior </w:t>
      </w:r>
      <w:r w:rsidR="00654307">
        <w:rPr>
          <w:rFonts w:ascii="Arial" w:hAnsi="Arial" w:cs="Arial"/>
          <w:b w:val="0"/>
          <w:bCs/>
          <w:sz w:val="20"/>
          <w:szCs w:val="20"/>
        </w:rPr>
        <w:t xml:space="preserve">y exterior </w:t>
      </w:r>
      <w:r>
        <w:rPr>
          <w:rFonts w:ascii="Arial" w:hAnsi="Arial" w:cs="Arial"/>
          <w:b w:val="0"/>
          <w:bCs/>
          <w:sz w:val="20"/>
          <w:szCs w:val="20"/>
        </w:rPr>
        <w:t xml:space="preserve">de </w:t>
      </w:r>
      <w:r w:rsidRPr="00787097">
        <w:rPr>
          <w:rFonts w:ascii="Arial" w:hAnsi="Arial" w:cs="Arial"/>
          <w:b w:val="0"/>
          <w:bCs/>
          <w:sz w:val="20"/>
          <w:szCs w:val="20"/>
        </w:rPr>
        <w:t>la vivienda de la parte quejosa</w:t>
      </w:r>
      <w:r>
        <w:rPr>
          <w:rFonts w:ascii="Arial" w:hAnsi="Arial" w:cs="Arial"/>
          <w:b w:val="0"/>
          <w:bCs/>
          <w:sz w:val="20"/>
          <w:szCs w:val="20"/>
        </w:rPr>
        <w:t xml:space="preserve"> (evidencias contenidas en los párrafos números 12 y13)</w:t>
      </w:r>
      <w:r w:rsidR="00654307">
        <w:rPr>
          <w:rFonts w:ascii="Arial" w:hAnsi="Arial" w:cs="Arial"/>
          <w:b w:val="0"/>
          <w:bCs/>
          <w:sz w:val="20"/>
          <w:szCs w:val="20"/>
        </w:rPr>
        <w:t>, permiten aseverar que los hechos no acontecieron como fueron plasmados en el IPH levantado por los agentes aprehensores con motivo de los hechos que se estudian.</w:t>
      </w:r>
    </w:p>
    <w:p w14:paraId="6BE74BD9" w14:textId="77777777" w:rsidR="00654307" w:rsidRDefault="00654307" w:rsidP="00555737">
      <w:pPr>
        <w:spacing w:line="360" w:lineRule="auto"/>
        <w:ind w:right="37"/>
        <w:jc w:val="both"/>
        <w:rPr>
          <w:rFonts w:ascii="Arial" w:hAnsi="Arial" w:cs="Arial"/>
          <w:b w:val="0"/>
          <w:bCs/>
          <w:sz w:val="20"/>
          <w:szCs w:val="20"/>
        </w:rPr>
      </w:pPr>
    </w:p>
    <w:p w14:paraId="2DE833B4" w14:textId="77777777" w:rsidR="00654307" w:rsidRDefault="00654307" w:rsidP="00555737">
      <w:pPr>
        <w:numPr>
          <w:ilvl w:val="0"/>
          <w:numId w:val="16"/>
        </w:numPr>
        <w:spacing w:line="360" w:lineRule="auto"/>
        <w:ind w:left="0" w:right="37" w:hanging="426"/>
        <w:jc w:val="both"/>
        <w:rPr>
          <w:rFonts w:ascii="Arial" w:hAnsi="Arial" w:cs="Arial"/>
          <w:b w:val="0"/>
          <w:bCs/>
          <w:sz w:val="20"/>
          <w:szCs w:val="20"/>
        </w:rPr>
      </w:pPr>
      <w:r w:rsidRPr="009D2A10">
        <w:rPr>
          <w:rFonts w:ascii="Arial" w:hAnsi="Arial" w:cs="Arial"/>
          <w:b w:val="0"/>
          <w:bCs/>
          <w:sz w:val="20"/>
          <w:szCs w:val="20"/>
        </w:rPr>
        <w:t>Por consiguiente, los elementos de prueba que se desahogaron dentro de la presente investigación, conforman elementos de convicción que permiten establecer que los referidos agentes municipales allanaron el domicilio de la parte quejosa de forma ilegal y arbitraria</w:t>
      </w:r>
      <w:r>
        <w:rPr>
          <w:rFonts w:ascii="Arial" w:hAnsi="Arial" w:cs="Arial"/>
          <w:b w:val="0"/>
          <w:bCs/>
          <w:sz w:val="20"/>
          <w:szCs w:val="20"/>
        </w:rPr>
        <w:t xml:space="preserve">, toda vez que, </w:t>
      </w:r>
      <w:r w:rsidRPr="00654307">
        <w:rPr>
          <w:rFonts w:ascii="Arial" w:hAnsi="Arial" w:cs="Arial"/>
          <w:b w:val="0"/>
          <w:sz w:val="20"/>
          <w:szCs w:val="20"/>
        </w:rPr>
        <w:t>la versión de la parte quejosa fuera respaldada por las testimoniales antes señaladas</w:t>
      </w:r>
      <w:r>
        <w:rPr>
          <w:rFonts w:ascii="Arial" w:hAnsi="Arial" w:cs="Arial"/>
          <w:b w:val="0"/>
          <w:sz w:val="20"/>
          <w:szCs w:val="20"/>
        </w:rPr>
        <w:t>,</w:t>
      </w:r>
      <w:r w:rsidRPr="00654307">
        <w:rPr>
          <w:rFonts w:ascii="Arial" w:hAnsi="Arial" w:cs="Arial"/>
          <w:b w:val="0"/>
          <w:sz w:val="20"/>
          <w:szCs w:val="20"/>
        </w:rPr>
        <w:t xml:space="preserve"> </w:t>
      </w:r>
      <w:r>
        <w:rPr>
          <w:rFonts w:ascii="Arial" w:hAnsi="Arial" w:cs="Arial"/>
          <w:b w:val="0"/>
          <w:bCs/>
          <w:sz w:val="20"/>
          <w:szCs w:val="20"/>
        </w:rPr>
        <w:t>l</w:t>
      </w:r>
      <w:r w:rsidRPr="00570FB3">
        <w:rPr>
          <w:rFonts w:ascii="Arial" w:hAnsi="Arial" w:cs="Arial"/>
          <w:b w:val="0"/>
          <w:bCs/>
          <w:sz w:val="20"/>
          <w:szCs w:val="20"/>
        </w:rPr>
        <w:t xml:space="preserve">as </w:t>
      </w:r>
      <w:r>
        <w:rPr>
          <w:rFonts w:ascii="Arial" w:hAnsi="Arial" w:cs="Arial"/>
          <w:b w:val="0"/>
          <w:bCs/>
          <w:sz w:val="20"/>
          <w:szCs w:val="20"/>
        </w:rPr>
        <w:t>cuales</w:t>
      </w:r>
      <w:r w:rsidRPr="00570FB3">
        <w:rPr>
          <w:rFonts w:ascii="Arial" w:hAnsi="Arial" w:cs="Arial"/>
          <w:b w:val="0"/>
          <w:bCs/>
          <w:sz w:val="20"/>
          <w:szCs w:val="20"/>
        </w:rPr>
        <w:t xml:space="preserve"> deben considerarse veraces en virtud de que quienes rindieron los testimonios percibieron el hecho por sí mismos, es decir, son testigos presenciales o directos, por lo que tienen el criterio necesario para comprender el acto, circunstancia que se desprende de la narración que hicieron, misma que resultó objetiva y veraz.</w:t>
      </w:r>
    </w:p>
    <w:p w14:paraId="401449AC" w14:textId="77777777" w:rsidR="00654307" w:rsidRDefault="00654307" w:rsidP="00555737">
      <w:pPr>
        <w:pStyle w:val="Prrafodelista"/>
        <w:spacing w:line="360" w:lineRule="auto"/>
        <w:rPr>
          <w:rFonts w:cs="Arial"/>
          <w:b w:val="0"/>
          <w:bCs/>
          <w:sz w:val="20"/>
          <w:szCs w:val="20"/>
        </w:rPr>
      </w:pPr>
    </w:p>
    <w:p w14:paraId="7909726E" w14:textId="4296748C" w:rsidR="00654307" w:rsidRDefault="00654307" w:rsidP="00555737">
      <w:pPr>
        <w:numPr>
          <w:ilvl w:val="0"/>
          <w:numId w:val="16"/>
        </w:numPr>
        <w:spacing w:line="360" w:lineRule="auto"/>
        <w:ind w:left="0" w:right="37" w:hanging="426"/>
        <w:jc w:val="both"/>
        <w:rPr>
          <w:rFonts w:ascii="Arial" w:hAnsi="Arial" w:cs="Arial"/>
          <w:b w:val="0"/>
          <w:bCs/>
          <w:sz w:val="20"/>
          <w:szCs w:val="20"/>
        </w:rPr>
      </w:pPr>
      <w:r w:rsidRPr="00654307">
        <w:rPr>
          <w:rFonts w:ascii="Arial" w:hAnsi="Arial" w:cs="Arial"/>
          <w:b w:val="0"/>
          <w:bCs/>
          <w:sz w:val="20"/>
          <w:szCs w:val="20"/>
        </w:rPr>
        <w:t>Ahora bien, atendiendo a que la tesis aislada presentada por la Primera Sala de la SCJN, “</w:t>
      </w:r>
      <w:r w:rsidRPr="00654307">
        <w:rPr>
          <w:rFonts w:ascii="Arial" w:hAnsi="Arial" w:cs="Arial"/>
          <w:b w:val="0"/>
          <w:bCs/>
          <w:sz w:val="16"/>
        </w:rPr>
        <w:t>INTROMISIÓN DE LA AUTORIDAD EN UN DOMICILIO SIN ORDEN JUDICIAL, SUPUESTOS CONSTITUCIONALMENTE VÁLIDOS EN CASO DE FLAGRANCIA</w:t>
      </w:r>
      <w:r w:rsidRPr="00654307">
        <w:rPr>
          <w:rFonts w:ascii="Arial" w:hAnsi="Arial" w:cs="Arial"/>
          <w:b w:val="0"/>
          <w:bCs/>
          <w:sz w:val="20"/>
          <w:szCs w:val="20"/>
        </w:rPr>
        <w:t>”</w:t>
      </w:r>
      <w:r w:rsidRPr="00654307">
        <w:rPr>
          <w:rStyle w:val="Refdenotaalpie"/>
          <w:rFonts w:ascii="Arial" w:hAnsi="Arial" w:cs="Arial"/>
          <w:b w:val="0"/>
          <w:bCs/>
          <w:sz w:val="20"/>
          <w:szCs w:val="20"/>
        </w:rPr>
        <w:footnoteReference w:id="54"/>
      </w:r>
      <w:r w:rsidRPr="00654307">
        <w:rPr>
          <w:rFonts w:ascii="Arial" w:hAnsi="Arial" w:cs="Arial"/>
          <w:b w:val="0"/>
          <w:bCs/>
          <w:sz w:val="20"/>
          <w:szCs w:val="20"/>
        </w:rPr>
        <w:t xml:space="preserve">, especifica que los agentes de seguridad pública pueden ingresar </w:t>
      </w:r>
      <w:r w:rsidRPr="00654307">
        <w:rPr>
          <w:rFonts w:ascii="Arial" w:hAnsi="Arial" w:cs="Arial"/>
          <w:b w:val="0"/>
          <w:bCs/>
          <w:sz w:val="20"/>
          <w:szCs w:val="20"/>
        </w:rPr>
        <w:lastRenderedPageBreak/>
        <w:t xml:space="preserve">a un domicilio particular sin orden judicial, siempre y cuando, se irrumpa en el lugar al momento en que en su interior se esté cometiendo un delito y cuando la intromisión deriva de la persecución inmediata y continua de un presunto responsable. Y toda vez que, </w:t>
      </w:r>
      <w:r>
        <w:rPr>
          <w:rFonts w:ascii="Arial" w:hAnsi="Arial" w:cs="Arial"/>
          <w:b w:val="0"/>
          <w:bCs/>
          <w:sz w:val="20"/>
          <w:szCs w:val="20"/>
        </w:rPr>
        <w:t>del</w:t>
      </w:r>
      <w:r w:rsidRPr="00654307">
        <w:rPr>
          <w:rFonts w:ascii="Arial" w:hAnsi="Arial" w:cs="Arial"/>
          <w:b w:val="0"/>
          <w:bCs/>
          <w:sz w:val="20"/>
          <w:szCs w:val="20"/>
        </w:rPr>
        <w:t xml:space="preserve"> análisis integral de las evidencias que obran integradas al presente expediente, </w:t>
      </w:r>
      <w:r>
        <w:rPr>
          <w:rFonts w:ascii="Arial" w:hAnsi="Arial" w:cs="Arial"/>
          <w:b w:val="0"/>
          <w:bCs/>
          <w:sz w:val="20"/>
          <w:szCs w:val="20"/>
        </w:rPr>
        <w:t>se</w:t>
      </w:r>
      <w:r w:rsidRPr="00654307">
        <w:rPr>
          <w:rFonts w:ascii="Arial" w:hAnsi="Arial" w:cs="Arial"/>
          <w:b w:val="0"/>
          <w:bCs/>
          <w:sz w:val="20"/>
          <w:szCs w:val="20"/>
        </w:rPr>
        <w:t xml:space="preserve"> acredita fehacientemente que el ingreso de los agentes municipales a la vivienda donde habitaban </w:t>
      </w:r>
      <w:r w:rsidR="00674CB0">
        <w:rPr>
          <w:rFonts w:ascii="Arial" w:hAnsi="Arial" w:cs="Arial"/>
          <w:b w:val="0"/>
          <w:bCs/>
          <w:i/>
          <w:iCs/>
          <w:sz w:val="20"/>
          <w:szCs w:val="20"/>
        </w:rPr>
        <w:t>Ag1</w:t>
      </w:r>
      <w:r w:rsidRPr="00654307">
        <w:rPr>
          <w:rFonts w:ascii="Arial" w:hAnsi="Arial" w:cs="Arial"/>
          <w:b w:val="0"/>
          <w:bCs/>
          <w:i/>
          <w:iCs/>
          <w:sz w:val="20"/>
          <w:szCs w:val="20"/>
        </w:rPr>
        <w:t xml:space="preserve"> y </w:t>
      </w:r>
      <w:r w:rsidR="00674CB0">
        <w:rPr>
          <w:rFonts w:ascii="Arial" w:hAnsi="Arial" w:cs="Arial"/>
          <w:b w:val="0"/>
          <w:bCs/>
          <w:i/>
          <w:iCs/>
          <w:sz w:val="20"/>
          <w:szCs w:val="20"/>
        </w:rPr>
        <w:t>Ag2</w:t>
      </w:r>
      <w:r w:rsidRPr="00654307">
        <w:rPr>
          <w:rFonts w:ascii="Arial" w:hAnsi="Arial" w:cs="Arial"/>
          <w:b w:val="0"/>
          <w:bCs/>
          <w:i/>
          <w:iCs/>
          <w:sz w:val="20"/>
          <w:szCs w:val="20"/>
        </w:rPr>
        <w:t xml:space="preserve"> </w:t>
      </w:r>
      <w:r w:rsidRPr="00654307">
        <w:rPr>
          <w:rFonts w:ascii="Arial" w:hAnsi="Arial" w:cs="Arial"/>
          <w:b w:val="0"/>
          <w:bCs/>
          <w:sz w:val="20"/>
          <w:szCs w:val="20"/>
        </w:rPr>
        <w:t xml:space="preserve">no se encuentra justificado, en virtud de que, el ingreso de los oficiales dependientes de la </w:t>
      </w:r>
      <w:r w:rsidRPr="00654307">
        <w:rPr>
          <w:rFonts w:ascii="Arial" w:hAnsi="Arial" w:cs="Arial"/>
          <w:b w:val="0"/>
          <w:bCs/>
          <w:i/>
          <w:iCs/>
          <w:sz w:val="20"/>
          <w:szCs w:val="20"/>
        </w:rPr>
        <w:t>DSPM Acuña</w:t>
      </w:r>
      <w:r w:rsidRPr="00654307">
        <w:rPr>
          <w:rFonts w:ascii="Arial" w:hAnsi="Arial" w:cs="Arial"/>
          <w:b w:val="0"/>
          <w:bCs/>
          <w:sz w:val="20"/>
          <w:szCs w:val="20"/>
        </w:rPr>
        <w:t xml:space="preserve">, fue realizado en contra de la voluntad de la parte quejosa. Del mismo modo, se destaca que la narrativa de hechos de la parte agraviada y las declaraciones rendidas por las testigos señaladas, en torno a la forma de conducción de los oficiales municipales, resulta claro que no contaban con una orden de cateo o aprehensión emitidas por autoridad competente que los facultara para ingresar a la vivienda. </w:t>
      </w:r>
    </w:p>
    <w:p w14:paraId="6549E50E" w14:textId="77777777" w:rsidR="00654307" w:rsidRDefault="00654307" w:rsidP="00555737">
      <w:pPr>
        <w:spacing w:line="360" w:lineRule="auto"/>
        <w:ind w:right="37"/>
        <w:jc w:val="both"/>
        <w:rPr>
          <w:rFonts w:ascii="Arial" w:hAnsi="Arial" w:cs="Arial"/>
          <w:b w:val="0"/>
          <w:bCs/>
          <w:sz w:val="20"/>
          <w:szCs w:val="20"/>
        </w:rPr>
      </w:pPr>
    </w:p>
    <w:p w14:paraId="7E43D7FE" w14:textId="7A77E99B" w:rsidR="00654307" w:rsidRPr="00654307" w:rsidRDefault="00654307" w:rsidP="00555737">
      <w:pPr>
        <w:numPr>
          <w:ilvl w:val="0"/>
          <w:numId w:val="16"/>
        </w:numPr>
        <w:spacing w:line="360" w:lineRule="auto"/>
        <w:ind w:left="0" w:right="37" w:hanging="426"/>
        <w:jc w:val="both"/>
        <w:rPr>
          <w:rFonts w:ascii="Arial" w:hAnsi="Arial" w:cs="Arial"/>
          <w:b w:val="0"/>
          <w:bCs/>
          <w:sz w:val="20"/>
          <w:szCs w:val="20"/>
        </w:rPr>
      </w:pPr>
      <w:r w:rsidRPr="00654307">
        <w:rPr>
          <w:rFonts w:ascii="Arial" w:eastAsia="Calibri" w:hAnsi="Arial" w:cs="Arial"/>
          <w:b w:val="0"/>
          <w:bCs/>
          <w:color w:val="000000"/>
          <w:sz w:val="20"/>
          <w:szCs w:val="20"/>
          <w:lang w:eastAsia="es-MX"/>
        </w:rPr>
        <w:t xml:space="preserve">Por lo anteriormente expuesto, quien esto resuelve, considera que no se cumplen las hipótesis que se señalan en la tesis aislada presentada por la Primera Sala de la SCJN, relacionada con la intromisión válida de los </w:t>
      </w:r>
      <w:r w:rsidRPr="00654307">
        <w:rPr>
          <w:rFonts w:ascii="Arial" w:eastAsia="Calibri" w:hAnsi="Arial" w:cs="Arial"/>
          <w:b w:val="0"/>
          <w:bCs/>
          <w:color w:val="000000"/>
          <w:sz w:val="20"/>
          <w:szCs w:val="20"/>
          <w:lang w:val="es-ES" w:eastAsia="es-MX"/>
        </w:rPr>
        <w:t>agentes de seguridad pública</w:t>
      </w:r>
      <w:r w:rsidRPr="00654307">
        <w:rPr>
          <w:rFonts w:ascii="Arial" w:eastAsia="Calibri" w:hAnsi="Arial" w:cs="Arial"/>
          <w:b w:val="0"/>
          <w:bCs/>
          <w:color w:val="000000"/>
          <w:sz w:val="20"/>
          <w:szCs w:val="20"/>
          <w:lang w:eastAsia="es-MX"/>
        </w:rPr>
        <w:t xml:space="preserve"> en un domicilio particular, toda vez que, si bien es cierto, los agentes pueden ingresar a un domicilio cuando se está cometiendo un delito, deben tenerse datos ciertos, derivados de una percepción directa, que permitan considerar, razonablemente la posible comisión de una conducta delictiva o bien, cuando después de ejecutado el injusto en un sitio diverso, el sujeto activo es perseguido inmediatamente hasta ahí. </w:t>
      </w:r>
      <w:r w:rsidRPr="00654307">
        <w:rPr>
          <w:rFonts w:ascii="Arial" w:eastAsia="Arial" w:hAnsi="Arial" w:cs="Arial"/>
          <w:b w:val="0"/>
          <w:bCs/>
          <w:sz w:val="20"/>
          <w:szCs w:val="20"/>
          <w:lang w:eastAsia="es-MX"/>
        </w:rPr>
        <w:t>E</w:t>
      </w:r>
      <w:r w:rsidRPr="00654307">
        <w:rPr>
          <w:rFonts w:ascii="Arial" w:hAnsi="Arial" w:cs="Arial"/>
          <w:b w:val="0"/>
          <w:bCs/>
          <w:sz w:val="20"/>
          <w:szCs w:val="20"/>
        </w:rPr>
        <w:t xml:space="preserve">n estricto sentido, la determinación de la validez debe ser la urgencia del caso, para evitar la consumación de un ilícito, para hacer cesar sus efectos o impedir la huida de quien aparece como responsable, </w:t>
      </w:r>
      <w:r w:rsidRPr="00654307">
        <w:rPr>
          <w:rFonts w:ascii="Arial" w:eastAsia="Calibri" w:hAnsi="Arial" w:cs="Arial"/>
          <w:b w:val="0"/>
          <w:bCs/>
          <w:color w:val="000000"/>
          <w:sz w:val="20"/>
          <w:szCs w:val="20"/>
          <w:lang w:eastAsia="es-MX"/>
        </w:rPr>
        <w:t>lo cual evidentemente en el presente caso no aconteció, toda vez que, las evidencias permiten acreditar que la parte agraviada se encontraba en el interior de su domicilio, cuando fueron molestados por los oficiales municipales quienes irrumpieron en su domicilio sin una justificación legalmente válida.</w:t>
      </w:r>
    </w:p>
    <w:p w14:paraId="7F97D142" w14:textId="77777777" w:rsidR="00654307" w:rsidRPr="00654307" w:rsidRDefault="00654307" w:rsidP="00555737">
      <w:pPr>
        <w:widowControl w:val="0"/>
        <w:autoSpaceDE w:val="0"/>
        <w:autoSpaceDN w:val="0"/>
        <w:adjustRightInd w:val="0"/>
        <w:spacing w:line="360" w:lineRule="auto"/>
        <w:rPr>
          <w:rFonts w:cs="Arial"/>
          <w:b w:val="0"/>
          <w:bCs/>
          <w:sz w:val="20"/>
          <w:szCs w:val="20"/>
        </w:rPr>
      </w:pPr>
    </w:p>
    <w:p w14:paraId="7F4BE2F7" w14:textId="3DCE9388" w:rsidR="008310DC" w:rsidRPr="00654307" w:rsidRDefault="008310DC" w:rsidP="00555737">
      <w:pPr>
        <w:numPr>
          <w:ilvl w:val="0"/>
          <w:numId w:val="16"/>
        </w:numPr>
        <w:spacing w:line="360" w:lineRule="auto"/>
        <w:ind w:left="0" w:right="37" w:hanging="426"/>
        <w:jc w:val="both"/>
        <w:rPr>
          <w:rFonts w:ascii="Arial" w:hAnsi="Arial" w:cs="Arial"/>
          <w:b w:val="0"/>
          <w:bCs/>
          <w:sz w:val="20"/>
          <w:szCs w:val="20"/>
        </w:rPr>
      </w:pPr>
      <w:r w:rsidRPr="00654307">
        <w:rPr>
          <w:rFonts w:ascii="Arial" w:hAnsi="Arial" w:cs="Arial"/>
          <w:b w:val="0"/>
          <w:bCs/>
          <w:sz w:val="20"/>
          <w:szCs w:val="20"/>
        </w:rPr>
        <w:t xml:space="preserve">Consecuentemente, con base en la lógica y las máximas de la experiencia, tales evidencias recabadas durante la investigación del expediente que se resuelve, permiten establecer la veracidad de las manifestaciones realizadas por la </w:t>
      </w:r>
      <w:r w:rsidR="00570FB3" w:rsidRPr="00654307">
        <w:rPr>
          <w:rFonts w:ascii="Arial" w:hAnsi="Arial" w:cs="Arial"/>
          <w:b w:val="0"/>
          <w:bCs/>
          <w:sz w:val="20"/>
          <w:szCs w:val="20"/>
        </w:rPr>
        <w:t xml:space="preserve">parte </w:t>
      </w:r>
      <w:r w:rsidRPr="00654307">
        <w:rPr>
          <w:rFonts w:ascii="Arial" w:hAnsi="Arial" w:cs="Arial"/>
          <w:b w:val="0"/>
          <w:bCs/>
          <w:sz w:val="20"/>
          <w:szCs w:val="20"/>
        </w:rPr>
        <w:t>quejosa, las cuales se consideran aptas para producir convicción de las violaciones a los derechos humanos en su perjuicio, atendiendo a la congruencia de su dicho, a que son coincidentes en la sustancia del hecho del presente asunto, a que fueron corroboradas con los distintos medios de prueba obtenidos por el personal de esta CDHEC, lo cual deviene invariablemente en que la intromisión de los agentes municipales en la vivienda de la parte quejosa, fue por demás arbitraria, por no haber mediado alguna orden de aprehensión, de presentación ni de cateo expedida por autoridad competente ni con ningún medio de prueba se acredita que se le</w:t>
      </w:r>
      <w:r w:rsidR="00610E8D" w:rsidRPr="00654307">
        <w:rPr>
          <w:rFonts w:ascii="Arial" w:hAnsi="Arial" w:cs="Arial"/>
          <w:b w:val="0"/>
          <w:bCs/>
          <w:sz w:val="20"/>
          <w:szCs w:val="20"/>
        </w:rPr>
        <w:t>s</w:t>
      </w:r>
      <w:r w:rsidRPr="00654307">
        <w:rPr>
          <w:rFonts w:ascii="Arial" w:hAnsi="Arial" w:cs="Arial"/>
          <w:b w:val="0"/>
          <w:bCs/>
          <w:sz w:val="20"/>
          <w:szCs w:val="20"/>
        </w:rPr>
        <w:t xml:space="preserve"> haya sorprendido a la</w:t>
      </w:r>
      <w:r w:rsidR="00610E8D" w:rsidRPr="00654307">
        <w:rPr>
          <w:rFonts w:ascii="Arial" w:hAnsi="Arial" w:cs="Arial"/>
          <w:b w:val="0"/>
          <w:bCs/>
          <w:sz w:val="20"/>
          <w:szCs w:val="20"/>
        </w:rPr>
        <w:t>s</w:t>
      </w:r>
      <w:r w:rsidRPr="00654307">
        <w:rPr>
          <w:rFonts w:ascii="Arial" w:hAnsi="Arial" w:cs="Arial"/>
          <w:b w:val="0"/>
          <w:bCs/>
          <w:sz w:val="20"/>
          <w:szCs w:val="20"/>
        </w:rPr>
        <w:t xml:space="preserve"> parte</w:t>
      </w:r>
      <w:r w:rsidR="00610E8D" w:rsidRPr="00654307">
        <w:rPr>
          <w:rFonts w:ascii="Arial" w:hAnsi="Arial" w:cs="Arial"/>
          <w:b w:val="0"/>
          <w:bCs/>
          <w:sz w:val="20"/>
          <w:szCs w:val="20"/>
        </w:rPr>
        <w:t>s</w:t>
      </w:r>
      <w:r w:rsidRPr="00654307">
        <w:rPr>
          <w:rFonts w:ascii="Arial" w:hAnsi="Arial" w:cs="Arial"/>
          <w:b w:val="0"/>
          <w:bCs/>
          <w:sz w:val="20"/>
          <w:szCs w:val="20"/>
        </w:rPr>
        <w:t xml:space="preserve"> agraviada</w:t>
      </w:r>
      <w:r w:rsidR="00610E8D" w:rsidRPr="00654307">
        <w:rPr>
          <w:rFonts w:ascii="Arial" w:hAnsi="Arial" w:cs="Arial"/>
          <w:b w:val="0"/>
          <w:bCs/>
          <w:sz w:val="20"/>
          <w:szCs w:val="20"/>
        </w:rPr>
        <w:t>s</w:t>
      </w:r>
      <w:r w:rsidRPr="00654307">
        <w:rPr>
          <w:rFonts w:ascii="Arial" w:hAnsi="Arial" w:cs="Arial"/>
          <w:b w:val="0"/>
          <w:bCs/>
          <w:sz w:val="20"/>
          <w:szCs w:val="20"/>
        </w:rPr>
        <w:t xml:space="preserve"> en flagrancia con motivo de la presunta comisión de un delito, que legitimara su proceder; por lo que la conducta desplegada por los referidos agentes, puede incluso ser constitutiva del delito de allanamiento de morada.</w:t>
      </w:r>
    </w:p>
    <w:p w14:paraId="1D4F158B" w14:textId="77777777" w:rsidR="008310DC" w:rsidRDefault="008310DC" w:rsidP="00555737">
      <w:pPr>
        <w:spacing w:line="360" w:lineRule="auto"/>
        <w:ind w:right="37"/>
        <w:jc w:val="both"/>
        <w:rPr>
          <w:rFonts w:ascii="Arial" w:hAnsi="Arial" w:cs="Arial"/>
          <w:b w:val="0"/>
          <w:bCs/>
          <w:sz w:val="20"/>
          <w:szCs w:val="20"/>
        </w:rPr>
      </w:pPr>
    </w:p>
    <w:p w14:paraId="010BA82E" w14:textId="2B516B3A" w:rsidR="00654307" w:rsidRDefault="008310DC" w:rsidP="00555737">
      <w:pPr>
        <w:numPr>
          <w:ilvl w:val="0"/>
          <w:numId w:val="16"/>
        </w:numPr>
        <w:spacing w:line="360" w:lineRule="auto"/>
        <w:ind w:left="0" w:right="37" w:hanging="426"/>
        <w:jc w:val="both"/>
        <w:rPr>
          <w:rFonts w:ascii="Arial" w:hAnsi="Arial" w:cs="Arial"/>
          <w:b w:val="0"/>
          <w:bCs/>
          <w:sz w:val="20"/>
          <w:szCs w:val="20"/>
        </w:rPr>
      </w:pPr>
      <w:r w:rsidRPr="00C565D2">
        <w:rPr>
          <w:rFonts w:ascii="Arial" w:hAnsi="Arial" w:cs="Arial"/>
          <w:b w:val="0"/>
          <w:bCs/>
          <w:sz w:val="20"/>
          <w:szCs w:val="20"/>
        </w:rPr>
        <w:lastRenderedPageBreak/>
        <w:t>De tal forma que los agentes</w:t>
      </w:r>
      <w:r w:rsidR="00654307">
        <w:rPr>
          <w:rFonts w:ascii="Arial" w:hAnsi="Arial" w:cs="Arial"/>
          <w:b w:val="0"/>
          <w:bCs/>
          <w:sz w:val="20"/>
          <w:szCs w:val="20"/>
        </w:rPr>
        <w:t xml:space="preserve"> de la </w:t>
      </w:r>
      <w:r w:rsidR="00654307" w:rsidRPr="00654307">
        <w:rPr>
          <w:rFonts w:ascii="Arial" w:hAnsi="Arial" w:cs="Arial"/>
          <w:b w:val="0"/>
          <w:bCs/>
          <w:i/>
          <w:iCs/>
          <w:sz w:val="20"/>
          <w:szCs w:val="20"/>
        </w:rPr>
        <w:t>PPM Acuña</w:t>
      </w:r>
      <w:r w:rsidRPr="00C565D2">
        <w:rPr>
          <w:rFonts w:ascii="Arial" w:hAnsi="Arial" w:cs="Arial"/>
          <w:b w:val="0"/>
          <w:bCs/>
          <w:sz w:val="20"/>
          <w:szCs w:val="20"/>
        </w:rPr>
        <w:t xml:space="preserve"> que ingresaron al domicilio de la parte quejosa, realizaron esa acción sin que </w:t>
      </w:r>
      <w:r w:rsidR="00654307">
        <w:rPr>
          <w:rFonts w:ascii="Arial" w:hAnsi="Arial" w:cs="Arial"/>
          <w:b w:val="0"/>
          <w:bCs/>
          <w:sz w:val="20"/>
          <w:szCs w:val="20"/>
        </w:rPr>
        <w:t xml:space="preserve">se </w:t>
      </w:r>
      <w:r w:rsidRPr="00C565D2">
        <w:rPr>
          <w:rFonts w:ascii="Arial" w:hAnsi="Arial" w:cs="Arial"/>
          <w:b w:val="0"/>
          <w:bCs/>
          <w:sz w:val="20"/>
          <w:szCs w:val="20"/>
        </w:rPr>
        <w:t>demostrara</w:t>
      </w:r>
      <w:r w:rsidR="00654307">
        <w:rPr>
          <w:rFonts w:ascii="Arial" w:hAnsi="Arial" w:cs="Arial"/>
          <w:b w:val="0"/>
          <w:bCs/>
          <w:sz w:val="20"/>
          <w:szCs w:val="20"/>
        </w:rPr>
        <w:t xml:space="preserve"> </w:t>
      </w:r>
      <w:r w:rsidRPr="00C565D2">
        <w:rPr>
          <w:rFonts w:ascii="Arial" w:hAnsi="Arial" w:cs="Arial"/>
          <w:b w:val="0"/>
          <w:bCs/>
          <w:sz w:val="20"/>
          <w:szCs w:val="20"/>
        </w:rPr>
        <w:t xml:space="preserve">que la misma se realizó derivado de un mandamiento judicial por escrito que fundara y motivara su acción, es decir, que los facultara para introducirse a la vivienda, puesto que, en </w:t>
      </w:r>
      <w:r w:rsidRPr="00485D65">
        <w:rPr>
          <w:rFonts w:ascii="Arial" w:hAnsi="Arial" w:cs="Arial"/>
          <w:b w:val="0"/>
          <w:bCs/>
          <w:sz w:val="20"/>
          <w:szCs w:val="20"/>
        </w:rPr>
        <w:t xml:space="preserve">la narración de los hechos, los agentes dependientes de la </w:t>
      </w:r>
      <w:r w:rsidRPr="00485D65">
        <w:rPr>
          <w:rFonts w:ascii="Arial" w:hAnsi="Arial" w:cs="Arial"/>
          <w:b w:val="0"/>
          <w:bCs/>
          <w:i/>
          <w:iCs/>
          <w:sz w:val="20"/>
          <w:szCs w:val="20"/>
        </w:rPr>
        <w:t xml:space="preserve">DSPM </w:t>
      </w:r>
      <w:r w:rsidR="00AE58AD" w:rsidRPr="00485D65">
        <w:rPr>
          <w:rFonts w:ascii="Arial" w:hAnsi="Arial" w:cs="Arial"/>
          <w:b w:val="0"/>
          <w:bCs/>
          <w:i/>
          <w:iCs/>
          <w:sz w:val="20"/>
          <w:szCs w:val="20"/>
        </w:rPr>
        <w:t>Acuña</w:t>
      </w:r>
      <w:r w:rsidRPr="00485D65">
        <w:rPr>
          <w:rFonts w:ascii="Arial" w:hAnsi="Arial" w:cs="Arial"/>
          <w:b w:val="0"/>
          <w:bCs/>
          <w:sz w:val="20"/>
          <w:szCs w:val="20"/>
        </w:rPr>
        <w:t xml:space="preserve"> indicaron que los hechos ocurrieron en virtud de</w:t>
      </w:r>
      <w:r w:rsidR="00485D65" w:rsidRPr="00485D65">
        <w:rPr>
          <w:rFonts w:ascii="Arial" w:hAnsi="Arial" w:cs="Arial"/>
          <w:b w:val="0"/>
          <w:bCs/>
          <w:sz w:val="20"/>
          <w:szCs w:val="20"/>
        </w:rPr>
        <w:t>l señalamiento de una persona del sexo femenino</w:t>
      </w:r>
      <w:r w:rsidRPr="00485D65">
        <w:rPr>
          <w:rFonts w:ascii="Arial" w:hAnsi="Arial" w:cs="Arial"/>
          <w:b w:val="0"/>
          <w:bCs/>
          <w:sz w:val="20"/>
          <w:szCs w:val="20"/>
        </w:rPr>
        <w:t xml:space="preserve"> </w:t>
      </w:r>
      <w:r w:rsidR="00485D65" w:rsidRPr="00485D65">
        <w:rPr>
          <w:rFonts w:ascii="Arial" w:hAnsi="Arial" w:cs="Arial"/>
          <w:b w:val="0"/>
          <w:bCs/>
          <w:sz w:val="20"/>
          <w:szCs w:val="20"/>
        </w:rPr>
        <w:t xml:space="preserve">que les manifestó que sobre la calle </w:t>
      </w:r>
      <w:r w:rsidR="00617A06">
        <w:rPr>
          <w:rFonts w:ascii="Arial" w:eastAsia="Arial" w:hAnsi="Arial" w:cs="Arial"/>
          <w:b w:val="0"/>
          <w:bCs/>
          <w:sz w:val="20"/>
          <w:szCs w:val="20"/>
          <w:lang w:val="es-ES" w:eastAsia="es-MX"/>
        </w:rPr>
        <w:t xml:space="preserve">X y X </w:t>
      </w:r>
      <w:r w:rsidR="00485D65" w:rsidRPr="00485D65">
        <w:rPr>
          <w:rFonts w:ascii="Arial" w:hAnsi="Arial" w:cs="Arial"/>
          <w:b w:val="0"/>
          <w:bCs/>
          <w:sz w:val="20"/>
          <w:szCs w:val="20"/>
        </w:rPr>
        <w:t xml:space="preserve">se encontraban tirando piedras a los vehículos que transitan por el lugar, motivo por el cual </w:t>
      </w:r>
      <w:r w:rsidR="00654307">
        <w:rPr>
          <w:rFonts w:ascii="Arial" w:hAnsi="Arial" w:cs="Arial"/>
          <w:b w:val="0"/>
          <w:bCs/>
          <w:sz w:val="20"/>
          <w:szCs w:val="20"/>
        </w:rPr>
        <w:t xml:space="preserve">luego de una persecución </w:t>
      </w:r>
      <w:r w:rsidR="00485D65" w:rsidRPr="00485D65">
        <w:rPr>
          <w:rFonts w:ascii="Arial" w:hAnsi="Arial" w:cs="Arial"/>
          <w:b w:val="0"/>
          <w:bCs/>
          <w:sz w:val="20"/>
          <w:szCs w:val="20"/>
        </w:rPr>
        <w:t xml:space="preserve">los agentes realizaron </w:t>
      </w:r>
      <w:r w:rsidR="00654307">
        <w:rPr>
          <w:rFonts w:ascii="Arial" w:hAnsi="Arial" w:cs="Arial"/>
          <w:b w:val="0"/>
          <w:bCs/>
          <w:sz w:val="20"/>
          <w:szCs w:val="20"/>
        </w:rPr>
        <w:t xml:space="preserve">la detención de dos personas en la calle </w:t>
      </w:r>
      <w:r w:rsidR="00617A06">
        <w:rPr>
          <w:rFonts w:ascii="Arial" w:hAnsi="Arial" w:cs="Arial"/>
          <w:b w:val="0"/>
          <w:bCs/>
          <w:sz w:val="20"/>
          <w:szCs w:val="20"/>
        </w:rPr>
        <w:t>X</w:t>
      </w:r>
      <w:r w:rsidR="00654307">
        <w:rPr>
          <w:rFonts w:ascii="Arial" w:hAnsi="Arial" w:cs="Arial"/>
          <w:b w:val="0"/>
          <w:bCs/>
          <w:sz w:val="20"/>
          <w:szCs w:val="20"/>
        </w:rPr>
        <w:t xml:space="preserve"> cruce con </w:t>
      </w:r>
      <w:r w:rsidR="00617A06">
        <w:rPr>
          <w:rFonts w:ascii="Arial" w:hAnsi="Arial" w:cs="Arial"/>
          <w:b w:val="0"/>
          <w:bCs/>
          <w:sz w:val="20"/>
          <w:szCs w:val="20"/>
        </w:rPr>
        <w:t>X</w:t>
      </w:r>
      <w:r w:rsidR="00654307">
        <w:rPr>
          <w:rFonts w:ascii="Arial" w:hAnsi="Arial" w:cs="Arial"/>
          <w:b w:val="0"/>
          <w:bCs/>
          <w:sz w:val="20"/>
          <w:szCs w:val="20"/>
        </w:rPr>
        <w:t xml:space="preserve"> a la altura del Oxxo del fraccionamiento </w:t>
      </w:r>
      <w:r w:rsidR="00755B7A">
        <w:rPr>
          <w:rFonts w:ascii="Arial" w:hAnsi="Arial" w:cs="Arial"/>
          <w:b w:val="0"/>
          <w:bCs/>
          <w:sz w:val="20"/>
          <w:szCs w:val="20"/>
        </w:rPr>
        <w:t>X</w:t>
      </w:r>
      <w:r w:rsidR="00654307">
        <w:rPr>
          <w:rFonts w:ascii="Arial" w:hAnsi="Arial" w:cs="Arial"/>
          <w:b w:val="0"/>
          <w:bCs/>
          <w:sz w:val="20"/>
          <w:szCs w:val="20"/>
        </w:rPr>
        <w:t xml:space="preserve"> en el municipio de Acuña, Coahuila de Zaragoza</w:t>
      </w:r>
      <w:r w:rsidRPr="00485D65">
        <w:rPr>
          <w:rFonts w:ascii="Arial" w:hAnsi="Arial" w:cs="Arial"/>
          <w:b w:val="0"/>
          <w:bCs/>
          <w:sz w:val="20"/>
          <w:szCs w:val="20"/>
        </w:rPr>
        <w:t xml:space="preserve">. </w:t>
      </w:r>
    </w:p>
    <w:p w14:paraId="373F8C1B" w14:textId="77777777" w:rsidR="00654307" w:rsidRDefault="00654307" w:rsidP="00555737">
      <w:pPr>
        <w:pStyle w:val="Prrafodelista"/>
        <w:spacing w:line="360" w:lineRule="auto"/>
        <w:rPr>
          <w:rFonts w:cs="Arial"/>
          <w:b w:val="0"/>
          <w:bCs/>
          <w:sz w:val="20"/>
          <w:szCs w:val="20"/>
        </w:rPr>
      </w:pPr>
    </w:p>
    <w:p w14:paraId="4CEDB2F3" w14:textId="77777777" w:rsidR="009864EE" w:rsidRDefault="008310DC" w:rsidP="00555737">
      <w:pPr>
        <w:numPr>
          <w:ilvl w:val="0"/>
          <w:numId w:val="16"/>
        </w:numPr>
        <w:spacing w:line="360" w:lineRule="auto"/>
        <w:ind w:left="0" w:right="37" w:hanging="426"/>
        <w:jc w:val="both"/>
        <w:rPr>
          <w:rFonts w:ascii="Arial" w:hAnsi="Arial" w:cs="Arial"/>
          <w:b w:val="0"/>
          <w:bCs/>
          <w:sz w:val="20"/>
          <w:szCs w:val="20"/>
        </w:rPr>
      </w:pPr>
      <w:r w:rsidRPr="00485D65">
        <w:rPr>
          <w:rFonts w:ascii="Arial" w:hAnsi="Arial" w:cs="Arial"/>
          <w:b w:val="0"/>
          <w:bCs/>
          <w:sz w:val="20"/>
          <w:szCs w:val="20"/>
        </w:rPr>
        <w:t xml:space="preserve">Por consiguiente, tomando en cuenta que </w:t>
      </w:r>
      <w:r w:rsidR="00654307">
        <w:rPr>
          <w:rFonts w:ascii="Arial" w:hAnsi="Arial" w:cs="Arial"/>
          <w:b w:val="0"/>
          <w:bCs/>
          <w:sz w:val="20"/>
          <w:szCs w:val="20"/>
        </w:rPr>
        <w:t xml:space="preserve">el lugar de detención señalado por los agentes dependientes de la </w:t>
      </w:r>
      <w:r w:rsidR="00654307" w:rsidRPr="00617A06">
        <w:rPr>
          <w:rFonts w:ascii="Arial" w:hAnsi="Arial" w:cs="Arial"/>
          <w:b w:val="0"/>
          <w:bCs/>
          <w:i/>
          <w:iCs/>
          <w:sz w:val="20"/>
          <w:szCs w:val="20"/>
        </w:rPr>
        <w:t>DSPM Acuña</w:t>
      </w:r>
      <w:r w:rsidR="00654307">
        <w:rPr>
          <w:rFonts w:ascii="Arial" w:hAnsi="Arial" w:cs="Arial"/>
          <w:b w:val="0"/>
          <w:bCs/>
          <w:sz w:val="20"/>
          <w:szCs w:val="20"/>
        </w:rPr>
        <w:t xml:space="preserve"> no corresponde </w:t>
      </w:r>
      <w:r w:rsidR="00654307" w:rsidRPr="00654307">
        <w:rPr>
          <w:rFonts w:ascii="Arial" w:hAnsi="Arial" w:cs="Arial"/>
          <w:b w:val="0"/>
          <w:bCs/>
          <w:sz w:val="20"/>
          <w:szCs w:val="20"/>
        </w:rPr>
        <w:t>al sitio donde realmente se desarrolló el evento que motivó esta inconformidad</w:t>
      </w:r>
      <w:r w:rsidR="00654307">
        <w:rPr>
          <w:rFonts w:ascii="Arial" w:hAnsi="Arial" w:cs="Arial"/>
          <w:b w:val="0"/>
          <w:bCs/>
          <w:sz w:val="20"/>
          <w:szCs w:val="20"/>
        </w:rPr>
        <w:t>,</w:t>
      </w:r>
      <w:r w:rsidR="00654307" w:rsidRPr="00654307">
        <w:rPr>
          <w:rFonts w:ascii="Arial" w:hAnsi="Arial" w:cs="Arial"/>
          <w:b w:val="0"/>
          <w:bCs/>
          <w:sz w:val="20"/>
          <w:szCs w:val="20"/>
        </w:rPr>
        <w:t xml:space="preserve"> puesto que </w:t>
      </w:r>
      <w:r w:rsidR="00654307">
        <w:rPr>
          <w:rFonts w:ascii="Arial" w:hAnsi="Arial" w:cs="Arial"/>
          <w:b w:val="0"/>
          <w:bCs/>
          <w:sz w:val="20"/>
          <w:szCs w:val="20"/>
        </w:rPr>
        <w:t>el cruce de las</w:t>
      </w:r>
      <w:r w:rsidR="00654307" w:rsidRPr="00654307">
        <w:rPr>
          <w:rFonts w:ascii="Arial" w:hAnsi="Arial" w:cs="Arial"/>
          <w:b w:val="0"/>
          <w:bCs/>
          <w:sz w:val="20"/>
          <w:szCs w:val="20"/>
        </w:rPr>
        <w:t xml:space="preserve"> mencionada</w:t>
      </w:r>
      <w:r w:rsidR="00654307">
        <w:rPr>
          <w:rFonts w:ascii="Arial" w:hAnsi="Arial" w:cs="Arial"/>
          <w:b w:val="0"/>
          <w:bCs/>
          <w:sz w:val="20"/>
          <w:szCs w:val="20"/>
        </w:rPr>
        <w:t>s</w:t>
      </w:r>
      <w:r w:rsidR="00654307" w:rsidRPr="00654307">
        <w:rPr>
          <w:rFonts w:ascii="Arial" w:hAnsi="Arial" w:cs="Arial"/>
          <w:b w:val="0"/>
          <w:bCs/>
          <w:sz w:val="20"/>
          <w:szCs w:val="20"/>
        </w:rPr>
        <w:t xml:space="preserve"> vialidad</w:t>
      </w:r>
      <w:r w:rsidR="00654307">
        <w:rPr>
          <w:rFonts w:ascii="Arial" w:hAnsi="Arial" w:cs="Arial"/>
          <w:b w:val="0"/>
          <w:bCs/>
          <w:sz w:val="20"/>
          <w:szCs w:val="20"/>
        </w:rPr>
        <w:t>es</w:t>
      </w:r>
      <w:r w:rsidR="00654307" w:rsidRPr="00654307">
        <w:rPr>
          <w:rFonts w:ascii="Arial" w:hAnsi="Arial" w:cs="Arial"/>
          <w:b w:val="0"/>
          <w:bCs/>
          <w:sz w:val="20"/>
          <w:szCs w:val="20"/>
        </w:rPr>
        <w:t xml:space="preserve"> no corresponde </w:t>
      </w:r>
      <w:r w:rsidR="00654307">
        <w:rPr>
          <w:rFonts w:ascii="Arial" w:hAnsi="Arial" w:cs="Arial"/>
          <w:b w:val="0"/>
          <w:bCs/>
          <w:sz w:val="20"/>
          <w:szCs w:val="20"/>
        </w:rPr>
        <w:t xml:space="preserve">al lugar donde se ubica la tienda de conveniencia denominada Oxxo del mencionado fraccionamiento </w:t>
      </w:r>
      <w:r w:rsidR="00654307" w:rsidRPr="00654307">
        <w:rPr>
          <w:rFonts w:ascii="Arial" w:hAnsi="Arial" w:cs="Arial"/>
          <w:b w:val="0"/>
          <w:bCs/>
          <w:sz w:val="20"/>
          <w:szCs w:val="20"/>
        </w:rPr>
        <w:t xml:space="preserve">y porque las evidencias que obran integradas al presente expediente, comprueban que los agentes </w:t>
      </w:r>
      <w:r w:rsidR="00654307">
        <w:rPr>
          <w:rFonts w:ascii="Arial" w:hAnsi="Arial" w:cs="Arial"/>
          <w:b w:val="0"/>
          <w:bCs/>
          <w:sz w:val="20"/>
          <w:szCs w:val="20"/>
        </w:rPr>
        <w:t>municipales</w:t>
      </w:r>
      <w:r w:rsidR="00654307" w:rsidRPr="00654307">
        <w:rPr>
          <w:rFonts w:ascii="Arial" w:hAnsi="Arial" w:cs="Arial"/>
          <w:b w:val="0"/>
          <w:bCs/>
          <w:sz w:val="20"/>
          <w:szCs w:val="20"/>
        </w:rPr>
        <w:t xml:space="preserve"> se introdujeron al domicilio de la parte quejosa sin orden de cateo o aprehensión emitida por autoridad competente que les facultada para conducirse en la forma en que lo hicieron.</w:t>
      </w:r>
      <w:r w:rsidR="00654307">
        <w:rPr>
          <w:rFonts w:ascii="Arial" w:hAnsi="Arial" w:cs="Arial"/>
          <w:b w:val="0"/>
          <w:bCs/>
          <w:sz w:val="20"/>
          <w:szCs w:val="20"/>
        </w:rPr>
        <w:t xml:space="preserve"> </w:t>
      </w:r>
    </w:p>
    <w:p w14:paraId="55F6E367" w14:textId="77777777" w:rsidR="009864EE" w:rsidRDefault="009864EE" w:rsidP="00555737">
      <w:pPr>
        <w:pStyle w:val="Prrafodelista"/>
        <w:spacing w:line="360" w:lineRule="auto"/>
        <w:rPr>
          <w:rFonts w:cs="Arial"/>
          <w:b w:val="0"/>
          <w:bCs/>
          <w:sz w:val="20"/>
          <w:szCs w:val="20"/>
        </w:rPr>
      </w:pPr>
    </w:p>
    <w:p w14:paraId="14FBDC9A" w14:textId="1D2BACFE" w:rsidR="008310DC" w:rsidRPr="009864EE" w:rsidRDefault="00654307" w:rsidP="00555737">
      <w:pPr>
        <w:numPr>
          <w:ilvl w:val="0"/>
          <w:numId w:val="16"/>
        </w:numPr>
        <w:spacing w:line="360" w:lineRule="auto"/>
        <w:ind w:left="0" w:right="37" w:hanging="426"/>
        <w:jc w:val="both"/>
        <w:rPr>
          <w:rFonts w:ascii="Arial" w:hAnsi="Arial" w:cs="Arial"/>
          <w:b w:val="0"/>
          <w:bCs/>
          <w:sz w:val="20"/>
          <w:szCs w:val="20"/>
        </w:rPr>
      </w:pPr>
      <w:r>
        <w:rPr>
          <w:rFonts w:ascii="Arial" w:hAnsi="Arial" w:cs="Arial"/>
          <w:b w:val="0"/>
          <w:bCs/>
          <w:sz w:val="20"/>
          <w:szCs w:val="20"/>
        </w:rPr>
        <w:t xml:space="preserve">En ese sentido, atendiendo a que </w:t>
      </w:r>
      <w:r w:rsidR="008310DC" w:rsidRPr="00654307">
        <w:rPr>
          <w:rFonts w:ascii="Arial" w:hAnsi="Arial" w:cs="Arial"/>
          <w:b w:val="0"/>
          <w:bCs/>
          <w:sz w:val="20"/>
          <w:szCs w:val="20"/>
        </w:rPr>
        <w:t xml:space="preserve">los testimonios recabados por personal de la </w:t>
      </w:r>
      <w:r w:rsidR="00485D65" w:rsidRPr="00654307">
        <w:rPr>
          <w:rFonts w:ascii="Arial" w:hAnsi="Arial" w:cs="Arial"/>
          <w:b w:val="0"/>
          <w:bCs/>
          <w:sz w:val="20"/>
          <w:szCs w:val="20"/>
        </w:rPr>
        <w:t>Quinta</w:t>
      </w:r>
      <w:r w:rsidR="008310DC" w:rsidRPr="00654307">
        <w:rPr>
          <w:rFonts w:ascii="Arial" w:hAnsi="Arial" w:cs="Arial"/>
          <w:b w:val="0"/>
          <w:bCs/>
          <w:sz w:val="20"/>
          <w:szCs w:val="20"/>
        </w:rPr>
        <w:t xml:space="preserve"> Visitaduría Regional de la CDHEC, son coincidentes en que eran agentes de la </w:t>
      </w:r>
      <w:r w:rsidR="008310DC" w:rsidRPr="00654307">
        <w:rPr>
          <w:rFonts w:ascii="Arial" w:hAnsi="Arial" w:cs="Arial"/>
          <w:b w:val="0"/>
          <w:bCs/>
          <w:i/>
          <w:iCs/>
          <w:sz w:val="20"/>
          <w:szCs w:val="20"/>
        </w:rPr>
        <w:t xml:space="preserve">PPM </w:t>
      </w:r>
      <w:r w:rsidR="00AE58AD" w:rsidRPr="00654307">
        <w:rPr>
          <w:rFonts w:ascii="Arial" w:hAnsi="Arial" w:cs="Arial"/>
          <w:b w:val="0"/>
          <w:bCs/>
          <w:i/>
          <w:iCs/>
          <w:sz w:val="20"/>
          <w:szCs w:val="20"/>
        </w:rPr>
        <w:t>Acuña</w:t>
      </w:r>
      <w:r w:rsidR="008310DC" w:rsidRPr="00654307">
        <w:rPr>
          <w:rFonts w:ascii="Arial" w:hAnsi="Arial" w:cs="Arial"/>
          <w:b w:val="0"/>
          <w:bCs/>
          <w:sz w:val="20"/>
          <w:szCs w:val="20"/>
        </w:rPr>
        <w:t xml:space="preserve"> los que ingresaron </w:t>
      </w:r>
      <w:r>
        <w:rPr>
          <w:rFonts w:ascii="Arial" w:hAnsi="Arial" w:cs="Arial"/>
          <w:b w:val="0"/>
          <w:bCs/>
          <w:sz w:val="20"/>
          <w:szCs w:val="20"/>
        </w:rPr>
        <w:t>a</w:t>
      </w:r>
      <w:r w:rsidR="008310DC" w:rsidRPr="00654307">
        <w:rPr>
          <w:rFonts w:ascii="Arial" w:hAnsi="Arial" w:cs="Arial"/>
          <w:b w:val="0"/>
          <w:bCs/>
          <w:sz w:val="20"/>
          <w:szCs w:val="20"/>
        </w:rPr>
        <w:t xml:space="preserve"> la vivienda que habitaba la parte </w:t>
      </w:r>
      <w:r w:rsidR="00AE58AD" w:rsidRPr="00654307">
        <w:rPr>
          <w:rFonts w:ascii="Arial" w:hAnsi="Arial" w:cs="Arial"/>
          <w:b w:val="0"/>
          <w:bCs/>
          <w:sz w:val="20"/>
          <w:szCs w:val="20"/>
        </w:rPr>
        <w:t>agraviada</w:t>
      </w:r>
      <w:r w:rsidR="008310DC" w:rsidRPr="00654307">
        <w:rPr>
          <w:rFonts w:ascii="Arial" w:hAnsi="Arial" w:cs="Arial"/>
          <w:b w:val="0"/>
          <w:bCs/>
          <w:sz w:val="20"/>
          <w:szCs w:val="20"/>
        </w:rPr>
        <w:t>, se acredita que los referidos oficiales municipales realizaron acciones con las cuales incumplieron con los principios a que se encuentran obligados con motivo de su función policial</w:t>
      </w:r>
      <w:r w:rsidR="00485D65" w:rsidRPr="00654307">
        <w:rPr>
          <w:rFonts w:ascii="Arial" w:hAnsi="Arial" w:cs="Arial"/>
          <w:b w:val="0"/>
          <w:bCs/>
          <w:sz w:val="20"/>
          <w:szCs w:val="20"/>
        </w:rPr>
        <w:t>.</w:t>
      </w:r>
      <w:r w:rsidR="009864EE">
        <w:rPr>
          <w:rFonts w:ascii="Arial" w:hAnsi="Arial" w:cs="Arial"/>
          <w:b w:val="0"/>
          <w:bCs/>
          <w:sz w:val="20"/>
          <w:szCs w:val="20"/>
        </w:rPr>
        <w:t xml:space="preserve"> </w:t>
      </w:r>
      <w:r w:rsidR="008310DC" w:rsidRPr="009864EE">
        <w:rPr>
          <w:rFonts w:ascii="Arial" w:hAnsi="Arial" w:cs="Arial"/>
          <w:b w:val="0"/>
          <w:bCs/>
          <w:sz w:val="20"/>
          <w:szCs w:val="20"/>
        </w:rPr>
        <w:t xml:space="preserve">En consecuencia, tales evidencias permiten acreditar que existió una violación al derecho a la privacidad en la modalidad de allanamiento de morada, realizada por los oficiales dependientes de la </w:t>
      </w:r>
      <w:r w:rsidRPr="009864EE">
        <w:rPr>
          <w:rFonts w:ascii="Arial" w:hAnsi="Arial" w:cs="Arial"/>
          <w:b w:val="0"/>
          <w:bCs/>
          <w:i/>
          <w:iCs/>
          <w:sz w:val="20"/>
          <w:szCs w:val="20"/>
        </w:rPr>
        <w:t>DS</w:t>
      </w:r>
      <w:r w:rsidR="008310DC" w:rsidRPr="009864EE">
        <w:rPr>
          <w:rFonts w:ascii="Arial" w:hAnsi="Arial" w:cs="Arial"/>
          <w:b w:val="0"/>
          <w:bCs/>
          <w:i/>
          <w:iCs/>
          <w:sz w:val="20"/>
          <w:szCs w:val="20"/>
        </w:rPr>
        <w:t xml:space="preserve">PM </w:t>
      </w:r>
      <w:r w:rsidR="00AE58AD" w:rsidRPr="009864EE">
        <w:rPr>
          <w:rFonts w:ascii="Arial" w:hAnsi="Arial" w:cs="Arial"/>
          <w:b w:val="0"/>
          <w:bCs/>
          <w:i/>
          <w:iCs/>
          <w:sz w:val="20"/>
          <w:szCs w:val="20"/>
        </w:rPr>
        <w:t>Acuña</w:t>
      </w:r>
      <w:r w:rsidR="008310DC" w:rsidRPr="009864EE">
        <w:rPr>
          <w:rFonts w:ascii="Arial" w:hAnsi="Arial" w:cs="Arial"/>
          <w:b w:val="0"/>
          <w:bCs/>
          <w:sz w:val="20"/>
          <w:szCs w:val="20"/>
        </w:rPr>
        <w:t xml:space="preserve">, misma que se actualizó en el momento en que los agentes de la referida corporación, ingresaron al domicilio habitado por </w:t>
      </w:r>
      <w:r w:rsidR="00114BDF">
        <w:rPr>
          <w:rFonts w:ascii="Arial" w:hAnsi="Arial" w:cs="Arial"/>
          <w:b w:val="0"/>
          <w:i/>
          <w:iCs/>
          <w:sz w:val="20"/>
          <w:szCs w:val="20"/>
        </w:rPr>
        <w:t>Ag1</w:t>
      </w:r>
      <w:r w:rsidR="00AE58AD" w:rsidRPr="009864EE">
        <w:rPr>
          <w:rFonts w:ascii="Arial" w:hAnsi="Arial" w:cs="Arial"/>
          <w:b w:val="0"/>
          <w:i/>
          <w:iCs/>
          <w:sz w:val="20"/>
          <w:szCs w:val="20"/>
        </w:rPr>
        <w:t xml:space="preserve"> y </w:t>
      </w:r>
      <w:r w:rsidR="00114BDF">
        <w:rPr>
          <w:rFonts w:ascii="Arial" w:hAnsi="Arial" w:cs="Arial"/>
          <w:b w:val="0"/>
          <w:i/>
          <w:iCs/>
          <w:sz w:val="20"/>
          <w:szCs w:val="20"/>
        </w:rPr>
        <w:t>Ag2</w:t>
      </w:r>
      <w:r w:rsidR="008310DC" w:rsidRPr="009864EE">
        <w:rPr>
          <w:rFonts w:ascii="Arial" w:hAnsi="Arial" w:cs="Arial"/>
          <w:b w:val="0"/>
          <w:bCs/>
          <w:sz w:val="20"/>
          <w:szCs w:val="20"/>
        </w:rPr>
        <w:t>, sin que existiera causa legal alguna que los facultara para realizar el referido acto de molestia.</w:t>
      </w:r>
    </w:p>
    <w:p w14:paraId="1D4ABE70" w14:textId="77777777" w:rsidR="008310DC" w:rsidRPr="00C565D2" w:rsidRDefault="008310DC" w:rsidP="00555737">
      <w:pPr>
        <w:spacing w:line="360" w:lineRule="auto"/>
        <w:ind w:hanging="426"/>
        <w:rPr>
          <w:rFonts w:cs="Arial"/>
          <w:b w:val="0"/>
          <w:bCs/>
          <w:sz w:val="20"/>
          <w:szCs w:val="20"/>
        </w:rPr>
      </w:pPr>
    </w:p>
    <w:p w14:paraId="19BE280A" w14:textId="1CD11475" w:rsidR="00CF61F2" w:rsidRPr="00617A06" w:rsidRDefault="008310DC" w:rsidP="00617A06">
      <w:pPr>
        <w:numPr>
          <w:ilvl w:val="0"/>
          <w:numId w:val="16"/>
        </w:numPr>
        <w:spacing w:line="360" w:lineRule="auto"/>
        <w:ind w:left="0" w:right="37" w:hanging="426"/>
        <w:jc w:val="both"/>
        <w:rPr>
          <w:rFonts w:ascii="Arial" w:hAnsi="Arial" w:cs="Arial"/>
          <w:b w:val="0"/>
          <w:bCs/>
          <w:sz w:val="20"/>
          <w:szCs w:val="20"/>
        </w:rPr>
      </w:pPr>
      <w:r w:rsidRPr="00C565D2">
        <w:rPr>
          <w:rFonts w:ascii="Arial" w:hAnsi="Arial" w:cs="Arial"/>
          <w:b w:val="0"/>
          <w:bCs/>
          <w:sz w:val="20"/>
          <w:szCs w:val="20"/>
        </w:rPr>
        <w:t>Por lo anteriormente expuesto, quien esto resuelve, concluye que los agentes de</w:t>
      </w:r>
      <w:r>
        <w:rPr>
          <w:rFonts w:ascii="Arial" w:hAnsi="Arial" w:cs="Arial"/>
          <w:b w:val="0"/>
          <w:bCs/>
          <w:sz w:val="20"/>
          <w:szCs w:val="20"/>
        </w:rPr>
        <w:t xml:space="preserve">pendientes de la </w:t>
      </w:r>
      <w:r>
        <w:rPr>
          <w:rFonts w:ascii="Arial" w:hAnsi="Arial" w:cs="Arial"/>
          <w:b w:val="0"/>
          <w:bCs/>
          <w:i/>
          <w:iCs/>
          <w:sz w:val="20"/>
          <w:szCs w:val="20"/>
        </w:rPr>
        <w:t xml:space="preserve">DSPM </w:t>
      </w:r>
      <w:r w:rsidR="00AE58AD">
        <w:rPr>
          <w:rFonts w:ascii="Arial" w:hAnsi="Arial" w:cs="Arial"/>
          <w:b w:val="0"/>
          <w:bCs/>
          <w:i/>
          <w:iCs/>
          <w:sz w:val="20"/>
          <w:szCs w:val="20"/>
        </w:rPr>
        <w:t>Acuña</w:t>
      </w:r>
      <w:r w:rsidRPr="00C565D2">
        <w:rPr>
          <w:rFonts w:ascii="Arial" w:hAnsi="Arial" w:cs="Arial"/>
          <w:b w:val="0"/>
          <w:bCs/>
          <w:sz w:val="20"/>
          <w:szCs w:val="20"/>
        </w:rPr>
        <w:t xml:space="preserve">, en ejercicio de sus funciones, se introdujeron furtivamente, sin autorización de las personas que legalmente pudieran proporcionarla, sin causa justificada u orden de autoridad competente al domicilio de la parte quejosa y, por ende, no es posible acreditar que su proceder fuera legítimo, por lo que la conducta desplegada por los agentes de la </w:t>
      </w:r>
      <w:r w:rsidRPr="00C565D2">
        <w:rPr>
          <w:rFonts w:ascii="Arial" w:hAnsi="Arial" w:cs="Arial"/>
          <w:b w:val="0"/>
          <w:bCs/>
          <w:i/>
          <w:iCs/>
          <w:sz w:val="20"/>
          <w:szCs w:val="20"/>
        </w:rPr>
        <w:t xml:space="preserve">PPM </w:t>
      </w:r>
      <w:r w:rsidR="00AE58AD">
        <w:rPr>
          <w:rFonts w:ascii="Arial" w:hAnsi="Arial" w:cs="Arial"/>
          <w:b w:val="0"/>
          <w:bCs/>
          <w:i/>
          <w:iCs/>
          <w:sz w:val="20"/>
          <w:szCs w:val="20"/>
        </w:rPr>
        <w:t>Acuña</w:t>
      </w:r>
      <w:r w:rsidRPr="00C565D2">
        <w:rPr>
          <w:rFonts w:ascii="Arial" w:hAnsi="Arial" w:cs="Arial"/>
          <w:b w:val="0"/>
          <w:bCs/>
          <w:sz w:val="20"/>
          <w:szCs w:val="20"/>
        </w:rPr>
        <w:t xml:space="preserve">, puede incluso ser constitutiva del delito de allanamiento de morada, tipificado en el artículo 267 del Código Penal de Coahuila de Zaragoza, puesto que el ingreso de los oficiales estatales al domicilio de la parte quejosa, tampoco se ajustó a los supuestos establecidos por el artículo 290 del Código Nacional de Procedimientos Penales. </w:t>
      </w:r>
    </w:p>
    <w:p w14:paraId="728C48F3" w14:textId="2F01E93E" w:rsidR="00654307" w:rsidRDefault="00654307" w:rsidP="00555737">
      <w:pPr>
        <w:pStyle w:val="Ttulo3"/>
        <w:numPr>
          <w:ilvl w:val="0"/>
          <w:numId w:val="4"/>
        </w:numPr>
        <w:spacing w:before="0" w:beforeAutospacing="0" w:after="0" w:afterAutospacing="0" w:line="360" w:lineRule="auto"/>
      </w:pPr>
      <w:bookmarkStart w:id="21" w:name="_Toc160921434"/>
      <w:r>
        <w:lastRenderedPageBreak/>
        <w:t>Derecho a la Libertad Personal</w:t>
      </w:r>
    </w:p>
    <w:p w14:paraId="63D4C886" w14:textId="2923B1C1" w:rsidR="00654307" w:rsidRDefault="00654307" w:rsidP="00555737">
      <w:pPr>
        <w:pStyle w:val="Ttulo3"/>
        <w:spacing w:before="0" w:beforeAutospacing="0" w:after="0" w:afterAutospacing="0" w:line="360" w:lineRule="auto"/>
      </w:pPr>
    </w:p>
    <w:p w14:paraId="5F974B9C" w14:textId="63025249" w:rsidR="00654307" w:rsidRPr="007A5B18" w:rsidRDefault="00654307" w:rsidP="00555737">
      <w:pPr>
        <w:pStyle w:val="Prrafodelista"/>
        <w:widowControl w:val="0"/>
        <w:numPr>
          <w:ilvl w:val="0"/>
          <w:numId w:val="16"/>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La libertad es la base genuina para un completo desarrollo de los derechos humanos, es la prerrogativa de todo ser humano de realizar u omitir cualquier conducta, sin más restricciones que las establecidas por el derecho, sin coacción, ni subordinación. Este derecho, comprende dos ámbitos importantes de estudio, uno que la considera una acción, un derecho general en diversas directrices u/o modalidades (tránsito, expresión, manifestación, etcétera), y en el otro ámbito, la libertad es vinculada con el derecho a la legalidad en los casos donde legalmente sea restringido el derecho por una falta administrativa o por la comisión de algún delito, estrictamente ligadas a los derechos de los inculpados y procesados. </w:t>
      </w:r>
    </w:p>
    <w:p w14:paraId="4A3C78E9" w14:textId="77777777" w:rsidR="00654307" w:rsidRPr="007A5B18" w:rsidRDefault="00654307" w:rsidP="00555737">
      <w:pPr>
        <w:pStyle w:val="Prrafodelista"/>
        <w:widowControl w:val="0"/>
        <w:autoSpaceDE w:val="0"/>
        <w:autoSpaceDN w:val="0"/>
        <w:adjustRightInd w:val="0"/>
        <w:spacing w:line="360" w:lineRule="auto"/>
        <w:ind w:left="0" w:hanging="426"/>
        <w:rPr>
          <w:rFonts w:cs="Arial"/>
          <w:b w:val="0"/>
          <w:bCs/>
          <w:color w:val="000000" w:themeColor="text1"/>
          <w:w w:val="100"/>
          <w:sz w:val="20"/>
          <w:szCs w:val="20"/>
          <w:lang w:val="es-MX" w:eastAsia="en-US"/>
        </w:rPr>
      </w:pPr>
    </w:p>
    <w:p w14:paraId="0CF7694D" w14:textId="77777777" w:rsidR="00654307" w:rsidRPr="007A5B18" w:rsidRDefault="00654307" w:rsidP="00555737">
      <w:pPr>
        <w:pStyle w:val="Prrafodelista"/>
        <w:widowControl w:val="0"/>
        <w:numPr>
          <w:ilvl w:val="0"/>
          <w:numId w:val="16"/>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En el presente apartado, abordaremos lo relativo a esa libertad personal </w:t>
      </w:r>
      <w:r>
        <w:rPr>
          <w:rFonts w:cs="Arial"/>
          <w:b w:val="0"/>
          <w:bCs/>
          <w:color w:val="000000" w:themeColor="text1"/>
          <w:w w:val="100"/>
          <w:sz w:val="20"/>
          <w:szCs w:val="20"/>
          <w:lang w:val="es-MX" w:eastAsia="en-US"/>
        </w:rPr>
        <w:t>realizada con</w:t>
      </w:r>
      <w:r w:rsidRPr="007A5B18">
        <w:rPr>
          <w:rFonts w:cs="Arial"/>
          <w:b w:val="0"/>
          <w:bCs/>
          <w:color w:val="000000" w:themeColor="text1"/>
          <w:w w:val="100"/>
          <w:sz w:val="20"/>
          <w:szCs w:val="20"/>
          <w:lang w:val="es-MX" w:eastAsia="en-US"/>
        </w:rPr>
        <w:t xml:space="preserve"> motivo de una restricción de ese derecho. Al respecto el Comité de Derechos Humanos, afirma que la libertad y la seguridad personal son valiosas por sí mismas y también porque su privación ha sido históricamente un medio fundamental para obstaculizar el disfrute de otros derechos</w:t>
      </w:r>
      <w:r w:rsidRPr="007A5B18">
        <w:rPr>
          <w:rStyle w:val="Refdenotaalpie"/>
          <w:rFonts w:cs="Arial"/>
          <w:b w:val="0"/>
          <w:bCs/>
          <w:color w:val="000000" w:themeColor="text1"/>
          <w:w w:val="100"/>
          <w:sz w:val="20"/>
          <w:lang w:val="es-MX" w:eastAsia="en-US"/>
        </w:rPr>
        <w:footnoteReference w:id="55"/>
      </w:r>
      <w:r w:rsidRPr="007A5B18">
        <w:rPr>
          <w:rFonts w:cs="Arial"/>
          <w:b w:val="0"/>
          <w:bCs/>
          <w:color w:val="000000" w:themeColor="text1"/>
          <w:w w:val="100"/>
          <w:sz w:val="20"/>
          <w:szCs w:val="20"/>
          <w:lang w:val="es-MX" w:eastAsia="en-US"/>
        </w:rPr>
        <w:t>. Refiriendo a la libertad personal como la “</w:t>
      </w:r>
      <w:r w:rsidRPr="007A5B18">
        <w:rPr>
          <w:rFonts w:cs="Arial"/>
          <w:b w:val="0"/>
          <w:bCs/>
          <w:i/>
          <w:iCs/>
          <w:color w:val="000000" w:themeColor="text1"/>
          <w:w w:val="100"/>
          <w:sz w:val="20"/>
          <w:szCs w:val="20"/>
          <w:lang w:val="es-MX" w:eastAsia="en-US"/>
        </w:rPr>
        <w:t>ausencia de confinamiento físico, no a una libertad general de acción</w:t>
      </w:r>
      <w:r w:rsidRPr="007A5B18">
        <w:rPr>
          <w:rFonts w:cs="Arial"/>
          <w:b w:val="0"/>
          <w:bCs/>
          <w:color w:val="000000" w:themeColor="text1"/>
          <w:w w:val="100"/>
          <w:sz w:val="20"/>
          <w:szCs w:val="20"/>
          <w:lang w:val="es-MX" w:eastAsia="en-US"/>
        </w:rPr>
        <w:t>” y a la seguridad personal como “</w:t>
      </w:r>
      <w:r w:rsidRPr="007A5B18">
        <w:rPr>
          <w:rFonts w:cs="Arial"/>
          <w:b w:val="0"/>
          <w:bCs/>
          <w:i/>
          <w:iCs/>
          <w:color w:val="000000" w:themeColor="text1"/>
          <w:w w:val="100"/>
          <w:sz w:val="20"/>
          <w:szCs w:val="20"/>
          <w:lang w:val="es-MX" w:eastAsia="en-US"/>
        </w:rPr>
        <w:t>la protección contra lesiones físicas o psicológicas</w:t>
      </w:r>
      <w:r w:rsidRPr="007A5B18">
        <w:rPr>
          <w:rFonts w:cs="Arial"/>
          <w:b w:val="0"/>
          <w:bCs/>
          <w:color w:val="000000" w:themeColor="text1"/>
          <w:w w:val="100"/>
          <w:sz w:val="20"/>
          <w:szCs w:val="20"/>
          <w:lang w:val="es-MX" w:eastAsia="en-US"/>
        </w:rPr>
        <w:t xml:space="preserve">”. </w:t>
      </w:r>
    </w:p>
    <w:p w14:paraId="0A8F5C9C" w14:textId="77777777" w:rsidR="00654307" w:rsidRPr="007A5B18" w:rsidRDefault="00654307" w:rsidP="00555737">
      <w:pPr>
        <w:pStyle w:val="Prrafodelista"/>
        <w:widowControl w:val="0"/>
        <w:autoSpaceDE w:val="0"/>
        <w:autoSpaceDN w:val="0"/>
        <w:adjustRightInd w:val="0"/>
        <w:spacing w:line="360" w:lineRule="auto"/>
        <w:ind w:left="0" w:hanging="426"/>
        <w:rPr>
          <w:rFonts w:cs="Arial"/>
          <w:b w:val="0"/>
          <w:bCs/>
          <w:color w:val="000000" w:themeColor="text1"/>
          <w:w w:val="100"/>
          <w:sz w:val="20"/>
          <w:szCs w:val="20"/>
          <w:lang w:val="es-MX" w:eastAsia="en-US"/>
        </w:rPr>
      </w:pPr>
    </w:p>
    <w:p w14:paraId="38E0718A" w14:textId="77777777" w:rsidR="00654307" w:rsidRPr="00C557DC" w:rsidRDefault="00654307" w:rsidP="00555737">
      <w:pPr>
        <w:pStyle w:val="Prrafodelista"/>
        <w:widowControl w:val="0"/>
        <w:numPr>
          <w:ilvl w:val="0"/>
          <w:numId w:val="16"/>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El derecho a la libertad y seguridad personal tiene por objeto proteger contra el arresto y la detención arbitrarios o ilícitos y contra la realización intencional de lesiones corporales o psicológicas. Independientemente de que la víctima se encuentre arrestada o no, esta garantía básica se aplica a todas las personas, incluidas las privadas de su libertad o en prisión preventiva. </w:t>
      </w:r>
      <w:r w:rsidRPr="00C557DC">
        <w:rPr>
          <w:rFonts w:cs="Arial"/>
          <w:b w:val="0"/>
          <w:bCs/>
          <w:color w:val="000000" w:themeColor="text1"/>
          <w:w w:val="100"/>
          <w:sz w:val="20"/>
          <w:szCs w:val="20"/>
          <w:lang w:val="es-MX" w:eastAsia="en-US"/>
        </w:rPr>
        <w:t>De manera específica, podemos afirmar que la violación a la libertad personal se presenta cuando una autoridad priva de la libertad a una persona, sin que respete las formalidades del procedimiento según las leyes expedidas al hecho; ello acontece cuando una detención no respeta los principios de justicia, corrección, previsibilidad, así como las garantías procesales.</w:t>
      </w:r>
    </w:p>
    <w:p w14:paraId="15707CB3" w14:textId="77777777" w:rsidR="00654307" w:rsidRPr="007A5B18" w:rsidRDefault="00654307" w:rsidP="00555737">
      <w:pPr>
        <w:pStyle w:val="Prrafodelista"/>
        <w:spacing w:line="360" w:lineRule="auto"/>
        <w:ind w:hanging="426"/>
        <w:rPr>
          <w:rFonts w:cs="Arial"/>
          <w:b w:val="0"/>
          <w:bCs/>
          <w:color w:val="000000" w:themeColor="text1"/>
          <w:w w:val="100"/>
          <w:sz w:val="20"/>
          <w:szCs w:val="20"/>
          <w:lang w:val="es-MX" w:eastAsia="en-US"/>
        </w:rPr>
      </w:pPr>
    </w:p>
    <w:p w14:paraId="45BDE2F4" w14:textId="44A97E6B" w:rsidR="00354F62" w:rsidRPr="00617A06" w:rsidRDefault="00654307" w:rsidP="00617A06">
      <w:pPr>
        <w:pStyle w:val="Prrafodelista"/>
        <w:widowControl w:val="0"/>
        <w:numPr>
          <w:ilvl w:val="0"/>
          <w:numId w:val="16"/>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Y por tanto la podemos definir como aquella prerrogativa de todo ser humano para realizar u omitir cualquier conducta, sin más restricciones que las establecidas por la ley, sin coacción ni subordinación. La característica más importante del derecho a la libertad es que debe estar exento de cualquier limitación arbitraria, que no pueda ser coartado más que por estrictamente establecido. De aquí que toda limitación por las autoridades o particulares basada en cualquier otro motivo que no sea la propia ley o que sobrepase todo concepto de proporcionalidad en la acción deba ser castigado y reparado a la persona sin importar el porqué de dicha limitación arbitraria</w:t>
      </w:r>
      <w:r w:rsidRPr="007A5B18">
        <w:rPr>
          <w:rStyle w:val="Refdenotaalpie"/>
          <w:rFonts w:cs="Arial"/>
          <w:b w:val="0"/>
          <w:bCs/>
          <w:color w:val="000000" w:themeColor="text1"/>
          <w:w w:val="100"/>
          <w:sz w:val="20"/>
          <w:lang w:val="es-MX" w:eastAsia="en-US"/>
        </w:rPr>
        <w:footnoteReference w:id="56"/>
      </w:r>
      <w:r>
        <w:rPr>
          <w:rFonts w:cs="Arial"/>
          <w:b w:val="0"/>
          <w:bCs/>
          <w:color w:val="000000" w:themeColor="text1"/>
          <w:w w:val="100"/>
          <w:sz w:val="20"/>
          <w:szCs w:val="20"/>
          <w:lang w:val="es-MX" w:eastAsia="en-US"/>
        </w:rPr>
        <w:t xml:space="preserve">. </w:t>
      </w:r>
    </w:p>
    <w:p w14:paraId="3ADE54CE" w14:textId="1C0A9D34" w:rsidR="00654307" w:rsidRDefault="00654307" w:rsidP="00555737">
      <w:pPr>
        <w:pStyle w:val="Prrafodelista"/>
        <w:widowControl w:val="0"/>
        <w:numPr>
          <w:ilvl w:val="0"/>
          <w:numId w:val="16"/>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354F62">
        <w:rPr>
          <w:rFonts w:cs="Arial"/>
          <w:b w:val="0"/>
          <w:bCs/>
          <w:color w:val="000000" w:themeColor="text1"/>
          <w:w w:val="100"/>
          <w:sz w:val="20"/>
          <w:szCs w:val="20"/>
          <w:lang w:val="es-MX" w:eastAsia="en-US"/>
        </w:rPr>
        <w:lastRenderedPageBreak/>
        <w:t>Una vez expuesto lo anterior, procederemos a hacer referencia de los principales ordenamientos en los cuales se estipula la plena protección al derecho a la libertad personal, los cuales debemos acatar puntualmente. (Véase cada transcripción de esos ordenamientos en el apartado de referencias legales)</w:t>
      </w:r>
    </w:p>
    <w:p w14:paraId="5E3D9F6B" w14:textId="77777777" w:rsidR="00617A06" w:rsidRPr="00555737" w:rsidRDefault="00617A06" w:rsidP="00617A06">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7E682AC3" w14:textId="77777777" w:rsidR="00654307" w:rsidRPr="007A5B18" w:rsidRDefault="00654307" w:rsidP="00555737">
      <w:pPr>
        <w:spacing w:line="360" w:lineRule="auto"/>
        <w:ind w:left="720"/>
        <w:rPr>
          <w:rFonts w:ascii="Arial" w:hAnsi="Arial" w:cs="Arial"/>
          <w:b w:val="0"/>
          <w:color w:val="000000" w:themeColor="text1"/>
          <w:sz w:val="20"/>
          <w:szCs w:val="20"/>
        </w:rPr>
      </w:pPr>
      <w:r w:rsidRPr="007A5B18">
        <w:rPr>
          <w:rFonts w:ascii="Arial" w:hAnsi="Arial" w:cs="Arial"/>
          <w:b w:val="0"/>
          <w:color w:val="000000" w:themeColor="text1"/>
          <w:sz w:val="20"/>
          <w:szCs w:val="20"/>
        </w:rPr>
        <w:t>a. Instrumentos internacionales.</w:t>
      </w:r>
    </w:p>
    <w:p w14:paraId="7D3D896D" w14:textId="77777777" w:rsidR="00654307" w:rsidRPr="007A5B18" w:rsidRDefault="00654307" w:rsidP="00555737">
      <w:pPr>
        <w:spacing w:line="360" w:lineRule="auto"/>
        <w:rPr>
          <w:rFonts w:ascii="Arial" w:hAnsi="Arial" w:cs="Arial"/>
          <w:b w:val="0"/>
          <w:color w:val="000000" w:themeColor="text1"/>
          <w:sz w:val="20"/>
          <w:szCs w:val="20"/>
        </w:rPr>
      </w:pPr>
    </w:p>
    <w:p w14:paraId="3CCE0DEA" w14:textId="77777777" w:rsidR="00654307"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color w:val="000000" w:themeColor="text1"/>
          <w:sz w:val="20"/>
          <w:szCs w:val="20"/>
        </w:rPr>
      </w:pPr>
      <w:r w:rsidRPr="007A5B18">
        <w:rPr>
          <w:rFonts w:ascii="Arial" w:hAnsi="Arial" w:cs="Arial"/>
          <w:color w:val="000000" w:themeColor="text1"/>
          <w:sz w:val="20"/>
          <w:szCs w:val="20"/>
        </w:rPr>
        <w:t xml:space="preserve"> La Declaración Universal de Derechos Humanos considera que la libertad tiene por base el reconocimiento a la dignidad intrínseca y de los derechos iguales e inalienables de todos los miembros de la familia humana, así como la esencialidad de que los derechos humanos sean protegidos por un régimen de Derecho, pues todo individuo tiene derecho a la libertad, de acuerdo a al artículo 3 y posteriormente en el artículo 9 dispone el derecho de todo individuo a la libertad</w:t>
      </w:r>
      <w:r w:rsidRPr="007A5B18">
        <w:rPr>
          <w:rStyle w:val="Refdenotaalpie"/>
          <w:rFonts w:ascii="Arial" w:hAnsi="Arial" w:cs="Arial"/>
          <w:color w:val="000000" w:themeColor="text1"/>
          <w:sz w:val="20"/>
          <w:szCs w:val="20"/>
        </w:rPr>
        <w:footnoteReference w:id="57"/>
      </w:r>
      <w:r w:rsidRPr="007A5B18">
        <w:rPr>
          <w:rFonts w:ascii="Arial" w:hAnsi="Arial" w:cs="Arial"/>
          <w:color w:val="000000" w:themeColor="text1"/>
          <w:sz w:val="20"/>
          <w:szCs w:val="20"/>
        </w:rPr>
        <w:t>.</w:t>
      </w:r>
    </w:p>
    <w:p w14:paraId="47F89277" w14:textId="77777777" w:rsidR="00654307" w:rsidRDefault="00654307" w:rsidP="00555737">
      <w:pPr>
        <w:pStyle w:val="NormalWeb"/>
        <w:shd w:val="clear" w:color="auto" w:fill="FFFFFF"/>
        <w:spacing w:before="0" w:beforeAutospacing="0" w:after="0" w:afterAutospacing="0" w:line="360" w:lineRule="auto"/>
        <w:jc w:val="both"/>
        <w:textAlignment w:val="top"/>
        <w:rPr>
          <w:rFonts w:ascii="Arial" w:hAnsi="Arial" w:cs="Arial"/>
          <w:color w:val="000000" w:themeColor="text1"/>
          <w:sz w:val="20"/>
          <w:szCs w:val="20"/>
        </w:rPr>
      </w:pPr>
    </w:p>
    <w:p w14:paraId="55928514" w14:textId="77777777" w:rsidR="009864EE"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color w:val="000000" w:themeColor="text1"/>
          <w:sz w:val="20"/>
          <w:szCs w:val="20"/>
        </w:rPr>
      </w:pPr>
      <w:r w:rsidRPr="00464514">
        <w:rPr>
          <w:rFonts w:ascii="Arial" w:hAnsi="Arial" w:cs="Arial"/>
          <w:color w:val="000000" w:themeColor="text1"/>
          <w:sz w:val="20"/>
          <w:szCs w:val="20"/>
        </w:rPr>
        <w:t xml:space="preserve">Por su parte, el artículo 7 de la Convención Americana de Derechos Humanos tiene dos tipos de regulaciones bien diferenciadas entre sí: una general y otra específica. La general se encuentra en el primer numeral: </w:t>
      </w:r>
      <w:r w:rsidRPr="00464514">
        <w:rPr>
          <w:rFonts w:ascii="Arial" w:hAnsi="Arial" w:cs="Arial"/>
          <w:i/>
          <w:iCs/>
          <w:color w:val="000000" w:themeColor="text1"/>
          <w:sz w:val="20"/>
          <w:szCs w:val="20"/>
        </w:rPr>
        <w:t xml:space="preserve">“toda persona tiene el derecho a la libertad y a la seguridad personales”. </w:t>
      </w:r>
      <w:r w:rsidRPr="00464514">
        <w:rPr>
          <w:rFonts w:ascii="Arial" w:hAnsi="Arial" w:cs="Arial"/>
          <w:color w:val="000000" w:themeColor="text1"/>
          <w:sz w:val="20"/>
          <w:szCs w:val="20"/>
        </w:rPr>
        <w:t>Mientras que la específica está compuesta por una serie de garantías que protegen el derecho a no ser privado de la libertad ilegalmente o arbitrariamente, a conocer las razones de la detención y los cargos formulados en contra del detenido</w:t>
      </w:r>
      <w:r w:rsidRPr="007A5B18">
        <w:rPr>
          <w:rStyle w:val="Refdenotaalpie"/>
          <w:rFonts w:ascii="Arial" w:hAnsi="Arial" w:cs="Arial"/>
          <w:color w:val="000000" w:themeColor="text1"/>
          <w:sz w:val="20"/>
          <w:szCs w:val="20"/>
        </w:rPr>
        <w:footnoteReference w:id="58"/>
      </w:r>
      <w:r w:rsidRPr="00464514">
        <w:rPr>
          <w:rFonts w:ascii="Arial" w:hAnsi="Arial" w:cs="Arial"/>
          <w:color w:val="000000" w:themeColor="text1"/>
          <w:sz w:val="20"/>
          <w:szCs w:val="20"/>
        </w:rPr>
        <w:t>.</w:t>
      </w:r>
      <w:r w:rsidR="009864EE">
        <w:rPr>
          <w:rFonts w:ascii="Arial" w:hAnsi="Arial" w:cs="Arial"/>
          <w:color w:val="000000" w:themeColor="text1"/>
          <w:sz w:val="20"/>
          <w:szCs w:val="20"/>
        </w:rPr>
        <w:t xml:space="preserve"> </w:t>
      </w:r>
    </w:p>
    <w:p w14:paraId="7108453A" w14:textId="77777777" w:rsidR="009864EE" w:rsidRDefault="009864EE" w:rsidP="00555737">
      <w:pPr>
        <w:pStyle w:val="Prrafodelista"/>
        <w:spacing w:line="360" w:lineRule="auto"/>
        <w:rPr>
          <w:rFonts w:cs="Arial"/>
          <w:color w:val="000000" w:themeColor="text1"/>
          <w:sz w:val="20"/>
          <w:szCs w:val="20"/>
        </w:rPr>
      </w:pPr>
    </w:p>
    <w:p w14:paraId="751B709E" w14:textId="6087D20F" w:rsidR="00654307" w:rsidRPr="009864EE" w:rsidRDefault="009864EE"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color w:val="000000" w:themeColor="text1"/>
          <w:sz w:val="20"/>
          <w:szCs w:val="20"/>
        </w:rPr>
      </w:pPr>
      <w:r>
        <w:rPr>
          <w:rFonts w:ascii="Arial" w:hAnsi="Arial" w:cs="Arial"/>
          <w:color w:val="000000" w:themeColor="text1"/>
          <w:sz w:val="20"/>
          <w:szCs w:val="20"/>
        </w:rPr>
        <w:lastRenderedPageBreak/>
        <w:t xml:space="preserve">En tanto que, </w:t>
      </w:r>
      <w:r w:rsidR="00654307" w:rsidRPr="009864EE">
        <w:rPr>
          <w:rFonts w:ascii="Arial" w:hAnsi="Arial" w:cs="Arial"/>
          <w:color w:val="000000" w:themeColor="text1"/>
          <w:sz w:val="20"/>
          <w:szCs w:val="20"/>
        </w:rPr>
        <w:t>el Pacto Internacional de Derechos Civiles y Políticos, en sus artículos 9, 10 y 17 establece el derecho de todo individuo a la libertad y seguridad personales, a la protección de su vida privada contra los ataques hacia su honra o reputación. Además establece que las personas privadas de su libertad deberán ser tratadas humanamente y con respeto a su dignidad</w:t>
      </w:r>
      <w:r w:rsidR="00654307" w:rsidRPr="007A5B18">
        <w:rPr>
          <w:rStyle w:val="Refdenotaalpie"/>
          <w:rFonts w:ascii="Arial" w:hAnsi="Arial" w:cs="Arial"/>
          <w:color w:val="000000" w:themeColor="text1"/>
          <w:sz w:val="20"/>
          <w:szCs w:val="20"/>
        </w:rPr>
        <w:footnoteReference w:id="59"/>
      </w:r>
      <w:r w:rsidR="00654307" w:rsidRPr="009864EE">
        <w:rPr>
          <w:rFonts w:ascii="Arial" w:hAnsi="Arial" w:cs="Arial"/>
          <w:color w:val="000000" w:themeColor="text1"/>
          <w:sz w:val="20"/>
          <w:szCs w:val="20"/>
        </w:rPr>
        <w:t>. El Código de Conducta para Funcionarios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sidR="00654307" w:rsidRPr="007A5B18">
        <w:rPr>
          <w:rStyle w:val="Refdenotaalpie"/>
          <w:rFonts w:ascii="Arial" w:hAnsi="Arial" w:cs="Arial"/>
          <w:bCs/>
          <w:color w:val="000000" w:themeColor="text1"/>
          <w:sz w:val="20"/>
          <w:szCs w:val="20"/>
          <w:lang w:eastAsia="en-US"/>
        </w:rPr>
        <w:footnoteReference w:id="60"/>
      </w:r>
      <w:r w:rsidR="00654307" w:rsidRPr="009864EE">
        <w:rPr>
          <w:rFonts w:ascii="Arial" w:hAnsi="Arial" w:cs="Arial"/>
          <w:bCs/>
          <w:color w:val="000000" w:themeColor="text1"/>
          <w:sz w:val="20"/>
          <w:szCs w:val="20"/>
          <w:lang w:eastAsia="en-US"/>
        </w:rPr>
        <w:t>.</w:t>
      </w:r>
    </w:p>
    <w:p w14:paraId="38BC47CC" w14:textId="77777777" w:rsidR="00654307" w:rsidRPr="007A5B18" w:rsidRDefault="00654307" w:rsidP="00555737">
      <w:pPr>
        <w:pStyle w:val="NormalWeb"/>
        <w:shd w:val="clear" w:color="auto" w:fill="FFFFFF"/>
        <w:spacing w:before="0" w:beforeAutospacing="0" w:after="0" w:afterAutospacing="0" w:line="360" w:lineRule="auto"/>
        <w:ind w:hanging="426"/>
        <w:jc w:val="both"/>
        <w:textAlignment w:val="top"/>
        <w:rPr>
          <w:rFonts w:ascii="Arial" w:hAnsi="Arial" w:cs="Arial"/>
          <w:color w:val="000000" w:themeColor="text1"/>
          <w:sz w:val="20"/>
          <w:szCs w:val="20"/>
        </w:rPr>
      </w:pPr>
    </w:p>
    <w:p w14:paraId="2A1B3441" w14:textId="6554B0AA" w:rsidR="00654307" w:rsidRPr="009864EE"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color w:val="000000" w:themeColor="text1"/>
          <w:sz w:val="20"/>
          <w:szCs w:val="20"/>
        </w:rPr>
      </w:pPr>
      <w:r w:rsidRPr="007A5B18">
        <w:rPr>
          <w:rFonts w:ascii="Arial" w:hAnsi="Arial" w:cs="Arial"/>
          <w:color w:val="000000" w:themeColor="text1"/>
          <w:sz w:val="20"/>
          <w:szCs w:val="20"/>
        </w:rPr>
        <w:t>Para el caso en estudio atendemos a instrumentos que establecen los derechos de las personas privadas de su libertad, como lo es el “</w:t>
      </w:r>
      <w:r w:rsidRPr="007A5B18">
        <w:rPr>
          <w:rFonts w:ascii="Arial" w:hAnsi="Arial" w:cs="Arial"/>
          <w:i/>
          <w:color w:val="000000" w:themeColor="text1"/>
          <w:sz w:val="20"/>
          <w:szCs w:val="20"/>
        </w:rPr>
        <w:t>Conjunto de Principios para la Protección de Todas las Personas Sometidas a Cualquier Forma de Detención o Prisión</w:t>
      </w:r>
      <w:r w:rsidRPr="007A5B18">
        <w:rPr>
          <w:rFonts w:ascii="Arial" w:hAnsi="Arial" w:cs="Arial"/>
          <w:color w:val="000000" w:themeColor="text1"/>
          <w:sz w:val="20"/>
          <w:szCs w:val="20"/>
        </w:rPr>
        <w:t>”, en las que se establecen los principios 9, 10 y 37 los cuales la autoridad esencialmente debe cumplir al momento de realizar una detención</w:t>
      </w:r>
      <w:r w:rsidRPr="007A5B18">
        <w:rPr>
          <w:rStyle w:val="Refdenotaalpie"/>
          <w:rFonts w:ascii="Arial" w:hAnsi="Arial" w:cs="Arial"/>
          <w:bCs/>
          <w:color w:val="000000" w:themeColor="text1"/>
          <w:sz w:val="20"/>
          <w:szCs w:val="20"/>
          <w:lang w:eastAsia="en-US"/>
        </w:rPr>
        <w:footnoteReference w:id="61"/>
      </w:r>
      <w:r w:rsidRPr="007A5B18">
        <w:rPr>
          <w:rFonts w:ascii="Arial" w:hAnsi="Arial" w:cs="Arial"/>
          <w:bCs/>
          <w:color w:val="000000" w:themeColor="text1"/>
          <w:sz w:val="20"/>
          <w:szCs w:val="20"/>
        </w:rPr>
        <w:t>.</w:t>
      </w:r>
    </w:p>
    <w:p w14:paraId="7D0A477D" w14:textId="77777777" w:rsidR="009864EE" w:rsidRPr="009617B1" w:rsidRDefault="009864EE" w:rsidP="00555737">
      <w:pPr>
        <w:pStyle w:val="NormalWeb"/>
        <w:shd w:val="clear" w:color="auto" w:fill="FFFFFF"/>
        <w:spacing w:before="0" w:beforeAutospacing="0" w:after="0" w:afterAutospacing="0" w:line="360" w:lineRule="auto"/>
        <w:jc w:val="both"/>
        <w:textAlignment w:val="top"/>
        <w:rPr>
          <w:rFonts w:ascii="Arial" w:hAnsi="Arial" w:cs="Arial"/>
          <w:color w:val="000000" w:themeColor="text1"/>
          <w:sz w:val="20"/>
          <w:szCs w:val="20"/>
        </w:rPr>
      </w:pPr>
    </w:p>
    <w:p w14:paraId="70B05E9A" w14:textId="77777777" w:rsidR="00654307" w:rsidRPr="007A5B18" w:rsidRDefault="00654307" w:rsidP="00555737">
      <w:pPr>
        <w:pStyle w:val="Prrafodelista"/>
        <w:widowControl w:val="0"/>
        <w:autoSpaceDE w:val="0"/>
        <w:autoSpaceDN w:val="0"/>
        <w:adjustRightInd w:val="0"/>
        <w:spacing w:line="360" w:lineRule="auto"/>
        <w:ind w:left="360"/>
        <w:rPr>
          <w:rFonts w:cs="Arial"/>
          <w:b w:val="0"/>
          <w:bCs/>
          <w:color w:val="000000" w:themeColor="text1"/>
          <w:w w:val="100"/>
          <w:sz w:val="20"/>
          <w:szCs w:val="20"/>
        </w:rPr>
      </w:pPr>
      <w:r w:rsidRPr="007A5B18">
        <w:rPr>
          <w:rFonts w:cs="Arial"/>
          <w:b w:val="0"/>
          <w:bCs/>
          <w:color w:val="000000" w:themeColor="text1"/>
          <w:w w:val="100"/>
          <w:sz w:val="20"/>
          <w:szCs w:val="20"/>
        </w:rPr>
        <w:t xml:space="preserve">b. Instrumentos nacionales </w:t>
      </w:r>
    </w:p>
    <w:p w14:paraId="392A349B" w14:textId="77777777" w:rsidR="00654307" w:rsidRPr="007A5B18" w:rsidRDefault="00654307" w:rsidP="00555737">
      <w:pPr>
        <w:pStyle w:val="Prrafodelista"/>
        <w:spacing w:line="360" w:lineRule="auto"/>
        <w:rPr>
          <w:rFonts w:cs="Arial"/>
          <w:b w:val="0"/>
          <w:bCs/>
          <w:color w:val="000000" w:themeColor="text1"/>
          <w:w w:val="100"/>
          <w:sz w:val="20"/>
          <w:szCs w:val="20"/>
          <w:lang w:val="es-MX" w:eastAsia="en-US"/>
        </w:rPr>
      </w:pPr>
    </w:p>
    <w:p w14:paraId="24EC86AC" w14:textId="3563977A" w:rsidR="00654307" w:rsidRDefault="00654307" w:rsidP="00555737">
      <w:pPr>
        <w:pStyle w:val="Prrafodelista"/>
        <w:widowControl w:val="0"/>
        <w:numPr>
          <w:ilvl w:val="0"/>
          <w:numId w:val="16"/>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La </w:t>
      </w:r>
      <w:r>
        <w:rPr>
          <w:rFonts w:cs="Arial"/>
          <w:b w:val="0"/>
          <w:bCs/>
          <w:color w:val="000000" w:themeColor="text1"/>
          <w:w w:val="100"/>
          <w:sz w:val="20"/>
          <w:szCs w:val="20"/>
          <w:lang w:val="es-MX" w:eastAsia="en-US"/>
        </w:rPr>
        <w:t>Constitución Política de los Estados Unidos Mexi</w:t>
      </w:r>
      <w:r w:rsidR="009864EE">
        <w:rPr>
          <w:rFonts w:cs="Arial"/>
          <w:b w:val="0"/>
          <w:bCs/>
          <w:color w:val="000000" w:themeColor="text1"/>
          <w:w w:val="100"/>
          <w:sz w:val="20"/>
          <w:szCs w:val="20"/>
          <w:lang w:val="es-MX" w:eastAsia="en-US"/>
        </w:rPr>
        <w:t>c</w:t>
      </w:r>
      <w:r>
        <w:rPr>
          <w:rFonts w:cs="Arial"/>
          <w:b w:val="0"/>
          <w:bCs/>
          <w:color w:val="000000" w:themeColor="text1"/>
          <w:w w:val="100"/>
          <w:sz w:val="20"/>
          <w:szCs w:val="20"/>
          <w:lang w:val="es-MX" w:eastAsia="en-US"/>
        </w:rPr>
        <w:t>anos (</w:t>
      </w:r>
      <w:r w:rsidRPr="007A5B18">
        <w:rPr>
          <w:rFonts w:cs="Arial"/>
          <w:b w:val="0"/>
          <w:bCs/>
          <w:i/>
          <w:color w:val="000000" w:themeColor="text1"/>
          <w:w w:val="100"/>
          <w:sz w:val="20"/>
          <w:szCs w:val="20"/>
          <w:lang w:val="es-MX" w:eastAsia="en-US"/>
        </w:rPr>
        <w:t>CPEUM</w:t>
      </w:r>
      <w:r>
        <w:rPr>
          <w:rFonts w:cs="Arial"/>
          <w:b w:val="0"/>
          <w:bCs/>
          <w:iCs/>
          <w:color w:val="000000" w:themeColor="text1"/>
          <w:w w:val="100"/>
          <w:sz w:val="20"/>
          <w:szCs w:val="20"/>
          <w:lang w:val="es-MX" w:eastAsia="en-US"/>
        </w:rPr>
        <w:t>)</w:t>
      </w:r>
      <w:r w:rsidRPr="007A5B18">
        <w:rPr>
          <w:rFonts w:cs="Arial"/>
          <w:b w:val="0"/>
          <w:bCs/>
          <w:color w:val="000000" w:themeColor="text1"/>
          <w:w w:val="100"/>
          <w:sz w:val="20"/>
          <w:szCs w:val="20"/>
          <w:lang w:val="es-MX" w:eastAsia="en-US"/>
        </w:rPr>
        <w:t xml:space="preserve"> como instrumento legal de mayor jerarquía en nuestro país, inicia en sus artículos 1, primer párrafo, 14, 16 y 19 que establecen el derecho a la libertad personal, prohibiendo su privación salvo el cumplimiento de formalidades </w:t>
      </w:r>
      <w:r w:rsidRPr="007A5B18">
        <w:rPr>
          <w:rFonts w:cs="Arial"/>
          <w:b w:val="0"/>
          <w:bCs/>
          <w:color w:val="000000" w:themeColor="text1"/>
          <w:w w:val="100"/>
          <w:sz w:val="20"/>
          <w:szCs w:val="20"/>
          <w:lang w:val="es-MX" w:eastAsia="en-US"/>
        </w:rPr>
        <w:lastRenderedPageBreak/>
        <w:t>esenciales y conforme a las leyes expedidas con anterioridad al hecho, y a su vez establece la obligación de la puesta a disposición inmediata, sin demora y sin dilación del detenido ante autoridad competente</w:t>
      </w:r>
      <w:r w:rsidRPr="007A5B18">
        <w:rPr>
          <w:rStyle w:val="Refdenotaalpie"/>
          <w:rFonts w:cs="Arial"/>
          <w:b w:val="0"/>
          <w:bCs/>
          <w:color w:val="000000" w:themeColor="text1"/>
          <w:w w:val="100"/>
          <w:sz w:val="20"/>
          <w:lang w:val="es-MX" w:eastAsia="en-US"/>
        </w:rPr>
        <w:footnoteReference w:id="62"/>
      </w:r>
      <w:r>
        <w:rPr>
          <w:rFonts w:cs="Arial"/>
          <w:b w:val="0"/>
          <w:bCs/>
          <w:color w:val="000000" w:themeColor="text1"/>
          <w:w w:val="100"/>
          <w:sz w:val="20"/>
          <w:szCs w:val="20"/>
          <w:lang w:val="es-MX" w:eastAsia="en-US"/>
        </w:rPr>
        <w:t xml:space="preserve">. </w:t>
      </w:r>
    </w:p>
    <w:p w14:paraId="48B6FD89" w14:textId="77777777" w:rsidR="00617A06" w:rsidRPr="009864EE" w:rsidRDefault="00617A06" w:rsidP="00617A06">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169CCF8E" w14:textId="0D17D206" w:rsidR="00AA098F" w:rsidRPr="00617A06" w:rsidRDefault="00654307" w:rsidP="00555737">
      <w:pPr>
        <w:pStyle w:val="Prrafodelista"/>
        <w:widowControl w:val="0"/>
        <w:numPr>
          <w:ilvl w:val="0"/>
          <w:numId w:val="16"/>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866D27">
        <w:rPr>
          <w:rFonts w:cs="Arial"/>
          <w:b w:val="0"/>
          <w:bCs/>
          <w:color w:val="000000" w:themeColor="text1"/>
          <w:w w:val="100"/>
          <w:sz w:val="20"/>
          <w:szCs w:val="20"/>
          <w:lang w:val="es-MX" w:eastAsia="en-US"/>
        </w:rPr>
        <w:t xml:space="preserve">Por su parte, el Código Nacional de Procedimientos Penales, en adelante CNPP, prevé en su artículo 19 el derecho a la libertad personal, posteriormente en su artículo 132 establece las obligaciones de los policías entre las cuales establece las de realizar las detenciones en los casos que autoriza la </w:t>
      </w:r>
      <w:r w:rsidRPr="00866D27">
        <w:rPr>
          <w:rFonts w:cs="Arial"/>
          <w:b w:val="0"/>
          <w:bCs/>
          <w:i/>
          <w:iCs/>
          <w:color w:val="000000" w:themeColor="text1"/>
          <w:w w:val="100"/>
          <w:sz w:val="20"/>
          <w:szCs w:val="20"/>
          <w:lang w:val="es-MX" w:eastAsia="en-US"/>
        </w:rPr>
        <w:t>CPEUM</w:t>
      </w:r>
      <w:r w:rsidRPr="00866D27">
        <w:rPr>
          <w:rFonts w:cs="Arial"/>
          <w:b w:val="0"/>
          <w:bCs/>
          <w:color w:val="000000" w:themeColor="text1"/>
          <w:w w:val="100"/>
          <w:sz w:val="20"/>
          <w:szCs w:val="20"/>
          <w:lang w:val="es-MX" w:eastAsia="en-US"/>
        </w:rPr>
        <w:t>, haciendo saber a la persona detenida los derechos que ésta le otorga y la de informar sin dilación por cualquier medio al Ministerio Público sobre la detención de cualquier persona y posteriormente en sus artículos 146 y 147 establece los supuestos de flagrancia y las acciones que deberán emprender los policías y el agente del ministerio público al momento de realizar y estudiar una detención bajo tales supuestos</w:t>
      </w:r>
      <w:r w:rsidRPr="007A5B18">
        <w:rPr>
          <w:rStyle w:val="Refdenotaalpie"/>
          <w:rFonts w:cs="Arial"/>
          <w:b w:val="0"/>
          <w:bCs/>
          <w:color w:val="000000" w:themeColor="text1"/>
          <w:w w:val="100"/>
          <w:sz w:val="20"/>
          <w:lang w:val="es-MX" w:eastAsia="en-US"/>
        </w:rPr>
        <w:footnoteReference w:id="63"/>
      </w:r>
      <w:r w:rsidRPr="00866D27">
        <w:rPr>
          <w:rFonts w:cs="Arial"/>
          <w:b w:val="0"/>
          <w:bCs/>
          <w:color w:val="000000" w:themeColor="text1"/>
          <w:w w:val="100"/>
          <w:sz w:val="20"/>
          <w:szCs w:val="20"/>
          <w:lang w:val="es-MX" w:eastAsia="en-US"/>
        </w:rPr>
        <w:t>.</w:t>
      </w:r>
    </w:p>
    <w:p w14:paraId="49C1209E" w14:textId="70FDAF01" w:rsidR="00654307" w:rsidRPr="00C557DC" w:rsidRDefault="00654307" w:rsidP="00555737">
      <w:pPr>
        <w:pStyle w:val="Prrafodelista"/>
        <w:widowControl w:val="0"/>
        <w:numPr>
          <w:ilvl w:val="0"/>
          <w:numId w:val="16"/>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rPr>
        <w:lastRenderedPageBreak/>
        <w:t>L</w:t>
      </w:r>
      <w:r w:rsidR="009864EE">
        <w:rPr>
          <w:rFonts w:cs="Arial"/>
          <w:b w:val="0"/>
          <w:bCs/>
          <w:color w:val="000000" w:themeColor="text1"/>
          <w:w w:val="100"/>
          <w:sz w:val="20"/>
          <w:szCs w:val="20"/>
        </w:rPr>
        <w:t>a L</w:t>
      </w:r>
      <w:r w:rsidRPr="007A5B18">
        <w:rPr>
          <w:rFonts w:cs="Arial"/>
          <w:b w:val="0"/>
          <w:bCs/>
          <w:color w:val="000000" w:themeColor="text1"/>
          <w:w w:val="100"/>
          <w:sz w:val="20"/>
          <w:szCs w:val="20"/>
        </w:rPr>
        <w:t>ey Nacional de Registro de Detenciones, publicada en el Diario Oficial de la Federación (DOF) el 27 de mayo de 2019, establece en sus artículos 4 y 6 que el registro que se realice de las detenciones tiene como objetivo prevenir la violación de los derechos humanos de las personas detenidas, actos de tortura, tratos crueles, inhumanos y degradantes o la desaparición forzada y que el número de registro tiene la finalidad de establecer el seguimiento de la persona detenida, hasta que es puesta en libertad</w:t>
      </w:r>
      <w:r w:rsidRPr="007A5B18">
        <w:rPr>
          <w:rStyle w:val="Refdenotaalpie"/>
          <w:rFonts w:cs="Arial"/>
          <w:b w:val="0"/>
          <w:bCs/>
          <w:color w:val="000000" w:themeColor="text1"/>
          <w:w w:val="100"/>
          <w:sz w:val="20"/>
          <w:lang w:val="es-MX" w:eastAsia="en-US"/>
        </w:rPr>
        <w:footnoteReference w:id="64"/>
      </w:r>
      <w:r w:rsidRPr="007A5B18">
        <w:rPr>
          <w:rFonts w:cs="Arial"/>
          <w:b w:val="0"/>
          <w:bCs/>
          <w:color w:val="000000" w:themeColor="text1"/>
          <w:w w:val="100"/>
          <w:sz w:val="20"/>
          <w:szCs w:val="20"/>
        </w:rPr>
        <w:t>.</w:t>
      </w:r>
      <w:r>
        <w:rPr>
          <w:rFonts w:cs="Arial"/>
          <w:b w:val="0"/>
          <w:bCs/>
          <w:color w:val="000000" w:themeColor="text1"/>
          <w:w w:val="100"/>
          <w:sz w:val="20"/>
          <w:szCs w:val="20"/>
        </w:rPr>
        <w:t xml:space="preserve"> </w:t>
      </w:r>
      <w:r w:rsidRPr="00C557DC">
        <w:rPr>
          <w:rFonts w:cs="Arial"/>
          <w:b w:val="0"/>
          <w:bCs/>
          <w:color w:val="000000" w:themeColor="text1"/>
          <w:w w:val="100"/>
          <w:sz w:val="20"/>
          <w:szCs w:val="20"/>
          <w:lang w:val="es-MX" w:eastAsia="en-US"/>
        </w:rPr>
        <w:t>La ley en comento resulta relevante para el caso que aquí se aborda debido a que el propósito del legislador con su creación lo fue precisamente evitar cualquier acto violatorio; en efecto, esta nueva ley es crucial para evitar actos de detención ilegal y trasgresiones de los derechos humanos de las personas privadas de su libertad.</w:t>
      </w:r>
    </w:p>
    <w:p w14:paraId="110D327B" w14:textId="77777777" w:rsidR="00654307" w:rsidRPr="007A5B18" w:rsidRDefault="00654307" w:rsidP="00555737">
      <w:pPr>
        <w:pStyle w:val="Prrafodelista"/>
        <w:spacing w:line="360" w:lineRule="auto"/>
        <w:rPr>
          <w:rFonts w:cs="Arial"/>
          <w:b w:val="0"/>
          <w:bCs/>
          <w:color w:val="000000" w:themeColor="text1"/>
          <w:w w:val="100"/>
          <w:sz w:val="20"/>
          <w:szCs w:val="20"/>
          <w:lang w:val="es-MX" w:eastAsia="en-US"/>
        </w:rPr>
      </w:pPr>
    </w:p>
    <w:p w14:paraId="731756A1" w14:textId="5204E083" w:rsidR="009864EE" w:rsidRPr="00617A06" w:rsidRDefault="00654307" w:rsidP="00555737">
      <w:pPr>
        <w:pStyle w:val="Prrafodelista"/>
        <w:widowControl w:val="0"/>
        <w:numPr>
          <w:ilvl w:val="0"/>
          <w:numId w:val="16"/>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En ese mismo contexto, en julio de 2017 entro en vigor la “</w:t>
      </w:r>
      <w:r w:rsidRPr="007A5B18">
        <w:rPr>
          <w:rFonts w:cs="Arial"/>
          <w:b w:val="0"/>
          <w:bCs/>
          <w:i/>
          <w:color w:val="000000" w:themeColor="text1"/>
          <w:w w:val="100"/>
          <w:sz w:val="20"/>
          <w:szCs w:val="20"/>
          <w:lang w:val="es-MX" w:eastAsia="en-US"/>
        </w:rPr>
        <w:t>Ley General de Responsabilidades Administrativas</w:t>
      </w:r>
      <w:r w:rsidRPr="007A5B18">
        <w:rPr>
          <w:rFonts w:cs="Arial"/>
          <w:b w:val="0"/>
          <w:bCs/>
          <w:color w:val="000000" w:themeColor="text1"/>
          <w:w w:val="100"/>
          <w:sz w:val="20"/>
          <w:szCs w:val="20"/>
          <w:lang w:val="es-MX" w:eastAsia="en-US"/>
        </w:rPr>
        <w:t>”, en el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sidRPr="007A5B18">
        <w:rPr>
          <w:rStyle w:val="Refdenotaalpie"/>
          <w:rFonts w:cs="Arial"/>
          <w:b w:val="0"/>
          <w:bCs/>
          <w:color w:val="000000" w:themeColor="text1"/>
          <w:w w:val="100"/>
          <w:sz w:val="20"/>
          <w:lang w:val="es-MX" w:eastAsia="en-US"/>
        </w:rPr>
        <w:footnoteReference w:id="65"/>
      </w:r>
      <w:r w:rsidRPr="007A5B18">
        <w:rPr>
          <w:rFonts w:cs="Arial"/>
          <w:b w:val="0"/>
          <w:bCs/>
          <w:color w:val="000000" w:themeColor="text1"/>
          <w:w w:val="100"/>
          <w:sz w:val="20"/>
          <w:szCs w:val="20"/>
          <w:lang w:val="es-MX" w:eastAsia="en-US"/>
        </w:rPr>
        <w:t>.</w:t>
      </w:r>
    </w:p>
    <w:p w14:paraId="03E5705F" w14:textId="77777777" w:rsidR="00654307" w:rsidRPr="007A5B18" w:rsidRDefault="00654307" w:rsidP="00555737">
      <w:pPr>
        <w:pStyle w:val="Prrafodelista"/>
        <w:numPr>
          <w:ilvl w:val="0"/>
          <w:numId w:val="17"/>
        </w:numPr>
        <w:spacing w:line="360" w:lineRule="auto"/>
        <w:ind w:left="709"/>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lastRenderedPageBreak/>
        <w:t xml:space="preserve">Instrumentos locales </w:t>
      </w:r>
    </w:p>
    <w:p w14:paraId="1414A636" w14:textId="77777777" w:rsidR="00654307" w:rsidRPr="007A5B18" w:rsidRDefault="00654307" w:rsidP="00555737">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773913D8" w14:textId="77777777" w:rsidR="00654307" w:rsidRDefault="00654307" w:rsidP="00555737">
      <w:pPr>
        <w:pStyle w:val="Prrafodelista"/>
        <w:widowControl w:val="0"/>
        <w:numPr>
          <w:ilvl w:val="0"/>
          <w:numId w:val="16"/>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La </w:t>
      </w:r>
      <w:r>
        <w:rPr>
          <w:rFonts w:cs="Arial"/>
          <w:b w:val="0"/>
          <w:bCs/>
          <w:color w:val="000000" w:themeColor="text1"/>
          <w:w w:val="100"/>
          <w:sz w:val="20"/>
          <w:szCs w:val="20"/>
          <w:lang w:val="es-MX" w:eastAsia="en-US"/>
        </w:rPr>
        <w:t>Constitución Política del Estado de Coahuila de Zaragoza (</w:t>
      </w:r>
      <w:r w:rsidRPr="007A5B18">
        <w:rPr>
          <w:rFonts w:cs="Arial"/>
          <w:b w:val="0"/>
          <w:bCs/>
          <w:i/>
          <w:color w:val="000000" w:themeColor="text1"/>
          <w:w w:val="100"/>
          <w:sz w:val="20"/>
          <w:szCs w:val="20"/>
          <w:lang w:val="es-MX" w:eastAsia="en-US"/>
        </w:rPr>
        <w:t>CPECZ</w:t>
      </w:r>
      <w:r>
        <w:rPr>
          <w:rFonts w:cs="Arial"/>
          <w:b w:val="0"/>
          <w:bCs/>
          <w:iCs/>
          <w:color w:val="000000" w:themeColor="text1"/>
          <w:w w:val="100"/>
          <w:sz w:val="20"/>
          <w:szCs w:val="20"/>
          <w:lang w:val="es-MX" w:eastAsia="en-US"/>
        </w:rPr>
        <w:t>)</w:t>
      </w:r>
      <w:r w:rsidRPr="007A5B18">
        <w:rPr>
          <w:rFonts w:cs="Arial"/>
          <w:b w:val="0"/>
          <w:bCs/>
          <w:i/>
          <w:color w:val="000000" w:themeColor="text1"/>
          <w:w w:val="100"/>
          <w:sz w:val="20"/>
          <w:szCs w:val="20"/>
          <w:lang w:val="es-MX" w:eastAsia="en-US"/>
        </w:rPr>
        <w:t xml:space="preserve">, </w:t>
      </w:r>
      <w:r w:rsidRPr="007A5B18">
        <w:rPr>
          <w:rFonts w:cs="Arial"/>
          <w:b w:val="0"/>
          <w:bCs/>
          <w:color w:val="000000" w:themeColor="text1"/>
          <w:w w:val="100"/>
          <w:sz w:val="20"/>
          <w:szCs w:val="20"/>
          <w:lang w:val="es-MX" w:eastAsia="en-US"/>
        </w:rPr>
        <w:t>en el artículo 8 garantiza los derechos humanos y posteriormente en el artículo 155, segundo párrafo, protege el derecho de las personas a la libertad personal y posteriormente en el artículo 174-A, párrafo cuarto se pronuncia sobre el derecho a ser puesto sin demora a disposición de la autoridad competente</w:t>
      </w:r>
      <w:r w:rsidRPr="007A5B18">
        <w:rPr>
          <w:rStyle w:val="Refdenotaalpie"/>
          <w:rFonts w:cs="Arial"/>
          <w:b w:val="0"/>
          <w:bCs/>
          <w:color w:val="000000" w:themeColor="text1"/>
          <w:w w:val="100"/>
          <w:sz w:val="20"/>
          <w:lang w:val="es-MX" w:eastAsia="en-US"/>
        </w:rPr>
        <w:footnoteReference w:id="66"/>
      </w:r>
      <w:r w:rsidRPr="007A5B18">
        <w:rPr>
          <w:rFonts w:cs="Arial"/>
          <w:b w:val="0"/>
          <w:bCs/>
          <w:color w:val="000000" w:themeColor="text1"/>
          <w:w w:val="100"/>
          <w:sz w:val="20"/>
          <w:szCs w:val="20"/>
          <w:lang w:val="es-MX" w:eastAsia="en-US"/>
        </w:rPr>
        <w:t>. Mientras que en el Código Penal del Estado de Coahuila de Zaragoza, en sus artículos 356 y 357 establece la figura típica de la detención ilegal y de la retención ilegal, señalando los supuestos y circunstancias en las cuales están se presentan</w:t>
      </w:r>
      <w:r w:rsidRPr="007A5B18">
        <w:rPr>
          <w:rStyle w:val="Refdenotaalpie"/>
          <w:rFonts w:cs="Arial"/>
          <w:b w:val="0"/>
          <w:bCs/>
          <w:color w:val="000000" w:themeColor="text1"/>
          <w:w w:val="100"/>
          <w:sz w:val="20"/>
          <w:szCs w:val="20"/>
          <w:lang w:val="es-MX" w:eastAsia="en-US"/>
        </w:rPr>
        <w:footnoteReference w:id="67"/>
      </w:r>
      <w:r w:rsidRPr="007A5B18">
        <w:rPr>
          <w:rFonts w:cs="Arial"/>
          <w:b w:val="0"/>
          <w:bCs/>
          <w:color w:val="000000" w:themeColor="text1"/>
          <w:w w:val="100"/>
          <w:sz w:val="20"/>
          <w:szCs w:val="20"/>
          <w:lang w:val="es-MX" w:eastAsia="en-US"/>
        </w:rPr>
        <w:t>.</w:t>
      </w:r>
    </w:p>
    <w:p w14:paraId="63BB4871" w14:textId="77777777" w:rsidR="00654307" w:rsidRPr="00C557DC" w:rsidRDefault="00654307" w:rsidP="00555737">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2DCF8AE0" w14:textId="76D52B67" w:rsidR="00654307" w:rsidRPr="00AA098F"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color w:val="000000" w:themeColor="text1"/>
          <w:sz w:val="20"/>
          <w:szCs w:val="20"/>
        </w:rPr>
      </w:pPr>
      <w:r w:rsidRPr="007A5B18">
        <w:rPr>
          <w:rFonts w:ascii="Arial" w:hAnsi="Arial" w:cs="Arial"/>
          <w:bCs/>
          <w:color w:val="000000" w:themeColor="text1"/>
          <w:sz w:val="20"/>
          <w:szCs w:val="20"/>
          <w:lang w:eastAsia="en-US"/>
        </w:rPr>
        <w:t>Además, la Ley del Sistema de Seguridad Pública del Estado de Coahuila de Zaragoza determina en sus artículos 7 y 81 que las instituciones de seguridad pública se regirán por los principios de legalidad, objetividad, eficiencia, honradez y respeto a los derechos humanos reconocidos por la CPEUM, en los tratados internacionales de los cuales México sea parte y en la CPECZ, a su vez, establece las obligaciones que tienen los policías, tales como tratar respetuosamente a las personas, evitar todo acto u omisión que produzca deficiencia en su cumplimiento, cumplir sus funciones sin discriminación alguna y resguardar la vida e integridad de las personas</w:t>
      </w:r>
      <w:r w:rsidRPr="007A5B18">
        <w:rPr>
          <w:rStyle w:val="Refdenotaalpie"/>
          <w:rFonts w:ascii="Arial" w:hAnsi="Arial" w:cs="Arial"/>
          <w:bCs/>
          <w:color w:val="000000" w:themeColor="text1"/>
          <w:sz w:val="20"/>
          <w:szCs w:val="20"/>
          <w:lang w:eastAsia="en-US"/>
        </w:rPr>
        <w:footnoteReference w:id="68"/>
      </w:r>
      <w:r w:rsidRPr="007A5B18">
        <w:rPr>
          <w:rFonts w:ascii="Arial" w:hAnsi="Arial" w:cs="Arial"/>
          <w:bCs/>
          <w:color w:val="000000" w:themeColor="text1"/>
          <w:sz w:val="20"/>
          <w:szCs w:val="20"/>
        </w:rPr>
        <w:t>.</w:t>
      </w:r>
    </w:p>
    <w:p w14:paraId="62DD74DA" w14:textId="4BA21707" w:rsidR="002823AD" w:rsidRPr="002823AD"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color w:val="000000" w:themeColor="text1"/>
          <w:sz w:val="20"/>
          <w:szCs w:val="20"/>
          <w:lang w:eastAsia="en-US"/>
        </w:rPr>
      </w:pPr>
      <w:r w:rsidRPr="002823AD">
        <w:rPr>
          <w:rFonts w:ascii="Arial" w:hAnsi="Arial" w:cs="Arial"/>
          <w:bCs/>
          <w:color w:val="000000" w:themeColor="text1"/>
          <w:sz w:val="20"/>
          <w:szCs w:val="20"/>
          <w:lang w:eastAsia="en-US"/>
        </w:rPr>
        <w:lastRenderedPageBreak/>
        <w:t xml:space="preserve">En tanto que </w:t>
      </w:r>
      <w:r w:rsidR="009864EE" w:rsidRPr="002823AD">
        <w:rPr>
          <w:rFonts w:ascii="Arial" w:hAnsi="Arial" w:cs="Arial"/>
          <w:bCs/>
          <w:color w:val="000000" w:themeColor="text1"/>
          <w:sz w:val="20"/>
          <w:szCs w:val="20"/>
          <w:lang w:eastAsia="en-US"/>
        </w:rPr>
        <w:t xml:space="preserve">el Código Municipal para el Estado de Coahuila de Zaragoza dispone en su artículo </w:t>
      </w:r>
      <w:r w:rsidR="002823AD" w:rsidRPr="002823AD">
        <w:rPr>
          <w:rFonts w:ascii="Arial" w:hAnsi="Arial" w:cs="Arial"/>
          <w:bCs/>
          <w:color w:val="000000" w:themeColor="text1"/>
          <w:sz w:val="20"/>
          <w:szCs w:val="20"/>
          <w:lang w:eastAsia="en-US"/>
        </w:rPr>
        <w:t xml:space="preserve">103 que en la prestación de servicios públicos y en todas las actuaciones que deba realizar el Ayuntamiento </w:t>
      </w:r>
      <w:r w:rsidR="002823AD">
        <w:rPr>
          <w:rFonts w:ascii="Arial" w:hAnsi="Arial" w:cs="Arial"/>
          <w:bCs/>
          <w:color w:val="000000" w:themeColor="text1"/>
          <w:sz w:val="20"/>
          <w:szCs w:val="20"/>
          <w:lang w:eastAsia="en-US"/>
        </w:rPr>
        <w:t>q</w:t>
      </w:r>
      <w:r w:rsidR="002823AD" w:rsidRPr="002823AD">
        <w:rPr>
          <w:rFonts w:ascii="Arial" w:hAnsi="Arial" w:cs="Arial"/>
          <w:bCs/>
          <w:color w:val="000000" w:themeColor="text1"/>
          <w:sz w:val="20"/>
          <w:szCs w:val="20"/>
          <w:lang w:eastAsia="en-US"/>
        </w:rPr>
        <w:t>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002823AD">
        <w:rPr>
          <w:rFonts w:ascii="Arial" w:hAnsi="Arial" w:cs="Arial"/>
          <w:bCs/>
          <w:color w:val="000000" w:themeColor="text1"/>
          <w:sz w:val="20"/>
          <w:szCs w:val="20"/>
          <w:lang w:eastAsia="en-US"/>
        </w:rPr>
        <w:t xml:space="preserve">. Y posteriormente en el artículo 131 determina que el Director de la </w:t>
      </w:r>
      <w:r w:rsidR="002823AD" w:rsidRPr="002823AD">
        <w:rPr>
          <w:rFonts w:ascii="Arial" w:hAnsi="Arial" w:cs="Arial"/>
          <w:bCs/>
          <w:color w:val="000000" w:themeColor="text1"/>
          <w:sz w:val="20"/>
          <w:szCs w:val="20"/>
          <w:lang w:eastAsia="en-US"/>
        </w:rPr>
        <w:t>Policía Preventiva Municipal tendrá la faculta</w:t>
      </w:r>
      <w:r w:rsidR="002823AD">
        <w:rPr>
          <w:rFonts w:ascii="Arial" w:hAnsi="Arial" w:cs="Arial"/>
          <w:bCs/>
          <w:color w:val="000000" w:themeColor="text1"/>
          <w:sz w:val="20"/>
          <w:szCs w:val="20"/>
          <w:lang w:eastAsia="en-US"/>
        </w:rPr>
        <w:t xml:space="preserve">d </w:t>
      </w:r>
      <w:r w:rsidR="002823AD" w:rsidRPr="002823AD">
        <w:rPr>
          <w:rFonts w:ascii="Arial" w:hAnsi="Arial" w:cs="Arial"/>
          <w:bCs/>
          <w:color w:val="000000" w:themeColor="text1"/>
          <w:sz w:val="20"/>
          <w:szCs w:val="20"/>
          <w:lang w:eastAsia="en-US"/>
        </w:rPr>
        <w:t>de vigilar que en el cumplimiento de las funciones de policía, los ciudadanos no reciban malos tratos, golpes, azotes y todo tipo de vejaciones que les cause deshonra o menosprecio</w:t>
      </w:r>
      <w:r w:rsidR="002823AD">
        <w:rPr>
          <w:rStyle w:val="Refdenotaalpie"/>
          <w:rFonts w:ascii="Arial" w:hAnsi="Arial" w:cs="Arial"/>
          <w:bCs/>
          <w:color w:val="000000" w:themeColor="text1"/>
          <w:sz w:val="20"/>
          <w:szCs w:val="20"/>
          <w:lang w:eastAsia="en-US"/>
        </w:rPr>
        <w:footnoteReference w:id="69"/>
      </w:r>
      <w:r w:rsidR="002823AD">
        <w:rPr>
          <w:rFonts w:ascii="Arial" w:hAnsi="Arial" w:cs="Arial"/>
          <w:bCs/>
          <w:color w:val="000000" w:themeColor="text1"/>
          <w:sz w:val="20"/>
          <w:szCs w:val="20"/>
          <w:lang w:eastAsia="en-US"/>
        </w:rPr>
        <w:t>.</w:t>
      </w:r>
    </w:p>
    <w:p w14:paraId="16892BA0" w14:textId="77777777" w:rsidR="009864EE" w:rsidRPr="009617B1" w:rsidRDefault="009864EE" w:rsidP="00555737">
      <w:pPr>
        <w:pStyle w:val="NormalWeb"/>
        <w:shd w:val="clear" w:color="auto" w:fill="FFFFFF"/>
        <w:spacing w:before="0" w:beforeAutospacing="0" w:after="0" w:afterAutospacing="0" w:line="360" w:lineRule="auto"/>
        <w:jc w:val="both"/>
        <w:textAlignment w:val="top"/>
        <w:rPr>
          <w:rFonts w:ascii="Arial" w:hAnsi="Arial" w:cs="Arial"/>
          <w:color w:val="000000" w:themeColor="text1"/>
          <w:sz w:val="20"/>
          <w:szCs w:val="20"/>
        </w:rPr>
      </w:pPr>
    </w:p>
    <w:p w14:paraId="1E145BC2" w14:textId="77777777" w:rsidR="00654307" w:rsidRPr="007A5B18" w:rsidRDefault="00654307" w:rsidP="00555737">
      <w:pPr>
        <w:pStyle w:val="NormalWeb"/>
        <w:shd w:val="clear" w:color="auto" w:fill="FFFFFF"/>
        <w:spacing w:before="0" w:beforeAutospacing="0" w:after="0" w:afterAutospacing="0" w:line="360" w:lineRule="auto"/>
        <w:ind w:left="567"/>
        <w:jc w:val="both"/>
        <w:textAlignment w:val="top"/>
        <w:rPr>
          <w:rFonts w:ascii="Arial" w:hAnsi="Arial" w:cs="Arial"/>
          <w:b/>
          <w:sz w:val="20"/>
          <w:szCs w:val="20"/>
        </w:rPr>
      </w:pPr>
      <w:r w:rsidRPr="007A5B18">
        <w:rPr>
          <w:rFonts w:ascii="Arial" w:hAnsi="Arial" w:cs="Arial"/>
          <w:b/>
          <w:bCs/>
          <w:color w:val="000000" w:themeColor="text1"/>
          <w:sz w:val="20"/>
          <w:szCs w:val="20"/>
        </w:rPr>
        <w:t xml:space="preserve">3.1. </w:t>
      </w:r>
      <w:r w:rsidRPr="007A5B18">
        <w:rPr>
          <w:rFonts w:ascii="Arial" w:hAnsi="Arial" w:cs="Arial"/>
          <w:b/>
          <w:bCs/>
          <w:sz w:val="20"/>
          <w:szCs w:val="20"/>
        </w:rPr>
        <w:t>Estudio</w:t>
      </w:r>
      <w:r w:rsidRPr="007A5B18">
        <w:rPr>
          <w:rFonts w:ascii="Arial" w:hAnsi="Arial" w:cs="Arial"/>
          <w:b/>
          <w:sz w:val="20"/>
          <w:szCs w:val="20"/>
        </w:rPr>
        <w:t xml:space="preserve"> de la detención arbitraria.</w:t>
      </w:r>
    </w:p>
    <w:p w14:paraId="0E10F6AC" w14:textId="77777777" w:rsidR="00654307" w:rsidRPr="007A5B18" w:rsidRDefault="00654307" w:rsidP="00555737">
      <w:pPr>
        <w:pStyle w:val="Prrafodelista"/>
        <w:spacing w:line="360" w:lineRule="auto"/>
        <w:rPr>
          <w:rFonts w:cs="Arial"/>
          <w:bCs/>
          <w:sz w:val="20"/>
          <w:szCs w:val="20"/>
          <w:lang w:eastAsia="en-US"/>
        </w:rPr>
      </w:pPr>
    </w:p>
    <w:p w14:paraId="3BD3EC1E" w14:textId="77777777" w:rsidR="00654307" w:rsidRPr="007A5B18"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7A5B18">
        <w:rPr>
          <w:rFonts w:ascii="Arial" w:hAnsi="Arial" w:cs="Arial"/>
          <w:sz w:val="20"/>
          <w:szCs w:val="20"/>
        </w:rPr>
        <w:t>Para el análisis del presente apartado, resulta adecuado señalar que la Corte IDH ha establecido dos aspectos que deben ser tomados en cuenta para valorar que una detención sea legal, entre ellas señala que nadie puede verse privado de la libertad sino por las causas, casos o circunstancias expresamente tipificadas en la ley (aspecto material), pero, además, con estricta sujeción a los procedimientos objetivamente definidos en la misma (aspecto formal)</w:t>
      </w:r>
      <w:r w:rsidRPr="007A5B18">
        <w:rPr>
          <w:rStyle w:val="Refdenotaalpie"/>
          <w:rFonts w:ascii="Arial" w:hAnsi="Arial" w:cs="Arial"/>
          <w:b/>
          <w:bCs/>
          <w:i/>
          <w:sz w:val="16"/>
          <w:szCs w:val="16"/>
          <w:lang w:eastAsia="en-US"/>
        </w:rPr>
        <w:t xml:space="preserve"> </w:t>
      </w:r>
      <w:r w:rsidRPr="007A5B18">
        <w:rPr>
          <w:rStyle w:val="Refdenotaalpie"/>
          <w:rFonts w:ascii="Arial" w:hAnsi="Arial" w:cs="Arial"/>
          <w:bCs/>
          <w:i/>
          <w:sz w:val="16"/>
          <w:szCs w:val="16"/>
          <w:lang w:eastAsia="en-US"/>
        </w:rPr>
        <w:footnoteReference w:id="70"/>
      </w:r>
      <w:r w:rsidRPr="007A5B18">
        <w:rPr>
          <w:rFonts w:ascii="Arial" w:hAnsi="Arial" w:cs="Arial"/>
          <w:i/>
          <w:sz w:val="16"/>
          <w:szCs w:val="16"/>
        </w:rPr>
        <w:t>.</w:t>
      </w:r>
      <w:r w:rsidRPr="007A5B18">
        <w:rPr>
          <w:rFonts w:ascii="Arial" w:hAnsi="Arial" w:cs="Arial"/>
          <w:sz w:val="20"/>
          <w:szCs w:val="20"/>
        </w:rPr>
        <w:t xml:space="preserve">  </w:t>
      </w:r>
    </w:p>
    <w:p w14:paraId="4C160740" w14:textId="77777777" w:rsidR="00654307" w:rsidRPr="007A5B18" w:rsidRDefault="00654307" w:rsidP="00555737">
      <w:pPr>
        <w:pStyle w:val="Prrafodelista"/>
        <w:spacing w:line="360" w:lineRule="auto"/>
        <w:rPr>
          <w:rFonts w:cs="Arial"/>
          <w:color w:val="2F5496" w:themeColor="accent1" w:themeShade="BF"/>
          <w:sz w:val="20"/>
          <w:szCs w:val="20"/>
        </w:rPr>
      </w:pPr>
    </w:p>
    <w:p w14:paraId="0420FF9D" w14:textId="77777777" w:rsidR="00654307"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7A5B18">
        <w:rPr>
          <w:rFonts w:ascii="Arial" w:hAnsi="Arial" w:cs="Arial"/>
          <w:sz w:val="20"/>
          <w:szCs w:val="20"/>
        </w:rPr>
        <w:t xml:space="preserve">En este sentido, ha señalado que el artículo 7.2 de la Convención Americana reconoce que la garantía de una ley puede afectar el derecho a la libertad física, la reserva de ley, según la cual, únicamente a través de una ley puede afectarse el derecho a la libertad personal, no obstante, la reserva de ley debe forzosamente ir acompañada del principio de tipicidad. De este modo, el artículo 7.2 de la citada Convención remite automáticamente a la normativa interna, por ello, cualquier </w:t>
      </w:r>
      <w:r w:rsidRPr="007A5B18">
        <w:rPr>
          <w:rFonts w:ascii="Arial" w:hAnsi="Arial" w:cs="Arial"/>
          <w:sz w:val="20"/>
          <w:szCs w:val="20"/>
        </w:rPr>
        <w:lastRenderedPageBreak/>
        <w:t>requisito establecido en la ley nacional que no sea cumplido al privar a una persona de su libertad, haría que esa privación sea ilegal y contraria a la Convención Americana</w:t>
      </w:r>
      <w:r w:rsidRPr="007A5B18">
        <w:rPr>
          <w:rStyle w:val="Refdenotaalpie"/>
          <w:rFonts w:ascii="Arial" w:hAnsi="Arial" w:cs="Arial"/>
          <w:sz w:val="20"/>
          <w:szCs w:val="20"/>
        </w:rPr>
        <w:footnoteReference w:id="71"/>
      </w:r>
      <w:r w:rsidRPr="007A5B18">
        <w:rPr>
          <w:rFonts w:ascii="Arial" w:hAnsi="Arial" w:cs="Arial"/>
          <w:sz w:val="20"/>
          <w:szCs w:val="20"/>
        </w:rPr>
        <w:t xml:space="preserve">. </w:t>
      </w:r>
    </w:p>
    <w:p w14:paraId="00FAE9F4" w14:textId="77777777" w:rsidR="00654307" w:rsidRPr="00C557DC" w:rsidRDefault="00654307" w:rsidP="00555737">
      <w:pPr>
        <w:pStyle w:val="NormalWeb"/>
        <w:shd w:val="clear" w:color="auto" w:fill="FFFFFF"/>
        <w:spacing w:before="0" w:beforeAutospacing="0" w:after="0" w:afterAutospacing="0" w:line="360" w:lineRule="auto"/>
        <w:jc w:val="both"/>
        <w:textAlignment w:val="top"/>
        <w:rPr>
          <w:rFonts w:ascii="Arial" w:hAnsi="Arial" w:cs="Arial"/>
          <w:sz w:val="20"/>
          <w:szCs w:val="20"/>
        </w:rPr>
      </w:pPr>
    </w:p>
    <w:p w14:paraId="34EDE6CB" w14:textId="6A091DFB" w:rsidR="00654307" w:rsidRPr="00617A06"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617A06">
        <w:rPr>
          <w:rFonts w:ascii="Arial" w:hAnsi="Arial" w:cs="Arial"/>
          <w:sz w:val="20"/>
          <w:szCs w:val="20"/>
        </w:rPr>
        <w:t>Entonces, aún y cuando la detención de una persona se produzca por razones de seguridad y orden público, debe estar en concordancia con las garantías consagradas en la Convención, siempre y cuando su aplicación tenga un carácter excepcional y respete el principio a la presunción de inocencia y los principios de legalidad, necesidad y proporcionalidad, indispensables en una sociedad democrática</w:t>
      </w:r>
      <w:r w:rsidRPr="00617A06">
        <w:rPr>
          <w:rStyle w:val="Refdenotaalpie"/>
          <w:rFonts w:ascii="Arial" w:hAnsi="Arial" w:cs="Arial"/>
          <w:sz w:val="20"/>
          <w:szCs w:val="20"/>
        </w:rPr>
        <w:footnoteReference w:id="72"/>
      </w:r>
      <w:r w:rsidRPr="00617A06">
        <w:rPr>
          <w:rFonts w:ascii="Arial" w:hAnsi="Arial" w:cs="Arial"/>
          <w:sz w:val="20"/>
          <w:szCs w:val="20"/>
        </w:rPr>
        <w:t>. En ese mismo sentido, la Oficina de las Naciones Unidas para la</w:t>
      </w:r>
      <w:r w:rsidR="00617A06" w:rsidRPr="00617A06">
        <w:rPr>
          <w:rFonts w:ascii="Arial" w:hAnsi="Arial" w:cs="Arial"/>
          <w:sz w:val="20"/>
          <w:szCs w:val="20"/>
        </w:rPr>
        <w:t xml:space="preserve"> </w:t>
      </w:r>
      <w:r w:rsidRPr="00617A06">
        <w:rPr>
          <w:rFonts w:ascii="Arial" w:hAnsi="Arial" w:cs="Arial"/>
          <w:sz w:val="20"/>
          <w:szCs w:val="20"/>
        </w:rPr>
        <w:t>Coordinación de Asuntos Humanitarios (</w:t>
      </w:r>
      <w:r w:rsidRPr="00617A06">
        <w:rPr>
          <w:rFonts w:ascii="Arial" w:hAnsi="Arial" w:cs="Arial"/>
          <w:i/>
          <w:sz w:val="20"/>
          <w:szCs w:val="20"/>
        </w:rPr>
        <w:t>OCHA</w:t>
      </w:r>
      <w:r w:rsidRPr="00617A06">
        <w:rPr>
          <w:rFonts w:ascii="Arial" w:hAnsi="Arial" w:cs="Arial"/>
          <w:sz w:val="20"/>
          <w:szCs w:val="20"/>
        </w:rPr>
        <w:t xml:space="preserve">) menciona que una detención arbitraria o un arresto arbitrario incluye el arresto y/o detención de un individuo en un caso en donde no existe una probabilidad o evidencia que ese individuo cometió un crimen en contra de un estatuto legal, o en donde no ha existido un debido proceso de ley apropiado. </w:t>
      </w:r>
    </w:p>
    <w:p w14:paraId="25BBD995" w14:textId="77777777" w:rsidR="00654307" w:rsidRPr="007A5B18" w:rsidRDefault="00654307" w:rsidP="00555737">
      <w:pPr>
        <w:pStyle w:val="Prrafodelista"/>
        <w:spacing w:line="360" w:lineRule="auto"/>
        <w:ind w:hanging="426"/>
        <w:rPr>
          <w:rFonts w:cs="Arial"/>
          <w:color w:val="2F5496" w:themeColor="accent1" w:themeShade="BF"/>
          <w:sz w:val="20"/>
          <w:szCs w:val="20"/>
        </w:rPr>
      </w:pPr>
    </w:p>
    <w:p w14:paraId="3296F452" w14:textId="77777777" w:rsidR="00654307"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7A5B18">
        <w:rPr>
          <w:rFonts w:ascii="Arial" w:hAnsi="Arial" w:cs="Arial"/>
          <w:sz w:val="20"/>
          <w:szCs w:val="20"/>
        </w:rPr>
        <w:t>Particularmente la Oficina del Alto Comisionado de las Naciones Unidas para los Derechos Humanos (</w:t>
      </w:r>
      <w:r w:rsidRPr="007A5B18">
        <w:rPr>
          <w:rFonts w:ascii="Arial" w:hAnsi="Arial" w:cs="Arial"/>
          <w:i/>
          <w:sz w:val="20"/>
          <w:szCs w:val="20"/>
        </w:rPr>
        <w:t>OACNUDH</w:t>
      </w:r>
      <w:r w:rsidRPr="007A5B18">
        <w:rPr>
          <w:rFonts w:ascii="Arial" w:hAnsi="Arial" w:cs="Arial"/>
          <w:sz w:val="20"/>
          <w:szCs w:val="20"/>
        </w:rPr>
        <w:t>), establece que la privación arbitraria de un individuo de su libertad es estrictamente prohibida por las Naciones Unidas, al ser considerada como una violación de los derechos humanos en relación con el artículo 9 de la Declaración Universal de los Derechos Humanos, es decir que, ningún individuo, sin respecto a sus circunstancias, será privado de su libertad o exiliado de su país sin primero haber cometido una ofensa criminal frente a un estatuto legal, y el gobierno no puede privar un individuo de su libertad sin el debido proceso legal.</w:t>
      </w:r>
    </w:p>
    <w:p w14:paraId="6427BF0C" w14:textId="77777777" w:rsidR="00654307" w:rsidRPr="00B30454" w:rsidRDefault="00654307" w:rsidP="00555737">
      <w:pPr>
        <w:pStyle w:val="NormalWeb"/>
        <w:shd w:val="clear" w:color="auto" w:fill="FFFFFF"/>
        <w:spacing w:before="0" w:beforeAutospacing="0" w:after="0" w:afterAutospacing="0" w:line="360" w:lineRule="auto"/>
        <w:jc w:val="both"/>
        <w:textAlignment w:val="top"/>
        <w:rPr>
          <w:rFonts w:ascii="Arial" w:hAnsi="Arial" w:cs="Arial"/>
          <w:sz w:val="20"/>
          <w:szCs w:val="20"/>
        </w:rPr>
      </w:pPr>
    </w:p>
    <w:p w14:paraId="63D91BF7" w14:textId="77777777" w:rsidR="00654307" w:rsidRPr="00C557DC"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En ese contexto,</w:t>
      </w:r>
      <w:r w:rsidRPr="007A5B18">
        <w:rPr>
          <w:rFonts w:ascii="Arial" w:hAnsi="Arial" w:cs="Arial"/>
          <w:sz w:val="20"/>
          <w:szCs w:val="20"/>
        </w:rPr>
        <w:t xml:space="preserve"> considerando el contenido </w:t>
      </w:r>
      <w:r w:rsidRPr="007A5B18">
        <w:rPr>
          <w:rFonts w:ascii="Arial" w:hAnsi="Arial" w:cs="Arial"/>
          <w:bCs/>
          <w:sz w:val="20"/>
          <w:szCs w:val="20"/>
          <w:lang w:eastAsia="en-US"/>
        </w:rPr>
        <w:t xml:space="preserve">de cada uno de los ordenamientos antes invocados, es </w:t>
      </w:r>
      <w:r w:rsidRPr="007A5B18">
        <w:rPr>
          <w:rFonts w:ascii="Arial" w:hAnsi="Arial" w:cs="Arial"/>
          <w:sz w:val="20"/>
          <w:szCs w:val="20"/>
        </w:rPr>
        <w:t xml:space="preserve">importante resaltar que </w:t>
      </w:r>
      <w:r w:rsidRPr="007A5B18">
        <w:rPr>
          <w:rFonts w:ascii="Arial" w:hAnsi="Arial" w:cs="Arial"/>
          <w:bCs/>
          <w:sz w:val="20"/>
          <w:szCs w:val="20"/>
          <w:lang w:eastAsia="en-US"/>
        </w:rPr>
        <w:t>una detención arbitraria se configura cuando existe una acción que tenga como resultado la privación de la libertad de una persona, realizada por una autoridad o servidor público, sin que medie una orden de aprehensión girada por juez competente u orden de detención expedida por el ministerio público en caso de urgencia, o en caso de flagrancia, o bien, sin que medie fundamento y motivo o, se violente el debido proceso.</w:t>
      </w:r>
      <w:r>
        <w:rPr>
          <w:rFonts w:ascii="Arial" w:hAnsi="Arial" w:cs="Arial"/>
          <w:sz w:val="20"/>
          <w:szCs w:val="20"/>
        </w:rPr>
        <w:t xml:space="preserve"> </w:t>
      </w:r>
      <w:r w:rsidRPr="00C557DC">
        <w:rPr>
          <w:rFonts w:ascii="Arial" w:hAnsi="Arial" w:cs="Arial"/>
          <w:sz w:val="20"/>
          <w:szCs w:val="20"/>
        </w:rPr>
        <w:t xml:space="preserve">En el supuesto de los casos de flagrancia, ésta debe ser perceptible por medio de los sentidos, es decir, que la detención se realice en el momento justo en que se llevaba a cabo o inmediatamente después de haberlo cometido y que su apreciación no deje lugar a duda ni requiera de ningún otro elemento para determinar que efectivamente se está cometiendo una conducta ilícita, por lo que, si este requisito no se cumple, la autoridad incurre en violación al derecho a la libertad personal. </w:t>
      </w:r>
    </w:p>
    <w:p w14:paraId="1B12CAC5" w14:textId="77777777" w:rsidR="00654307" w:rsidRPr="007A5B18" w:rsidRDefault="00654307" w:rsidP="00555737">
      <w:pPr>
        <w:pStyle w:val="Prrafodelista"/>
        <w:spacing w:line="360" w:lineRule="auto"/>
        <w:ind w:hanging="426"/>
        <w:rPr>
          <w:rFonts w:cs="Arial"/>
          <w:bCs/>
          <w:color w:val="2F5496" w:themeColor="accent1" w:themeShade="BF"/>
          <w:sz w:val="20"/>
          <w:szCs w:val="20"/>
          <w:lang w:eastAsia="en-US"/>
        </w:rPr>
      </w:pPr>
    </w:p>
    <w:p w14:paraId="3AF99A98" w14:textId="3F509BB1" w:rsidR="00654307" w:rsidRPr="00C557DC"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7A5B18">
        <w:rPr>
          <w:rFonts w:ascii="Arial" w:hAnsi="Arial" w:cs="Arial"/>
          <w:bCs/>
          <w:sz w:val="20"/>
          <w:szCs w:val="20"/>
          <w:lang w:eastAsia="en-US"/>
        </w:rPr>
        <w:lastRenderedPageBreak/>
        <w:t xml:space="preserve">De tal forma que una vez analizadas las constancias del caso que nos ocupa, quien esto resuelve considera que se actualizó una </w:t>
      </w:r>
      <w:r w:rsidR="002823AD">
        <w:rPr>
          <w:rFonts w:ascii="Arial" w:hAnsi="Arial" w:cs="Arial"/>
          <w:bCs/>
          <w:sz w:val="20"/>
          <w:szCs w:val="20"/>
          <w:lang w:eastAsia="en-US"/>
        </w:rPr>
        <w:t>v</w:t>
      </w:r>
      <w:r w:rsidRPr="007A5B18">
        <w:rPr>
          <w:rFonts w:ascii="Arial" w:hAnsi="Arial" w:cs="Arial"/>
          <w:bCs/>
          <w:sz w:val="20"/>
          <w:szCs w:val="20"/>
          <w:lang w:eastAsia="en-US"/>
        </w:rPr>
        <w:t xml:space="preserve">iolación al </w:t>
      </w:r>
      <w:r w:rsidR="002823AD">
        <w:rPr>
          <w:rFonts w:ascii="Arial" w:hAnsi="Arial" w:cs="Arial"/>
          <w:bCs/>
          <w:sz w:val="20"/>
          <w:szCs w:val="20"/>
          <w:lang w:eastAsia="en-US"/>
        </w:rPr>
        <w:t>d</w:t>
      </w:r>
      <w:r w:rsidRPr="007A5B18">
        <w:rPr>
          <w:rFonts w:ascii="Arial" w:hAnsi="Arial" w:cs="Arial"/>
          <w:bCs/>
          <w:sz w:val="20"/>
          <w:szCs w:val="20"/>
          <w:lang w:eastAsia="en-US"/>
        </w:rPr>
        <w:t xml:space="preserve">erecho a la </w:t>
      </w:r>
      <w:r w:rsidR="002823AD">
        <w:rPr>
          <w:rFonts w:ascii="Arial" w:hAnsi="Arial" w:cs="Arial"/>
          <w:bCs/>
          <w:sz w:val="20"/>
          <w:szCs w:val="20"/>
          <w:lang w:eastAsia="en-US"/>
        </w:rPr>
        <w:t>l</w:t>
      </w:r>
      <w:r w:rsidRPr="007A5B18">
        <w:rPr>
          <w:rFonts w:ascii="Arial" w:hAnsi="Arial" w:cs="Arial"/>
          <w:bCs/>
          <w:sz w:val="20"/>
          <w:szCs w:val="20"/>
          <w:lang w:eastAsia="en-US"/>
        </w:rPr>
        <w:t>ibertad en la modalidad de detención arbitraria, porque las evidencias recabadas permiten afirmar que los agentes de</w:t>
      </w:r>
      <w:r w:rsidR="002823AD">
        <w:rPr>
          <w:rFonts w:ascii="Arial" w:hAnsi="Arial" w:cs="Arial"/>
          <w:bCs/>
          <w:sz w:val="20"/>
          <w:szCs w:val="20"/>
          <w:lang w:eastAsia="en-US"/>
        </w:rPr>
        <w:t>pendientes de</w:t>
      </w:r>
      <w:r>
        <w:rPr>
          <w:rFonts w:ascii="Arial" w:hAnsi="Arial" w:cs="Arial"/>
          <w:bCs/>
          <w:sz w:val="20"/>
          <w:szCs w:val="20"/>
          <w:lang w:eastAsia="en-US"/>
        </w:rPr>
        <w:t xml:space="preserve"> la</w:t>
      </w:r>
      <w:r w:rsidRPr="007A5B18">
        <w:rPr>
          <w:rFonts w:ascii="Arial" w:hAnsi="Arial" w:cs="Arial"/>
          <w:bCs/>
          <w:sz w:val="20"/>
          <w:szCs w:val="20"/>
          <w:lang w:eastAsia="en-US"/>
        </w:rPr>
        <w:t xml:space="preserve"> </w:t>
      </w:r>
      <w:bookmarkStart w:id="22" w:name="_Hlk144463827"/>
      <w:r w:rsidR="002823AD">
        <w:rPr>
          <w:rFonts w:ascii="Arial" w:hAnsi="Arial" w:cs="Arial"/>
          <w:bCs/>
          <w:i/>
          <w:sz w:val="20"/>
          <w:szCs w:val="20"/>
          <w:lang w:eastAsia="en-US"/>
        </w:rPr>
        <w:t>DSPM Acuña</w:t>
      </w:r>
      <w:r w:rsidRPr="007A5B18">
        <w:rPr>
          <w:rFonts w:ascii="Arial" w:hAnsi="Arial" w:cs="Arial"/>
          <w:bCs/>
          <w:i/>
          <w:sz w:val="20"/>
          <w:szCs w:val="20"/>
          <w:lang w:eastAsia="en-US"/>
        </w:rPr>
        <w:t xml:space="preserve"> </w:t>
      </w:r>
      <w:bookmarkEnd w:id="22"/>
      <w:r w:rsidRPr="007A5B18">
        <w:rPr>
          <w:rFonts w:ascii="Arial" w:hAnsi="Arial" w:cs="Arial"/>
          <w:bCs/>
          <w:sz w:val="20"/>
          <w:szCs w:val="20"/>
          <w:lang w:eastAsia="en-US"/>
        </w:rPr>
        <w:t xml:space="preserve">privaron de la libertad a </w:t>
      </w:r>
      <w:r w:rsidR="00114BDF">
        <w:rPr>
          <w:rFonts w:ascii="Arial" w:hAnsi="Arial" w:cs="Arial"/>
          <w:bCs/>
          <w:i/>
          <w:sz w:val="20"/>
          <w:szCs w:val="20"/>
          <w:lang w:eastAsia="en-US"/>
        </w:rPr>
        <w:t>Ag1</w:t>
      </w:r>
      <w:r w:rsidR="002823AD">
        <w:rPr>
          <w:rFonts w:ascii="Arial" w:hAnsi="Arial" w:cs="Arial"/>
          <w:bCs/>
          <w:i/>
          <w:sz w:val="20"/>
          <w:szCs w:val="20"/>
          <w:lang w:eastAsia="en-US"/>
        </w:rPr>
        <w:t xml:space="preserve"> y </w:t>
      </w:r>
      <w:r w:rsidR="00114BDF">
        <w:rPr>
          <w:rFonts w:ascii="Arial" w:hAnsi="Arial" w:cs="Arial"/>
          <w:bCs/>
          <w:i/>
          <w:sz w:val="20"/>
          <w:szCs w:val="20"/>
          <w:lang w:eastAsia="en-US"/>
        </w:rPr>
        <w:t>Ag2</w:t>
      </w:r>
      <w:r w:rsidRPr="007A5B18">
        <w:rPr>
          <w:rFonts w:ascii="Arial" w:hAnsi="Arial" w:cs="Arial"/>
          <w:bCs/>
          <w:sz w:val="20"/>
          <w:szCs w:val="20"/>
          <w:lang w:eastAsia="en-US"/>
        </w:rPr>
        <w:t>, sin causa legal justificada, ya que su detención se llevó a cabo sin contar con una orden por escrito emitida por la autoridad competente que fundara y motivara la causa legal de la detención y sin que se acreditara que hubiese incurrido en alguno de los supuestos de flagrancia o caso urgente contemplados por la ley.</w:t>
      </w:r>
    </w:p>
    <w:p w14:paraId="14AC8772" w14:textId="77777777" w:rsidR="00654307" w:rsidRDefault="00654307" w:rsidP="00555737">
      <w:pPr>
        <w:pStyle w:val="Prrafodelista"/>
        <w:spacing w:line="360" w:lineRule="auto"/>
        <w:rPr>
          <w:rFonts w:cs="Arial"/>
          <w:sz w:val="20"/>
          <w:szCs w:val="20"/>
        </w:rPr>
      </w:pPr>
    </w:p>
    <w:p w14:paraId="39D4EC2B" w14:textId="58497EFC" w:rsidR="00654307"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Las referidas consideraciones son resultado de las evidencias recabadas por personal de este Organismo Estatal Público Autónomo que permiten establecer dos versiones, en que las partes involucradas admiten que </w:t>
      </w:r>
      <w:r w:rsidR="00E9354D">
        <w:rPr>
          <w:rFonts w:ascii="Arial" w:hAnsi="Arial" w:cs="Arial"/>
          <w:bCs/>
          <w:i/>
          <w:sz w:val="20"/>
          <w:szCs w:val="20"/>
          <w:lang w:eastAsia="en-US"/>
        </w:rPr>
        <w:t>Ag1</w:t>
      </w:r>
      <w:r w:rsidR="002823AD">
        <w:rPr>
          <w:rFonts w:ascii="Arial" w:hAnsi="Arial" w:cs="Arial"/>
          <w:bCs/>
          <w:i/>
          <w:sz w:val="20"/>
          <w:szCs w:val="20"/>
          <w:lang w:eastAsia="en-US"/>
        </w:rPr>
        <w:t xml:space="preserve"> y </w:t>
      </w:r>
      <w:r w:rsidR="00E9354D">
        <w:rPr>
          <w:rFonts w:ascii="Arial" w:hAnsi="Arial" w:cs="Arial"/>
          <w:bCs/>
          <w:i/>
          <w:sz w:val="20"/>
          <w:szCs w:val="20"/>
          <w:lang w:eastAsia="en-US"/>
        </w:rPr>
        <w:t>Ag2</w:t>
      </w:r>
      <w:r w:rsidR="002823AD">
        <w:rPr>
          <w:rFonts w:ascii="Arial" w:hAnsi="Arial" w:cs="Arial"/>
          <w:sz w:val="20"/>
          <w:szCs w:val="20"/>
        </w:rPr>
        <w:t xml:space="preserve"> </w:t>
      </w:r>
      <w:r>
        <w:rPr>
          <w:rFonts w:ascii="Arial" w:hAnsi="Arial" w:cs="Arial"/>
          <w:sz w:val="20"/>
          <w:szCs w:val="20"/>
        </w:rPr>
        <w:t xml:space="preserve">fueron privados de su libertad; sin embargo, como se expuso en el apartado concerniente al derecho a la legalidad y seguridad jurídica, los policías </w:t>
      </w:r>
      <w:r w:rsidR="002823AD">
        <w:rPr>
          <w:rFonts w:ascii="Arial" w:hAnsi="Arial" w:cs="Arial"/>
          <w:sz w:val="20"/>
          <w:szCs w:val="20"/>
        </w:rPr>
        <w:t>municipales</w:t>
      </w:r>
      <w:r>
        <w:rPr>
          <w:rFonts w:ascii="Arial" w:hAnsi="Arial" w:cs="Arial"/>
          <w:sz w:val="20"/>
          <w:szCs w:val="20"/>
        </w:rPr>
        <w:t xml:space="preserve"> dependientes de la </w:t>
      </w:r>
      <w:r w:rsidR="002823AD">
        <w:rPr>
          <w:rFonts w:ascii="Arial" w:hAnsi="Arial" w:cs="Arial"/>
          <w:i/>
          <w:iCs/>
          <w:sz w:val="20"/>
          <w:szCs w:val="20"/>
        </w:rPr>
        <w:t>PPM Acuña</w:t>
      </w:r>
      <w:r>
        <w:rPr>
          <w:rFonts w:ascii="Arial" w:hAnsi="Arial" w:cs="Arial"/>
          <w:i/>
          <w:iCs/>
          <w:sz w:val="20"/>
          <w:szCs w:val="20"/>
        </w:rPr>
        <w:t>,</w:t>
      </w:r>
      <w:r>
        <w:rPr>
          <w:rFonts w:ascii="Arial" w:hAnsi="Arial" w:cs="Arial"/>
          <w:sz w:val="20"/>
          <w:szCs w:val="20"/>
        </w:rPr>
        <w:t xml:space="preserve"> variaron las circunstancias expuestas en el IPH levantado con motivo de su intervención y pre</w:t>
      </w:r>
      <w:r w:rsidR="002823AD">
        <w:rPr>
          <w:rFonts w:ascii="Arial" w:hAnsi="Arial" w:cs="Arial"/>
          <w:sz w:val="20"/>
          <w:szCs w:val="20"/>
        </w:rPr>
        <w:t>s</w:t>
      </w:r>
      <w:r>
        <w:rPr>
          <w:rFonts w:ascii="Arial" w:hAnsi="Arial" w:cs="Arial"/>
          <w:sz w:val="20"/>
          <w:szCs w:val="20"/>
        </w:rPr>
        <w:t xml:space="preserve">entado ante esta CDHEC, por tal motivo se le restará valor probatorio a los señalamientos realizados por los agentes </w:t>
      </w:r>
      <w:r w:rsidR="002823AD">
        <w:rPr>
          <w:rFonts w:ascii="Arial" w:hAnsi="Arial" w:cs="Arial"/>
          <w:sz w:val="20"/>
          <w:szCs w:val="20"/>
        </w:rPr>
        <w:t>municipales</w:t>
      </w:r>
      <w:r>
        <w:rPr>
          <w:rFonts w:ascii="Arial" w:hAnsi="Arial" w:cs="Arial"/>
          <w:sz w:val="20"/>
          <w:szCs w:val="20"/>
        </w:rPr>
        <w:t xml:space="preserve"> en la referida documental.</w:t>
      </w:r>
    </w:p>
    <w:p w14:paraId="3874F999" w14:textId="77777777" w:rsidR="00654307" w:rsidRDefault="00654307" w:rsidP="00555737">
      <w:pPr>
        <w:pStyle w:val="Prrafodelista"/>
        <w:spacing w:line="360" w:lineRule="auto"/>
        <w:rPr>
          <w:rFonts w:cs="Arial"/>
          <w:sz w:val="20"/>
          <w:szCs w:val="20"/>
        </w:rPr>
      </w:pPr>
    </w:p>
    <w:p w14:paraId="7A984376" w14:textId="7D67EFEC" w:rsidR="00654307" w:rsidRPr="00955F89"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955F89">
        <w:rPr>
          <w:rFonts w:ascii="Arial" w:hAnsi="Arial" w:cs="Arial"/>
          <w:sz w:val="20"/>
          <w:szCs w:val="20"/>
        </w:rPr>
        <w:t xml:space="preserve">Ahora bien, para arribar a la conclusión señalada, en el presente apartado, nos abocaremos al estudio referente a si el acto de molestia de privación de la libertad fue apegado a derecho, </w:t>
      </w:r>
      <w:r w:rsidRPr="00955F89">
        <w:rPr>
          <w:rFonts w:ascii="Arial" w:hAnsi="Arial" w:cs="Arial"/>
          <w:bCs/>
          <w:sz w:val="20"/>
          <w:szCs w:val="20"/>
          <w:lang w:eastAsia="en-US"/>
        </w:rPr>
        <w:t xml:space="preserve">lo que supone, que haya sido mediante un motivo justificado y de acuerdo a las formalidades que la ley exige para tal efecto. Entonces, se advierte que existe una evidente contradicción entre el dicho de la parte quejosa y lo informado por la autoridad involucrada, puesto que, por una parte, </w:t>
      </w:r>
      <w:r w:rsidR="002823AD">
        <w:rPr>
          <w:rFonts w:ascii="Arial" w:hAnsi="Arial" w:cs="Arial"/>
          <w:bCs/>
          <w:sz w:val="20"/>
          <w:szCs w:val="20"/>
          <w:lang w:eastAsia="en-US"/>
        </w:rPr>
        <w:t>los</w:t>
      </w:r>
      <w:r>
        <w:rPr>
          <w:rFonts w:ascii="Arial" w:hAnsi="Arial" w:cs="Arial"/>
          <w:bCs/>
          <w:sz w:val="20"/>
          <w:szCs w:val="20"/>
          <w:lang w:eastAsia="en-US"/>
        </w:rPr>
        <w:t xml:space="preserve"> inconformante</w:t>
      </w:r>
      <w:r w:rsidR="002823AD">
        <w:rPr>
          <w:rFonts w:ascii="Arial" w:hAnsi="Arial" w:cs="Arial"/>
          <w:bCs/>
          <w:sz w:val="20"/>
          <w:szCs w:val="20"/>
          <w:lang w:eastAsia="en-US"/>
        </w:rPr>
        <w:t>s</w:t>
      </w:r>
      <w:r w:rsidRPr="00955F89">
        <w:rPr>
          <w:rFonts w:ascii="Arial" w:hAnsi="Arial" w:cs="Arial"/>
          <w:bCs/>
          <w:sz w:val="20"/>
          <w:szCs w:val="20"/>
          <w:lang w:eastAsia="en-US"/>
        </w:rPr>
        <w:t xml:space="preserve"> refiri</w:t>
      </w:r>
      <w:r w:rsidR="002823AD">
        <w:rPr>
          <w:rFonts w:ascii="Arial" w:hAnsi="Arial" w:cs="Arial"/>
          <w:bCs/>
          <w:sz w:val="20"/>
          <w:szCs w:val="20"/>
          <w:lang w:eastAsia="en-US"/>
        </w:rPr>
        <w:t>eron</w:t>
      </w:r>
      <w:r w:rsidRPr="00955F89">
        <w:rPr>
          <w:rFonts w:ascii="Arial" w:hAnsi="Arial" w:cs="Arial"/>
          <w:bCs/>
          <w:sz w:val="20"/>
          <w:szCs w:val="20"/>
          <w:lang w:eastAsia="en-US"/>
        </w:rPr>
        <w:t xml:space="preserve"> circunstancias de </w:t>
      </w:r>
      <w:r w:rsidR="002823AD">
        <w:rPr>
          <w:rFonts w:ascii="Arial" w:hAnsi="Arial" w:cs="Arial"/>
          <w:bCs/>
          <w:sz w:val="20"/>
          <w:szCs w:val="20"/>
          <w:lang w:eastAsia="en-US"/>
        </w:rPr>
        <w:t xml:space="preserve">tiempo, </w:t>
      </w:r>
      <w:r w:rsidRPr="00955F89">
        <w:rPr>
          <w:rFonts w:ascii="Arial" w:hAnsi="Arial" w:cs="Arial"/>
          <w:bCs/>
          <w:sz w:val="20"/>
          <w:szCs w:val="20"/>
          <w:lang w:eastAsia="en-US"/>
        </w:rPr>
        <w:t xml:space="preserve">modo y lugar, así como una mecánica en la que se desarrollaron los hechos en que se le detuvo </w:t>
      </w:r>
      <w:r>
        <w:rPr>
          <w:rFonts w:ascii="Arial" w:hAnsi="Arial" w:cs="Arial"/>
          <w:bCs/>
          <w:sz w:val="20"/>
          <w:szCs w:val="20"/>
          <w:lang w:eastAsia="en-US"/>
        </w:rPr>
        <w:t xml:space="preserve">a </w:t>
      </w:r>
      <w:r w:rsidR="00E9354D">
        <w:rPr>
          <w:rFonts w:ascii="Arial" w:hAnsi="Arial" w:cs="Arial"/>
          <w:bCs/>
          <w:i/>
          <w:sz w:val="20"/>
          <w:szCs w:val="20"/>
          <w:lang w:eastAsia="en-US"/>
        </w:rPr>
        <w:t>Ag1</w:t>
      </w:r>
      <w:r w:rsidR="002823AD">
        <w:rPr>
          <w:rFonts w:ascii="Arial" w:hAnsi="Arial" w:cs="Arial"/>
          <w:bCs/>
          <w:i/>
          <w:sz w:val="20"/>
          <w:szCs w:val="20"/>
          <w:lang w:eastAsia="en-US"/>
        </w:rPr>
        <w:t xml:space="preserve"> y </w:t>
      </w:r>
      <w:r w:rsidR="00E9354D">
        <w:rPr>
          <w:rFonts w:ascii="Arial" w:hAnsi="Arial" w:cs="Arial"/>
          <w:bCs/>
          <w:i/>
          <w:sz w:val="20"/>
          <w:szCs w:val="20"/>
          <w:lang w:eastAsia="en-US"/>
        </w:rPr>
        <w:t>Ag2</w:t>
      </w:r>
      <w:r>
        <w:rPr>
          <w:rFonts w:ascii="Arial" w:hAnsi="Arial" w:cs="Arial"/>
          <w:bCs/>
          <w:sz w:val="20"/>
          <w:szCs w:val="20"/>
          <w:lang w:eastAsia="en-US"/>
        </w:rPr>
        <w:t>, en tanto</w:t>
      </w:r>
      <w:r w:rsidRPr="00955F89">
        <w:rPr>
          <w:rFonts w:ascii="Arial" w:hAnsi="Arial" w:cs="Arial"/>
          <w:bCs/>
          <w:sz w:val="20"/>
          <w:szCs w:val="20"/>
          <w:lang w:eastAsia="en-US"/>
        </w:rPr>
        <w:t xml:space="preserve"> la autoridad señaló situaciones diversas en relación con su proceder que, finalmente deriv</w:t>
      </w:r>
      <w:r w:rsidR="002823AD">
        <w:rPr>
          <w:rFonts w:ascii="Arial" w:hAnsi="Arial" w:cs="Arial"/>
          <w:bCs/>
          <w:sz w:val="20"/>
          <w:szCs w:val="20"/>
          <w:lang w:eastAsia="en-US"/>
        </w:rPr>
        <w:t>aron</w:t>
      </w:r>
      <w:r w:rsidRPr="00955F89">
        <w:rPr>
          <w:rFonts w:ascii="Arial" w:hAnsi="Arial" w:cs="Arial"/>
          <w:bCs/>
          <w:sz w:val="20"/>
          <w:szCs w:val="20"/>
          <w:lang w:eastAsia="en-US"/>
        </w:rPr>
        <w:t xml:space="preserve"> en la privación de la libertad de</w:t>
      </w:r>
      <w:r>
        <w:rPr>
          <w:rFonts w:ascii="Arial" w:hAnsi="Arial" w:cs="Arial"/>
          <w:bCs/>
          <w:sz w:val="20"/>
          <w:szCs w:val="20"/>
          <w:lang w:eastAsia="en-US"/>
        </w:rPr>
        <w:t xml:space="preserve"> </w:t>
      </w:r>
      <w:r w:rsidRPr="00955F89">
        <w:rPr>
          <w:rFonts w:ascii="Arial" w:hAnsi="Arial" w:cs="Arial"/>
          <w:bCs/>
          <w:sz w:val="20"/>
          <w:szCs w:val="20"/>
          <w:lang w:eastAsia="en-US"/>
        </w:rPr>
        <w:t>l</w:t>
      </w:r>
      <w:r>
        <w:rPr>
          <w:rFonts w:ascii="Arial" w:hAnsi="Arial" w:cs="Arial"/>
          <w:bCs/>
          <w:sz w:val="20"/>
          <w:szCs w:val="20"/>
          <w:lang w:eastAsia="en-US"/>
        </w:rPr>
        <w:t>a parte</w:t>
      </w:r>
      <w:r w:rsidRPr="00955F89">
        <w:rPr>
          <w:rFonts w:ascii="Arial" w:hAnsi="Arial" w:cs="Arial"/>
          <w:bCs/>
          <w:sz w:val="20"/>
          <w:szCs w:val="20"/>
          <w:lang w:eastAsia="en-US"/>
        </w:rPr>
        <w:t xml:space="preserve"> agraviad</w:t>
      </w:r>
      <w:r>
        <w:rPr>
          <w:rFonts w:ascii="Arial" w:hAnsi="Arial" w:cs="Arial"/>
          <w:bCs/>
          <w:sz w:val="20"/>
          <w:szCs w:val="20"/>
          <w:lang w:eastAsia="en-US"/>
        </w:rPr>
        <w:t>a</w:t>
      </w:r>
      <w:r w:rsidRPr="00955F89">
        <w:rPr>
          <w:rFonts w:ascii="Arial" w:hAnsi="Arial" w:cs="Arial"/>
          <w:bCs/>
          <w:sz w:val="20"/>
          <w:szCs w:val="20"/>
          <w:lang w:eastAsia="en-US"/>
        </w:rPr>
        <w:t xml:space="preserve">, por lo que la </w:t>
      </w:r>
      <w:r w:rsidRPr="00955F89">
        <w:rPr>
          <w:rFonts w:ascii="Arial" w:hAnsi="Arial" w:cs="Arial"/>
          <w:bCs/>
          <w:i/>
          <w:sz w:val="20"/>
          <w:szCs w:val="20"/>
          <w:lang w:eastAsia="en-US"/>
        </w:rPr>
        <w:t>CDHEC</w:t>
      </w:r>
      <w:r w:rsidRPr="00955F89">
        <w:rPr>
          <w:rFonts w:ascii="Arial" w:hAnsi="Arial" w:cs="Arial"/>
          <w:bCs/>
          <w:sz w:val="20"/>
          <w:szCs w:val="20"/>
          <w:lang w:eastAsia="en-US"/>
        </w:rPr>
        <w:t xml:space="preserve"> se allegó de medios de prueba, a fin de realizar un análisis en relación con el desarrollo y los elementos circunstanciales de los hechos ocurridos.</w:t>
      </w:r>
    </w:p>
    <w:p w14:paraId="3E6100C0" w14:textId="77777777" w:rsidR="00654307" w:rsidRDefault="00654307" w:rsidP="00555737">
      <w:pPr>
        <w:pStyle w:val="Prrafodelista"/>
        <w:spacing w:line="360" w:lineRule="auto"/>
        <w:rPr>
          <w:rFonts w:cs="Arial"/>
          <w:sz w:val="20"/>
          <w:szCs w:val="20"/>
        </w:rPr>
      </w:pPr>
    </w:p>
    <w:p w14:paraId="60AEC42F" w14:textId="42E8D594" w:rsidR="0098002F"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En primer término, la autoridad responsable sustentó su accionar con el IPH elaborado por los agentes de la </w:t>
      </w:r>
      <w:r w:rsidR="002823AD">
        <w:rPr>
          <w:rFonts w:ascii="Arial" w:hAnsi="Arial" w:cs="Arial"/>
          <w:i/>
          <w:iCs/>
          <w:sz w:val="20"/>
          <w:szCs w:val="20"/>
        </w:rPr>
        <w:t>PPM Acuña</w:t>
      </w:r>
      <w:r>
        <w:rPr>
          <w:rFonts w:ascii="Arial" w:hAnsi="Arial" w:cs="Arial"/>
          <w:sz w:val="20"/>
          <w:szCs w:val="20"/>
        </w:rPr>
        <w:t xml:space="preserve">, que realizaron la detención de la parte agraviada y el cual fue presentado ante la CDHEC al requerírsele informe pormenorizado sobre los hechos que pesan en su contra, mencionando que </w:t>
      </w:r>
      <w:r w:rsidRPr="003A3BAD">
        <w:rPr>
          <w:rFonts w:ascii="Arial" w:hAnsi="Arial" w:cs="Arial"/>
          <w:sz w:val="20"/>
          <w:szCs w:val="20"/>
        </w:rPr>
        <w:t xml:space="preserve">el </w:t>
      </w:r>
      <w:r w:rsidR="0098002F">
        <w:rPr>
          <w:rFonts w:ascii="Arial" w:hAnsi="Arial" w:cs="Arial"/>
          <w:sz w:val="20"/>
          <w:szCs w:val="20"/>
        </w:rPr>
        <w:t>03 de febrero de 2021</w:t>
      </w:r>
      <w:r>
        <w:rPr>
          <w:rFonts w:ascii="Arial" w:hAnsi="Arial" w:cs="Arial"/>
          <w:sz w:val="20"/>
          <w:szCs w:val="20"/>
        </w:rPr>
        <w:t>,</w:t>
      </w:r>
      <w:r w:rsidRPr="003A3BAD">
        <w:rPr>
          <w:rFonts w:ascii="Arial" w:hAnsi="Arial" w:cs="Arial"/>
          <w:sz w:val="20"/>
          <w:szCs w:val="20"/>
        </w:rPr>
        <w:t xml:space="preserve"> transitaban por la</w:t>
      </w:r>
      <w:r w:rsidR="0098002F">
        <w:rPr>
          <w:rFonts w:ascii="Arial" w:hAnsi="Arial" w:cs="Arial"/>
          <w:sz w:val="20"/>
          <w:szCs w:val="20"/>
        </w:rPr>
        <w:t xml:space="preserve"> calle </w:t>
      </w:r>
      <w:r w:rsidR="00E9354D">
        <w:rPr>
          <w:rFonts w:ascii="Arial" w:hAnsi="Arial" w:cs="Arial"/>
          <w:sz w:val="20"/>
          <w:szCs w:val="20"/>
        </w:rPr>
        <w:t>X</w:t>
      </w:r>
      <w:r w:rsidR="0098002F">
        <w:rPr>
          <w:rFonts w:ascii="Arial" w:hAnsi="Arial" w:cs="Arial"/>
          <w:sz w:val="20"/>
          <w:szCs w:val="20"/>
        </w:rPr>
        <w:t xml:space="preserve"> cruce con calle </w:t>
      </w:r>
      <w:r w:rsidR="00617A06">
        <w:rPr>
          <w:rFonts w:ascii="Arial" w:hAnsi="Arial" w:cs="Arial"/>
          <w:sz w:val="20"/>
          <w:szCs w:val="20"/>
        </w:rPr>
        <w:t>X</w:t>
      </w:r>
      <w:r w:rsidR="0098002F">
        <w:rPr>
          <w:rFonts w:ascii="Arial" w:hAnsi="Arial" w:cs="Arial"/>
          <w:sz w:val="20"/>
          <w:szCs w:val="20"/>
        </w:rPr>
        <w:t xml:space="preserve"> del fraccionamiento </w:t>
      </w:r>
      <w:r w:rsidR="00755B7A">
        <w:rPr>
          <w:rFonts w:ascii="Arial" w:hAnsi="Arial" w:cs="Arial"/>
          <w:sz w:val="20"/>
          <w:szCs w:val="20"/>
        </w:rPr>
        <w:t>X</w:t>
      </w:r>
      <w:r w:rsidR="0098002F">
        <w:rPr>
          <w:rFonts w:ascii="Arial" w:hAnsi="Arial" w:cs="Arial"/>
          <w:sz w:val="20"/>
          <w:szCs w:val="20"/>
        </w:rPr>
        <w:t xml:space="preserve"> en el municipio de Acuña, Coahuila de Zaragoza donde fueron interceptados por una persona del sexo femenino quien les indicó que en el cruce de las calles </w:t>
      </w:r>
      <w:r w:rsidR="00617A06">
        <w:rPr>
          <w:rFonts w:ascii="Arial" w:hAnsi="Arial" w:cs="Arial"/>
          <w:sz w:val="20"/>
          <w:szCs w:val="20"/>
        </w:rPr>
        <w:t>X</w:t>
      </w:r>
      <w:r w:rsidR="0098002F">
        <w:rPr>
          <w:rFonts w:ascii="Arial" w:hAnsi="Arial" w:cs="Arial"/>
          <w:sz w:val="20"/>
          <w:szCs w:val="20"/>
        </w:rPr>
        <w:t xml:space="preserve"> y </w:t>
      </w:r>
      <w:r w:rsidR="00E9354D">
        <w:rPr>
          <w:rFonts w:ascii="Arial" w:hAnsi="Arial" w:cs="Arial"/>
          <w:sz w:val="20"/>
          <w:szCs w:val="20"/>
        </w:rPr>
        <w:t>X</w:t>
      </w:r>
      <w:r w:rsidR="0098002F">
        <w:rPr>
          <w:rFonts w:ascii="Arial" w:hAnsi="Arial" w:cs="Arial"/>
          <w:sz w:val="20"/>
          <w:szCs w:val="20"/>
        </w:rPr>
        <w:t xml:space="preserve">, se encontraban tirando piedras a los vehículos que transitaban por el lugar; por lo que se trasladaron al sitio donde observaron a dos personas quienes al verles emprendieron la huida, dándoles alcance metros más adelante en la calle </w:t>
      </w:r>
      <w:r w:rsidR="00617A06">
        <w:rPr>
          <w:rFonts w:ascii="Arial" w:hAnsi="Arial" w:cs="Arial"/>
          <w:sz w:val="20"/>
          <w:szCs w:val="20"/>
        </w:rPr>
        <w:t>X</w:t>
      </w:r>
      <w:r w:rsidR="0098002F">
        <w:rPr>
          <w:rFonts w:ascii="Arial" w:hAnsi="Arial" w:cs="Arial"/>
          <w:sz w:val="20"/>
          <w:szCs w:val="20"/>
        </w:rPr>
        <w:t xml:space="preserve"> cruce con </w:t>
      </w:r>
      <w:r w:rsidR="00617A06">
        <w:rPr>
          <w:rFonts w:ascii="Arial" w:hAnsi="Arial" w:cs="Arial"/>
          <w:sz w:val="20"/>
          <w:szCs w:val="20"/>
        </w:rPr>
        <w:t>X</w:t>
      </w:r>
      <w:r w:rsidR="0098002F">
        <w:rPr>
          <w:rFonts w:ascii="Arial" w:hAnsi="Arial" w:cs="Arial"/>
          <w:sz w:val="20"/>
          <w:szCs w:val="20"/>
        </w:rPr>
        <w:t xml:space="preserve"> a la altura del Oxxo del mencionado fraccionamiento, lugar donde fueron asegurados y al hacerles una inspección corporal detectaron que poseían narcóticos por lo que se les detuvo, para posteriormente ponerles a disposición del Agente del Ministerio Público por </w:t>
      </w:r>
      <w:r w:rsidR="0098002F">
        <w:rPr>
          <w:rFonts w:ascii="Arial" w:hAnsi="Arial" w:cs="Arial"/>
          <w:sz w:val="20"/>
          <w:szCs w:val="20"/>
        </w:rPr>
        <w:lastRenderedPageBreak/>
        <w:t>el delito de posesión simple de narcóticos (evidencias contenidas en los párrafos números 10.1.3 y 11.1.3).</w:t>
      </w:r>
    </w:p>
    <w:p w14:paraId="2BA939A9" w14:textId="77777777" w:rsidR="0098002F" w:rsidRDefault="0098002F" w:rsidP="00555737">
      <w:pPr>
        <w:pStyle w:val="Prrafodelista"/>
        <w:spacing w:line="360" w:lineRule="auto"/>
        <w:rPr>
          <w:rFonts w:cs="Arial"/>
          <w:sz w:val="20"/>
          <w:szCs w:val="20"/>
        </w:rPr>
      </w:pPr>
    </w:p>
    <w:p w14:paraId="497C2B8E" w14:textId="716B1CB2" w:rsidR="00654307" w:rsidRPr="007C7B89"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3A3BAD">
        <w:rPr>
          <w:rFonts w:ascii="Arial" w:hAnsi="Arial" w:cs="Arial"/>
          <w:sz w:val="20"/>
          <w:szCs w:val="20"/>
        </w:rPr>
        <w:t xml:space="preserve"> </w:t>
      </w:r>
      <w:r w:rsidRPr="0098002F">
        <w:rPr>
          <w:rFonts w:ascii="Arial" w:hAnsi="Arial" w:cs="Arial"/>
          <w:sz w:val="20"/>
          <w:szCs w:val="20"/>
        </w:rPr>
        <w:t xml:space="preserve">De igual manera, </w:t>
      </w:r>
      <w:proofErr w:type="gramStart"/>
      <w:r w:rsidRPr="0098002F">
        <w:rPr>
          <w:rFonts w:ascii="Arial" w:hAnsi="Arial" w:cs="Arial"/>
          <w:sz w:val="20"/>
          <w:szCs w:val="20"/>
        </w:rPr>
        <w:t>obra integrado</w:t>
      </w:r>
      <w:proofErr w:type="gramEnd"/>
      <w:r w:rsidRPr="0098002F">
        <w:rPr>
          <w:rFonts w:ascii="Arial" w:hAnsi="Arial" w:cs="Arial"/>
          <w:sz w:val="20"/>
          <w:szCs w:val="20"/>
        </w:rPr>
        <w:t xml:space="preserve"> al presente expediente informe en colaboración rendido por </w:t>
      </w:r>
      <w:r w:rsidR="0098002F">
        <w:rPr>
          <w:rFonts w:ascii="Arial" w:hAnsi="Arial" w:cs="Arial"/>
          <w:sz w:val="20"/>
          <w:szCs w:val="20"/>
        </w:rPr>
        <w:t xml:space="preserve">el </w:t>
      </w:r>
      <w:r w:rsidR="0098002F" w:rsidRPr="007C7B89">
        <w:rPr>
          <w:rFonts w:ascii="Arial" w:hAnsi="Arial" w:cs="Arial"/>
          <w:i/>
          <w:iCs/>
          <w:sz w:val="20"/>
          <w:szCs w:val="20"/>
        </w:rPr>
        <w:t>MP FGE Región Norte II</w:t>
      </w:r>
      <w:r w:rsidR="0098002F">
        <w:rPr>
          <w:rFonts w:ascii="Arial" w:hAnsi="Arial" w:cs="Arial"/>
          <w:sz w:val="20"/>
          <w:szCs w:val="20"/>
        </w:rPr>
        <w:t xml:space="preserve">, quien </w:t>
      </w:r>
      <w:r w:rsidR="007C7B89">
        <w:rPr>
          <w:rFonts w:ascii="Arial" w:hAnsi="Arial" w:cs="Arial"/>
          <w:sz w:val="20"/>
          <w:szCs w:val="20"/>
        </w:rPr>
        <w:t xml:space="preserve">refirió </w:t>
      </w:r>
      <w:r w:rsidR="0098002F">
        <w:rPr>
          <w:rFonts w:ascii="Arial" w:hAnsi="Arial" w:cs="Arial"/>
          <w:sz w:val="20"/>
          <w:szCs w:val="20"/>
        </w:rPr>
        <w:t xml:space="preserve">que </w:t>
      </w:r>
      <w:r w:rsidR="007C7B89">
        <w:rPr>
          <w:rFonts w:ascii="Arial" w:hAnsi="Arial" w:cs="Arial"/>
          <w:sz w:val="20"/>
          <w:szCs w:val="20"/>
        </w:rPr>
        <w:t xml:space="preserve">la carpeta de investigación número </w:t>
      </w:r>
      <w:r w:rsidR="00E9354D">
        <w:rPr>
          <w:rFonts w:ascii="Arial" w:hAnsi="Arial" w:cs="Arial"/>
          <w:sz w:val="20"/>
          <w:szCs w:val="20"/>
        </w:rPr>
        <w:t>X</w:t>
      </w:r>
      <w:r w:rsidR="007C7B89">
        <w:rPr>
          <w:rFonts w:ascii="Arial" w:hAnsi="Arial" w:cs="Arial"/>
          <w:sz w:val="20"/>
          <w:szCs w:val="20"/>
        </w:rPr>
        <w:t>/ACU/UIACU/</w:t>
      </w:r>
      <w:r w:rsidR="00E9354D">
        <w:rPr>
          <w:rFonts w:ascii="Arial" w:hAnsi="Arial" w:cs="Arial"/>
          <w:sz w:val="20"/>
          <w:szCs w:val="20"/>
        </w:rPr>
        <w:t>X</w:t>
      </w:r>
      <w:r w:rsidR="007C7B89">
        <w:rPr>
          <w:rFonts w:ascii="Arial" w:hAnsi="Arial" w:cs="Arial"/>
          <w:sz w:val="20"/>
          <w:szCs w:val="20"/>
        </w:rPr>
        <w:t xml:space="preserve"> inició en contra de </w:t>
      </w:r>
      <w:r w:rsidR="00E9354D">
        <w:rPr>
          <w:rFonts w:ascii="Arial" w:hAnsi="Arial" w:cs="Arial"/>
          <w:bCs/>
          <w:i/>
          <w:sz w:val="20"/>
          <w:szCs w:val="20"/>
          <w:lang w:eastAsia="en-US"/>
        </w:rPr>
        <w:t>Ag1</w:t>
      </w:r>
      <w:r w:rsidR="007C7B89">
        <w:rPr>
          <w:rFonts w:ascii="Arial" w:hAnsi="Arial" w:cs="Arial"/>
          <w:bCs/>
          <w:i/>
          <w:sz w:val="20"/>
          <w:szCs w:val="20"/>
          <w:lang w:eastAsia="en-US"/>
        </w:rPr>
        <w:t xml:space="preserve"> y </w:t>
      </w:r>
      <w:r w:rsidR="00E9354D">
        <w:rPr>
          <w:rFonts w:ascii="Arial" w:hAnsi="Arial" w:cs="Arial"/>
          <w:bCs/>
          <w:i/>
          <w:sz w:val="20"/>
          <w:szCs w:val="20"/>
          <w:lang w:eastAsia="en-US"/>
        </w:rPr>
        <w:t>Ag2</w:t>
      </w:r>
      <w:r w:rsidR="007C7B89">
        <w:rPr>
          <w:rFonts w:ascii="Arial" w:hAnsi="Arial" w:cs="Arial"/>
          <w:bCs/>
          <w:i/>
          <w:sz w:val="20"/>
          <w:szCs w:val="20"/>
          <w:lang w:eastAsia="en-US"/>
        </w:rPr>
        <w:t xml:space="preserve"> </w:t>
      </w:r>
      <w:r w:rsidR="007C7B89">
        <w:rPr>
          <w:rFonts w:ascii="Arial" w:hAnsi="Arial" w:cs="Arial"/>
          <w:bCs/>
          <w:iCs/>
          <w:sz w:val="20"/>
          <w:szCs w:val="20"/>
          <w:lang w:eastAsia="en-US"/>
        </w:rPr>
        <w:t xml:space="preserve">(evidencia contenida en el párrafo 11). De su contenido se advierte que </w:t>
      </w:r>
      <w:r w:rsidR="0098002F" w:rsidRPr="007C7B89">
        <w:rPr>
          <w:rFonts w:ascii="Arial" w:hAnsi="Arial" w:cs="Arial"/>
          <w:sz w:val="20"/>
          <w:szCs w:val="20"/>
        </w:rPr>
        <w:t xml:space="preserve">el 03 de febrero de 2021, agentes de la </w:t>
      </w:r>
      <w:r w:rsidR="0098002F" w:rsidRPr="007C7B89">
        <w:rPr>
          <w:rFonts w:ascii="Arial" w:hAnsi="Arial" w:cs="Arial"/>
          <w:i/>
          <w:iCs/>
          <w:sz w:val="20"/>
          <w:szCs w:val="20"/>
        </w:rPr>
        <w:t>PPM Acuña</w:t>
      </w:r>
      <w:r w:rsidR="0098002F" w:rsidRPr="007C7B89">
        <w:rPr>
          <w:rFonts w:ascii="Arial" w:hAnsi="Arial" w:cs="Arial"/>
          <w:sz w:val="20"/>
          <w:szCs w:val="20"/>
        </w:rPr>
        <w:t xml:space="preserve"> </w:t>
      </w:r>
      <w:r w:rsidR="007C7B89">
        <w:rPr>
          <w:rFonts w:ascii="Arial" w:hAnsi="Arial" w:cs="Arial"/>
          <w:sz w:val="20"/>
          <w:szCs w:val="20"/>
        </w:rPr>
        <w:t xml:space="preserve">levantaron un IPH en el cual relataron las circunstancias de tiempo, modo y lugar en que se desarrolló la detención de </w:t>
      </w:r>
      <w:r w:rsidR="007C7B89" w:rsidRPr="007C7B89">
        <w:rPr>
          <w:rFonts w:ascii="Arial" w:hAnsi="Arial" w:cs="Arial"/>
          <w:bCs/>
          <w:iCs/>
          <w:sz w:val="20"/>
          <w:szCs w:val="20"/>
          <w:lang w:eastAsia="en-US"/>
        </w:rPr>
        <w:t>la parte agraviada</w:t>
      </w:r>
      <w:r w:rsidR="0098002F" w:rsidRPr="007C7B89">
        <w:rPr>
          <w:rFonts w:ascii="Arial" w:hAnsi="Arial" w:cs="Arial"/>
          <w:bCs/>
          <w:i/>
          <w:sz w:val="20"/>
          <w:szCs w:val="20"/>
          <w:lang w:eastAsia="en-US"/>
        </w:rPr>
        <w:t xml:space="preserve"> </w:t>
      </w:r>
      <w:r w:rsidRPr="007C7B89">
        <w:rPr>
          <w:rFonts w:ascii="Arial" w:hAnsi="Arial" w:cs="Arial"/>
          <w:sz w:val="20"/>
          <w:szCs w:val="20"/>
        </w:rPr>
        <w:t>(evidencia</w:t>
      </w:r>
      <w:r w:rsidR="007C7B89">
        <w:rPr>
          <w:rFonts w:ascii="Arial" w:hAnsi="Arial" w:cs="Arial"/>
          <w:sz w:val="20"/>
          <w:szCs w:val="20"/>
        </w:rPr>
        <w:t>s</w:t>
      </w:r>
      <w:r w:rsidRPr="007C7B89">
        <w:rPr>
          <w:rFonts w:ascii="Arial" w:hAnsi="Arial" w:cs="Arial"/>
          <w:sz w:val="20"/>
          <w:szCs w:val="20"/>
        </w:rPr>
        <w:t xml:space="preserve"> contenida</w:t>
      </w:r>
      <w:r w:rsidR="007C7B89">
        <w:rPr>
          <w:rFonts w:ascii="Arial" w:hAnsi="Arial" w:cs="Arial"/>
          <w:sz w:val="20"/>
          <w:szCs w:val="20"/>
        </w:rPr>
        <w:t>s</w:t>
      </w:r>
      <w:r w:rsidRPr="007C7B89">
        <w:rPr>
          <w:rFonts w:ascii="Arial" w:hAnsi="Arial" w:cs="Arial"/>
          <w:sz w:val="20"/>
          <w:szCs w:val="20"/>
        </w:rPr>
        <w:t xml:space="preserve"> en l</w:t>
      </w:r>
      <w:r w:rsidR="007C7B89">
        <w:rPr>
          <w:rFonts w:ascii="Arial" w:hAnsi="Arial" w:cs="Arial"/>
          <w:sz w:val="20"/>
          <w:szCs w:val="20"/>
        </w:rPr>
        <w:t>os</w:t>
      </w:r>
      <w:r w:rsidRPr="007C7B89">
        <w:rPr>
          <w:rFonts w:ascii="Arial" w:hAnsi="Arial" w:cs="Arial"/>
          <w:sz w:val="20"/>
          <w:szCs w:val="20"/>
        </w:rPr>
        <w:t xml:space="preserve"> párrafo</w:t>
      </w:r>
      <w:r w:rsidR="007C7B89">
        <w:rPr>
          <w:rFonts w:ascii="Arial" w:hAnsi="Arial" w:cs="Arial"/>
          <w:sz w:val="20"/>
          <w:szCs w:val="20"/>
        </w:rPr>
        <w:t>s</w:t>
      </w:r>
      <w:r w:rsidRPr="007C7B89">
        <w:rPr>
          <w:rFonts w:ascii="Arial" w:hAnsi="Arial" w:cs="Arial"/>
          <w:sz w:val="20"/>
          <w:szCs w:val="20"/>
        </w:rPr>
        <w:t xml:space="preserve"> número </w:t>
      </w:r>
      <w:r w:rsidR="007C7B89">
        <w:rPr>
          <w:rFonts w:ascii="Arial" w:hAnsi="Arial" w:cs="Arial"/>
          <w:sz w:val="20"/>
          <w:szCs w:val="20"/>
        </w:rPr>
        <w:t>11.1, 11.1.3, 11.4 y 11.5</w:t>
      </w:r>
      <w:r w:rsidRPr="007C7B89">
        <w:rPr>
          <w:rFonts w:ascii="Arial" w:hAnsi="Arial" w:cs="Arial"/>
          <w:sz w:val="20"/>
          <w:szCs w:val="20"/>
        </w:rPr>
        <w:t>)</w:t>
      </w:r>
      <w:bookmarkStart w:id="23" w:name="_Hlk157870185"/>
      <w:r w:rsidRPr="007C7B89">
        <w:rPr>
          <w:rFonts w:ascii="Arial" w:hAnsi="Arial" w:cs="Arial"/>
          <w:sz w:val="20"/>
          <w:szCs w:val="20"/>
        </w:rPr>
        <w:t xml:space="preserve">. </w:t>
      </w:r>
      <w:r w:rsidR="007C7B89">
        <w:rPr>
          <w:rFonts w:ascii="Arial" w:hAnsi="Arial" w:cs="Arial"/>
          <w:sz w:val="20"/>
          <w:szCs w:val="20"/>
        </w:rPr>
        <w:t xml:space="preserve">Y que </w:t>
      </w:r>
      <w:r w:rsidR="007C7B89" w:rsidRPr="007C7B89">
        <w:rPr>
          <w:rFonts w:ascii="Arial" w:hAnsi="Arial" w:cs="Arial"/>
          <w:sz w:val="20"/>
          <w:szCs w:val="20"/>
        </w:rPr>
        <w:t>a las 10:40 horas del día</w:t>
      </w:r>
      <w:r w:rsidRPr="007C7B89">
        <w:rPr>
          <w:rFonts w:ascii="Arial" w:hAnsi="Arial" w:cs="Arial"/>
          <w:sz w:val="20"/>
          <w:szCs w:val="20"/>
        </w:rPr>
        <w:t xml:space="preserve"> </w:t>
      </w:r>
      <w:bookmarkEnd w:id="23"/>
      <w:r w:rsidR="007C7B89" w:rsidRPr="007C7B89">
        <w:rPr>
          <w:rFonts w:ascii="Arial" w:hAnsi="Arial" w:cs="Arial"/>
          <w:sz w:val="20"/>
          <w:szCs w:val="20"/>
        </w:rPr>
        <w:t>03 de febrero de 2021</w:t>
      </w:r>
      <w:r w:rsidRPr="007C7B89">
        <w:rPr>
          <w:rFonts w:ascii="Arial" w:hAnsi="Arial" w:cs="Arial"/>
          <w:sz w:val="20"/>
          <w:szCs w:val="20"/>
        </w:rPr>
        <w:t xml:space="preserve">, </w:t>
      </w:r>
      <w:r w:rsidR="007C7B89" w:rsidRPr="007C7B89">
        <w:rPr>
          <w:rFonts w:ascii="Arial" w:hAnsi="Arial" w:cs="Arial"/>
          <w:sz w:val="20"/>
          <w:szCs w:val="20"/>
        </w:rPr>
        <w:t>el</w:t>
      </w:r>
      <w:r w:rsidRPr="007C7B89">
        <w:rPr>
          <w:rFonts w:ascii="Arial" w:hAnsi="Arial" w:cs="Arial"/>
          <w:sz w:val="20"/>
          <w:szCs w:val="20"/>
        </w:rPr>
        <w:t xml:space="preserve"> </w:t>
      </w:r>
      <w:r w:rsidR="00F17F3C" w:rsidRPr="00F17F3C">
        <w:rPr>
          <w:rFonts w:ascii="Arial" w:hAnsi="Arial" w:cs="Arial"/>
          <w:i/>
          <w:iCs/>
          <w:sz w:val="20"/>
          <w:szCs w:val="20"/>
        </w:rPr>
        <w:t>MP</w:t>
      </w:r>
      <w:r w:rsidRPr="007C7B89">
        <w:rPr>
          <w:rFonts w:ascii="Arial" w:hAnsi="Arial" w:cs="Arial"/>
          <w:sz w:val="20"/>
          <w:szCs w:val="20"/>
        </w:rPr>
        <w:t xml:space="preserve"> </w:t>
      </w:r>
      <w:r w:rsidRPr="007C7B89">
        <w:rPr>
          <w:rFonts w:ascii="Arial" w:hAnsi="Arial" w:cs="Arial"/>
          <w:i/>
          <w:iCs/>
          <w:sz w:val="20"/>
          <w:szCs w:val="20"/>
        </w:rPr>
        <w:t xml:space="preserve">FGE Región </w:t>
      </w:r>
      <w:r w:rsidR="007C7B89" w:rsidRPr="007C7B89">
        <w:rPr>
          <w:rFonts w:ascii="Arial" w:hAnsi="Arial" w:cs="Arial"/>
          <w:i/>
          <w:iCs/>
          <w:sz w:val="20"/>
          <w:szCs w:val="20"/>
        </w:rPr>
        <w:t>Norte</w:t>
      </w:r>
      <w:r w:rsidRPr="007C7B89">
        <w:rPr>
          <w:rFonts w:ascii="Arial" w:hAnsi="Arial" w:cs="Arial"/>
          <w:i/>
          <w:iCs/>
          <w:sz w:val="20"/>
          <w:szCs w:val="20"/>
        </w:rPr>
        <w:t xml:space="preserve"> </w:t>
      </w:r>
      <w:r w:rsidR="007C7B89" w:rsidRPr="007C7B89">
        <w:rPr>
          <w:rFonts w:ascii="Arial" w:hAnsi="Arial" w:cs="Arial"/>
          <w:i/>
          <w:iCs/>
          <w:sz w:val="20"/>
          <w:szCs w:val="20"/>
        </w:rPr>
        <w:t>I</w:t>
      </w:r>
      <w:r w:rsidRPr="007C7B89">
        <w:rPr>
          <w:rFonts w:ascii="Arial" w:hAnsi="Arial" w:cs="Arial"/>
          <w:i/>
          <w:iCs/>
          <w:sz w:val="20"/>
          <w:szCs w:val="20"/>
        </w:rPr>
        <w:t>I</w:t>
      </w:r>
      <w:r w:rsidRPr="007C7B89">
        <w:rPr>
          <w:rFonts w:ascii="Arial" w:hAnsi="Arial" w:cs="Arial"/>
          <w:sz w:val="20"/>
          <w:szCs w:val="20"/>
        </w:rPr>
        <w:t xml:space="preserve">, ordenó la inmediata libertad de </w:t>
      </w:r>
      <w:r w:rsidR="00E9354D">
        <w:rPr>
          <w:rFonts w:ascii="Arial" w:hAnsi="Arial" w:cs="Arial"/>
          <w:bCs/>
          <w:i/>
          <w:sz w:val="20"/>
          <w:szCs w:val="20"/>
          <w:lang w:eastAsia="en-US"/>
        </w:rPr>
        <w:t>Ag1</w:t>
      </w:r>
      <w:r w:rsidR="007C7B89" w:rsidRPr="007C7B89">
        <w:rPr>
          <w:rFonts w:ascii="Arial" w:hAnsi="Arial" w:cs="Arial"/>
          <w:bCs/>
          <w:i/>
          <w:sz w:val="20"/>
          <w:szCs w:val="20"/>
          <w:lang w:eastAsia="en-US"/>
        </w:rPr>
        <w:t xml:space="preserve"> y </w:t>
      </w:r>
      <w:r w:rsidR="00E9354D">
        <w:rPr>
          <w:rFonts w:ascii="Arial" w:hAnsi="Arial" w:cs="Arial"/>
          <w:bCs/>
          <w:i/>
          <w:sz w:val="20"/>
          <w:szCs w:val="20"/>
          <w:lang w:eastAsia="en-US"/>
        </w:rPr>
        <w:t>Ag2</w:t>
      </w:r>
      <w:r w:rsidRPr="007C7B89">
        <w:rPr>
          <w:rFonts w:ascii="Arial" w:hAnsi="Arial" w:cs="Arial"/>
          <w:sz w:val="20"/>
          <w:szCs w:val="20"/>
        </w:rPr>
        <w:t xml:space="preserve">, quienes se encontraban a </w:t>
      </w:r>
      <w:r w:rsidR="00F17F3C">
        <w:rPr>
          <w:rFonts w:ascii="Arial" w:hAnsi="Arial" w:cs="Arial"/>
          <w:sz w:val="20"/>
          <w:szCs w:val="20"/>
        </w:rPr>
        <w:t xml:space="preserve">su </w:t>
      </w:r>
      <w:r w:rsidRPr="007C7B89">
        <w:rPr>
          <w:rFonts w:ascii="Arial" w:hAnsi="Arial" w:cs="Arial"/>
          <w:sz w:val="20"/>
          <w:szCs w:val="20"/>
        </w:rPr>
        <w:t>disposición de la autoridad ministerial por su probable participación en hechos que revisten el carácter del delito de “</w:t>
      </w:r>
      <w:r w:rsidR="007C7B89" w:rsidRPr="007C7B89">
        <w:rPr>
          <w:rFonts w:ascii="Arial" w:hAnsi="Arial" w:cs="Arial"/>
          <w:i/>
          <w:iCs/>
          <w:sz w:val="20"/>
          <w:szCs w:val="20"/>
        </w:rPr>
        <w:t>posesión simple de narcóticos</w:t>
      </w:r>
      <w:r w:rsidRPr="007C7B89">
        <w:rPr>
          <w:rFonts w:ascii="Arial" w:hAnsi="Arial" w:cs="Arial"/>
          <w:sz w:val="20"/>
          <w:szCs w:val="20"/>
        </w:rPr>
        <w:t xml:space="preserve">” (evidencia contenida en </w:t>
      </w:r>
      <w:r w:rsidR="007C7B89" w:rsidRPr="007C7B89">
        <w:rPr>
          <w:rFonts w:ascii="Arial" w:hAnsi="Arial" w:cs="Arial"/>
          <w:sz w:val="20"/>
          <w:szCs w:val="20"/>
        </w:rPr>
        <w:t>el</w:t>
      </w:r>
      <w:r w:rsidRPr="007C7B89">
        <w:rPr>
          <w:rFonts w:ascii="Arial" w:hAnsi="Arial" w:cs="Arial"/>
          <w:sz w:val="20"/>
          <w:szCs w:val="20"/>
        </w:rPr>
        <w:t xml:space="preserve"> párrafo número</w:t>
      </w:r>
      <w:r w:rsidR="007C7B89" w:rsidRPr="007C7B89">
        <w:rPr>
          <w:rFonts w:ascii="Arial" w:hAnsi="Arial" w:cs="Arial"/>
          <w:sz w:val="20"/>
          <w:szCs w:val="20"/>
        </w:rPr>
        <w:t xml:space="preserve"> 11.8</w:t>
      </w:r>
      <w:r w:rsidRPr="007C7B89">
        <w:rPr>
          <w:rFonts w:ascii="Arial" w:hAnsi="Arial" w:cs="Arial"/>
          <w:sz w:val="20"/>
          <w:szCs w:val="20"/>
        </w:rPr>
        <w:t xml:space="preserve">). </w:t>
      </w:r>
    </w:p>
    <w:p w14:paraId="3B9FC632" w14:textId="77777777" w:rsidR="00654307" w:rsidRDefault="00654307" w:rsidP="00555737">
      <w:pPr>
        <w:pStyle w:val="Prrafodelista"/>
        <w:spacing w:line="360" w:lineRule="auto"/>
        <w:rPr>
          <w:rFonts w:cs="Arial"/>
          <w:sz w:val="20"/>
          <w:szCs w:val="20"/>
        </w:rPr>
      </w:pPr>
    </w:p>
    <w:p w14:paraId="7B833D4F" w14:textId="33818A7B" w:rsidR="00654307"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Conforme a lo expuesto hasta este punto, se corrobora que </w:t>
      </w:r>
      <w:r w:rsidR="00E9354D">
        <w:rPr>
          <w:rFonts w:ascii="Arial" w:hAnsi="Arial" w:cs="Arial"/>
          <w:bCs/>
          <w:i/>
          <w:sz w:val="20"/>
          <w:szCs w:val="20"/>
          <w:lang w:eastAsia="en-US"/>
        </w:rPr>
        <w:t>Ag1</w:t>
      </w:r>
      <w:r w:rsidR="007C7B89" w:rsidRPr="007C7B89">
        <w:rPr>
          <w:rFonts w:ascii="Arial" w:hAnsi="Arial" w:cs="Arial"/>
          <w:bCs/>
          <w:i/>
          <w:sz w:val="20"/>
          <w:szCs w:val="20"/>
          <w:lang w:eastAsia="en-US"/>
        </w:rPr>
        <w:t xml:space="preserve"> y </w:t>
      </w:r>
      <w:r w:rsidR="00E9354D">
        <w:rPr>
          <w:rFonts w:ascii="Arial" w:hAnsi="Arial" w:cs="Arial"/>
          <w:bCs/>
          <w:i/>
          <w:sz w:val="20"/>
          <w:szCs w:val="20"/>
          <w:lang w:eastAsia="en-US"/>
        </w:rPr>
        <w:t>Ag2</w:t>
      </w:r>
      <w:r w:rsidR="007C7B89">
        <w:rPr>
          <w:rFonts w:ascii="Arial" w:hAnsi="Arial" w:cs="Arial"/>
          <w:sz w:val="20"/>
          <w:szCs w:val="20"/>
        </w:rPr>
        <w:t xml:space="preserve"> </w:t>
      </w:r>
      <w:r>
        <w:rPr>
          <w:rFonts w:ascii="Arial" w:hAnsi="Arial" w:cs="Arial"/>
          <w:sz w:val="20"/>
          <w:szCs w:val="20"/>
        </w:rPr>
        <w:t xml:space="preserve">fueron detenidos por los agentes de la </w:t>
      </w:r>
      <w:r w:rsidR="007C7B89">
        <w:rPr>
          <w:rFonts w:ascii="Arial" w:hAnsi="Arial" w:cs="Arial"/>
          <w:i/>
          <w:iCs/>
          <w:sz w:val="20"/>
          <w:szCs w:val="20"/>
        </w:rPr>
        <w:t>PPM Acuña</w:t>
      </w:r>
      <w:r>
        <w:rPr>
          <w:rFonts w:ascii="Arial" w:hAnsi="Arial" w:cs="Arial"/>
          <w:sz w:val="20"/>
          <w:szCs w:val="20"/>
        </w:rPr>
        <w:t xml:space="preserve"> </w:t>
      </w:r>
      <w:r w:rsidR="007C7B89">
        <w:rPr>
          <w:rFonts w:ascii="Arial" w:hAnsi="Arial" w:cs="Arial"/>
          <w:sz w:val="20"/>
          <w:szCs w:val="20"/>
        </w:rPr>
        <w:t xml:space="preserve">presuntamente a las 05:30 horas </w:t>
      </w:r>
      <w:r>
        <w:rPr>
          <w:rFonts w:ascii="Arial" w:hAnsi="Arial" w:cs="Arial"/>
          <w:sz w:val="20"/>
          <w:szCs w:val="20"/>
        </w:rPr>
        <w:t xml:space="preserve">y puestos a disposición de la Agente del Ministerio Público de la Unidad de </w:t>
      </w:r>
      <w:r w:rsidR="007C7B89">
        <w:rPr>
          <w:rFonts w:ascii="Arial" w:hAnsi="Arial" w:cs="Arial"/>
          <w:sz w:val="20"/>
          <w:szCs w:val="20"/>
        </w:rPr>
        <w:t>Investigación</w:t>
      </w:r>
      <w:r>
        <w:rPr>
          <w:rFonts w:ascii="Arial" w:hAnsi="Arial" w:cs="Arial"/>
          <w:sz w:val="20"/>
          <w:szCs w:val="20"/>
        </w:rPr>
        <w:t xml:space="preserve"> Mesa </w:t>
      </w:r>
      <w:r w:rsidR="007C7B89">
        <w:rPr>
          <w:rFonts w:ascii="Arial" w:hAnsi="Arial" w:cs="Arial"/>
          <w:sz w:val="20"/>
          <w:szCs w:val="20"/>
        </w:rPr>
        <w:t>II</w:t>
      </w:r>
      <w:r>
        <w:rPr>
          <w:rFonts w:ascii="Arial" w:hAnsi="Arial" w:cs="Arial"/>
          <w:sz w:val="20"/>
          <w:szCs w:val="20"/>
        </w:rPr>
        <w:t xml:space="preserve">I de la </w:t>
      </w:r>
      <w:r w:rsidRPr="00AD7228">
        <w:rPr>
          <w:rFonts w:ascii="Arial" w:hAnsi="Arial" w:cs="Arial"/>
          <w:i/>
          <w:iCs/>
          <w:sz w:val="20"/>
          <w:szCs w:val="20"/>
        </w:rPr>
        <w:t xml:space="preserve">FGE Región </w:t>
      </w:r>
      <w:r w:rsidR="007C7B89">
        <w:rPr>
          <w:rFonts w:ascii="Arial" w:hAnsi="Arial" w:cs="Arial"/>
          <w:i/>
          <w:iCs/>
          <w:sz w:val="20"/>
          <w:szCs w:val="20"/>
        </w:rPr>
        <w:t>Norte</w:t>
      </w:r>
      <w:r w:rsidRPr="00AD7228">
        <w:rPr>
          <w:rFonts w:ascii="Arial" w:hAnsi="Arial" w:cs="Arial"/>
          <w:i/>
          <w:iCs/>
          <w:sz w:val="20"/>
          <w:szCs w:val="20"/>
        </w:rPr>
        <w:t xml:space="preserve"> </w:t>
      </w:r>
      <w:r w:rsidR="007C7B89">
        <w:rPr>
          <w:rFonts w:ascii="Arial" w:hAnsi="Arial" w:cs="Arial"/>
          <w:i/>
          <w:iCs/>
          <w:sz w:val="20"/>
          <w:szCs w:val="20"/>
        </w:rPr>
        <w:t>I</w:t>
      </w:r>
      <w:r w:rsidRPr="00AD7228">
        <w:rPr>
          <w:rFonts w:ascii="Arial" w:hAnsi="Arial" w:cs="Arial"/>
          <w:i/>
          <w:iCs/>
          <w:sz w:val="20"/>
          <w:szCs w:val="20"/>
        </w:rPr>
        <w:t>I</w:t>
      </w:r>
      <w:r w:rsidR="007C7B89">
        <w:rPr>
          <w:rFonts w:ascii="Arial" w:hAnsi="Arial" w:cs="Arial"/>
          <w:i/>
          <w:iCs/>
          <w:sz w:val="20"/>
          <w:szCs w:val="20"/>
        </w:rPr>
        <w:t xml:space="preserve"> </w:t>
      </w:r>
      <w:r w:rsidR="007C7B89" w:rsidRPr="007C7B89">
        <w:rPr>
          <w:rFonts w:ascii="Arial" w:hAnsi="Arial" w:cs="Arial"/>
          <w:sz w:val="20"/>
          <w:szCs w:val="20"/>
        </w:rPr>
        <w:t>hasta las 06:07 horas</w:t>
      </w:r>
      <w:r w:rsidR="00F17F3C">
        <w:rPr>
          <w:rFonts w:ascii="Arial" w:hAnsi="Arial" w:cs="Arial"/>
          <w:sz w:val="20"/>
          <w:szCs w:val="20"/>
        </w:rPr>
        <w:t>,</w:t>
      </w:r>
      <w:r w:rsidR="007C7B89">
        <w:rPr>
          <w:rFonts w:ascii="Arial" w:hAnsi="Arial" w:cs="Arial"/>
          <w:i/>
          <w:iCs/>
          <w:sz w:val="20"/>
          <w:szCs w:val="20"/>
        </w:rPr>
        <w:t xml:space="preserve"> </w:t>
      </w:r>
      <w:r>
        <w:rPr>
          <w:rFonts w:ascii="Arial" w:hAnsi="Arial" w:cs="Arial"/>
          <w:sz w:val="20"/>
          <w:szCs w:val="20"/>
        </w:rPr>
        <w:t xml:space="preserve">quedando privados de su libertad en las instalaciones de la </w:t>
      </w:r>
      <w:r w:rsidR="007C7B89" w:rsidRPr="00F17F3C">
        <w:rPr>
          <w:rFonts w:ascii="Arial" w:hAnsi="Arial" w:cs="Arial"/>
          <w:i/>
          <w:iCs/>
          <w:sz w:val="20"/>
          <w:szCs w:val="20"/>
        </w:rPr>
        <w:t>FGE Región Norte II</w:t>
      </w:r>
      <w:r>
        <w:rPr>
          <w:rFonts w:ascii="Arial" w:hAnsi="Arial" w:cs="Arial"/>
          <w:sz w:val="20"/>
          <w:szCs w:val="20"/>
        </w:rPr>
        <w:t xml:space="preserve">. </w:t>
      </w:r>
      <w:r w:rsidRPr="00B214F6">
        <w:rPr>
          <w:rFonts w:ascii="Arial" w:hAnsi="Arial" w:cs="Arial"/>
          <w:sz w:val="20"/>
          <w:szCs w:val="20"/>
        </w:rPr>
        <w:t xml:space="preserve">En tal sentido, se puede deducir que la autoridad responsable indicó que la intervención de los agentes de la </w:t>
      </w:r>
      <w:r w:rsidR="00F17F3C">
        <w:rPr>
          <w:rFonts w:ascii="Arial" w:hAnsi="Arial" w:cs="Arial"/>
          <w:i/>
          <w:iCs/>
          <w:sz w:val="20"/>
          <w:szCs w:val="20"/>
        </w:rPr>
        <w:t>PPM Acuña</w:t>
      </w:r>
      <w:r w:rsidRPr="00B214F6">
        <w:rPr>
          <w:rFonts w:ascii="Arial" w:hAnsi="Arial" w:cs="Arial"/>
          <w:sz w:val="20"/>
          <w:szCs w:val="20"/>
        </w:rPr>
        <w:t xml:space="preserve"> que derivó en la privación de la libertad de </w:t>
      </w:r>
      <w:r>
        <w:rPr>
          <w:rFonts w:ascii="Arial" w:hAnsi="Arial" w:cs="Arial"/>
          <w:sz w:val="20"/>
          <w:szCs w:val="20"/>
        </w:rPr>
        <w:t>la parte agraviada</w:t>
      </w:r>
      <w:r w:rsidRPr="00B214F6">
        <w:rPr>
          <w:rFonts w:ascii="Arial" w:hAnsi="Arial" w:cs="Arial"/>
          <w:sz w:val="20"/>
          <w:szCs w:val="20"/>
        </w:rPr>
        <w:t xml:space="preserve">, se realizó apegada a derecho atendiendo a los supuestos de flagrancia, toda vez que sus agentes </w:t>
      </w:r>
      <w:r w:rsidR="00F17F3C">
        <w:rPr>
          <w:rFonts w:ascii="Arial" w:hAnsi="Arial" w:cs="Arial"/>
          <w:sz w:val="20"/>
          <w:szCs w:val="20"/>
        </w:rPr>
        <w:t xml:space="preserve">municipales </w:t>
      </w:r>
      <w:r w:rsidRPr="00B214F6">
        <w:rPr>
          <w:rFonts w:ascii="Arial" w:hAnsi="Arial" w:cs="Arial"/>
          <w:sz w:val="20"/>
          <w:szCs w:val="20"/>
        </w:rPr>
        <w:t xml:space="preserve">aseguraron </w:t>
      </w:r>
      <w:r w:rsidR="00F17F3C">
        <w:rPr>
          <w:rFonts w:ascii="Arial" w:hAnsi="Arial" w:cs="Arial"/>
          <w:sz w:val="20"/>
          <w:szCs w:val="20"/>
        </w:rPr>
        <w:t>narcóticos a</w:t>
      </w:r>
      <w:r w:rsidRPr="00B214F6">
        <w:rPr>
          <w:rFonts w:ascii="Arial" w:hAnsi="Arial" w:cs="Arial"/>
          <w:sz w:val="20"/>
          <w:szCs w:val="20"/>
        </w:rPr>
        <w:t xml:space="preserve"> la</w:t>
      </w:r>
      <w:r>
        <w:rPr>
          <w:rFonts w:ascii="Arial" w:hAnsi="Arial" w:cs="Arial"/>
          <w:sz w:val="20"/>
          <w:szCs w:val="20"/>
        </w:rPr>
        <w:t>s personas detenidas.</w:t>
      </w:r>
    </w:p>
    <w:p w14:paraId="74D3F509" w14:textId="77777777" w:rsidR="00654307" w:rsidRPr="00B214F6" w:rsidRDefault="00654307" w:rsidP="00555737">
      <w:pPr>
        <w:pStyle w:val="NormalWeb"/>
        <w:shd w:val="clear" w:color="auto" w:fill="FFFFFF"/>
        <w:spacing w:before="0" w:beforeAutospacing="0" w:after="0" w:afterAutospacing="0" w:line="360" w:lineRule="auto"/>
        <w:jc w:val="both"/>
        <w:textAlignment w:val="top"/>
        <w:rPr>
          <w:rFonts w:ascii="Arial" w:hAnsi="Arial" w:cs="Arial"/>
          <w:sz w:val="20"/>
          <w:szCs w:val="20"/>
        </w:rPr>
      </w:pPr>
    </w:p>
    <w:p w14:paraId="026C457F" w14:textId="753E9739" w:rsidR="00654307" w:rsidRPr="00F17F3C"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sz w:val="20"/>
          <w:szCs w:val="20"/>
        </w:rPr>
      </w:pPr>
      <w:r w:rsidRPr="00B214F6">
        <w:rPr>
          <w:rFonts w:ascii="Arial" w:hAnsi="Arial" w:cs="Arial"/>
          <w:sz w:val="20"/>
          <w:szCs w:val="20"/>
        </w:rPr>
        <w:t xml:space="preserve">No obstante, obran dentro del presente expediente elementos probatorios que desvirtúan la mecánica presentada por la autoridad responsable, tales como, </w:t>
      </w:r>
      <w:r>
        <w:rPr>
          <w:rFonts w:ascii="Arial" w:hAnsi="Arial" w:cs="Arial"/>
          <w:sz w:val="20"/>
          <w:szCs w:val="20"/>
        </w:rPr>
        <w:t>la</w:t>
      </w:r>
      <w:r w:rsidR="00F17F3C">
        <w:rPr>
          <w:rFonts w:ascii="Arial" w:hAnsi="Arial" w:cs="Arial"/>
          <w:sz w:val="20"/>
          <w:szCs w:val="20"/>
        </w:rPr>
        <w:t xml:space="preserve">s declaraciones rendidas por la parte agraviada en la cual indicaron que el día de los hechos se encontraban descansando el interior de su vivienda cuando fueron sorprendidos por agentes de la </w:t>
      </w:r>
      <w:r w:rsidR="00F17F3C" w:rsidRPr="00F17F3C">
        <w:rPr>
          <w:rFonts w:ascii="Arial" w:hAnsi="Arial" w:cs="Arial"/>
          <w:i/>
          <w:iCs/>
          <w:sz w:val="20"/>
          <w:szCs w:val="20"/>
        </w:rPr>
        <w:t>PPM Acuña</w:t>
      </w:r>
      <w:r w:rsidR="00F17F3C">
        <w:rPr>
          <w:rFonts w:ascii="Arial" w:hAnsi="Arial" w:cs="Arial"/>
          <w:sz w:val="20"/>
          <w:szCs w:val="20"/>
        </w:rPr>
        <w:t xml:space="preserve"> quienes ingresaron al mismo en forma arbitraria (evidencia contenida en el párrafo número 7). </w:t>
      </w:r>
      <w:r w:rsidRPr="00F17F3C">
        <w:rPr>
          <w:rFonts w:ascii="Arial" w:hAnsi="Arial" w:cs="Arial"/>
          <w:sz w:val="20"/>
          <w:szCs w:val="20"/>
        </w:rPr>
        <w:t xml:space="preserve">Lo que a su vez, concuerda con las declaraciones testimoniales rendidas por </w:t>
      </w:r>
      <w:r w:rsidR="00E9354D" w:rsidRPr="00E9354D">
        <w:rPr>
          <w:rFonts w:ascii="Arial" w:hAnsi="Arial" w:cs="Arial"/>
          <w:i/>
          <w:iCs/>
          <w:sz w:val="20"/>
          <w:szCs w:val="20"/>
        </w:rPr>
        <w:t>T1</w:t>
      </w:r>
      <w:r w:rsidR="00F17F3C">
        <w:rPr>
          <w:rFonts w:ascii="Arial" w:hAnsi="Arial" w:cs="Arial"/>
          <w:sz w:val="20"/>
          <w:szCs w:val="20"/>
        </w:rPr>
        <w:t xml:space="preserve"> y </w:t>
      </w:r>
      <w:r w:rsidR="00E9354D" w:rsidRPr="00E9354D">
        <w:rPr>
          <w:rFonts w:ascii="Arial" w:hAnsi="Arial" w:cs="Arial"/>
          <w:i/>
          <w:iCs/>
          <w:sz w:val="20"/>
          <w:szCs w:val="20"/>
        </w:rPr>
        <w:t>T2</w:t>
      </w:r>
      <w:r w:rsidRPr="00F17F3C">
        <w:rPr>
          <w:rFonts w:ascii="Arial" w:hAnsi="Arial" w:cs="Arial"/>
          <w:sz w:val="20"/>
          <w:szCs w:val="20"/>
        </w:rPr>
        <w:t xml:space="preserve">, quienes fueron coincidentes en determinar que </w:t>
      </w:r>
      <w:r w:rsidR="00F17F3C">
        <w:rPr>
          <w:rFonts w:ascii="Arial" w:hAnsi="Arial" w:cs="Arial"/>
          <w:sz w:val="20"/>
          <w:szCs w:val="20"/>
        </w:rPr>
        <w:t xml:space="preserve">el día de los hechos se percataron que agentes dependientes de la </w:t>
      </w:r>
      <w:r w:rsidR="00F17F3C" w:rsidRPr="00F17F3C">
        <w:rPr>
          <w:rFonts w:ascii="Arial" w:hAnsi="Arial" w:cs="Arial"/>
          <w:i/>
          <w:iCs/>
          <w:sz w:val="20"/>
          <w:szCs w:val="20"/>
        </w:rPr>
        <w:t>DSPM Acuña</w:t>
      </w:r>
      <w:r w:rsidR="00F17F3C">
        <w:rPr>
          <w:rFonts w:ascii="Arial" w:hAnsi="Arial" w:cs="Arial"/>
          <w:sz w:val="20"/>
          <w:szCs w:val="20"/>
        </w:rPr>
        <w:t xml:space="preserve"> se encontraban en el interior del domicilio que habitaban </w:t>
      </w:r>
      <w:r w:rsidR="00E9354D">
        <w:rPr>
          <w:rFonts w:ascii="Arial" w:hAnsi="Arial" w:cs="Arial"/>
          <w:bCs/>
          <w:i/>
          <w:sz w:val="20"/>
          <w:szCs w:val="20"/>
          <w:lang w:eastAsia="en-US"/>
        </w:rPr>
        <w:t>Ag1</w:t>
      </w:r>
      <w:r w:rsidR="00F17F3C" w:rsidRPr="007C7B89">
        <w:rPr>
          <w:rFonts w:ascii="Arial" w:hAnsi="Arial" w:cs="Arial"/>
          <w:bCs/>
          <w:i/>
          <w:sz w:val="20"/>
          <w:szCs w:val="20"/>
          <w:lang w:eastAsia="en-US"/>
        </w:rPr>
        <w:t xml:space="preserve"> y </w:t>
      </w:r>
      <w:r w:rsidR="00E9354D">
        <w:rPr>
          <w:rFonts w:ascii="Arial" w:hAnsi="Arial" w:cs="Arial"/>
          <w:bCs/>
          <w:i/>
          <w:sz w:val="20"/>
          <w:szCs w:val="20"/>
          <w:lang w:eastAsia="en-US"/>
        </w:rPr>
        <w:t>Ag2</w:t>
      </w:r>
      <w:r w:rsidR="00F17F3C">
        <w:rPr>
          <w:rFonts w:ascii="Arial" w:hAnsi="Arial" w:cs="Arial"/>
          <w:sz w:val="20"/>
          <w:szCs w:val="20"/>
        </w:rPr>
        <w:t xml:space="preserve"> </w:t>
      </w:r>
      <w:r w:rsidRPr="00F17F3C">
        <w:rPr>
          <w:rFonts w:ascii="Arial" w:hAnsi="Arial" w:cs="Arial"/>
          <w:sz w:val="20"/>
          <w:szCs w:val="20"/>
        </w:rPr>
        <w:t>(evidencias contenidas en los párrafos números 1</w:t>
      </w:r>
      <w:r w:rsidR="00F17F3C">
        <w:rPr>
          <w:rFonts w:ascii="Arial" w:hAnsi="Arial" w:cs="Arial"/>
          <w:sz w:val="20"/>
          <w:szCs w:val="20"/>
        </w:rPr>
        <w:t>2 y 13</w:t>
      </w:r>
      <w:r w:rsidRPr="00F17F3C">
        <w:rPr>
          <w:rFonts w:ascii="Arial" w:hAnsi="Arial" w:cs="Arial"/>
          <w:sz w:val="20"/>
          <w:szCs w:val="20"/>
        </w:rPr>
        <w:t xml:space="preserve">). </w:t>
      </w:r>
    </w:p>
    <w:p w14:paraId="0EB2C9EB" w14:textId="77777777" w:rsidR="00654307" w:rsidRDefault="00654307" w:rsidP="00555737">
      <w:pPr>
        <w:pStyle w:val="NormalWeb"/>
        <w:shd w:val="clear" w:color="auto" w:fill="FFFFFF"/>
        <w:spacing w:before="0" w:beforeAutospacing="0" w:after="0" w:afterAutospacing="0" w:line="360" w:lineRule="auto"/>
        <w:jc w:val="both"/>
        <w:textAlignment w:val="top"/>
        <w:rPr>
          <w:rFonts w:ascii="Arial" w:hAnsi="Arial" w:cs="Arial"/>
          <w:sz w:val="20"/>
          <w:szCs w:val="20"/>
        </w:rPr>
      </w:pPr>
    </w:p>
    <w:p w14:paraId="5A625D04" w14:textId="3FEAE876" w:rsidR="00F17F3C"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Aunado a lo anterior, dentro del sumario que conforman las documentales y evidencias del presente expediente, se desprende que </w:t>
      </w:r>
      <w:r w:rsidR="00F17F3C">
        <w:rPr>
          <w:rFonts w:ascii="Arial" w:hAnsi="Arial" w:cs="Arial"/>
          <w:sz w:val="20"/>
          <w:szCs w:val="20"/>
        </w:rPr>
        <w:t xml:space="preserve">el personal de este Organismo Estatal Público Autónomo se allegó de elementos de prueba que sitúan a los agentes de la </w:t>
      </w:r>
      <w:r w:rsidR="00F17F3C" w:rsidRPr="00F17F3C">
        <w:rPr>
          <w:rFonts w:ascii="Arial" w:hAnsi="Arial" w:cs="Arial"/>
          <w:i/>
          <w:iCs/>
          <w:sz w:val="20"/>
          <w:szCs w:val="20"/>
        </w:rPr>
        <w:t>PPM Acuña</w:t>
      </w:r>
      <w:r w:rsidR="00F17F3C">
        <w:rPr>
          <w:rFonts w:ascii="Arial" w:hAnsi="Arial" w:cs="Arial"/>
          <w:sz w:val="20"/>
          <w:szCs w:val="20"/>
        </w:rPr>
        <w:t xml:space="preserve"> en el interior de la vivienda y que confirman que los mencionados oficiales municipales variaron las circunstancias de modo y lugar establecidas en el IPH con la finalidad de justificar su actuación, sin considerar que las referencias </w:t>
      </w:r>
      <w:r w:rsidR="00F17F3C">
        <w:rPr>
          <w:rFonts w:ascii="Arial" w:hAnsi="Arial" w:cs="Arial"/>
          <w:sz w:val="20"/>
          <w:szCs w:val="20"/>
        </w:rPr>
        <w:lastRenderedPageBreak/>
        <w:t xml:space="preserve">señaladas respecto al lugar de detención no pueden corroborarse con algún otro documento, aunado a que el personal de la Unidad de Revisión y Control de esta CDHEC constató que el único Oxxo ubicado en el fraccionamiento </w:t>
      </w:r>
      <w:r w:rsidR="00755B7A">
        <w:rPr>
          <w:rFonts w:ascii="Arial" w:hAnsi="Arial" w:cs="Arial"/>
          <w:sz w:val="20"/>
          <w:szCs w:val="20"/>
        </w:rPr>
        <w:t>X</w:t>
      </w:r>
      <w:r w:rsidR="00F17F3C">
        <w:rPr>
          <w:rFonts w:ascii="Arial" w:hAnsi="Arial" w:cs="Arial"/>
          <w:sz w:val="20"/>
          <w:szCs w:val="20"/>
        </w:rPr>
        <w:t xml:space="preserve"> no se encuentra cercano al cruce de las calles </w:t>
      </w:r>
      <w:r w:rsidR="00617A06" w:rsidRPr="00617A06">
        <w:rPr>
          <w:rFonts w:ascii="Arial" w:eastAsia="Arial" w:hAnsi="Arial" w:cs="Arial"/>
          <w:sz w:val="20"/>
          <w:szCs w:val="20"/>
          <w:lang w:val="es-ES"/>
        </w:rPr>
        <w:t>X y X</w:t>
      </w:r>
      <w:r w:rsidR="00617A06">
        <w:rPr>
          <w:rFonts w:ascii="Arial" w:eastAsia="Arial" w:hAnsi="Arial" w:cs="Arial"/>
          <w:bCs/>
          <w:sz w:val="20"/>
          <w:szCs w:val="20"/>
          <w:lang w:val="es-ES"/>
        </w:rPr>
        <w:t xml:space="preserve"> </w:t>
      </w:r>
      <w:r w:rsidR="00F17F3C">
        <w:rPr>
          <w:rFonts w:ascii="Arial" w:hAnsi="Arial" w:cs="Arial"/>
          <w:sz w:val="20"/>
          <w:szCs w:val="20"/>
        </w:rPr>
        <w:t>como los agentes municipales refieren en su relato. Y</w:t>
      </w:r>
      <w:r w:rsidR="00617A06">
        <w:rPr>
          <w:rFonts w:ascii="Arial" w:hAnsi="Arial" w:cs="Arial"/>
          <w:sz w:val="20"/>
          <w:szCs w:val="20"/>
        </w:rPr>
        <w:t>,</w:t>
      </w:r>
      <w:r w:rsidR="00F17F3C">
        <w:rPr>
          <w:rFonts w:ascii="Arial" w:hAnsi="Arial" w:cs="Arial"/>
          <w:sz w:val="20"/>
          <w:szCs w:val="20"/>
        </w:rPr>
        <w:t xml:space="preserve"> por lo tanto, tomando en cuenta que el personal de la </w:t>
      </w:r>
      <w:r w:rsidR="00F17F3C" w:rsidRPr="00617A06">
        <w:rPr>
          <w:rFonts w:ascii="Arial" w:hAnsi="Arial" w:cs="Arial"/>
          <w:i/>
          <w:iCs/>
          <w:sz w:val="20"/>
          <w:szCs w:val="20"/>
        </w:rPr>
        <w:t>DSPM Acuña</w:t>
      </w:r>
      <w:r w:rsidR="00F17F3C">
        <w:rPr>
          <w:rFonts w:ascii="Arial" w:hAnsi="Arial" w:cs="Arial"/>
          <w:sz w:val="20"/>
          <w:szCs w:val="20"/>
        </w:rPr>
        <w:t xml:space="preserve"> fue omiso en atender los requerimientos realizados por la Quinta Visitaduría Regional de la CDHEC relacionados con la bitácora y f</w:t>
      </w:r>
      <w:r w:rsidR="00617A06">
        <w:rPr>
          <w:rFonts w:ascii="Arial" w:hAnsi="Arial" w:cs="Arial"/>
          <w:sz w:val="20"/>
          <w:szCs w:val="20"/>
        </w:rPr>
        <w:t>a</w:t>
      </w:r>
      <w:r w:rsidR="00F17F3C">
        <w:rPr>
          <w:rFonts w:ascii="Arial" w:hAnsi="Arial" w:cs="Arial"/>
          <w:sz w:val="20"/>
          <w:szCs w:val="20"/>
        </w:rPr>
        <w:t xml:space="preserve">tiga de las unidades que participaron en el hecho, es que, quien esto resuelve determina que tales omisiones únicamente brindan certeza al planteamiento señalado por la parte quejosa. </w:t>
      </w:r>
    </w:p>
    <w:p w14:paraId="19835016" w14:textId="77777777" w:rsidR="00654307" w:rsidRPr="004203E2" w:rsidRDefault="00654307" w:rsidP="00555737">
      <w:pPr>
        <w:spacing w:line="360" w:lineRule="auto"/>
        <w:rPr>
          <w:rFonts w:cs="Arial"/>
          <w:sz w:val="20"/>
          <w:szCs w:val="20"/>
        </w:rPr>
      </w:pPr>
    </w:p>
    <w:p w14:paraId="5DA413AA" w14:textId="316F89B4" w:rsidR="00654307" w:rsidRPr="00C308E9" w:rsidRDefault="00654307"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sz w:val="20"/>
          <w:szCs w:val="20"/>
        </w:rPr>
      </w:pPr>
      <w:r>
        <w:rPr>
          <w:rFonts w:ascii="Arial" w:hAnsi="Arial" w:cs="Arial"/>
          <w:sz w:val="20"/>
          <w:szCs w:val="20"/>
        </w:rPr>
        <w:t xml:space="preserve">Por lo tanto, las declaraciones </w:t>
      </w:r>
      <w:r w:rsidR="00C308E9">
        <w:rPr>
          <w:rFonts w:ascii="Arial" w:hAnsi="Arial" w:cs="Arial"/>
          <w:sz w:val="20"/>
          <w:szCs w:val="20"/>
        </w:rPr>
        <w:t xml:space="preserve">de </w:t>
      </w:r>
      <w:r w:rsidR="00A478E0" w:rsidRPr="00A478E0">
        <w:rPr>
          <w:rFonts w:ascii="Arial" w:hAnsi="Arial" w:cs="Arial"/>
          <w:i/>
          <w:iCs/>
          <w:sz w:val="20"/>
          <w:szCs w:val="20"/>
        </w:rPr>
        <w:t>T1</w:t>
      </w:r>
      <w:r w:rsidR="00C308E9">
        <w:rPr>
          <w:rFonts w:ascii="Arial" w:hAnsi="Arial" w:cs="Arial"/>
          <w:sz w:val="20"/>
          <w:szCs w:val="20"/>
        </w:rPr>
        <w:t xml:space="preserve"> y </w:t>
      </w:r>
      <w:r w:rsidR="00A478E0">
        <w:rPr>
          <w:rFonts w:ascii="Arial" w:hAnsi="Arial" w:cs="Arial"/>
          <w:sz w:val="20"/>
          <w:szCs w:val="20"/>
        </w:rPr>
        <w:t>T2</w:t>
      </w:r>
      <w:r w:rsidR="00C308E9">
        <w:rPr>
          <w:rFonts w:ascii="Arial" w:hAnsi="Arial" w:cs="Arial"/>
          <w:sz w:val="20"/>
          <w:szCs w:val="20"/>
        </w:rPr>
        <w:t xml:space="preserve"> </w:t>
      </w:r>
      <w:r>
        <w:rPr>
          <w:rFonts w:ascii="Arial" w:hAnsi="Arial" w:cs="Arial"/>
          <w:sz w:val="20"/>
          <w:szCs w:val="20"/>
        </w:rPr>
        <w:t xml:space="preserve">coinciden en que </w:t>
      </w:r>
      <w:r w:rsidR="00D2015F">
        <w:rPr>
          <w:rFonts w:ascii="Arial" w:hAnsi="Arial" w:cs="Arial"/>
          <w:bCs/>
          <w:i/>
          <w:sz w:val="20"/>
          <w:szCs w:val="20"/>
          <w:lang w:eastAsia="en-US"/>
        </w:rPr>
        <w:t>Ag1</w:t>
      </w:r>
      <w:r w:rsidR="00C308E9" w:rsidRPr="007C7B89">
        <w:rPr>
          <w:rFonts w:ascii="Arial" w:hAnsi="Arial" w:cs="Arial"/>
          <w:bCs/>
          <w:i/>
          <w:sz w:val="20"/>
          <w:szCs w:val="20"/>
          <w:lang w:eastAsia="en-US"/>
        </w:rPr>
        <w:t xml:space="preserve"> y </w:t>
      </w:r>
      <w:r w:rsidR="00D2015F">
        <w:rPr>
          <w:rFonts w:ascii="Arial" w:hAnsi="Arial" w:cs="Arial"/>
          <w:bCs/>
          <w:i/>
          <w:sz w:val="20"/>
          <w:szCs w:val="20"/>
          <w:lang w:eastAsia="en-US"/>
        </w:rPr>
        <w:t>Ag2</w:t>
      </w:r>
      <w:r w:rsidR="00C308E9">
        <w:rPr>
          <w:rFonts w:ascii="Arial" w:hAnsi="Arial" w:cs="Arial"/>
          <w:i/>
          <w:iCs/>
          <w:sz w:val="20"/>
          <w:szCs w:val="20"/>
        </w:rPr>
        <w:t>,</w:t>
      </w:r>
      <w:r>
        <w:rPr>
          <w:rFonts w:ascii="Arial" w:hAnsi="Arial" w:cs="Arial"/>
          <w:sz w:val="20"/>
          <w:szCs w:val="20"/>
        </w:rPr>
        <w:t xml:space="preserve"> se encontraban en el interior del domicilio ubicado en </w:t>
      </w:r>
      <w:r w:rsidR="00C308E9">
        <w:rPr>
          <w:rFonts w:ascii="Arial" w:hAnsi="Arial" w:cs="Arial"/>
          <w:sz w:val="20"/>
          <w:szCs w:val="20"/>
        </w:rPr>
        <w:t xml:space="preserve">calle </w:t>
      </w:r>
      <w:r w:rsidR="00D2015F">
        <w:rPr>
          <w:rFonts w:ascii="Arial" w:hAnsi="Arial" w:cs="Arial"/>
          <w:sz w:val="20"/>
          <w:szCs w:val="20"/>
        </w:rPr>
        <w:t>X</w:t>
      </w:r>
      <w:r w:rsidR="00C308E9">
        <w:rPr>
          <w:rFonts w:ascii="Arial" w:hAnsi="Arial" w:cs="Arial"/>
          <w:sz w:val="20"/>
          <w:szCs w:val="20"/>
        </w:rPr>
        <w:t xml:space="preserve"> número </w:t>
      </w:r>
      <w:r w:rsidR="00D2015F">
        <w:rPr>
          <w:rFonts w:ascii="Arial" w:hAnsi="Arial" w:cs="Arial"/>
          <w:sz w:val="20"/>
          <w:szCs w:val="20"/>
        </w:rPr>
        <w:t>X</w:t>
      </w:r>
      <w:r w:rsidR="00C308E9">
        <w:rPr>
          <w:rFonts w:ascii="Arial" w:hAnsi="Arial" w:cs="Arial"/>
          <w:sz w:val="20"/>
          <w:szCs w:val="20"/>
        </w:rPr>
        <w:t xml:space="preserve"> del fraccionamiento </w:t>
      </w:r>
      <w:r w:rsidR="00755B7A">
        <w:rPr>
          <w:rFonts w:ascii="Arial" w:hAnsi="Arial" w:cs="Arial"/>
          <w:sz w:val="20"/>
          <w:szCs w:val="20"/>
        </w:rPr>
        <w:t>X</w:t>
      </w:r>
      <w:r w:rsidR="00C308E9">
        <w:rPr>
          <w:rFonts w:ascii="Arial" w:hAnsi="Arial" w:cs="Arial"/>
          <w:sz w:val="20"/>
          <w:szCs w:val="20"/>
        </w:rPr>
        <w:t xml:space="preserve"> en el municipio de Acuña, Coahuila de Zaragoza y que posteriormente privaron de la libertad a la parte agraviada, </w:t>
      </w:r>
      <w:r>
        <w:rPr>
          <w:rFonts w:ascii="Arial" w:hAnsi="Arial" w:cs="Arial"/>
          <w:sz w:val="20"/>
          <w:szCs w:val="20"/>
        </w:rPr>
        <w:t xml:space="preserve">sin motivo aparente y a su vez, corroboran la </w:t>
      </w:r>
      <w:r w:rsidRPr="004203E2">
        <w:rPr>
          <w:rFonts w:ascii="Arial" w:hAnsi="Arial" w:cs="Arial"/>
          <w:sz w:val="20"/>
          <w:szCs w:val="20"/>
        </w:rPr>
        <w:t>mecánica de hechos planteada po</w:t>
      </w:r>
      <w:r w:rsidR="00C308E9">
        <w:rPr>
          <w:rFonts w:ascii="Arial" w:hAnsi="Arial" w:cs="Arial"/>
          <w:sz w:val="20"/>
          <w:szCs w:val="20"/>
        </w:rPr>
        <w:t>r la parte quejosa</w:t>
      </w:r>
      <w:r>
        <w:rPr>
          <w:rFonts w:ascii="Arial" w:hAnsi="Arial" w:cs="Arial"/>
          <w:i/>
          <w:iCs/>
          <w:sz w:val="20"/>
          <w:szCs w:val="20"/>
        </w:rPr>
        <w:t xml:space="preserve">, </w:t>
      </w:r>
      <w:r w:rsidRPr="004203E2">
        <w:rPr>
          <w:rFonts w:ascii="Arial" w:hAnsi="Arial" w:cs="Arial"/>
          <w:sz w:val="20"/>
          <w:szCs w:val="20"/>
        </w:rPr>
        <w:t xml:space="preserve">en torno a que </w:t>
      </w:r>
      <w:r>
        <w:rPr>
          <w:rFonts w:ascii="Arial" w:hAnsi="Arial" w:cs="Arial"/>
          <w:sz w:val="20"/>
          <w:szCs w:val="20"/>
        </w:rPr>
        <w:t>los hechos ocurrieron en el interior de</w:t>
      </w:r>
      <w:r w:rsidR="00C308E9">
        <w:rPr>
          <w:rFonts w:ascii="Arial" w:hAnsi="Arial" w:cs="Arial"/>
          <w:sz w:val="20"/>
          <w:szCs w:val="20"/>
        </w:rPr>
        <w:t xml:space="preserve"> su</w:t>
      </w:r>
      <w:r>
        <w:rPr>
          <w:rFonts w:ascii="Arial" w:hAnsi="Arial" w:cs="Arial"/>
          <w:sz w:val="20"/>
          <w:szCs w:val="20"/>
        </w:rPr>
        <w:t xml:space="preserve"> domicilio</w:t>
      </w:r>
      <w:r w:rsidR="00C308E9">
        <w:rPr>
          <w:rFonts w:ascii="Arial" w:hAnsi="Arial" w:cs="Arial"/>
          <w:sz w:val="20"/>
          <w:szCs w:val="20"/>
        </w:rPr>
        <w:t xml:space="preserve">, al cual </w:t>
      </w:r>
      <w:r>
        <w:rPr>
          <w:rFonts w:ascii="Arial" w:hAnsi="Arial" w:cs="Arial"/>
          <w:sz w:val="20"/>
          <w:szCs w:val="20"/>
        </w:rPr>
        <w:t xml:space="preserve">los agentes </w:t>
      </w:r>
      <w:r w:rsidR="00C308E9">
        <w:rPr>
          <w:rFonts w:ascii="Arial" w:hAnsi="Arial" w:cs="Arial"/>
          <w:sz w:val="20"/>
          <w:szCs w:val="20"/>
        </w:rPr>
        <w:t>municipale</w:t>
      </w:r>
      <w:r>
        <w:rPr>
          <w:rFonts w:ascii="Arial" w:hAnsi="Arial" w:cs="Arial"/>
          <w:sz w:val="20"/>
          <w:szCs w:val="20"/>
        </w:rPr>
        <w:t>s ingresaron sin orden que les facultara para conducirse</w:t>
      </w:r>
      <w:r w:rsidR="00C308E9">
        <w:rPr>
          <w:rFonts w:ascii="Arial" w:hAnsi="Arial" w:cs="Arial"/>
          <w:sz w:val="20"/>
          <w:szCs w:val="20"/>
        </w:rPr>
        <w:t xml:space="preserve"> de esa manera</w:t>
      </w:r>
      <w:r>
        <w:rPr>
          <w:rFonts w:ascii="Arial" w:hAnsi="Arial" w:cs="Arial"/>
          <w:sz w:val="20"/>
          <w:szCs w:val="20"/>
        </w:rPr>
        <w:t xml:space="preserve">, con lo cual se </w:t>
      </w:r>
      <w:r w:rsidRPr="004203E2">
        <w:rPr>
          <w:rFonts w:ascii="Arial" w:hAnsi="Arial" w:cs="Arial"/>
          <w:sz w:val="20"/>
          <w:szCs w:val="20"/>
        </w:rPr>
        <w:t xml:space="preserve">desvirtúa </w:t>
      </w:r>
      <w:r>
        <w:rPr>
          <w:rFonts w:ascii="Arial" w:hAnsi="Arial" w:cs="Arial"/>
          <w:sz w:val="20"/>
          <w:szCs w:val="20"/>
        </w:rPr>
        <w:t>la versión planteada por</w:t>
      </w:r>
      <w:r w:rsidRPr="004203E2">
        <w:rPr>
          <w:rFonts w:ascii="Arial" w:hAnsi="Arial" w:cs="Arial"/>
          <w:sz w:val="20"/>
          <w:szCs w:val="20"/>
        </w:rPr>
        <w:t xml:space="preserve"> agentes </w:t>
      </w:r>
      <w:r w:rsidR="00C308E9">
        <w:rPr>
          <w:rFonts w:ascii="Arial" w:hAnsi="Arial" w:cs="Arial"/>
          <w:sz w:val="20"/>
          <w:szCs w:val="20"/>
        </w:rPr>
        <w:t xml:space="preserve">de la </w:t>
      </w:r>
      <w:r w:rsidR="00C308E9" w:rsidRPr="00C308E9">
        <w:rPr>
          <w:rFonts w:ascii="Arial" w:hAnsi="Arial" w:cs="Arial"/>
          <w:i/>
          <w:iCs/>
          <w:sz w:val="20"/>
          <w:szCs w:val="20"/>
        </w:rPr>
        <w:t xml:space="preserve">PPM Acuña </w:t>
      </w:r>
      <w:r w:rsidRPr="004203E2">
        <w:rPr>
          <w:rFonts w:ascii="Arial" w:hAnsi="Arial" w:cs="Arial"/>
          <w:sz w:val="20"/>
          <w:szCs w:val="20"/>
        </w:rPr>
        <w:t xml:space="preserve">en el IPH, al confirmar que los hechos no </w:t>
      </w:r>
      <w:r>
        <w:rPr>
          <w:rFonts w:ascii="Arial" w:hAnsi="Arial" w:cs="Arial"/>
          <w:sz w:val="20"/>
          <w:szCs w:val="20"/>
        </w:rPr>
        <w:t xml:space="preserve">se desarrollaron </w:t>
      </w:r>
      <w:r w:rsidRPr="004203E2">
        <w:rPr>
          <w:rFonts w:ascii="Arial" w:hAnsi="Arial" w:cs="Arial"/>
          <w:sz w:val="20"/>
          <w:szCs w:val="20"/>
        </w:rPr>
        <w:t xml:space="preserve">en el </w:t>
      </w:r>
      <w:r w:rsidR="00C308E9">
        <w:rPr>
          <w:rFonts w:ascii="Arial" w:hAnsi="Arial" w:cs="Arial"/>
          <w:sz w:val="20"/>
          <w:szCs w:val="20"/>
        </w:rPr>
        <w:t xml:space="preserve">cruce de las vialidades </w:t>
      </w:r>
      <w:r w:rsidR="00617A06" w:rsidRPr="00617A06">
        <w:rPr>
          <w:rFonts w:ascii="Arial" w:eastAsia="Arial" w:hAnsi="Arial" w:cs="Arial"/>
          <w:sz w:val="20"/>
          <w:szCs w:val="20"/>
          <w:lang w:val="es-ES"/>
        </w:rPr>
        <w:t>X y X</w:t>
      </w:r>
      <w:r w:rsidR="00617A06">
        <w:rPr>
          <w:rFonts w:ascii="Arial" w:eastAsia="Arial" w:hAnsi="Arial" w:cs="Arial"/>
          <w:bCs/>
          <w:sz w:val="20"/>
          <w:szCs w:val="20"/>
          <w:lang w:val="es-ES"/>
        </w:rPr>
        <w:t xml:space="preserve"> </w:t>
      </w:r>
      <w:r w:rsidR="00C308E9">
        <w:rPr>
          <w:rFonts w:ascii="Arial" w:hAnsi="Arial" w:cs="Arial"/>
          <w:sz w:val="20"/>
          <w:szCs w:val="20"/>
        </w:rPr>
        <w:t xml:space="preserve">del fraccionamiento </w:t>
      </w:r>
      <w:r w:rsidR="00755B7A">
        <w:rPr>
          <w:rFonts w:ascii="Arial" w:hAnsi="Arial" w:cs="Arial"/>
          <w:sz w:val="20"/>
          <w:szCs w:val="20"/>
        </w:rPr>
        <w:t>X</w:t>
      </w:r>
      <w:r w:rsidR="00C308E9">
        <w:rPr>
          <w:rFonts w:ascii="Arial" w:hAnsi="Arial" w:cs="Arial"/>
          <w:sz w:val="20"/>
          <w:szCs w:val="20"/>
        </w:rPr>
        <w:t>; en ese contexto,</w:t>
      </w:r>
      <w:r w:rsidRPr="00C308E9">
        <w:rPr>
          <w:rFonts w:ascii="Arial" w:hAnsi="Arial" w:cs="Arial"/>
          <w:sz w:val="20"/>
          <w:szCs w:val="20"/>
        </w:rPr>
        <w:t xml:space="preserve"> se determina que no existen datos que acrediten que se hubiese actualizado alguno de los supuestos de flagrancia que justificara la detención legal de la parte agraviada. </w:t>
      </w:r>
    </w:p>
    <w:p w14:paraId="7A933905" w14:textId="77777777" w:rsidR="00654307" w:rsidRPr="004203E2" w:rsidRDefault="00654307" w:rsidP="00555737">
      <w:pPr>
        <w:spacing w:line="360" w:lineRule="auto"/>
        <w:rPr>
          <w:rFonts w:cs="Arial"/>
          <w:sz w:val="20"/>
          <w:szCs w:val="20"/>
        </w:rPr>
      </w:pPr>
    </w:p>
    <w:p w14:paraId="7CFF73F7" w14:textId="5A14BBA9" w:rsidR="00654307" w:rsidRDefault="00654307" w:rsidP="00555737">
      <w:pPr>
        <w:pStyle w:val="NormalWeb"/>
        <w:numPr>
          <w:ilvl w:val="0"/>
          <w:numId w:val="16"/>
        </w:numPr>
        <w:shd w:val="clear" w:color="auto" w:fill="FFFFFF"/>
        <w:spacing w:before="0" w:beforeAutospacing="0" w:after="0" w:afterAutospacing="0" w:line="360" w:lineRule="auto"/>
        <w:ind w:left="0" w:hanging="436"/>
        <w:jc w:val="both"/>
        <w:textAlignment w:val="top"/>
        <w:rPr>
          <w:rFonts w:ascii="Arial" w:hAnsi="Arial" w:cs="Arial"/>
          <w:sz w:val="20"/>
          <w:szCs w:val="20"/>
        </w:rPr>
      </w:pPr>
      <w:r>
        <w:rPr>
          <w:rFonts w:ascii="Arial" w:hAnsi="Arial" w:cs="Arial"/>
          <w:sz w:val="20"/>
          <w:szCs w:val="20"/>
        </w:rPr>
        <w:t>En ese tenor, en sana crítica, al encontrarse esas diferencias sust</w:t>
      </w:r>
      <w:r w:rsidR="00C308E9">
        <w:rPr>
          <w:rFonts w:ascii="Arial" w:hAnsi="Arial" w:cs="Arial"/>
          <w:sz w:val="20"/>
          <w:szCs w:val="20"/>
        </w:rPr>
        <w:t>a</w:t>
      </w:r>
      <w:r>
        <w:rPr>
          <w:rFonts w:ascii="Arial" w:hAnsi="Arial" w:cs="Arial"/>
          <w:sz w:val="20"/>
          <w:szCs w:val="20"/>
        </w:rPr>
        <w:t xml:space="preserve">nciales en las circunstancias de </w:t>
      </w:r>
      <w:r w:rsidR="00C308E9">
        <w:rPr>
          <w:rFonts w:ascii="Arial" w:hAnsi="Arial" w:cs="Arial"/>
          <w:sz w:val="20"/>
          <w:szCs w:val="20"/>
        </w:rPr>
        <w:t xml:space="preserve">tiempo, </w:t>
      </w:r>
      <w:r>
        <w:rPr>
          <w:rFonts w:ascii="Arial" w:hAnsi="Arial" w:cs="Arial"/>
          <w:sz w:val="20"/>
          <w:szCs w:val="20"/>
        </w:rPr>
        <w:t xml:space="preserve">modo y lugar establecidas en la versión presentada por los agentes de la </w:t>
      </w:r>
      <w:r w:rsidR="00C308E9">
        <w:rPr>
          <w:rFonts w:ascii="Arial" w:hAnsi="Arial" w:cs="Arial"/>
          <w:i/>
          <w:iCs/>
          <w:sz w:val="20"/>
          <w:szCs w:val="20"/>
        </w:rPr>
        <w:t xml:space="preserve">DSPM Acuña </w:t>
      </w:r>
      <w:r>
        <w:rPr>
          <w:rFonts w:ascii="Arial" w:hAnsi="Arial" w:cs="Arial"/>
          <w:sz w:val="20"/>
          <w:szCs w:val="20"/>
        </w:rPr>
        <w:t xml:space="preserve">respecto a la forma en la cual se desarrolló la privación de la libertad de </w:t>
      </w:r>
      <w:r w:rsidR="00D2015F">
        <w:rPr>
          <w:rFonts w:ascii="Arial" w:hAnsi="Arial" w:cs="Arial"/>
          <w:bCs/>
          <w:i/>
          <w:sz w:val="20"/>
          <w:szCs w:val="20"/>
          <w:lang w:eastAsia="en-US"/>
        </w:rPr>
        <w:t>Ag1</w:t>
      </w:r>
      <w:r w:rsidR="00C308E9" w:rsidRPr="007C7B89">
        <w:rPr>
          <w:rFonts w:ascii="Arial" w:hAnsi="Arial" w:cs="Arial"/>
          <w:bCs/>
          <w:i/>
          <w:sz w:val="20"/>
          <w:szCs w:val="20"/>
          <w:lang w:eastAsia="en-US"/>
        </w:rPr>
        <w:t xml:space="preserve"> y </w:t>
      </w:r>
      <w:r w:rsidR="00D2015F">
        <w:rPr>
          <w:rFonts w:ascii="Arial" w:hAnsi="Arial" w:cs="Arial"/>
          <w:bCs/>
          <w:i/>
          <w:sz w:val="20"/>
          <w:szCs w:val="20"/>
          <w:lang w:eastAsia="en-US"/>
        </w:rPr>
        <w:t>Ag2</w:t>
      </w:r>
      <w:r>
        <w:rPr>
          <w:rFonts w:ascii="Arial" w:hAnsi="Arial" w:cs="Arial"/>
          <w:sz w:val="20"/>
          <w:szCs w:val="20"/>
        </w:rPr>
        <w:t xml:space="preserve">, genera duda respecto a que su narrativas sea real y marca la pauta para considerar que los hechos no ocurrieron conforme a lo expuesto por los referidos agentes </w:t>
      </w:r>
      <w:r w:rsidR="00C308E9">
        <w:rPr>
          <w:rFonts w:ascii="Arial" w:hAnsi="Arial" w:cs="Arial"/>
          <w:sz w:val="20"/>
          <w:szCs w:val="20"/>
        </w:rPr>
        <w:t>municipales</w:t>
      </w:r>
      <w:r>
        <w:rPr>
          <w:rFonts w:ascii="Arial" w:hAnsi="Arial" w:cs="Arial"/>
          <w:sz w:val="20"/>
          <w:szCs w:val="20"/>
        </w:rPr>
        <w:t xml:space="preserve">, </w:t>
      </w:r>
      <w:r w:rsidRPr="00A5619F">
        <w:rPr>
          <w:rFonts w:ascii="Arial" w:hAnsi="Arial" w:cs="Arial"/>
          <w:sz w:val="20"/>
          <w:szCs w:val="20"/>
        </w:rPr>
        <w:t>y a su vez, indican una incongruencia e inverosimilitud en la forma en que se realizó su intervención, al establecer hechos falsos</w:t>
      </w:r>
      <w:r>
        <w:rPr>
          <w:rFonts w:ascii="Arial" w:hAnsi="Arial" w:cs="Arial"/>
          <w:sz w:val="20"/>
          <w:szCs w:val="20"/>
        </w:rPr>
        <w:t xml:space="preserve">. </w:t>
      </w:r>
    </w:p>
    <w:p w14:paraId="6F10D45F" w14:textId="77777777" w:rsidR="00654307" w:rsidRDefault="00654307" w:rsidP="00555737">
      <w:pPr>
        <w:pStyle w:val="Prrafodelista"/>
        <w:spacing w:line="360" w:lineRule="auto"/>
        <w:rPr>
          <w:rFonts w:cs="Arial"/>
          <w:sz w:val="20"/>
          <w:szCs w:val="20"/>
        </w:rPr>
      </w:pPr>
    </w:p>
    <w:p w14:paraId="73B03446" w14:textId="787514AF" w:rsidR="00654307" w:rsidRPr="00845CBE" w:rsidRDefault="00654307" w:rsidP="00555737">
      <w:pPr>
        <w:pStyle w:val="NormalWeb"/>
        <w:numPr>
          <w:ilvl w:val="0"/>
          <w:numId w:val="16"/>
        </w:numPr>
        <w:shd w:val="clear" w:color="auto" w:fill="FFFFFF"/>
        <w:spacing w:before="0" w:beforeAutospacing="0" w:after="0" w:afterAutospacing="0" w:line="360" w:lineRule="auto"/>
        <w:ind w:left="0" w:hanging="436"/>
        <w:jc w:val="both"/>
        <w:textAlignment w:val="top"/>
        <w:rPr>
          <w:rFonts w:ascii="Arial" w:hAnsi="Arial" w:cs="Arial"/>
          <w:sz w:val="20"/>
          <w:szCs w:val="20"/>
        </w:rPr>
      </w:pPr>
      <w:r>
        <w:rPr>
          <w:rFonts w:ascii="Arial" w:hAnsi="Arial" w:cs="Arial"/>
          <w:sz w:val="20"/>
          <w:szCs w:val="20"/>
        </w:rPr>
        <w:t xml:space="preserve">En concordancia con lo anterior, toda vez que la autoridad señalada como responsable fue omisa en documentar debidamente la actuación de los agentes dependientes de la </w:t>
      </w:r>
      <w:r w:rsidR="00C308E9">
        <w:rPr>
          <w:rFonts w:ascii="Arial" w:hAnsi="Arial" w:cs="Arial"/>
          <w:i/>
          <w:iCs/>
          <w:sz w:val="20"/>
          <w:szCs w:val="20"/>
        </w:rPr>
        <w:t>DSPM Acuña</w:t>
      </w:r>
      <w:r>
        <w:rPr>
          <w:rFonts w:ascii="Arial" w:hAnsi="Arial" w:cs="Arial"/>
          <w:sz w:val="20"/>
          <w:szCs w:val="20"/>
        </w:rPr>
        <w:t xml:space="preserve">, no fue posible realizar un análisis detallado de los apartados y actas que se adjuntaron al informe policial homologado, sin embargo, ante la omisión señalada y las evidencias que obran integradas al presente expediente, al cotejar </w:t>
      </w:r>
      <w:r w:rsidRPr="00845CBE">
        <w:rPr>
          <w:rFonts w:ascii="Arial" w:hAnsi="Arial" w:cs="Arial"/>
          <w:sz w:val="20"/>
          <w:szCs w:val="20"/>
        </w:rPr>
        <w:t xml:space="preserve">las variaciones de información contenida en ellos, es posible determinar la factibilidad respecto a que las circunstancias en que se desarrollaron los eventos hayan ocurrido como los expuso </w:t>
      </w:r>
      <w:r w:rsidR="00C308E9" w:rsidRPr="00C308E9">
        <w:rPr>
          <w:rFonts w:ascii="Arial" w:hAnsi="Arial" w:cs="Arial"/>
          <w:sz w:val="20"/>
          <w:szCs w:val="20"/>
        </w:rPr>
        <w:t xml:space="preserve">la parte quejosa, respecto a que </w:t>
      </w:r>
      <w:r w:rsidRPr="00C308E9">
        <w:rPr>
          <w:rFonts w:ascii="Arial" w:hAnsi="Arial" w:cs="Arial"/>
          <w:bCs/>
          <w:sz w:val="20"/>
          <w:szCs w:val="20"/>
          <w:lang w:eastAsia="en-US"/>
        </w:rPr>
        <w:t>se</w:t>
      </w:r>
      <w:r w:rsidRPr="00845CBE">
        <w:rPr>
          <w:rFonts w:ascii="Arial" w:hAnsi="Arial" w:cs="Arial"/>
          <w:bCs/>
          <w:sz w:val="20"/>
          <w:szCs w:val="20"/>
          <w:lang w:eastAsia="en-US"/>
        </w:rPr>
        <w:t xml:space="preserve"> encontraba</w:t>
      </w:r>
      <w:r>
        <w:rPr>
          <w:rFonts w:ascii="Arial" w:hAnsi="Arial" w:cs="Arial"/>
          <w:bCs/>
          <w:sz w:val="20"/>
          <w:szCs w:val="20"/>
          <w:lang w:eastAsia="en-US"/>
        </w:rPr>
        <w:t>n</w:t>
      </w:r>
      <w:r w:rsidRPr="00845CBE">
        <w:rPr>
          <w:rFonts w:ascii="Arial" w:hAnsi="Arial" w:cs="Arial"/>
          <w:bCs/>
          <w:sz w:val="20"/>
          <w:szCs w:val="20"/>
          <w:lang w:eastAsia="en-US"/>
        </w:rPr>
        <w:t xml:space="preserve"> en su domicilio cuando agentes de la </w:t>
      </w:r>
      <w:r w:rsidR="001D1A1E">
        <w:rPr>
          <w:rFonts w:ascii="Arial" w:hAnsi="Arial" w:cs="Arial"/>
          <w:bCs/>
          <w:i/>
          <w:iCs/>
          <w:sz w:val="20"/>
          <w:szCs w:val="20"/>
          <w:lang w:eastAsia="en-US"/>
        </w:rPr>
        <w:t>PPM Acuña</w:t>
      </w:r>
      <w:r>
        <w:rPr>
          <w:rFonts w:ascii="Arial" w:hAnsi="Arial" w:cs="Arial"/>
          <w:bCs/>
          <w:i/>
          <w:iCs/>
          <w:sz w:val="20"/>
          <w:szCs w:val="20"/>
          <w:lang w:eastAsia="en-US"/>
        </w:rPr>
        <w:t>,</w:t>
      </w:r>
      <w:r w:rsidRPr="00845CBE">
        <w:rPr>
          <w:rFonts w:ascii="Arial" w:hAnsi="Arial" w:cs="Arial"/>
          <w:bCs/>
          <w:sz w:val="20"/>
          <w:szCs w:val="20"/>
          <w:lang w:eastAsia="en-US"/>
        </w:rPr>
        <w:t xml:space="preserve"> arribaron al lugar</w:t>
      </w:r>
      <w:r w:rsidR="001D1A1E">
        <w:rPr>
          <w:rFonts w:ascii="Arial" w:hAnsi="Arial" w:cs="Arial"/>
          <w:bCs/>
          <w:sz w:val="20"/>
          <w:szCs w:val="20"/>
          <w:lang w:eastAsia="en-US"/>
        </w:rPr>
        <w:t xml:space="preserve"> en forma arbitraria,</w:t>
      </w:r>
      <w:r w:rsidRPr="00845CBE">
        <w:rPr>
          <w:rFonts w:ascii="Arial" w:hAnsi="Arial" w:cs="Arial"/>
          <w:bCs/>
          <w:sz w:val="20"/>
          <w:szCs w:val="20"/>
          <w:lang w:eastAsia="en-US"/>
        </w:rPr>
        <w:t xml:space="preserve"> </w:t>
      </w:r>
      <w:r>
        <w:rPr>
          <w:rFonts w:ascii="Arial" w:hAnsi="Arial" w:cs="Arial"/>
          <w:bCs/>
          <w:sz w:val="20"/>
          <w:szCs w:val="20"/>
          <w:lang w:eastAsia="en-US"/>
        </w:rPr>
        <w:t>les</w:t>
      </w:r>
      <w:r w:rsidRPr="00845CBE">
        <w:rPr>
          <w:rFonts w:ascii="Arial" w:hAnsi="Arial" w:cs="Arial"/>
          <w:bCs/>
          <w:sz w:val="20"/>
          <w:szCs w:val="20"/>
          <w:lang w:eastAsia="en-US"/>
        </w:rPr>
        <w:t xml:space="preserve"> privaron de su libertad</w:t>
      </w:r>
      <w:r w:rsidR="001D1A1E">
        <w:rPr>
          <w:rFonts w:ascii="Arial" w:hAnsi="Arial" w:cs="Arial"/>
          <w:bCs/>
          <w:sz w:val="20"/>
          <w:szCs w:val="20"/>
          <w:lang w:eastAsia="en-US"/>
        </w:rPr>
        <w:t xml:space="preserve"> sin motivo aparente, trasladándolos a las instalaciones de la </w:t>
      </w:r>
      <w:r w:rsidR="001D1A1E" w:rsidRPr="001D1A1E">
        <w:rPr>
          <w:rFonts w:ascii="Arial" w:hAnsi="Arial" w:cs="Arial"/>
          <w:bCs/>
          <w:i/>
          <w:iCs/>
          <w:sz w:val="20"/>
          <w:szCs w:val="20"/>
          <w:lang w:eastAsia="en-US"/>
        </w:rPr>
        <w:t>DSPM Acuña</w:t>
      </w:r>
      <w:r w:rsidR="001D1A1E">
        <w:rPr>
          <w:rFonts w:ascii="Arial" w:hAnsi="Arial" w:cs="Arial"/>
          <w:bCs/>
          <w:sz w:val="20"/>
          <w:szCs w:val="20"/>
          <w:lang w:eastAsia="en-US"/>
        </w:rPr>
        <w:t xml:space="preserve"> y posteriormente </w:t>
      </w:r>
      <w:r w:rsidRPr="00845CBE">
        <w:rPr>
          <w:rFonts w:ascii="Arial" w:hAnsi="Arial" w:cs="Arial"/>
          <w:bCs/>
          <w:sz w:val="20"/>
          <w:szCs w:val="20"/>
          <w:lang w:eastAsia="en-US"/>
        </w:rPr>
        <w:t>present</w:t>
      </w:r>
      <w:r w:rsidR="001D1A1E">
        <w:rPr>
          <w:rFonts w:ascii="Arial" w:hAnsi="Arial" w:cs="Arial"/>
          <w:bCs/>
          <w:sz w:val="20"/>
          <w:szCs w:val="20"/>
          <w:lang w:eastAsia="en-US"/>
        </w:rPr>
        <w:t>ándolos</w:t>
      </w:r>
      <w:r w:rsidRPr="00845CBE">
        <w:rPr>
          <w:rFonts w:ascii="Arial" w:hAnsi="Arial" w:cs="Arial"/>
          <w:bCs/>
          <w:sz w:val="20"/>
          <w:szCs w:val="20"/>
          <w:lang w:eastAsia="en-US"/>
        </w:rPr>
        <w:t xml:space="preserve"> ante el </w:t>
      </w:r>
      <w:r w:rsidR="001D1A1E" w:rsidRPr="001D1A1E">
        <w:rPr>
          <w:rFonts w:ascii="Arial" w:hAnsi="Arial" w:cs="Arial"/>
          <w:bCs/>
          <w:i/>
          <w:iCs/>
          <w:sz w:val="20"/>
          <w:szCs w:val="20"/>
          <w:lang w:eastAsia="en-US"/>
        </w:rPr>
        <w:t xml:space="preserve">MP </w:t>
      </w:r>
      <w:r w:rsidRPr="00845CBE">
        <w:rPr>
          <w:rFonts w:ascii="Arial" w:hAnsi="Arial" w:cs="Arial"/>
          <w:bCs/>
          <w:i/>
          <w:iCs/>
          <w:sz w:val="20"/>
          <w:szCs w:val="20"/>
          <w:lang w:eastAsia="en-US"/>
        </w:rPr>
        <w:t xml:space="preserve">FGE Región </w:t>
      </w:r>
      <w:r w:rsidR="001D1A1E">
        <w:rPr>
          <w:rFonts w:ascii="Arial" w:hAnsi="Arial" w:cs="Arial"/>
          <w:bCs/>
          <w:i/>
          <w:iCs/>
          <w:sz w:val="20"/>
          <w:szCs w:val="20"/>
          <w:lang w:eastAsia="en-US"/>
        </w:rPr>
        <w:t>Norte I</w:t>
      </w:r>
      <w:r>
        <w:rPr>
          <w:rFonts w:ascii="Arial" w:hAnsi="Arial" w:cs="Arial"/>
          <w:bCs/>
          <w:i/>
          <w:iCs/>
          <w:sz w:val="20"/>
          <w:szCs w:val="20"/>
          <w:lang w:eastAsia="en-US"/>
        </w:rPr>
        <w:t>I</w:t>
      </w:r>
      <w:r w:rsidRPr="00845CBE">
        <w:rPr>
          <w:rFonts w:ascii="Arial" w:hAnsi="Arial" w:cs="Arial"/>
          <w:bCs/>
          <w:sz w:val="20"/>
          <w:szCs w:val="20"/>
          <w:lang w:eastAsia="en-US"/>
        </w:rPr>
        <w:t xml:space="preserve">. </w:t>
      </w:r>
    </w:p>
    <w:p w14:paraId="49D253B2" w14:textId="77777777" w:rsidR="00654307" w:rsidRPr="00A5619F" w:rsidRDefault="00654307" w:rsidP="00555737">
      <w:pPr>
        <w:pStyle w:val="NormalWeb"/>
        <w:shd w:val="clear" w:color="auto" w:fill="FFFFFF"/>
        <w:spacing w:before="0" w:beforeAutospacing="0" w:after="0" w:afterAutospacing="0" w:line="360" w:lineRule="auto"/>
        <w:jc w:val="both"/>
        <w:textAlignment w:val="top"/>
        <w:rPr>
          <w:rFonts w:ascii="Arial" w:hAnsi="Arial" w:cs="Arial"/>
          <w:sz w:val="20"/>
          <w:szCs w:val="20"/>
        </w:rPr>
      </w:pPr>
    </w:p>
    <w:p w14:paraId="24E1ADA8" w14:textId="4653ED74" w:rsidR="00654307" w:rsidRPr="00190FDD" w:rsidRDefault="00654307" w:rsidP="00555737">
      <w:pPr>
        <w:pStyle w:val="NormalWeb"/>
        <w:numPr>
          <w:ilvl w:val="0"/>
          <w:numId w:val="16"/>
        </w:numPr>
        <w:shd w:val="clear" w:color="auto" w:fill="FFFFFF"/>
        <w:spacing w:before="0" w:beforeAutospacing="0" w:after="0" w:afterAutospacing="0" w:line="360" w:lineRule="auto"/>
        <w:ind w:left="0" w:hanging="436"/>
        <w:jc w:val="both"/>
        <w:textAlignment w:val="top"/>
        <w:rPr>
          <w:rFonts w:ascii="Arial" w:hAnsi="Arial" w:cs="Arial"/>
          <w:sz w:val="20"/>
          <w:szCs w:val="20"/>
        </w:rPr>
      </w:pPr>
      <w:r>
        <w:rPr>
          <w:rFonts w:ascii="Arial" w:hAnsi="Arial" w:cs="Arial"/>
          <w:bCs/>
          <w:sz w:val="20"/>
          <w:szCs w:val="20"/>
          <w:lang w:eastAsia="en-US"/>
        </w:rPr>
        <w:lastRenderedPageBreak/>
        <w:t xml:space="preserve">En ese sentido, quien esto resuelve, considera que al no existir claridad en cuanto a las circunstancias en que se desarrollaron los hechos que se estudian en el presente caso, la acción realizada por los agentes </w:t>
      </w:r>
      <w:r w:rsidR="001D1A1E">
        <w:rPr>
          <w:rFonts w:ascii="Arial" w:hAnsi="Arial" w:cs="Arial"/>
          <w:bCs/>
          <w:sz w:val="20"/>
          <w:szCs w:val="20"/>
          <w:lang w:eastAsia="en-US"/>
        </w:rPr>
        <w:t>municipales</w:t>
      </w:r>
      <w:r>
        <w:rPr>
          <w:rFonts w:ascii="Arial" w:hAnsi="Arial" w:cs="Arial"/>
          <w:bCs/>
          <w:sz w:val="20"/>
          <w:szCs w:val="20"/>
          <w:lang w:eastAsia="en-US"/>
        </w:rPr>
        <w:t xml:space="preserve"> no se encuentra justificada, no es proporcional y por tanto tampoco es suficiente para generar una sospecha razonada en relación a que la parte agraviada estuviera cometiendo el delito por el cual fueron presentados ante la Agente del Ministerio Público de la Unidad de Investigación </w:t>
      </w:r>
      <w:r w:rsidR="001D1A1E">
        <w:rPr>
          <w:rFonts w:ascii="Arial" w:hAnsi="Arial" w:cs="Arial"/>
          <w:bCs/>
          <w:sz w:val="20"/>
          <w:szCs w:val="20"/>
          <w:lang w:eastAsia="en-US"/>
        </w:rPr>
        <w:t>Mesa II</w:t>
      </w:r>
      <w:r>
        <w:rPr>
          <w:rFonts w:ascii="Arial" w:hAnsi="Arial" w:cs="Arial"/>
          <w:bCs/>
          <w:sz w:val="20"/>
          <w:szCs w:val="20"/>
          <w:lang w:eastAsia="en-US"/>
        </w:rPr>
        <w:t xml:space="preserve">I de la </w:t>
      </w:r>
      <w:r w:rsidRPr="002F4734">
        <w:rPr>
          <w:rFonts w:ascii="Arial" w:hAnsi="Arial" w:cs="Arial"/>
          <w:bCs/>
          <w:i/>
          <w:iCs/>
          <w:sz w:val="20"/>
          <w:szCs w:val="20"/>
          <w:lang w:eastAsia="en-US"/>
        </w:rPr>
        <w:t xml:space="preserve">FGE Región </w:t>
      </w:r>
      <w:r w:rsidR="001D1A1E">
        <w:rPr>
          <w:rFonts w:ascii="Arial" w:hAnsi="Arial" w:cs="Arial"/>
          <w:bCs/>
          <w:i/>
          <w:iCs/>
          <w:sz w:val="20"/>
          <w:szCs w:val="20"/>
          <w:lang w:eastAsia="en-US"/>
        </w:rPr>
        <w:t>Norte I</w:t>
      </w:r>
      <w:r w:rsidRPr="002F4734">
        <w:rPr>
          <w:rFonts w:ascii="Arial" w:hAnsi="Arial" w:cs="Arial"/>
          <w:bCs/>
          <w:i/>
          <w:iCs/>
          <w:sz w:val="20"/>
          <w:szCs w:val="20"/>
          <w:lang w:eastAsia="en-US"/>
        </w:rPr>
        <w:t>I</w:t>
      </w:r>
      <w:r>
        <w:rPr>
          <w:rFonts w:ascii="Arial" w:hAnsi="Arial" w:cs="Arial"/>
          <w:bCs/>
          <w:sz w:val="20"/>
          <w:szCs w:val="20"/>
          <w:lang w:eastAsia="en-US"/>
        </w:rPr>
        <w:t xml:space="preserve">, considerando que, conforme a las motivaciones expuestas en párrafos precedentes en las cuales los oficiales </w:t>
      </w:r>
      <w:r w:rsidR="001D1A1E">
        <w:rPr>
          <w:rFonts w:ascii="Arial" w:hAnsi="Arial" w:cs="Arial"/>
          <w:bCs/>
          <w:sz w:val="20"/>
          <w:szCs w:val="20"/>
          <w:lang w:eastAsia="en-US"/>
        </w:rPr>
        <w:t>municipales</w:t>
      </w:r>
      <w:r>
        <w:rPr>
          <w:rFonts w:ascii="Arial" w:hAnsi="Arial" w:cs="Arial"/>
          <w:bCs/>
          <w:sz w:val="20"/>
          <w:szCs w:val="20"/>
          <w:lang w:eastAsia="en-US"/>
        </w:rPr>
        <w:t xml:space="preserve"> narran su intervención, no se encuentra una justificación razonada que les permitiera detener a </w:t>
      </w:r>
      <w:r w:rsidR="00D2015F">
        <w:rPr>
          <w:rFonts w:ascii="Arial" w:hAnsi="Arial" w:cs="Arial"/>
          <w:bCs/>
          <w:i/>
          <w:sz w:val="20"/>
          <w:szCs w:val="20"/>
          <w:lang w:eastAsia="en-US"/>
        </w:rPr>
        <w:t>Ag1</w:t>
      </w:r>
      <w:r w:rsidR="001D1A1E" w:rsidRPr="007C7B89">
        <w:rPr>
          <w:rFonts w:ascii="Arial" w:hAnsi="Arial" w:cs="Arial"/>
          <w:bCs/>
          <w:i/>
          <w:sz w:val="20"/>
          <w:szCs w:val="20"/>
          <w:lang w:eastAsia="en-US"/>
        </w:rPr>
        <w:t xml:space="preserve"> y </w:t>
      </w:r>
      <w:r w:rsidR="00D2015F">
        <w:rPr>
          <w:rFonts w:ascii="Arial" w:hAnsi="Arial" w:cs="Arial"/>
          <w:bCs/>
          <w:i/>
          <w:sz w:val="20"/>
          <w:szCs w:val="20"/>
          <w:lang w:eastAsia="en-US"/>
        </w:rPr>
        <w:t>Ag2</w:t>
      </w:r>
      <w:r w:rsidR="001D1A1E">
        <w:rPr>
          <w:rFonts w:ascii="Arial" w:hAnsi="Arial" w:cs="Arial"/>
          <w:bCs/>
          <w:sz w:val="20"/>
          <w:szCs w:val="20"/>
          <w:lang w:eastAsia="en-US"/>
        </w:rPr>
        <w:t xml:space="preserve"> </w:t>
      </w:r>
      <w:r>
        <w:rPr>
          <w:rFonts w:ascii="Arial" w:hAnsi="Arial" w:cs="Arial"/>
          <w:bCs/>
          <w:sz w:val="20"/>
          <w:szCs w:val="20"/>
          <w:lang w:eastAsia="en-US"/>
        </w:rPr>
        <w:t>y por ende, estas contradicciones formularon las consideraciones para señalar una violación a sus derechos a la legalidad y seguridad jurídica en la modalidad</w:t>
      </w:r>
      <w:r w:rsidR="001D1A1E">
        <w:rPr>
          <w:rFonts w:ascii="Arial" w:hAnsi="Arial" w:cs="Arial"/>
          <w:bCs/>
          <w:sz w:val="20"/>
          <w:szCs w:val="20"/>
          <w:lang w:eastAsia="en-US"/>
        </w:rPr>
        <w:t xml:space="preserve"> de ejercicio indebido de la función pública</w:t>
      </w:r>
      <w:r>
        <w:rPr>
          <w:rFonts w:ascii="Arial" w:hAnsi="Arial" w:cs="Arial"/>
          <w:bCs/>
          <w:sz w:val="20"/>
          <w:szCs w:val="20"/>
          <w:lang w:eastAsia="en-US"/>
        </w:rPr>
        <w:t>.</w:t>
      </w:r>
    </w:p>
    <w:p w14:paraId="00CFBF48" w14:textId="77777777" w:rsidR="00654307" w:rsidRDefault="00654307" w:rsidP="00555737">
      <w:pPr>
        <w:pStyle w:val="Prrafodelista"/>
        <w:spacing w:line="360" w:lineRule="auto"/>
        <w:rPr>
          <w:rFonts w:cs="Arial"/>
          <w:bCs/>
          <w:sz w:val="20"/>
          <w:szCs w:val="20"/>
        </w:rPr>
      </w:pPr>
    </w:p>
    <w:p w14:paraId="3CE9D7F1" w14:textId="4E67166C" w:rsidR="00654307" w:rsidRDefault="00654307" w:rsidP="00555737">
      <w:pPr>
        <w:pStyle w:val="NormalWeb"/>
        <w:numPr>
          <w:ilvl w:val="0"/>
          <w:numId w:val="16"/>
        </w:numPr>
        <w:shd w:val="clear" w:color="auto" w:fill="FFFFFF"/>
        <w:spacing w:before="0" w:beforeAutospacing="0" w:after="0" w:afterAutospacing="0" w:line="360" w:lineRule="auto"/>
        <w:ind w:left="0" w:hanging="436"/>
        <w:jc w:val="both"/>
        <w:textAlignment w:val="top"/>
        <w:rPr>
          <w:rFonts w:ascii="Arial" w:hAnsi="Arial" w:cs="Arial"/>
          <w:bCs/>
          <w:sz w:val="20"/>
          <w:szCs w:val="20"/>
          <w:lang w:eastAsia="en-US"/>
        </w:rPr>
      </w:pPr>
      <w:r w:rsidRPr="00190FDD">
        <w:rPr>
          <w:rFonts w:ascii="Arial" w:hAnsi="Arial" w:cs="Arial"/>
          <w:bCs/>
          <w:sz w:val="20"/>
          <w:szCs w:val="20"/>
          <w:lang w:eastAsia="en-US"/>
        </w:rPr>
        <w:t xml:space="preserve">Las anteriores probanzas y su análisis, hacen evidente la falsedad con la que se condujo la autoridad responsable, pues queda plenamente acreditado que </w:t>
      </w:r>
      <w:r>
        <w:rPr>
          <w:rFonts w:ascii="Arial" w:hAnsi="Arial" w:cs="Arial"/>
          <w:bCs/>
          <w:sz w:val="20"/>
          <w:szCs w:val="20"/>
          <w:lang w:eastAsia="en-US"/>
        </w:rPr>
        <w:t xml:space="preserve">en el IPH </w:t>
      </w:r>
      <w:r w:rsidRPr="00190FDD">
        <w:rPr>
          <w:rFonts w:ascii="Arial" w:hAnsi="Arial" w:cs="Arial"/>
          <w:bCs/>
          <w:sz w:val="20"/>
          <w:szCs w:val="20"/>
          <w:lang w:eastAsia="en-US"/>
        </w:rPr>
        <w:t xml:space="preserve">elaborado por los agentes de la </w:t>
      </w:r>
      <w:r w:rsidR="001D1A1E">
        <w:rPr>
          <w:rFonts w:ascii="Arial" w:hAnsi="Arial" w:cs="Arial"/>
          <w:bCs/>
          <w:i/>
          <w:iCs/>
          <w:sz w:val="20"/>
          <w:szCs w:val="20"/>
          <w:lang w:eastAsia="en-US"/>
        </w:rPr>
        <w:t>PPM Acuña</w:t>
      </w:r>
      <w:r>
        <w:rPr>
          <w:rFonts w:ascii="Arial" w:hAnsi="Arial" w:cs="Arial"/>
          <w:bCs/>
          <w:i/>
          <w:iCs/>
          <w:sz w:val="20"/>
          <w:szCs w:val="20"/>
          <w:lang w:eastAsia="en-US"/>
        </w:rPr>
        <w:t>,</w:t>
      </w:r>
      <w:r w:rsidRPr="00190FDD">
        <w:rPr>
          <w:rFonts w:ascii="Arial" w:hAnsi="Arial" w:cs="Arial"/>
          <w:bCs/>
          <w:sz w:val="20"/>
          <w:szCs w:val="20"/>
          <w:lang w:eastAsia="en-US"/>
        </w:rPr>
        <w:t xml:space="preserve"> por la detención de </w:t>
      </w:r>
      <w:r w:rsidR="00D2015F">
        <w:rPr>
          <w:rFonts w:ascii="Arial" w:hAnsi="Arial" w:cs="Arial"/>
          <w:bCs/>
          <w:i/>
          <w:sz w:val="20"/>
          <w:szCs w:val="20"/>
          <w:lang w:eastAsia="en-US"/>
        </w:rPr>
        <w:t>Ag1</w:t>
      </w:r>
      <w:r w:rsidR="001D1A1E" w:rsidRPr="007C7B89">
        <w:rPr>
          <w:rFonts w:ascii="Arial" w:hAnsi="Arial" w:cs="Arial"/>
          <w:bCs/>
          <w:i/>
          <w:sz w:val="20"/>
          <w:szCs w:val="20"/>
          <w:lang w:eastAsia="en-US"/>
        </w:rPr>
        <w:t xml:space="preserve"> y </w:t>
      </w:r>
      <w:r w:rsidR="00A76E94">
        <w:rPr>
          <w:rFonts w:ascii="Arial" w:hAnsi="Arial" w:cs="Arial"/>
          <w:bCs/>
          <w:i/>
          <w:sz w:val="20"/>
          <w:szCs w:val="20"/>
          <w:lang w:eastAsia="en-US"/>
        </w:rPr>
        <w:t>Ag2</w:t>
      </w:r>
      <w:r w:rsidRPr="00190FDD">
        <w:rPr>
          <w:rFonts w:ascii="Arial" w:hAnsi="Arial" w:cs="Arial"/>
          <w:bCs/>
          <w:sz w:val="20"/>
          <w:szCs w:val="20"/>
          <w:lang w:eastAsia="en-US"/>
        </w:rPr>
        <w:t xml:space="preserve">, se variaron los hechos, mecánica y circunstancias en que se desarrolló el evento, esto resulta ilegal e improcedente, además impide precisar la veracidad de los mismos, transgrede los elementos básicos del debido proceso, generando incertidumbre en </w:t>
      </w:r>
      <w:r>
        <w:rPr>
          <w:rFonts w:ascii="Arial" w:hAnsi="Arial" w:cs="Arial"/>
          <w:bCs/>
          <w:sz w:val="20"/>
          <w:szCs w:val="20"/>
          <w:lang w:eastAsia="en-US"/>
        </w:rPr>
        <w:t>la parte gobernada</w:t>
      </w:r>
      <w:r w:rsidRPr="00190FDD">
        <w:rPr>
          <w:rFonts w:ascii="Arial" w:hAnsi="Arial" w:cs="Arial"/>
          <w:bCs/>
          <w:sz w:val="20"/>
          <w:szCs w:val="20"/>
          <w:lang w:eastAsia="en-US"/>
        </w:rPr>
        <w:t xml:space="preserve"> y, por ende, no existe justificación para tal acto de autoridad, lo que consecuentemente conforma un elemento de convicción que permite establecer que la intervención de los agentes </w:t>
      </w:r>
      <w:r>
        <w:rPr>
          <w:rFonts w:ascii="Arial" w:hAnsi="Arial" w:cs="Arial"/>
          <w:bCs/>
          <w:sz w:val="20"/>
          <w:szCs w:val="20"/>
          <w:lang w:eastAsia="en-US"/>
        </w:rPr>
        <w:t xml:space="preserve">estatales </w:t>
      </w:r>
      <w:r w:rsidRPr="00190FDD">
        <w:rPr>
          <w:rFonts w:ascii="Arial" w:hAnsi="Arial" w:cs="Arial"/>
          <w:bCs/>
          <w:sz w:val="20"/>
          <w:szCs w:val="20"/>
          <w:lang w:eastAsia="en-US"/>
        </w:rPr>
        <w:t>no se realizó según lo expuesto en el IPH, exhibiendo así la ilegalidad de su detención y la evidente violación al derecho a la libertad personal.</w:t>
      </w:r>
    </w:p>
    <w:p w14:paraId="720E0786" w14:textId="77777777" w:rsidR="00654307" w:rsidRDefault="00654307" w:rsidP="00555737">
      <w:pPr>
        <w:pStyle w:val="Prrafodelista"/>
        <w:spacing w:line="360" w:lineRule="auto"/>
        <w:rPr>
          <w:rFonts w:cs="Arial"/>
          <w:bCs/>
          <w:sz w:val="20"/>
          <w:szCs w:val="20"/>
        </w:rPr>
      </w:pPr>
    </w:p>
    <w:p w14:paraId="1F439638" w14:textId="01D5165C" w:rsidR="00654307" w:rsidRDefault="00654307" w:rsidP="00555737">
      <w:pPr>
        <w:pStyle w:val="NormalWeb"/>
        <w:numPr>
          <w:ilvl w:val="0"/>
          <w:numId w:val="16"/>
        </w:numPr>
        <w:shd w:val="clear" w:color="auto" w:fill="FFFFFF"/>
        <w:spacing w:before="0" w:beforeAutospacing="0" w:after="0" w:afterAutospacing="0" w:line="360" w:lineRule="auto"/>
        <w:ind w:left="0" w:hanging="436"/>
        <w:jc w:val="both"/>
        <w:textAlignment w:val="top"/>
        <w:rPr>
          <w:rFonts w:ascii="Arial" w:hAnsi="Arial" w:cs="Arial"/>
          <w:bCs/>
          <w:sz w:val="20"/>
          <w:szCs w:val="20"/>
          <w:lang w:eastAsia="en-US"/>
        </w:rPr>
      </w:pPr>
      <w:r w:rsidRPr="00190FDD">
        <w:rPr>
          <w:rFonts w:ascii="Arial" w:hAnsi="Arial" w:cs="Arial"/>
          <w:bCs/>
          <w:sz w:val="20"/>
          <w:szCs w:val="20"/>
          <w:lang w:eastAsia="en-US"/>
        </w:rPr>
        <w:t>En consecuencia, las documentales derivadas de</w:t>
      </w:r>
      <w:r>
        <w:rPr>
          <w:rFonts w:ascii="Arial" w:hAnsi="Arial" w:cs="Arial"/>
          <w:bCs/>
          <w:sz w:val="20"/>
          <w:szCs w:val="20"/>
          <w:lang w:eastAsia="en-US"/>
        </w:rPr>
        <w:t xml:space="preserve">l IPH </w:t>
      </w:r>
      <w:r w:rsidRPr="00190FDD">
        <w:rPr>
          <w:rFonts w:ascii="Arial" w:hAnsi="Arial" w:cs="Arial"/>
          <w:bCs/>
          <w:sz w:val="20"/>
          <w:szCs w:val="20"/>
          <w:lang w:eastAsia="en-US"/>
        </w:rPr>
        <w:t xml:space="preserve">que establecen las mismas circunstancias, carecen de valor probatorio y, por lo tanto, no es posible acreditar la secuencia de hechos expuesta por los policías </w:t>
      </w:r>
      <w:r>
        <w:rPr>
          <w:rFonts w:ascii="Arial" w:hAnsi="Arial" w:cs="Arial"/>
          <w:bCs/>
          <w:sz w:val="20"/>
          <w:szCs w:val="20"/>
          <w:lang w:eastAsia="en-US"/>
        </w:rPr>
        <w:t xml:space="preserve">de la </w:t>
      </w:r>
      <w:r w:rsidR="001D1A1E">
        <w:rPr>
          <w:rFonts w:ascii="Arial" w:hAnsi="Arial" w:cs="Arial"/>
          <w:bCs/>
          <w:i/>
          <w:iCs/>
          <w:sz w:val="20"/>
          <w:szCs w:val="20"/>
          <w:lang w:eastAsia="en-US"/>
        </w:rPr>
        <w:t>PPM Acuña</w:t>
      </w:r>
      <w:r w:rsidRPr="00190FDD">
        <w:rPr>
          <w:rFonts w:ascii="Arial" w:hAnsi="Arial" w:cs="Arial"/>
          <w:bCs/>
          <w:sz w:val="20"/>
          <w:szCs w:val="20"/>
          <w:lang w:eastAsia="en-US"/>
        </w:rPr>
        <w:t xml:space="preserve">. Entonces, al restarle valor probatorio a las </w:t>
      </w:r>
      <w:proofErr w:type="gramStart"/>
      <w:r w:rsidRPr="00190FDD">
        <w:rPr>
          <w:rFonts w:ascii="Arial" w:hAnsi="Arial" w:cs="Arial"/>
          <w:bCs/>
          <w:sz w:val="20"/>
          <w:szCs w:val="20"/>
          <w:lang w:eastAsia="en-US"/>
        </w:rPr>
        <w:t>referidas documentales</w:t>
      </w:r>
      <w:proofErr w:type="gramEnd"/>
      <w:r w:rsidRPr="00190FDD">
        <w:rPr>
          <w:rFonts w:ascii="Arial" w:hAnsi="Arial" w:cs="Arial"/>
          <w:bCs/>
          <w:sz w:val="20"/>
          <w:szCs w:val="20"/>
          <w:lang w:eastAsia="en-US"/>
        </w:rPr>
        <w:t xml:space="preserve">, la privación de la libertad de </w:t>
      </w:r>
      <w:r w:rsidR="00A76E94">
        <w:rPr>
          <w:rFonts w:ascii="Arial" w:hAnsi="Arial" w:cs="Arial"/>
          <w:bCs/>
          <w:i/>
          <w:sz w:val="20"/>
          <w:szCs w:val="20"/>
          <w:lang w:eastAsia="en-US"/>
        </w:rPr>
        <w:t>Ag1</w:t>
      </w:r>
      <w:r w:rsidR="001D1A1E" w:rsidRPr="007C7B89">
        <w:rPr>
          <w:rFonts w:ascii="Arial" w:hAnsi="Arial" w:cs="Arial"/>
          <w:bCs/>
          <w:i/>
          <w:sz w:val="20"/>
          <w:szCs w:val="20"/>
          <w:lang w:eastAsia="en-US"/>
        </w:rPr>
        <w:t xml:space="preserve"> y </w:t>
      </w:r>
      <w:r w:rsidR="00A76E94">
        <w:rPr>
          <w:rFonts w:ascii="Arial" w:hAnsi="Arial" w:cs="Arial"/>
          <w:bCs/>
          <w:i/>
          <w:sz w:val="20"/>
          <w:szCs w:val="20"/>
          <w:lang w:eastAsia="en-US"/>
        </w:rPr>
        <w:t>Ag2</w:t>
      </w:r>
      <w:r w:rsidR="001D1A1E">
        <w:rPr>
          <w:rFonts w:ascii="Arial" w:hAnsi="Arial" w:cs="Arial"/>
          <w:bCs/>
          <w:sz w:val="20"/>
          <w:szCs w:val="20"/>
          <w:lang w:eastAsia="en-US"/>
        </w:rPr>
        <w:t xml:space="preserve"> </w:t>
      </w:r>
      <w:r w:rsidRPr="00190FDD">
        <w:rPr>
          <w:rFonts w:ascii="Arial" w:hAnsi="Arial" w:cs="Arial"/>
          <w:bCs/>
          <w:sz w:val="20"/>
          <w:szCs w:val="20"/>
          <w:lang w:eastAsia="en-US"/>
        </w:rPr>
        <w:t>no se encuentra justificada y, por tanto, se acredita que los policías</w:t>
      </w:r>
      <w:r w:rsidR="001D1A1E">
        <w:rPr>
          <w:rFonts w:ascii="Arial" w:hAnsi="Arial" w:cs="Arial"/>
          <w:bCs/>
          <w:sz w:val="20"/>
          <w:szCs w:val="20"/>
          <w:lang w:eastAsia="en-US"/>
        </w:rPr>
        <w:t xml:space="preserve"> municipales</w:t>
      </w:r>
      <w:r w:rsidRPr="00190FDD">
        <w:rPr>
          <w:rFonts w:ascii="Arial" w:hAnsi="Arial" w:cs="Arial"/>
          <w:bCs/>
          <w:sz w:val="20"/>
          <w:szCs w:val="20"/>
          <w:lang w:eastAsia="en-US"/>
        </w:rPr>
        <w:t xml:space="preserve"> dependientes de la </w:t>
      </w:r>
      <w:r w:rsidR="001D1A1E">
        <w:rPr>
          <w:rFonts w:ascii="Arial" w:hAnsi="Arial" w:cs="Arial"/>
          <w:bCs/>
          <w:i/>
          <w:iCs/>
          <w:sz w:val="20"/>
          <w:szCs w:val="20"/>
          <w:lang w:eastAsia="en-US"/>
        </w:rPr>
        <w:t>DSPM Acuña,</w:t>
      </w:r>
      <w:r w:rsidRPr="00190FDD">
        <w:rPr>
          <w:rFonts w:ascii="Arial" w:hAnsi="Arial" w:cs="Arial"/>
          <w:bCs/>
          <w:sz w:val="20"/>
          <w:szCs w:val="20"/>
          <w:lang w:eastAsia="en-US"/>
        </w:rPr>
        <w:t xml:space="preserve"> violentaron con su actuar el derecho a la libertad de</w:t>
      </w:r>
      <w:r>
        <w:rPr>
          <w:rFonts w:ascii="Arial" w:hAnsi="Arial" w:cs="Arial"/>
          <w:bCs/>
          <w:sz w:val="20"/>
          <w:szCs w:val="20"/>
          <w:lang w:eastAsia="en-US"/>
        </w:rPr>
        <w:t xml:space="preserve"> </w:t>
      </w:r>
      <w:r w:rsidRPr="00190FDD">
        <w:rPr>
          <w:rFonts w:ascii="Arial" w:hAnsi="Arial" w:cs="Arial"/>
          <w:bCs/>
          <w:sz w:val="20"/>
          <w:szCs w:val="20"/>
          <w:lang w:eastAsia="en-US"/>
        </w:rPr>
        <w:t>l</w:t>
      </w:r>
      <w:r>
        <w:rPr>
          <w:rFonts w:ascii="Arial" w:hAnsi="Arial" w:cs="Arial"/>
          <w:bCs/>
          <w:sz w:val="20"/>
          <w:szCs w:val="20"/>
          <w:lang w:eastAsia="en-US"/>
        </w:rPr>
        <w:t>a parte</w:t>
      </w:r>
      <w:r w:rsidRPr="00190FDD">
        <w:rPr>
          <w:rFonts w:ascii="Arial" w:hAnsi="Arial" w:cs="Arial"/>
          <w:bCs/>
          <w:sz w:val="20"/>
          <w:szCs w:val="20"/>
          <w:lang w:eastAsia="en-US"/>
        </w:rPr>
        <w:t xml:space="preserve"> agraviad</w:t>
      </w:r>
      <w:r>
        <w:rPr>
          <w:rFonts w:ascii="Arial" w:hAnsi="Arial" w:cs="Arial"/>
          <w:bCs/>
          <w:sz w:val="20"/>
          <w:szCs w:val="20"/>
          <w:lang w:eastAsia="en-US"/>
        </w:rPr>
        <w:t>a</w:t>
      </w:r>
      <w:r w:rsidRPr="00190FDD">
        <w:rPr>
          <w:rFonts w:ascii="Arial" w:hAnsi="Arial" w:cs="Arial"/>
          <w:bCs/>
          <w:sz w:val="20"/>
          <w:szCs w:val="20"/>
          <w:lang w:eastAsia="en-US"/>
        </w:rPr>
        <w:t xml:space="preserve">, puesto que, fueron omisos en señalar la forma específica y concreta las circunstancias reales que condujeron a la privación de la libertad </w:t>
      </w:r>
      <w:r w:rsidRPr="001D1A1E">
        <w:rPr>
          <w:rFonts w:ascii="Arial" w:hAnsi="Arial" w:cs="Arial"/>
          <w:bCs/>
          <w:sz w:val="20"/>
          <w:szCs w:val="20"/>
          <w:lang w:eastAsia="en-US"/>
        </w:rPr>
        <w:t xml:space="preserve">de </w:t>
      </w:r>
      <w:r w:rsidR="001D1A1E" w:rsidRPr="001D1A1E">
        <w:rPr>
          <w:rFonts w:ascii="Arial" w:hAnsi="Arial" w:cs="Arial"/>
          <w:bCs/>
          <w:sz w:val="20"/>
          <w:szCs w:val="20"/>
          <w:lang w:eastAsia="en-US"/>
        </w:rPr>
        <w:t>la parte quejosa</w:t>
      </w:r>
      <w:r w:rsidRPr="001D1A1E">
        <w:rPr>
          <w:rFonts w:ascii="Arial" w:hAnsi="Arial" w:cs="Arial"/>
          <w:bCs/>
          <w:sz w:val="20"/>
          <w:szCs w:val="20"/>
          <w:lang w:eastAsia="en-US"/>
        </w:rPr>
        <w:t>.</w:t>
      </w:r>
      <w:r w:rsidRPr="00190FDD">
        <w:rPr>
          <w:rFonts w:ascii="Arial" w:hAnsi="Arial" w:cs="Arial"/>
          <w:bCs/>
          <w:sz w:val="20"/>
          <w:szCs w:val="20"/>
          <w:lang w:eastAsia="en-US"/>
        </w:rPr>
        <w:t xml:space="preserve"> </w:t>
      </w:r>
    </w:p>
    <w:p w14:paraId="7EE6A39A" w14:textId="77777777" w:rsidR="00654307" w:rsidRDefault="00654307" w:rsidP="00555737">
      <w:pPr>
        <w:pStyle w:val="Prrafodelista"/>
        <w:spacing w:line="360" w:lineRule="auto"/>
        <w:rPr>
          <w:rFonts w:cs="Arial"/>
          <w:bCs/>
          <w:sz w:val="20"/>
          <w:szCs w:val="20"/>
          <w:lang w:eastAsia="en-US"/>
        </w:rPr>
      </w:pPr>
    </w:p>
    <w:p w14:paraId="59C654CA" w14:textId="1E6F6CC8" w:rsidR="00654307" w:rsidRPr="001D1A1E" w:rsidRDefault="00654307" w:rsidP="00555737">
      <w:pPr>
        <w:pStyle w:val="NormalWeb"/>
        <w:numPr>
          <w:ilvl w:val="0"/>
          <w:numId w:val="16"/>
        </w:numPr>
        <w:shd w:val="clear" w:color="auto" w:fill="FFFFFF"/>
        <w:spacing w:before="0" w:beforeAutospacing="0" w:after="0" w:afterAutospacing="0" w:line="360" w:lineRule="auto"/>
        <w:ind w:left="0" w:hanging="436"/>
        <w:jc w:val="both"/>
        <w:textAlignment w:val="top"/>
        <w:rPr>
          <w:rFonts w:ascii="Arial" w:hAnsi="Arial" w:cs="Arial"/>
          <w:bCs/>
          <w:sz w:val="20"/>
          <w:szCs w:val="20"/>
          <w:lang w:eastAsia="en-US"/>
        </w:rPr>
      </w:pPr>
      <w:r w:rsidRPr="00190FDD">
        <w:rPr>
          <w:rFonts w:ascii="Arial" w:hAnsi="Arial" w:cs="Arial"/>
          <w:bCs/>
          <w:sz w:val="20"/>
          <w:szCs w:val="20"/>
          <w:lang w:eastAsia="en-US"/>
        </w:rPr>
        <w:t>Recordemos que la característica más importante del derecho a la libertad es que debe de estar exento de cualquier limitación arbitraria, que no pueda ser coartado más que por lo estrictamente establecido; de ahí que toda limitación por las autoridades o particulares basada en cualquier otro motivo que no sea señalado por la propia ley o que sobrepase todo concepto de proporcionalidad en la acción deba ser castigado y reparado a la persona sin importar el porqué de la limitación arbitraria.</w:t>
      </w:r>
      <w:r>
        <w:rPr>
          <w:rFonts w:ascii="Arial" w:hAnsi="Arial" w:cs="Arial"/>
          <w:bCs/>
          <w:sz w:val="20"/>
          <w:szCs w:val="20"/>
          <w:lang w:eastAsia="en-US"/>
        </w:rPr>
        <w:t xml:space="preserve"> </w:t>
      </w:r>
      <w:r w:rsidRPr="00190FDD">
        <w:rPr>
          <w:rFonts w:ascii="Arial" w:hAnsi="Arial" w:cs="Arial"/>
          <w:bCs/>
          <w:sz w:val="20"/>
          <w:szCs w:val="20"/>
          <w:lang w:eastAsia="en-US"/>
        </w:rPr>
        <w:t xml:space="preserve">Para tal efecto, cobra relevancia lo establecido por la Corte IDH, el 21 de enero de 1994, en el </w:t>
      </w:r>
      <w:r w:rsidRPr="00190FDD">
        <w:rPr>
          <w:rFonts w:ascii="Arial" w:hAnsi="Arial" w:cs="Arial"/>
          <w:bCs/>
          <w:i/>
          <w:iCs/>
          <w:sz w:val="20"/>
          <w:szCs w:val="20"/>
          <w:lang w:eastAsia="en-US"/>
        </w:rPr>
        <w:t>Caso Gangaram Panday Vs. Surinam</w:t>
      </w:r>
      <w:r w:rsidRPr="00190FDD">
        <w:rPr>
          <w:rFonts w:ascii="Arial" w:hAnsi="Arial" w:cs="Arial"/>
          <w:bCs/>
          <w:sz w:val="20"/>
          <w:szCs w:val="20"/>
          <w:lang w:eastAsia="en-US"/>
        </w:rPr>
        <w:t>, en el cual señaló lo siguiente:</w:t>
      </w:r>
      <w:r w:rsidRPr="00190FDD">
        <w:rPr>
          <w:rFonts w:cs="Arial"/>
          <w:bCs/>
          <w:color w:val="000000" w:themeColor="text1"/>
          <w:sz w:val="20"/>
          <w:szCs w:val="20"/>
          <w:lang w:eastAsia="en-US"/>
        </w:rPr>
        <w:t xml:space="preserve"> </w:t>
      </w:r>
    </w:p>
    <w:p w14:paraId="28AF9DD4" w14:textId="77777777" w:rsidR="00654307" w:rsidRPr="007A5B18" w:rsidRDefault="00654307" w:rsidP="00555737">
      <w:pPr>
        <w:pStyle w:val="Prrafodelista"/>
        <w:widowControl w:val="0"/>
        <w:autoSpaceDE w:val="0"/>
        <w:autoSpaceDN w:val="0"/>
        <w:adjustRightInd w:val="0"/>
        <w:spacing w:line="360" w:lineRule="auto"/>
        <w:ind w:left="708"/>
        <w:rPr>
          <w:rFonts w:cs="Arial"/>
          <w:b w:val="0"/>
          <w:bCs/>
          <w:color w:val="000000" w:themeColor="text1"/>
          <w:w w:val="100"/>
          <w:sz w:val="16"/>
          <w:szCs w:val="16"/>
          <w:lang w:val="es-MX" w:eastAsia="en-US"/>
        </w:rPr>
      </w:pPr>
      <w:r w:rsidRPr="007A5B18">
        <w:rPr>
          <w:rFonts w:cs="Arial"/>
          <w:b w:val="0"/>
          <w:bCs/>
          <w:i/>
          <w:color w:val="000000" w:themeColor="text1"/>
          <w:w w:val="100"/>
          <w:sz w:val="16"/>
          <w:szCs w:val="16"/>
          <w:lang w:val="es-MX" w:eastAsia="en-US"/>
        </w:rPr>
        <w:t xml:space="preserve">“…47. Esta disposición [artículo 7] contiene como garantías específicas, descritas en sus incisos 2 y 3, la prohibición </w:t>
      </w:r>
      <w:r w:rsidRPr="007A5B18">
        <w:rPr>
          <w:rFonts w:cs="Arial"/>
          <w:b w:val="0"/>
          <w:bCs/>
          <w:i/>
          <w:color w:val="000000" w:themeColor="text1"/>
          <w:w w:val="100"/>
          <w:sz w:val="16"/>
          <w:szCs w:val="16"/>
          <w:lang w:val="es-MX" w:eastAsia="en-US"/>
        </w:rPr>
        <w:lastRenderedPageBreak/>
        <w:t xml:space="preserve">de detenciones o arrestos ilegales o arbitrarios, respectivamente. Según el primero de tales supuestos normativos, nadie puede verse privado de la libertad personal sino por las causas, casos o circunstancias expresamente tipificadas en la ley (aspecto material), pero además con estricta sujeción a los procedimientos objetivamente definidos por la misma (aspecto </w:t>
      </w:r>
      <w:proofErr w:type="gramStart"/>
      <w:r w:rsidRPr="007A5B18">
        <w:rPr>
          <w:rFonts w:cs="Arial"/>
          <w:b w:val="0"/>
          <w:bCs/>
          <w:i/>
          <w:color w:val="000000" w:themeColor="text1"/>
          <w:w w:val="100"/>
          <w:sz w:val="16"/>
          <w:szCs w:val="16"/>
          <w:lang w:val="es-MX" w:eastAsia="en-US"/>
        </w:rPr>
        <w:t>formal)…</w:t>
      </w:r>
      <w:proofErr w:type="gramEnd"/>
      <w:r w:rsidRPr="007A5B18">
        <w:rPr>
          <w:rFonts w:cs="Arial"/>
          <w:b w:val="0"/>
          <w:bCs/>
          <w:i/>
          <w:color w:val="000000" w:themeColor="text1"/>
          <w:w w:val="100"/>
          <w:sz w:val="16"/>
          <w:szCs w:val="16"/>
          <w:lang w:val="es-MX" w:eastAsia="en-US"/>
        </w:rPr>
        <w:t>”.</w:t>
      </w:r>
      <w:r w:rsidRPr="007A5B18">
        <w:rPr>
          <w:rStyle w:val="Refdenotaalpie"/>
          <w:rFonts w:cs="Arial"/>
          <w:b w:val="0"/>
          <w:bCs/>
          <w:i/>
          <w:color w:val="000000" w:themeColor="text1"/>
          <w:w w:val="100"/>
          <w:sz w:val="16"/>
          <w:szCs w:val="16"/>
          <w:lang w:val="es-MX" w:eastAsia="en-US"/>
        </w:rPr>
        <w:footnoteReference w:id="73"/>
      </w:r>
    </w:p>
    <w:p w14:paraId="74469CB0" w14:textId="77777777" w:rsidR="00654307" w:rsidRPr="007A5B18" w:rsidRDefault="00654307" w:rsidP="00555737">
      <w:pPr>
        <w:spacing w:line="360" w:lineRule="auto"/>
        <w:rPr>
          <w:rFonts w:ascii="Arial" w:hAnsi="Arial" w:cs="Arial"/>
          <w:b w:val="0"/>
          <w:bCs/>
          <w:color w:val="000000" w:themeColor="text1"/>
          <w:sz w:val="20"/>
          <w:szCs w:val="20"/>
        </w:rPr>
      </w:pPr>
    </w:p>
    <w:p w14:paraId="53F60180" w14:textId="77777777" w:rsidR="00654307" w:rsidRPr="00CC0C9A" w:rsidRDefault="00654307" w:rsidP="00555737">
      <w:pPr>
        <w:pStyle w:val="Prrafodelista"/>
        <w:widowControl w:val="0"/>
        <w:numPr>
          <w:ilvl w:val="0"/>
          <w:numId w:val="16"/>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Así como lo establecido por la misma </w:t>
      </w:r>
      <w:r w:rsidRPr="007A5B18">
        <w:rPr>
          <w:rFonts w:cs="Arial"/>
          <w:b w:val="0"/>
          <w:bCs/>
          <w:i/>
          <w:iCs/>
          <w:color w:val="000000" w:themeColor="text1"/>
          <w:w w:val="100"/>
          <w:sz w:val="20"/>
          <w:szCs w:val="20"/>
          <w:lang w:val="es-MX" w:eastAsia="en-US"/>
        </w:rPr>
        <w:t>Corte IDH</w:t>
      </w:r>
      <w:r w:rsidRPr="007A5B18">
        <w:rPr>
          <w:rFonts w:cs="Arial"/>
          <w:b w:val="0"/>
          <w:bCs/>
          <w:color w:val="000000" w:themeColor="text1"/>
          <w:w w:val="100"/>
          <w:sz w:val="20"/>
          <w:szCs w:val="20"/>
          <w:lang w:val="es-MX" w:eastAsia="en-US"/>
        </w:rPr>
        <w:t xml:space="preserve"> en la sentencia del </w:t>
      </w:r>
      <w:r w:rsidRPr="007A5B18">
        <w:rPr>
          <w:rFonts w:cs="Arial"/>
          <w:b w:val="0"/>
          <w:bCs/>
          <w:i/>
          <w:iCs/>
          <w:color w:val="000000" w:themeColor="text1"/>
          <w:w w:val="100"/>
          <w:sz w:val="20"/>
          <w:szCs w:val="20"/>
          <w:lang w:val="es-MX" w:eastAsia="en-US"/>
        </w:rPr>
        <w:t>Caso</w:t>
      </w:r>
      <w:r w:rsidRPr="007A5B18">
        <w:rPr>
          <w:rFonts w:cs="Arial"/>
          <w:b w:val="0"/>
          <w:bCs/>
          <w:color w:val="000000" w:themeColor="text1"/>
          <w:w w:val="100"/>
          <w:sz w:val="20"/>
          <w:szCs w:val="20"/>
          <w:lang w:val="es-MX" w:eastAsia="en-US"/>
        </w:rPr>
        <w:t xml:space="preserve"> </w:t>
      </w:r>
      <w:r w:rsidRPr="007A5B18">
        <w:rPr>
          <w:rFonts w:cs="Arial"/>
          <w:b w:val="0"/>
          <w:bCs/>
          <w:i/>
          <w:iCs/>
          <w:color w:val="000000" w:themeColor="text1"/>
          <w:w w:val="100"/>
          <w:sz w:val="20"/>
          <w:szCs w:val="20"/>
          <w:lang w:val="es-MX" w:eastAsia="en-US"/>
        </w:rPr>
        <w:t>Chaparro Álvarez y Lapo Iñiguez Vs. Ecuador</w:t>
      </w:r>
      <w:r w:rsidRPr="007A5B18">
        <w:rPr>
          <w:rFonts w:cs="Arial"/>
          <w:b w:val="0"/>
          <w:bCs/>
          <w:color w:val="000000" w:themeColor="text1"/>
          <w:w w:val="100"/>
          <w:sz w:val="20"/>
          <w:szCs w:val="20"/>
          <w:lang w:val="es-MX" w:eastAsia="en-US"/>
        </w:rPr>
        <w:t>, en la cual estableció lo siguiente:</w:t>
      </w:r>
      <w:r w:rsidRPr="00CC0C9A">
        <w:rPr>
          <w:rFonts w:cs="Arial"/>
          <w:b w:val="0"/>
          <w:bCs/>
          <w:i/>
          <w:color w:val="000000" w:themeColor="text1"/>
          <w:w w:val="100"/>
          <w:sz w:val="16"/>
        </w:rPr>
        <w:t xml:space="preserve"> “…56. Este numeral del artículo 7 reconoce la garantía primaria del derecho a la libertad física: la reserva de ley, según la cual, únicamente a través de una ley puede afectarse el derecho a la libertad personal…57. La reserva de ley debe forzosamente ir acompañada del principio de tipicidad, que obliga a los Estados a establecer, tan concretamente como sea posible y “de antemano”, las “causas” y condiciones” de la privación de la libertad física. De este modo, el artículo 7.2 de la Convención remite automáticamente a la normativa interna. Por ello, cualquier requisito establecido en la ley nacional que no sea cumplido al privar a una persona de su libertad, generará que tal privación sea ilegal y contraria a la Convención Americana…”.</w:t>
      </w:r>
      <w:r w:rsidRPr="007A5B18">
        <w:rPr>
          <w:rStyle w:val="Refdenotaalpie"/>
          <w:rFonts w:cs="Arial"/>
          <w:b w:val="0"/>
          <w:bCs/>
          <w:i/>
          <w:color w:val="000000" w:themeColor="text1"/>
          <w:w w:val="100"/>
          <w:sz w:val="16"/>
          <w:szCs w:val="16"/>
          <w:lang w:val="es-MX" w:eastAsia="en-US"/>
        </w:rPr>
        <w:footnoteReference w:id="74"/>
      </w:r>
    </w:p>
    <w:p w14:paraId="1FA46531" w14:textId="77777777" w:rsidR="00654307" w:rsidRPr="007A5B18" w:rsidRDefault="00654307" w:rsidP="00555737">
      <w:pPr>
        <w:pStyle w:val="Prrafodelista"/>
        <w:spacing w:line="360" w:lineRule="auto"/>
        <w:ind w:hanging="426"/>
        <w:rPr>
          <w:rFonts w:cs="Arial"/>
          <w:b w:val="0"/>
          <w:bCs/>
          <w:color w:val="2F5496" w:themeColor="accent1" w:themeShade="BF"/>
          <w:w w:val="100"/>
          <w:sz w:val="20"/>
          <w:szCs w:val="20"/>
          <w:lang w:val="es-MX" w:eastAsia="en-US"/>
        </w:rPr>
      </w:pPr>
    </w:p>
    <w:p w14:paraId="00CACC8A" w14:textId="3718F900" w:rsidR="00654307" w:rsidRPr="00240970" w:rsidRDefault="00654307" w:rsidP="00555737">
      <w:pPr>
        <w:pStyle w:val="Prrafodelista"/>
        <w:widowControl w:val="0"/>
        <w:numPr>
          <w:ilvl w:val="0"/>
          <w:numId w:val="16"/>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7A5B18">
        <w:rPr>
          <w:rFonts w:cs="Arial"/>
          <w:b w:val="0"/>
          <w:bCs/>
          <w:color w:val="000000" w:themeColor="text1"/>
          <w:w w:val="100"/>
          <w:sz w:val="20"/>
          <w:szCs w:val="20"/>
          <w:lang w:val="es-MX" w:eastAsia="en-US"/>
        </w:rPr>
        <w:t xml:space="preserve">Bajo tales premisas, es evidente que los policías de </w:t>
      </w:r>
      <w:r w:rsidR="001D1A1E">
        <w:rPr>
          <w:rFonts w:cs="Arial"/>
          <w:b w:val="0"/>
          <w:bCs/>
          <w:i/>
          <w:iCs/>
          <w:color w:val="000000" w:themeColor="text1"/>
          <w:w w:val="100"/>
          <w:sz w:val="20"/>
          <w:szCs w:val="20"/>
          <w:lang w:val="es-MX" w:eastAsia="en-US"/>
        </w:rPr>
        <w:t>PPM Acuña</w:t>
      </w:r>
      <w:r>
        <w:rPr>
          <w:rFonts w:cs="Arial"/>
          <w:b w:val="0"/>
          <w:bCs/>
          <w:i/>
          <w:iCs/>
          <w:color w:val="000000" w:themeColor="text1"/>
          <w:w w:val="100"/>
          <w:sz w:val="20"/>
          <w:szCs w:val="20"/>
          <w:lang w:val="es-MX" w:eastAsia="en-US"/>
        </w:rPr>
        <w:t>,</w:t>
      </w:r>
      <w:r w:rsidRPr="007A5B18">
        <w:rPr>
          <w:rFonts w:cs="Arial"/>
          <w:b w:val="0"/>
          <w:bCs/>
          <w:i/>
          <w:iCs/>
          <w:color w:val="000000" w:themeColor="text1"/>
          <w:w w:val="100"/>
          <w:sz w:val="20"/>
          <w:szCs w:val="20"/>
          <w:lang w:val="es-MX" w:eastAsia="en-US"/>
        </w:rPr>
        <w:t xml:space="preserve"> </w:t>
      </w:r>
      <w:r w:rsidRPr="007A5B18">
        <w:rPr>
          <w:rFonts w:cs="Arial"/>
          <w:b w:val="0"/>
          <w:bCs/>
          <w:color w:val="000000" w:themeColor="text1"/>
          <w:w w:val="100"/>
          <w:sz w:val="20"/>
          <w:szCs w:val="20"/>
          <w:lang w:val="es-MX" w:eastAsia="en-US"/>
        </w:rPr>
        <w:t>no sólo faltaron a los principios de legalidad, objetividad, eficacia, profesionalismo, honradez y respeto a los derechos humanos, sino que no existió una causa justificada para su proceder, según se expuso</w:t>
      </w:r>
      <w:r>
        <w:rPr>
          <w:rFonts w:cs="Arial"/>
          <w:b w:val="0"/>
          <w:bCs/>
          <w:color w:val="000000" w:themeColor="text1"/>
          <w:w w:val="100"/>
          <w:sz w:val="20"/>
          <w:szCs w:val="20"/>
          <w:lang w:val="es-MX" w:eastAsia="en-US"/>
        </w:rPr>
        <w:t xml:space="preserve">. Por lo tanto, </w:t>
      </w:r>
      <w:r w:rsidRPr="007A5B18">
        <w:rPr>
          <w:rFonts w:cs="Arial"/>
          <w:b w:val="0"/>
          <w:bCs/>
          <w:color w:val="000000" w:themeColor="text1"/>
          <w:w w:val="100"/>
          <w:sz w:val="20"/>
          <w:szCs w:val="20"/>
          <w:lang w:val="es-MX" w:eastAsia="en-US"/>
        </w:rPr>
        <w:t xml:space="preserve">se demuestra que los agentes </w:t>
      </w:r>
      <w:r w:rsidR="001D1A1E">
        <w:rPr>
          <w:rFonts w:cs="Arial"/>
          <w:b w:val="0"/>
          <w:bCs/>
          <w:color w:val="000000" w:themeColor="text1"/>
          <w:w w:val="100"/>
          <w:sz w:val="20"/>
          <w:szCs w:val="20"/>
          <w:lang w:val="es-MX" w:eastAsia="en-US"/>
        </w:rPr>
        <w:t>municipales</w:t>
      </w:r>
      <w:r w:rsidRPr="007A5B18">
        <w:rPr>
          <w:rFonts w:cs="Arial"/>
          <w:b w:val="0"/>
          <w:bCs/>
          <w:color w:val="000000" w:themeColor="text1"/>
          <w:w w:val="100"/>
          <w:sz w:val="20"/>
          <w:szCs w:val="20"/>
          <w:lang w:val="es-MX" w:eastAsia="en-US"/>
        </w:rPr>
        <w:t xml:space="preserve">, incumplieron las obligaciones que derivan de su encargo al haber realizado la detención de la </w:t>
      </w:r>
      <w:r>
        <w:rPr>
          <w:rFonts w:cs="Arial"/>
          <w:b w:val="0"/>
          <w:bCs/>
          <w:color w:val="000000" w:themeColor="text1"/>
          <w:w w:val="100"/>
          <w:sz w:val="20"/>
          <w:szCs w:val="20"/>
          <w:lang w:val="es-MX" w:eastAsia="en-US"/>
        </w:rPr>
        <w:t xml:space="preserve">parte </w:t>
      </w:r>
      <w:r w:rsidRPr="007A5B18">
        <w:rPr>
          <w:rFonts w:cs="Arial"/>
          <w:b w:val="0"/>
          <w:bCs/>
          <w:color w:val="000000" w:themeColor="text1"/>
          <w:w w:val="100"/>
          <w:sz w:val="20"/>
          <w:szCs w:val="20"/>
          <w:lang w:val="es-MX" w:eastAsia="en-US"/>
        </w:rPr>
        <w:t>agraviada en forma arbitraria, ya que carecían de facultades para haber actuado en la forma en que se condujeron, puesto que con ninguna prueba se acredita que hubieren cumplido con el deber impuesto por la legislación vigente, al incurrir en omisiones al no plasmar los acontecimientos reales de forma adecuada en el IPH</w:t>
      </w:r>
      <w:r>
        <w:rPr>
          <w:rFonts w:cs="Arial"/>
          <w:b w:val="0"/>
          <w:bCs/>
          <w:color w:val="000000" w:themeColor="text1"/>
          <w:w w:val="100"/>
          <w:sz w:val="20"/>
          <w:szCs w:val="20"/>
          <w:lang w:val="es-MX" w:eastAsia="en-US"/>
        </w:rPr>
        <w:t xml:space="preserve"> levantado con motivo de los hechos que aquí se estudian y, por ende, </w:t>
      </w:r>
      <w:r>
        <w:rPr>
          <w:rFonts w:cs="Arial"/>
          <w:b w:val="0"/>
          <w:bCs/>
          <w:w w:val="100"/>
          <w:sz w:val="20"/>
          <w:szCs w:val="20"/>
          <w:lang w:val="es-MX" w:eastAsia="en-US"/>
        </w:rPr>
        <w:t>no es posible acreditar la flagrancia a que hicieron referencia en la citada documental.</w:t>
      </w:r>
    </w:p>
    <w:p w14:paraId="7F158566" w14:textId="77777777" w:rsidR="00654307" w:rsidRPr="00CC0C9A" w:rsidRDefault="00654307" w:rsidP="00555737">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0B6F6888" w14:textId="2D05ADDA" w:rsidR="00654307" w:rsidRDefault="00654307" w:rsidP="00555737">
      <w:pPr>
        <w:pStyle w:val="Prrafodelista"/>
        <w:widowControl w:val="0"/>
        <w:numPr>
          <w:ilvl w:val="0"/>
          <w:numId w:val="16"/>
        </w:numPr>
        <w:autoSpaceDE w:val="0"/>
        <w:autoSpaceDN w:val="0"/>
        <w:adjustRightInd w:val="0"/>
        <w:spacing w:line="360" w:lineRule="auto"/>
        <w:ind w:left="0" w:hanging="426"/>
        <w:rPr>
          <w:rFonts w:cs="Arial"/>
          <w:b w:val="0"/>
          <w:bCs/>
          <w:color w:val="000000" w:themeColor="text1"/>
          <w:w w:val="100"/>
          <w:sz w:val="20"/>
          <w:szCs w:val="20"/>
          <w:lang w:val="es-MX" w:eastAsia="en-US"/>
        </w:rPr>
      </w:pPr>
      <w:r w:rsidRPr="00190FDD">
        <w:rPr>
          <w:rFonts w:cs="Arial"/>
          <w:b w:val="0"/>
          <w:bCs/>
          <w:color w:val="000000" w:themeColor="text1"/>
          <w:w w:val="100"/>
          <w:sz w:val="20"/>
          <w:szCs w:val="20"/>
          <w:lang w:val="es-MX" w:eastAsia="en-US"/>
        </w:rPr>
        <w:t xml:space="preserve">Por ende, al no ajustarse su acción a ninguna de las hipótesis que la </w:t>
      </w:r>
      <w:r w:rsidRPr="00190FDD">
        <w:rPr>
          <w:rFonts w:cs="Arial"/>
          <w:b w:val="0"/>
          <w:bCs/>
          <w:i/>
          <w:color w:val="000000" w:themeColor="text1"/>
          <w:w w:val="100"/>
          <w:sz w:val="20"/>
          <w:szCs w:val="20"/>
          <w:lang w:val="es-MX" w:eastAsia="en-US"/>
        </w:rPr>
        <w:t xml:space="preserve">CPEUM </w:t>
      </w:r>
      <w:r w:rsidRPr="00190FDD">
        <w:rPr>
          <w:rFonts w:cs="Arial"/>
          <w:b w:val="0"/>
          <w:bCs/>
          <w:color w:val="000000" w:themeColor="text1"/>
          <w:w w:val="100"/>
          <w:sz w:val="20"/>
          <w:szCs w:val="20"/>
          <w:lang w:val="es-MX" w:eastAsia="en-US"/>
        </w:rPr>
        <w:t xml:space="preserve">establece para que una persona pueda ser legalmente privada de su libertad, </w:t>
      </w:r>
      <w:r>
        <w:rPr>
          <w:rFonts w:cs="Arial"/>
          <w:b w:val="0"/>
          <w:bCs/>
          <w:color w:val="000000" w:themeColor="text1"/>
          <w:w w:val="100"/>
          <w:sz w:val="20"/>
          <w:szCs w:val="20"/>
          <w:lang w:val="es-MX" w:eastAsia="en-US"/>
        </w:rPr>
        <w:t>esta Comisión Estatal Protectora de los Derechos Humanos,</w:t>
      </w:r>
      <w:r w:rsidRPr="00190FDD">
        <w:rPr>
          <w:rFonts w:cs="Arial"/>
          <w:b w:val="0"/>
          <w:bCs/>
          <w:color w:val="000000" w:themeColor="text1"/>
          <w:w w:val="100"/>
          <w:sz w:val="20"/>
          <w:szCs w:val="20"/>
          <w:lang w:val="es-MX" w:eastAsia="en-US"/>
        </w:rPr>
        <w:t xml:space="preserve"> ve con especial preocupación este tipo de actos ilegales cometidos por las autoridades encargadas de hacer cumplir la ley, máxime en el área de seguridad pública, ya que como en el presente caso, se realizó una detención sin que mediara mandamiento escrito de autoridad competente que fundara y motivara la causa legal del procedimiento y, con ello, se acreditan violaciones a los derechos humanos en perjuicio </w:t>
      </w:r>
      <w:r w:rsidRPr="00555737">
        <w:rPr>
          <w:rFonts w:cs="Arial"/>
          <w:b w:val="0"/>
          <w:bCs/>
          <w:color w:val="000000" w:themeColor="text1"/>
          <w:w w:val="100"/>
          <w:sz w:val="20"/>
          <w:szCs w:val="20"/>
          <w:lang w:val="es-MX" w:eastAsia="en-US"/>
        </w:rPr>
        <w:t>de</w:t>
      </w:r>
      <w:r w:rsidRPr="00555737">
        <w:rPr>
          <w:rFonts w:cs="Arial"/>
          <w:color w:val="000000" w:themeColor="text1"/>
        </w:rPr>
        <w:t xml:space="preserve"> </w:t>
      </w:r>
      <w:r w:rsidR="00555737" w:rsidRPr="00555737">
        <w:rPr>
          <w:rFonts w:cs="Arial"/>
          <w:b w:val="0"/>
          <w:bCs/>
          <w:color w:val="000000" w:themeColor="text1"/>
          <w:w w:val="100"/>
          <w:sz w:val="20"/>
          <w:szCs w:val="20"/>
          <w:lang w:val="es-MX" w:eastAsia="en-US"/>
        </w:rPr>
        <w:t>la parte agraviada</w:t>
      </w:r>
      <w:r w:rsidRPr="00555737">
        <w:rPr>
          <w:rFonts w:cs="Arial"/>
          <w:b w:val="0"/>
          <w:bCs/>
          <w:color w:val="000000" w:themeColor="text1"/>
          <w:w w:val="100"/>
          <w:sz w:val="20"/>
          <w:szCs w:val="20"/>
          <w:lang w:val="es-MX" w:eastAsia="en-US"/>
        </w:rPr>
        <w:t>.</w:t>
      </w:r>
    </w:p>
    <w:p w14:paraId="4DEB5E8F" w14:textId="77777777" w:rsidR="00617A06" w:rsidRPr="00555737" w:rsidRDefault="00617A06" w:rsidP="00617A06">
      <w:pPr>
        <w:pStyle w:val="Prrafodelista"/>
        <w:widowControl w:val="0"/>
        <w:autoSpaceDE w:val="0"/>
        <w:autoSpaceDN w:val="0"/>
        <w:adjustRightInd w:val="0"/>
        <w:spacing w:line="360" w:lineRule="auto"/>
        <w:ind w:left="0"/>
        <w:rPr>
          <w:rFonts w:cs="Arial"/>
          <w:b w:val="0"/>
          <w:bCs/>
          <w:color w:val="000000" w:themeColor="text1"/>
          <w:w w:val="100"/>
          <w:sz w:val="20"/>
          <w:szCs w:val="20"/>
          <w:lang w:val="es-MX" w:eastAsia="en-US"/>
        </w:rPr>
      </w:pPr>
    </w:p>
    <w:p w14:paraId="4C09D0E5" w14:textId="0FBB87E6" w:rsidR="00654307" w:rsidRPr="007A5B18" w:rsidRDefault="00654307"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rPr>
        <w:t xml:space="preserve">Consecuentemente, </w:t>
      </w:r>
      <w:r w:rsidRPr="007A5B18">
        <w:rPr>
          <w:rFonts w:cs="Arial"/>
          <w:b w:val="0"/>
          <w:bCs/>
          <w:w w:val="100"/>
          <w:sz w:val="20"/>
          <w:szCs w:val="20"/>
          <w:lang w:val="es-MX" w:eastAsia="en-US"/>
        </w:rPr>
        <w:t xml:space="preserve">los referidos elementos de convicción que obran en el sumario corroboran la veracidad de las manifestaciones realizadas por la parte quejosa, relacionadas con que </w:t>
      </w:r>
      <w:r w:rsidR="001D1A1E" w:rsidRPr="001D1A1E">
        <w:rPr>
          <w:rFonts w:cs="Arial"/>
          <w:b w:val="0"/>
          <w:bCs/>
          <w:color w:val="000000" w:themeColor="text1"/>
          <w:w w:val="100"/>
          <w:sz w:val="20"/>
          <w:szCs w:val="20"/>
          <w:lang w:val="es-MX" w:eastAsia="en-US"/>
        </w:rPr>
        <w:t>la parte agraviada</w:t>
      </w:r>
      <w:r w:rsidRPr="001D1A1E">
        <w:rPr>
          <w:rFonts w:cs="Arial"/>
          <w:b w:val="0"/>
          <w:bCs/>
          <w:w w:val="100"/>
          <w:sz w:val="20"/>
          <w:szCs w:val="20"/>
          <w:lang w:val="es-MX" w:eastAsia="en-US"/>
        </w:rPr>
        <w:t xml:space="preserve"> se encontraban en el interior </w:t>
      </w:r>
      <w:r w:rsidRPr="007A5B18">
        <w:rPr>
          <w:rFonts w:cs="Arial"/>
          <w:b w:val="0"/>
          <w:bCs/>
          <w:w w:val="100"/>
          <w:sz w:val="20"/>
          <w:szCs w:val="20"/>
          <w:lang w:val="es-MX" w:eastAsia="en-US"/>
        </w:rPr>
        <w:t xml:space="preserve">de su domicilio cuando los agentes aprehensores ingresaron </w:t>
      </w:r>
      <w:r w:rsidRPr="007A5B18">
        <w:rPr>
          <w:rFonts w:cs="Arial"/>
          <w:b w:val="0"/>
          <w:bCs/>
          <w:w w:val="100"/>
          <w:sz w:val="20"/>
          <w:szCs w:val="20"/>
          <w:lang w:val="es-MX" w:eastAsia="en-US"/>
        </w:rPr>
        <w:lastRenderedPageBreak/>
        <w:t xml:space="preserve">a la mencionada casa-habitación, sin que existiera motivo o causa legal alguna que los facultara para realizar el referido acto de molestia; por lo que, </w:t>
      </w:r>
      <w:r w:rsidRPr="007A5B18">
        <w:rPr>
          <w:rFonts w:cs="Arial"/>
          <w:b w:val="0"/>
          <w:bCs/>
          <w:i/>
          <w:iCs/>
          <w:w w:val="100"/>
          <w:sz w:val="20"/>
          <w:szCs w:val="20"/>
          <w:lang w:val="es-MX" w:eastAsia="en-US"/>
        </w:rPr>
        <w:t>contrario sensu</w:t>
      </w:r>
      <w:r w:rsidRPr="007A5B18">
        <w:rPr>
          <w:rFonts w:cs="Arial"/>
          <w:b w:val="0"/>
          <w:bCs/>
          <w:w w:val="100"/>
          <w:sz w:val="20"/>
          <w:szCs w:val="20"/>
          <w:lang w:val="es-MX" w:eastAsia="en-US"/>
        </w:rPr>
        <w:t xml:space="preserve">, tales acciones únicamente generan la presunción relativa a que los agentes variaron las circunstancias relacionadas con que la motivación que implicó su intervención, sino que la intromisión al domicilio fue a consecuencia de actos de hostigamiento en contra </w:t>
      </w:r>
      <w:r w:rsidR="001D1A1E">
        <w:rPr>
          <w:rFonts w:cs="Arial"/>
          <w:b w:val="0"/>
          <w:bCs/>
          <w:w w:val="100"/>
          <w:sz w:val="20"/>
          <w:szCs w:val="20"/>
          <w:lang w:val="es-MX" w:eastAsia="en-US"/>
        </w:rPr>
        <w:t>de los agraviados</w:t>
      </w:r>
      <w:r>
        <w:rPr>
          <w:rFonts w:cs="Arial"/>
          <w:b w:val="0"/>
          <w:bCs/>
          <w:w w:val="100"/>
          <w:sz w:val="20"/>
          <w:szCs w:val="20"/>
        </w:rPr>
        <w:t>.</w:t>
      </w:r>
      <w:r w:rsidRPr="007A5B18">
        <w:rPr>
          <w:rFonts w:cs="Arial"/>
          <w:b w:val="0"/>
          <w:bCs/>
          <w:w w:val="100"/>
          <w:sz w:val="20"/>
          <w:szCs w:val="20"/>
        </w:rPr>
        <w:t xml:space="preserve"> </w:t>
      </w:r>
    </w:p>
    <w:p w14:paraId="2F9FB078" w14:textId="77777777" w:rsidR="00654307" w:rsidRPr="007A5B18" w:rsidRDefault="00654307"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C41A5D1" w14:textId="307E6B03" w:rsidR="00654307" w:rsidRPr="0045728D" w:rsidRDefault="00654307" w:rsidP="00555737">
      <w:pPr>
        <w:pStyle w:val="Estilo"/>
        <w:numPr>
          <w:ilvl w:val="0"/>
          <w:numId w:val="16"/>
        </w:numPr>
        <w:spacing w:line="360" w:lineRule="auto"/>
        <w:ind w:left="0" w:hanging="426"/>
        <w:rPr>
          <w:rFonts w:cs="Arial"/>
          <w:bCs/>
          <w:color w:val="000000" w:themeColor="text1"/>
          <w:sz w:val="20"/>
          <w:szCs w:val="20"/>
        </w:rPr>
      </w:pPr>
      <w:r w:rsidRPr="007A5B18">
        <w:rPr>
          <w:rFonts w:cs="Arial"/>
          <w:sz w:val="20"/>
          <w:szCs w:val="20"/>
        </w:rPr>
        <w:t xml:space="preserve">En conclusión, una vez analizadas las evidencias recabadas se desprende que los agentes de la </w:t>
      </w:r>
      <w:r w:rsidR="001D1A1E">
        <w:rPr>
          <w:rFonts w:cs="Arial"/>
          <w:bCs/>
          <w:i/>
          <w:iCs/>
          <w:sz w:val="20"/>
          <w:szCs w:val="20"/>
          <w:lang w:val="es-ES"/>
        </w:rPr>
        <w:t>PPM Acuña</w:t>
      </w:r>
      <w:r w:rsidRPr="007A5B18">
        <w:rPr>
          <w:rFonts w:cs="Arial"/>
          <w:bCs/>
          <w:sz w:val="20"/>
          <w:szCs w:val="20"/>
          <w:lang w:val="es-ES"/>
        </w:rPr>
        <w:t xml:space="preserve">, </w:t>
      </w:r>
      <w:r w:rsidRPr="007A5B18">
        <w:rPr>
          <w:rFonts w:cs="Arial"/>
          <w:sz w:val="20"/>
          <w:szCs w:val="20"/>
        </w:rPr>
        <w:t xml:space="preserve">privaron de </w:t>
      </w:r>
      <w:r>
        <w:rPr>
          <w:rFonts w:cs="Arial"/>
          <w:sz w:val="20"/>
          <w:szCs w:val="20"/>
        </w:rPr>
        <w:t>la</w:t>
      </w:r>
      <w:r w:rsidRPr="007A5B18">
        <w:rPr>
          <w:rFonts w:cs="Arial"/>
          <w:sz w:val="20"/>
          <w:szCs w:val="20"/>
        </w:rPr>
        <w:t xml:space="preserve"> libertad a la </w:t>
      </w:r>
      <w:r>
        <w:rPr>
          <w:rFonts w:cs="Arial"/>
          <w:sz w:val="20"/>
          <w:szCs w:val="20"/>
        </w:rPr>
        <w:t xml:space="preserve">parte </w:t>
      </w:r>
      <w:r w:rsidRPr="007A5B18">
        <w:rPr>
          <w:rFonts w:cs="Arial"/>
          <w:sz w:val="20"/>
          <w:szCs w:val="20"/>
        </w:rPr>
        <w:t>agraviada sin causa legal justificada, al no contar con una orden por escrito emitida por la autoridad competente que fundara y motivara la causa legal de tal privación de la libertad y, considerando que su detención se llevó a cabo en</w:t>
      </w:r>
      <w:r w:rsidR="001D1A1E">
        <w:rPr>
          <w:rFonts w:cs="Arial"/>
          <w:sz w:val="20"/>
          <w:szCs w:val="20"/>
        </w:rPr>
        <w:t xml:space="preserve"> tiempo,</w:t>
      </w:r>
      <w:r w:rsidRPr="007A5B18">
        <w:rPr>
          <w:rFonts w:cs="Arial"/>
          <w:sz w:val="20"/>
          <w:szCs w:val="20"/>
        </w:rPr>
        <w:t xml:space="preserve"> lugar y modo distinto</w:t>
      </w:r>
      <w:r>
        <w:rPr>
          <w:rFonts w:cs="Arial"/>
          <w:sz w:val="20"/>
          <w:szCs w:val="20"/>
        </w:rPr>
        <w:t>s</w:t>
      </w:r>
      <w:r w:rsidRPr="007A5B18">
        <w:rPr>
          <w:rFonts w:cs="Arial"/>
          <w:sz w:val="20"/>
          <w:szCs w:val="20"/>
        </w:rPr>
        <w:t xml:space="preserve"> al establecido por los agentes aprehensores, genera dudas respecto a los hechos asentados en su </w:t>
      </w:r>
      <w:r>
        <w:rPr>
          <w:rFonts w:cs="Arial"/>
          <w:sz w:val="20"/>
          <w:szCs w:val="20"/>
        </w:rPr>
        <w:t>IPH</w:t>
      </w:r>
      <w:r w:rsidRPr="007A5B18">
        <w:rPr>
          <w:rFonts w:cs="Arial"/>
          <w:sz w:val="20"/>
          <w:szCs w:val="20"/>
        </w:rPr>
        <w:t xml:space="preserve">, por lo que, al no acreditarse que la </w:t>
      </w:r>
      <w:r>
        <w:rPr>
          <w:rFonts w:cs="Arial"/>
          <w:sz w:val="20"/>
          <w:szCs w:val="20"/>
        </w:rPr>
        <w:t>parte quejosa h</w:t>
      </w:r>
      <w:r w:rsidRPr="007A5B18">
        <w:rPr>
          <w:rFonts w:cs="Arial"/>
          <w:sz w:val="20"/>
          <w:szCs w:val="20"/>
        </w:rPr>
        <w:t xml:space="preserve">ubiera incurrido en alguno de los supuestos de flagrancia o caso urgente contemplados en la ley, respecto al delito por el cual se les puso a disposición de la autoridad ministerial, se colige que </w:t>
      </w:r>
      <w:r w:rsidR="00A76E94">
        <w:rPr>
          <w:rFonts w:cs="Arial"/>
          <w:bCs/>
          <w:i/>
          <w:sz w:val="20"/>
          <w:szCs w:val="20"/>
        </w:rPr>
        <w:t>Ag1</w:t>
      </w:r>
      <w:r w:rsidR="001D1A1E" w:rsidRPr="007C7B89">
        <w:rPr>
          <w:rFonts w:cs="Arial"/>
          <w:bCs/>
          <w:i/>
          <w:sz w:val="20"/>
          <w:szCs w:val="20"/>
        </w:rPr>
        <w:t xml:space="preserve"> y </w:t>
      </w:r>
      <w:r w:rsidR="00A76E94">
        <w:rPr>
          <w:rFonts w:cs="Arial"/>
          <w:bCs/>
          <w:i/>
          <w:sz w:val="20"/>
          <w:szCs w:val="20"/>
        </w:rPr>
        <w:t>Ag2</w:t>
      </w:r>
      <w:r w:rsidRPr="00240970">
        <w:rPr>
          <w:rFonts w:cs="Arial"/>
          <w:i/>
          <w:iCs/>
          <w:sz w:val="20"/>
          <w:szCs w:val="20"/>
        </w:rPr>
        <w:t xml:space="preserve"> </w:t>
      </w:r>
      <w:r w:rsidRPr="00240970">
        <w:rPr>
          <w:rFonts w:cs="Arial"/>
          <w:sz w:val="20"/>
          <w:szCs w:val="20"/>
        </w:rPr>
        <w:t>fue</w:t>
      </w:r>
      <w:r w:rsidR="001D1A1E">
        <w:rPr>
          <w:rFonts w:cs="Arial"/>
          <w:sz w:val="20"/>
          <w:szCs w:val="20"/>
        </w:rPr>
        <w:t>ron</w:t>
      </w:r>
      <w:r w:rsidRPr="00240970">
        <w:rPr>
          <w:rFonts w:cs="Arial"/>
          <w:sz w:val="20"/>
          <w:szCs w:val="20"/>
        </w:rPr>
        <w:t xml:space="preserve"> </w:t>
      </w:r>
      <w:r w:rsidRPr="007A5B18">
        <w:rPr>
          <w:rFonts w:cs="Arial"/>
          <w:sz w:val="20"/>
          <w:szCs w:val="20"/>
        </w:rPr>
        <w:t>violentad</w:t>
      </w:r>
      <w:r w:rsidR="001D1A1E">
        <w:rPr>
          <w:rFonts w:cs="Arial"/>
          <w:sz w:val="20"/>
          <w:szCs w:val="20"/>
        </w:rPr>
        <w:t>os</w:t>
      </w:r>
      <w:r w:rsidRPr="007A5B18">
        <w:rPr>
          <w:rFonts w:cs="Arial"/>
          <w:sz w:val="20"/>
          <w:szCs w:val="20"/>
        </w:rPr>
        <w:t xml:space="preserve"> en su derecho a la libertad personal en la modalidad de detención arbitraria.</w:t>
      </w:r>
    </w:p>
    <w:p w14:paraId="1D82FB93" w14:textId="77777777" w:rsidR="00654307" w:rsidRPr="009617B1" w:rsidRDefault="00654307" w:rsidP="00555737">
      <w:pPr>
        <w:spacing w:line="360" w:lineRule="auto"/>
        <w:rPr>
          <w:rFonts w:cs="Arial"/>
          <w:bCs/>
          <w:color w:val="000000" w:themeColor="text1"/>
          <w:sz w:val="20"/>
          <w:szCs w:val="20"/>
        </w:rPr>
      </w:pPr>
    </w:p>
    <w:p w14:paraId="44F9F62B" w14:textId="77777777" w:rsidR="00654307" w:rsidRPr="007A5B18" w:rsidRDefault="00654307" w:rsidP="00555737">
      <w:pPr>
        <w:pStyle w:val="NormalWeb"/>
        <w:shd w:val="clear" w:color="auto" w:fill="FFFFFF"/>
        <w:spacing w:before="0" w:beforeAutospacing="0" w:after="0" w:afterAutospacing="0" w:line="360" w:lineRule="auto"/>
        <w:ind w:left="567"/>
        <w:jc w:val="both"/>
        <w:textAlignment w:val="top"/>
        <w:rPr>
          <w:rFonts w:ascii="Arial" w:hAnsi="Arial" w:cs="Arial"/>
          <w:b/>
          <w:sz w:val="20"/>
          <w:szCs w:val="20"/>
        </w:rPr>
      </w:pPr>
      <w:r w:rsidRPr="007A5B18">
        <w:rPr>
          <w:rFonts w:ascii="Arial" w:hAnsi="Arial" w:cs="Arial"/>
          <w:b/>
          <w:bCs/>
          <w:color w:val="000000" w:themeColor="text1"/>
          <w:sz w:val="20"/>
          <w:szCs w:val="20"/>
        </w:rPr>
        <w:t>3.</w:t>
      </w:r>
      <w:r>
        <w:rPr>
          <w:rFonts w:ascii="Arial" w:hAnsi="Arial" w:cs="Arial"/>
          <w:b/>
          <w:bCs/>
          <w:color w:val="000000" w:themeColor="text1"/>
          <w:sz w:val="20"/>
          <w:szCs w:val="20"/>
        </w:rPr>
        <w:t>2</w:t>
      </w:r>
      <w:r w:rsidRPr="007A5B18">
        <w:rPr>
          <w:rFonts w:ascii="Arial" w:hAnsi="Arial" w:cs="Arial"/>
          <w:b/>
          <w:bCs/>
          <w:color w:val="000000" w:themeColor="text1"/>
          <w:sz w:val="20"/>
          <w:szCs w:val="20"/>
        </w:rPr>
        <w:t xml:space="preserve">. </w:t>
      </w:r>
      <w:r w:rsidRPr="007A5B18">
        <w:rPr>
          <w:rFonts w:ascii="Arial" w:hAnsi="Arial" w:cs="Arial"/>
          <w:b/>
          <w:bCs/>
          <w:sz w:val="20"/>
          <w:szCs w:val="20"/>
        </w:rPr>
        <w:t>Estudio</w:t>
      </w:r>
      <w:r w:rsidRPr="007A5B18">
        <w:rPr>
          <w:rFonts w:ascii="Arial" w:hAnsi="Arial" w:cs="Arial"/>
          <w:b/>
          <w:sz w:val="20"/>
          <w:szCs w:val="20"/>
        </w:rPr>
        <w:t xml:space="preserve"> de </w:t>
      </w:r>
      <w:r>
        <w:rPr>
          <w:rFonts w:ascii="Arial" w:hAnsi="Arial" w:cs="Arial"/>
          <w:b/>
          <w:sz w:val="20"/>
          <w:szCs w:val="20"/>
        </w:rPr>
        <w:t>una retención ilegal.</w:t>
      </w:r>
    </w:p>
    <w:p w14:paraId="44659933" w14:textId="77777777" w:rsidR="00654307" w:rsidRPr="007C4964" w:rsidRDefault="00654307" w:rsidP="00555737">
      <w:pPr>
        <w:pStyle w:val="Estilo"/>
        <w:spacing w:line="360" w:lineRule="auto"/>
        <w:rPr>
          <w:rFonts w:cs="Arial"/>
          <w:bCs/>
          <w:color w:val="000000" w:themeColor="text1"/>
          <w:sz w:val="20"/>
          <w:szCs w:val="20"/>
        </w:rPr>
      </w:pPr>
    </w:p>
    <w:p w14:paraId="08B3219B" w14:textId="5C0CB77F" w:rsidR="00654307" w:rsidRDefault="00654307" w:rsidP="00555737">
      <w:pPr>
        <w:pStyle w:val="Prrafodelista"/>
        <w:numPr>
          <w:ilvl w:val="0"/>
          <w:numId w:val="16"/>
        </w:numPr>
        <w:spacing w:line="360" w:lineRule="auto"/>
        <w:ind w:left="0" w:hanging="426"/>
        <w:rPr>
          <w:rFonts w:eastAsiaTheme="minorHAnsi" w:cs="Arial"/>
          <w:b w:val="0"/>
          <w:bCs/>
          <w:color w:val="000000" w:themeColor="text1"/>
          <w:w w:val="100"/>
          <w:sz w:val="20"/>
          <w:szCs w:val="20"/>
          <w:lang w:val="es-MX" w:eastAsia="en-US"/>
        </w:rPr>
      </w:pPr>
      <w:r w:rsidRPr="0045728D">
        <w:rPr>
          <w:rFonts w:eastAsiaTheme="minorHAnsi" w:cs="Arial"/>
          <w:b w:val="0"/>
          <w:bCs/>
          <w:color w:val="000000" w:themeColor="text1"/>
          <w:w w:val="100"/>
          <w:sz w:val="20"/>
          <w:szCs w:val="20"/>
          <w:lang w:val="es-MX" w:eastAsia="en-US"/>
        </w:rPr>
        <w:t xml:space="preserve">La retención ilegal transgrede de manera directa los derechos fundamentales de una persona, en el tenor de que la continuación injustificada de una detención trae como consecuencia ilegalidades de origen y por ende violaciones a diversos derechos humanos. Entonces, teniendo en cuenta que los agentes aprehensores no pueden retener a una persona por más tiempo del estrictamente necesario para trasladarla ante las instalaciones de la </w:t>
      </w:r>
      <w:r w:rsidRPr="0045728D">
        <w:rPr>
          <w:rFonts w:eastAsiaTheme="minorHAnsi" w:cs="Arial"/>
          <w:b w:val="0"/>
          <w:bCs/>
          <w:i/>
          <w:iCs/>
          <w:color w:val="000000" w:themeColor="text1"/>
          <w:w w:val="100"/>
          <w:sz w:val="20"/>
          <w:szCs w:val="20"/>
          <w:lang w:val="es-MX" w:eastAsia="en-US"/>
        </w:rPr>
        <w:t>FGE Región</w:t>
      </w:r>
      <w:r w:rsidR="001D1A1E">
        <w:rPr>
          <w:rFonts w:eastAsiaTheme="minorHAnsi" w:cs="Arial"/>
          <w:b w:val="0"/>
          <w:bCs/>
          <w:i/>
          <w:iCs/>
          <w:color w:val="000000" w:themeColor="text1"/>
          <w:w w:val="100"/>
          <w:sz w:val="20"/>
          <w:szCs w:val="20"/>
          <w:lang w:val="es-MX" w:eastAsia="en-US"/>
        </w:rPr>
        <w:t xml:space="preserve"> Norte II</w:t>
      </w:r>
      <w:r w:rsidRPr="0045728D">
        <w:rPr>
          <w:rFonts w:eastAsiaTheme="minorHAnsi" w:cs="Arial"/>
          <w:b w:val="0"/>
          <w:bCs/>
          <w:color w:val="000000" w:themeColor="text1"/>
          <w:w w:val="100"/>
          <w:sz w:val="20"/>
          <w:szCs w:val="20"/>
          <w:lang w:val="es-MX" w:eastAsia="en-US"/>
        </w:rPr>
        <w:t xml:space="preserve">, nos abocaremos a estudiar el tiempo y las acciones que realizaron los oficiales </w:t>
      </w:r>
      <w:r>
        <w:rPr>
          <w:rFonts w:eastAsiaTheme="minorHAnsi" w:cs="Arial"/>
          <w:b w:val="0"/>
          <w:bCs/>
          <w:color w:val="000000" w:themeColor="text1"/>
          <w:w w:val="100"/>
          <w:sz w:val="20"/>
          <w:szCs w:val="20"/>
          <w:lang w:val="es-MX" w:eastAsia="en-US"/>
        </w:rPr>
        <w:t xml:space="preserve">de la </w:t>
      </w:r>
      <w:r w:rsidR="001D1A1E">
        <w:rPr>
          <w:rFonts w:eastAsiaTheme="minorHAnsi" w:cs="Arial"/>
          <w:b w:val="0"/>
          <w:bCs/>
          <w:i/>
          <w:iCs/>
          <w:color w:val="000000" w:themeColor="text1"/>
          <w:w w:val="100"/>
          <w:sz w:val="20"/>
          <w:szCs w:val="20"/>
          <w:lang w:val="es-MX" w:eastAsia="en-US"/>
        </w:rPr>
        <w:t>PPM Acuña,</w:t>
      </w:r>
      <w:r>
        <w:rPr>
          <w:rFonts w:eastAsiaTheme="minorHAnsi" w:cs="Arial"/>
          <w:b w:val="0"/>
          <w:bCs/>
          <w:color w:val="000000" w:themeColor="text1"/>
          <w:w w:val="100"/>
          <w:sz w:val="20"/>
          <w:szCs w:val="20"/>
          <w:lang w:val="es-MX" w:eastAsia="en-US"/>
        </w:rPr>
        <w:t xml:space="preserve"> </w:t>
      </w:r>
      <w:r w:rsidRPr="0045728D">
        <w:rPr>
          <w:rFonts w:eastAsiaTheme="minorHAnsi" w:cs="Arial"/>
          <w:b w:val="0"/>
          <w:bCs/>
          <w:color w:val="000000" w:themeColor="text1"/>
          <w:w w:val="100"/>
          <w:sz w:val="20"/>
          <w:szCs w:val="20"/>
          <w:lang w:val="es-MX" w:eastAsia="en-US"/>
        </w:rPr>
        <w:t xml:space="preserve">antes de la puesta a disposición de </w:t>
      </w:r>
      <w:r>
        <w:rPr>
          <w:rFonts w:eastAsiaTheme="minorHAnsi" w:cs="Arial"/>
          <w:b w:val="0"/>
          <w:bCs/>
          <w:color w:val="000000" w:themeColor="text1"/>
          <w:w w:val="100"/>
          <w:sz w:val="20"/>
          <w:szCs w:val="20"/>
          <w:lang w:val="es-MX" w:eastAsia="en-US"/>
        </w:rPr>
        <w:t>la parte agraviada</w:t>
      </w:r>
      <w:r w:rsidRPr="0045728D">
        <w:rPr>
          <w:rFonts w:eastAsiaTheme="minorHAnsi" w:cs="Arial"/>
          <w:b w:val="0"/>
          <w:bCs/>
          <w:color w:val="000000" w:themeColor="text1"/>
          <w:w w:val="100"/>
          <w:sz w:val="20"/>
          <w:szCs w:val="20"/>
          <w:lang w:val="es-MX" w:eastAsia="en-US"/>
        </w:rPr>
        <w:t xml:space="preserve"> ante </w:t>
      </w:r>
      <w:r w:rsidR="001D1A1E">
        <w:rPr>
          <w:rFonts w:eastAsiaTheme="minorHAnsi" w:cs="Arial"/>
          <w:b w:val="0"/>
          <w:bCs/>
          <w:color w:val="000000" w:themeColor="text1"/>
          <w:w w:val="100"/>
          <w:sz w:val="20"/>
          <w:szCs w:val="20"/>
          <w:lang w:val="es-MX" w:eastAsia="en-US"/>
        </w:rPr>
        <w:t>el</w:t>
      </w:r>
      <w:r w:rsidRPr="0045728D">
        <w:rPr>
          <w:rFonts w:eastAsiaTheme="minorHAnsi" w:cs="Arial"/>
          <w:b w:val="0"/>
          <w:bCs/>
          <w:color w:val="000000" w:themeColor="text1"/>
          <w:w w:val="100"/>
          <w:sz w:val="20"/>
          <w:szCs w:val="20"/>
          <w:lang w:val="es-MX" w:eastAsia="en-US"/>
        </w:rPr>
        <w:t xml:space="preserve"> Agente del Ministerio Público adscrit</w:t>
      </w:r>
      <w:r w:rsidR="001D1A1E">
        <w:rPr>
          <w:rFonts w:eastAsiaTheme="minorHAnsi" w:cs="Arial"/>
          <w:b w:val="0"/>
          <w:bCs/>
          <w:color w:val="000000" w:themeColor="text1"/>
          <w:w w:val="100"/>
          <w:sz w:val="20"/>
          <w:szCs w:val="20"/>
          <w:lang w:val="es-MX" w:eastAsia="en-US"/>
        </w:rPr>
        <w:t>o</w:t>
      </w:r>
      <w:r w:rsidRPr="0045728D">
        <w:rPr>
          <w:rFonts w:eastAsiaTheme="minorHAnsi" w:cs="Arial"/>
          <w:b w:val="0"/>
          <w:bCs/>
          <w:color w:val="000000" w:themeColor="text1"/>
          <w:w w:val="100"/>
          <w:sz w:val="20"/>
          <w:szCs w:val="20"/>
          <w:lang w:val="es-MX" w:eastAsia="en-US"/>
        </w:rPr>
        <w:t xml:space="preserve"> a la Unidad de Investigación </w:t>
      </w:r>
      <w:r w:rsidR="001D1A1E">
        <w:rPr>
          <w:rFonts w:eastAsiaTheme="minorHAnsi" w:cs="Arial"/>
          <w:b w:val="0"/>
          <w:bCs/>
          <w:color w:val="000000" w:themeColor="text1"/>
          <w:w w:val="100"/>
          <w:sz w:val="20"/>
          <w:szCs w:val="20"/>
          <w:lang w:val="es-MX" w:eastAsia="en-US"/>
        </w:rPr>
        <w:t>mesa II</w:t>
      </w:r>
      <w:r w:rsidRPr="0045728D">
        <w:rPr>
          <w:rFonts w:eastAsiaTheme="minorHAnsi" w:cs="Arial"/>
          <w:b w:val="0"/>
          <w:bCs/>
          <w:color w:val="000000" w:themeColor="text1"/>
          <w:w w:val="100"/>
          <w:sz w:val="20"/>
          <w:szCs w:val="20"/>
          <w:lang w:val="es-MX" w:eastAsia="en-US"/>
        </w:rPr>
        <w:t xml:space="preserve">I de la </w:t>
      </w:r>
      <w:r w:rsidRPr="0045728D">
        <w:rPr>
          <w:rFonts w:eastAsiaTheme="minorHAnsi" w:cs="Arial"/>
          <w:b w:val="0"/>
          <w:bCs/>
          <w:i/>
          <w:iCs/>
          <w:color w:val="000000" w:themeColor="text1"/>
          <w:w w:val="100"/>
          <w:sz w:val="20"/>
          <w:szCs w:val="20"/>
          <w:lang w:val="es-MX" w:eastAsia="en-US"/>
        </w:rPr>
        <w:t xml:space="preserve">FGE Región </w:t>
      </w:r>
      <w:r w:rsidR="001D1A1E">
        <w:rPr>
          <w:rFonts w:eastAsiaTheme="minorHAnsi" w:cs="Arial"/>
          <w:b w:val="0"/>
          <w:bCs/>
          <w:i/>
          <w:iCs/>
          <w:color w:val="000000" w:themeColor="text1"/>
          <w:w w:val="100"/>
          <w:sz w:val="20"/>
          <w:szCs w:val="20"/>
          <w:lang w:val="es-MX" w:eastAsia="en-US"/>
        </w:rPr>
        <w:t>Norte I</w:t>
      </w:r>
      <w:r w:rsidRPr="0045728D">
        <w:rPr>
          <w:rFonts w:eastAsiaTheme="minorHAnsi" w:cs="Arial"/>
          <w:b w:val="0"/>
          <w:bCs/>
          <w:i/>
          <w:iCs/>
          <w:color w:val="000000" w:themeColor="text1"/>
          <w:w w:val="100"/>
          <w:sz w:val="20"/>
          <w:szCs w:val="20"/>
          <w:lang w:val="es-MX" w:eastAsia="en-US"/>
        </w:rPr>
        <w:t>I</w:t>
      </w:r>
      <w:r w:rsidRPr="0045728D">
        <w:rPr>
          <w:rFonts w:eastAsiaTheme="minorHAnsi" w:cs="Arial"/>
          <w:b w:val="0"/>
          <w:bCs/>
          <w:color w:val="000000" w:themeColor="text1"/>
          <w:w w:val="100"/>
          <w:sz w:val="20"/>
          <w:szCs w:val="20"/>
          <w:lang w:val="es-MX" w:eastAsia="en-US"/>
        </w:rPr>
        <w:t xml:space="preserve">, con la finalidad de analizar la existencia de una vulneración a su derecho a la libertad.  </w:t>
      </w:r>
    </w:p>
    <w:p w14:paraId="5B1CF63F" w14:textId="77777777" w:rsidR="00654307" w:rsidRDefault="00654307" w:rsidP="00555737">
      <w:pPr>
        <w:pStyle w:val="Prrafodelista"/>
        <w:spacing w:line="360" w:lineRule="auto"/>
        <w:ind w:left="0"/>
        <w:rPr>
          <w:rFonts w:eastAsiaTheme="minorHAnsi" w:cs="Arial"/>
          <w:b w:val="0"/>
          <w:bCs/>
          <w:color w:val="000000" w:themeColor="text1"/>
          <w:w w:val="100"/>
          <w:sz w:val="20"/>
          <w:szCs w:val="20"/>
          <w:lang w:val="es-MX" w:eastAsia="en-US"/>
        </w:rPr>
      </w:pPr>
    </w:p>
    <w:p w14:paraId="011FBEE9" w14:textId="6EE87A56" w:rsidR="00654307" w:rsidRPr="0045728D" w:rsidRDefault="00654307" w:rsidP="00555737">
      <w:pPr>
        <w:pStyle w:val="Prrafodelista"/>
        <w:numPr>
          <w:ilvl w:val="0"/>
          <w:numId w:val="16"/>
        </w:numPr>
        <w:spacing w:line="360" w:lineRule="auto"/>
        <w:ind w:left="0" w:hanging="426"/>
        <w:rPr>
          <w:rFonts w:eastAsiaTheme="minorHAnsi" w:cs="Arial"/>
          <w:b w:val="0"/>
          <w:bCs/>
          <w:color w:val="000000" w:themeColor="text1"/>
          <w:w w:val="100"/>
          <w:sz w:val="20"/>
          <w:szCs w:val="20"/>
          <w:lang w:val="es-MX" w:eastAsia="en-US"/>
        </w:rPr>
      </w:pPr>
      <w:r w:rsidRPr="0045728D">
        <w:rPr>
          <w:rFonts w:eastAsiaTheme="minorHAnsi" w:cs="Arial"/>
          <w:b w:val="0"/>
          <w:bCs/>
          <w:color w:val="000000" w:themeColor="text1"/>
          <w:w w:val="100"/>
          <w:sz w:val="20"/>
          <w:szCs w:val="20"/>
          <w:lang w:val="es-MX" w:eastAsia="en-US"/>
        </w:rPr>
        <w:t>Por lo anterior, cobra relevancia lo expuesto por la Primera Sala de la Suprema Corte de Justicia de la Nación (SCJN), en la tesis aislada titulada: “</w:t>
      </w:r>
      <w:r w:rsidRPr="0045728D">
        <w:rPr>
          <w:rFonts w:eastAsiaTheme="minorHAnsi" w:cs="Arial"/>
          <w:b w:val="0"/>
          <w:bCs/>
          <w:color w:val="000000" w:themeColor="text1"/>
          <w:w w:val="100"/>
          <w:sz w:val="16"/>
          <w:szCs w:val="16"/>
          <w:lang w:val="es-MX" w:eastAsia="en-US"/>
        </w:rPr>
        <w:t>DERECHO FUNDAMENTAL DEL DETENIDO A SER PUESTO A DISPOSICIÓN INMEDIATA ANTE EL MINISTERIO PÚBLICO. ELEMENTOS QUE DEBEN SER TOMADOS EN CUENTA POR EL JUZGADOR A FIN DE DETERMINAR UNA DILACIÓN INDEBIDA EN LA PUESTA A DISPOSICIÓN</w:t>
      </w:r>
      <w:r w:rsidRPr="0045728D">
        <w:rPr>
          <w:rFonts w:eastAsiaTheme="minorHAnsi" w:cs="Arial"/>
          <w:b w:val="0"/>
          <w:bCs/>
          <w:color w:val="000000" w:themeColor="text1"/>
          <w:w w:val="100"/>
          <w:sz w:val="20"/>
          <w:szCs w:val="20"/>
          <w:lang w:val="es-MX" w:eastAsia="en-US"/>
        </w:rPr>
        <w:t>.”</w:t>
      </w:r>
      <w:r w:rsidRPr="0045728D">
        <w:rPr>
          <w:rFonts w:eastAsiaTheme="minorHAnsi" w:cs="Arial"/>
          <w:b w:val="0"/>
          <w:bCs/>
          <w:color w:val="000000" w:themeColor="text1"/>
          <w:w w:val="100"/>
          <w:sz w:val="20"/>
          <w:szCs w:val="20"/>
          <w:vertAlign w:val="superscript"/>
          <w:lang w:val="es-MX" w:eastAsia="en-US"/>
        </w:rPr>
        <w:footnoteReference w:id="75"/>
      </w:r>
      <w:r w:rsidRPr="0045728D">
        <w:rPr>
          <w:rFonts w:eastAsiaTheme="minorHAnsi" w:cs="Arial"/>
          <w:b w:val="0"/>
          <w:bCs/>
          <w:color w:val="000000" w:themeColor="text1"/>
          <w:w w:val="100"/>
          <w:sz w:val="20"/>
          <w:szCs w:val="20"/>
          <w:vertAlign w:val="superscript"/>
          <w:lang w:val="es-MX" w:eastAsia="en-US"/>
        </w:rPr>
        <w:t>,</w:t>
      </w:r>
      <w:r w:rsidRPr="0045728D">
        <w:rPr>
          <w:rFonts w:eastAsiaTheme="minorHAnsi" w:cs="Arial"/>
          <w:b w:val="0"/>
          <w:bCs/>
          <w:color w:val="000000" w:themeColor="text1"/>
          <w:w w:val="100"/>
          <w:sz w:val="20"/>
          <w:szCs w:val="20"/>
          <w:lang w:val="es-MX" w:eastAsia="en-US"/>
        </w:rPr>
        <w:t xml:space="preserve"> mediante la cual señaló literalmente lo siguiente: </w:t>
      </w:r>
    </w:p>
    <w:p w14:paraId="39EB92F6" w14:textId="77777777" w:rsidR="00654307" w:rsidRPr="0045728D" w:rsidRDefault="00654307" w:rsidP="00555737">
      <w:pPr>
        <w:spacing w:line="360" w:lineRule="auto"/>
        <w:ind w:left="851"/>
        <w:jc w:val="both"/>
        <w:rPr>
          <w:rFonts w:ascii="Arial" w:eastAsia="Arial" w:hAnsi="Arial" w:cs="Arial"/>
          <w:b w:val="0"/>
          <w:i/>
          <w:color w:val="000000"/>
          <w:sz w:val="16"/>
          <w:lang w:eastAsia="es-MX"/>
        </w:rPr>
      </w:pPr>
      <w:r w:rsidRPr="0045728D">
        <w:rPr>
          <w:rFonts w:ascii="Arial" w:eastAsia="Arial" w:hAnsi="Arial" w:cs="Arial"/>
          <w:b w:val="0"/>
          <w:i/>
          <w:color w:val="000000"/>
          <w:sz w:val="16"/>
          <w:lang w:eastAsia="es-MX"/>
        </w:rPr>
        <w:lastRenderedPageBreak/>
        <w:t xml:space="preserve">“…El derecho fundamental del detenido a ser puesto a disposición inmediata ante el Ministerio Público, se encuentra consagrado en el artículo 16, quinto párrafo, de la Constitución Política de los Estados Unidos Mexicanos, al momento en que señala que cualquier persona puede detener al indiciado en el momento en que esté cometiendo un delito o inmediatamente después de haberlo cometido, poniéndolo sin demora a disposición de la autoridad más cercana y ésta con la misma prontitud, a la del Ministerio Público. Asimismo, dicha disposición señala que debe existir un registro inmediato de la detención. A juicio de esta Primera Sala de la Suprema Corte de Justicia de la Nación es necesario señalar, en primer término, que el análisis en esta materia debe partir de la imposibilidad de establecer reglas temporales específicas. Por el contrario, resulta necesario determinar, caso por caso, si se ha producido o no una vulneración del derecho reconocido a la persona detenida. Así las cosas, se está ante una dilación indebida en la puesta a disposición inmediata del detenido ante el Ministerio Público cuando, no existiendo motivos razonables que imposibiliten la puesta a disposición inmediata, la persona continúe a disposición de sus aprehensores y no sea entregada a la autoridad que sea competente para definir su situación jurídica. Tales motivos razonables únicamente pueden tener como origen impedimentos fácticos reales, comprobables y lícitos. Además, estos motivos deben ser compatibles con las facultades estrictamente concedidas a las autoridades. Lo anterior implica que </w:t>
      </w:r>
      <w:r w:rsidRPr="0045728D">
        <w:rPr>
          <w:rFonts w:ascii="Arial" w:eastAsia="Arial" w:hAnsi="Arial" w:cs="Arial"/>
          <w:b w:val="0"/>
          <w:i/>
          <w:color w:val="000000"/>
          <w:sz w:val="16"/>
          <w:u w:val="single" w:color="000000"/>
          <w:lang w:eastAsia="es-MX"/>
        </w:rPr>
        <w:t>los agentes de policía no pueden retener a</w:t>
      </w:r>
      <w:r w:rsidRPr="0045728D">
        <w:rPr>
          <w:rFonts w:ascii="Arial" w:eastAsia="Arial" w:hAnsi="Arial" w:cs="Arial"/>
          <w:b w:val="0"/>
          <w:i/>
          <w:color w:val="000000"/>
          <w:sz w:val="16"/>
          <w:lang w:eastAsia="es-MX"/>
        </w:rPr>
        <w:t xml:space="preserve"> </w:t>
      </w:r>
      <w:r w:rsidRPr="0045728D">
        <w:rPr>
          <w:rFonts w:ascii="Arial" w:eastAsia="Arial" w:hAnsi="Arial" w:cs="Arial"/>
          <w:b w:val="0"/>
          <w:i/>
          <w:color w:val="000000"/>
          <w:sz w:val="16"/>
          <w:u w:val="single" w:color="000000"/>
          <w:lang w:eastAsia="es-MX"/>
        </w:rPr>
        <w:t>una persona por más tiempo del estrictamente necesario para trasladarla ante el Ministerio Público</w:t>
      </w:r>
      <w:r w:rsidRPr="0045728D">
        <w:rPr>
          <w:rFonts w:ascii="Arial" w:eastAsia="Arial" w:hAnsi="Arial" w:cs="Arial"/>
          <w:b w:val="0"/>
          <w:i/>
          <w:color w:val="000000"/>
          <w:sz w:val="16"/>
          <w:lang w:eastAsia="es-MX"/>
        </w:rPr>
        <w:t>, a fin de ponerlo a disposición, donde deben desarrollarse las diligencias de investigación pertinentes e inmediatas, que permitan definir su situación jurídica -de la cual depende su restricción temporal de la libertad personal-. La policía no puede simplemente retener a un individuo con la finalidad de obtener su confesión o información relacionada con la investigación que realiza, para inculparlo a él o a otras personas. Este mandato es la mayor garantía de los individuos en contra de aquellas acciones de la policía que se encuentran fuera de los cauces legales y que están destinadas a presionar o a influir en el detenido, en un contexto que le resulta totalmente adverso. En esta lógica, el órgano judicial de control deberá realizar un examen estricto de las circunstancias que acompañan al caso, desechando cualquier justificación que pueda estar basada en una supuesta búsqueda de la verdad o en la debida integración del material probatorio y, más aún, aquellas que resultan inadmisibles a los valores subyacentes en un sistema democrático, como serían la presión física o psicológica al detenido a fin de que acepte su responsabilidad o la manipulación de las circunstancias y hechos objeto de la investigación, entre otras..…”</w:t>
      </w:r>
    </w:p>
    <w:p w14:paraId="1D71C88E" w14:textId="77777777" w:rsidR="00654307" w:rsidRPr="0045728D" w:rsidRDefault="00654307" w:rsidP="00555737">
      <w:pPr>
        <w:spacing w:line="360" w:lineRule="auto"/>
        <w:jc w:val="both"/>
        <w:rPr>
          <w:rFonts w:ascii="Arial" w:eastAsia="Calibri" w:hAnsi="Arial" w:cs="Arial"/>
          <w:b w:val="0"/>
          <w:color w:val="000000"/>
          <w:sz w:val="20"/>
          <w:szCs w:val="20"/>
          <w:lang w:eastAsia="es-MX"/>
        </w:rPr>
      </w:pPr>
    </w:p>
    <w:p w14:paraId="31279EB8" w14:textId="77777777" w:rsidR="00654307" w:rsidRPr="0045728D" w:rsidRDefault="00654307" w:rsidP="00555737">
      <w:pPr>
        <w:pStyle w:val="Prrafodelista"/>
        <w:numPr>
          <w:ilvl w:val="0"/>
          <w:numId w:val="16"/>
        </w:numPr>
        <w:spacing w:line="360" w:lineRule="auto"/>
        <w:ind w:left="0" w:hanging="426"/>
        <w:rPr>
          <w:rFonts w:eastAsiaTheme="minorHAnsi" w:cs="Arial"/>
          <w:b w:val="0"/>
          <w:bCs/>
          <w:color w:val="000000" w:themeColor="text1"/>
          <w:w w:val="100"/>
          <w:sz w:val="20"/>
          <w:szCs w:val="20"/>
          <w:lang w:val="es-MX" w:eastAsia="en-US"/>
        </w:rPr>
      </w:pPr>
      <w:r w:rsidRPr="0045728D">
        <w:rPr>
          <w:rFonts w:eastAsiaTheme="minorHAnsi" w:cs="Arial"/>
          <w:b w:val="0"/>
          <w:bCs/>
          <w:color w:val="000000" w:themeColor="text1"/>
          <w:w w:val="100"/>
          <w:sz w:val="20"/>
          <w:szCs w:val="20"/>
          <w:lang w:val="es-MX" w:eastAsia="en-US"/>
        </w:rPr>
        <w:t>De igual manera, lo expuesto por la Primera Sala de la SCJN, en la tesis aislada titulada: “</w:t>
      </w:r>
      <w:r w:rsidRPr="0045728D">
        <w:rPr>
          <w:rFonts w:eastAsiaTheme="minorHAnsi" w:cs="Arial"/>
          <w:b w:val="0"/>
          <w:bCs/>
          <w:color w:val="000000" w:themeColor="text1"/>
          <w:w w:val="100"/>
          <w:sz w:val="16"/>
          <w:szCs w:val="16"/>
          <w:lang w:val="es-MX" w:eastAsia="en-US"/>
        </w:rPr>
        <w:t>DERECHO DE LA PERSONA DETENIDA A SER PUESTA A DISPOSICIÓN INMEDIATA ANTE EL MINISTERIO PÚBLICO. LA RETENCIÓN INDEBIDA GENERA COMO CONSECUENCIAS Y EFECTOS LA INVALIDEZ DE LOS DATOS DE PRUEBA OBTENIDOS DIRECTA O INMEDIATAMENTE EN AQUÉLLA, AL SER CONSIDERADOS ILÍCITOS</w:t>
      </w:r>
      <w:r w:rsidRPr="0045728D">
        <w:rPr>
          <w:rFonts w:eastAsiaTheme="minorHAnsi" w:cs="Arial"/>
          <w:b w:val="0"/>
          <w:bCs/>
          <w:color w:val="000000" w:themeColor="text1"/>
          <w:w w:val="100"/>
          <w:sz w:val="20"/>
          <w:szCs w:val="20"/>
          <w:lang w:val="es-MX" w:eastAsia="en-US"/>
        </w:rPr>
        <w:t xml:space="preserve">.” </w:t>
      </w:r>
      <w:r w:rsidRPr="0045728D">
        <w:rPr>
          <w:rFonts w:eastAsiaTheme="minorHAnsi" w:cs="Arial"/>
          <w:b w:val="0"/>
          <w:bCs/>
          <w:color w:val="000000" w:themeColor="text1"/>
          <w:w w:val="100"/>
          <w:sz w:val="20"/>
          <w:szCs w:val="20"/>
          <w:vertAlign w:val="superscript"/>
          <w:lang w:val="es-MX" w:eastAsia="en-US"/>
        </w:rPr>
        <w:footnoteReference w:id="76"/>
      </w:r>
      <w:r w:rsidRPr="0045728D">
        <w:rPr>
          <w:rFonts w:eastAsiaTheme="minorHAnsi" w:cs="Arial"/>
          <w:b w:val="0"/>
          <w:bCs/>
          <w:color w:val="000000" w:themeColor="text1"/>
          <w:w w:val="100"/>
          <w:sz w:val="20"/>
          <w:szCs w:val="20"/>
          <w:lang w:val="es-MX" w:eastAsia="en-US"/>
        </w:rPr>
        <w:t xml:space="preserve">, mediante el cual señaló literalmente lo siguiente: </w:t>
      </w:r>
    </w:p>
    <w:p w14:paraId="5800B5FC" w14:textId="77777777" w:rsidR="00654307" w:rsidRPr="0045728D" w:rsidRDefault="00654307" w:rsidP="00555737">
      <w:pPr>
        <w:spacing w:line="360" w:lineRule="auto"/>
        <w:ind w:left="851"/>
        <w:jc w:val="both"/>
        <w:rPr>
          <w:rFonts w:ascii="Arial" w:eastAsia="Arial" w:hAnsi="Arial" w:cs="Arial"/>
          <w:b w:val="0"/>
          <w:i/>
          <w:color w:val="000000"/>
          <w:sz w:val="16"/>
          <w:lang w:eastAsia="es-MX"/>
        </w:rPr>
      </w:pPr>
      <w:r w:rsidRPr="0045728D">
        <w:rPr>
          <w:rFonts w:ascii="Arial" w:eastAsia="Arial" w:hAnsi="Arial" w:cs="Arial"/>
          <w:b w:val="0"/>
          <w:i/>
          <w:color w:val="000000"/>
          <w:sz w:val="16"/>
          <w:lang w:eastAsia="es-MX"/>
        </w:rPr>
        <w:t xml:space="preserve">“…De conformidad con el artículo 16, párrafo cuarto, de la Constitución Política de los Estados Unidos Mexicanos, así como con los artículos 9 del Pacto Internacional de Derechos Civiles y Políticos y 7 de la Convención Americana sobre Derechos Humanos, la limitación a la libertad personal con motivo de la detención por flagrancia, implica que toda persona detenida bajo esa hipótesis sea puesta sin demora a disposición de la autoridad ministerial. El reconocimiento y protección de este derecho fundamental conlleva una trascendencia especial, pues el escrutinio estricto posterior a la detención se dirige precisamente a verificar que no hubo una privación ilegal de la libertad que, de actualizarse, provocaría invalidar la detención, así como datos de prueba obtenidos con motivo de la misma, además que ello deberá desencadenar el reproche y la exigencia de responsabilidad a </w:t>
      </w:r>
      <w:r w:rsidRPr="0045728D">
        <w:rPr>
          <w:rFonts w:ascii="Arial" w:eastAsia="Arial" w:hAnsi="Arial" w:cs="Arial"/>
          <w:b w:val="0"/>
          <w:i/>
          <w:color w:val="000000"/>
          <w:sz w:val="16"/>
          <w:lang w:eastAsia="es-MX"/>
        </w:rPr>
        <w:lastRenderedPageBreak/>
        <w:t xml:space="preserve">los agentes captores. Así, en términos estrictamente constitucionales, </w:t>
      </w:r>
      <w:r w:rsidRPr="0045728D">
        <w:rPr>
          <w:rFonts w:ascii="Arial" w:eastAsia="Arial" w:hAnsi="Arial" w:cs="Arial"/>
          <w:b w:val="0"/>
          <w:i/>
          <w:color w:val="000000"/>
          <w:sz w:val="16"/>
          <w:u w:val="single" w:color="000000"/>
          <w:lang w:eastAsia="es-MX"/>
        </w:rPr>
        <w:t>el agente que detenga al imputado por la</w:t>
      </w:r>
      <w:r w:rsidRPr="0045728D">
        <w:rPr>
          <w:rFonts w:ascii="Arial" w:eastAsia="Arial" w:hAnsi="Arial" w:cs="Arial"/>
          <w:b w:val="0"/>
          <w:i/>
          <w:color w:val="000000"/>
          <w:sz w:val="16"/>
          <w:lang w:eastAsia="es-MX"/>
        </w:rPr>
        <w:t xml:space="preserve"> </w:t>
      </w:r>
      <w:r w:rsidRPr="0045728D">
        <w:rPr>
          <w:rFonts w:ascii="Arial" w:eastAsia="Arial" w:hAnsi="Arial" w:cs="Arial"/>
          <w:b w:val="0"/>
          <w:i/>
          <w:color w:val="000000"/>
          <w:sz w:val="16"/>
          <w:u w:val="single" w:color="000000"/>
          <w:lang w:eastAsia="es-MX"/>
        </w:rPr>
        <w:t>comisión de un delito en flagrancia, tiene obligación de ponerlo sin demora ante el ministerio público, esto es, sin</w:t>
      </w:r>
      <w:r w:rsidRPr="0045728D">
        <w:rPr>
          <w:rFonts w:ascii="Arial" w:eastAsia="Arial" w:hAnsi="Arial" w:cs="Arial"/>
          <w:b w:val="0"/>
          <w:i/>
          <w:color w:val="000000"/>
          <w:sz w:val="16"/>
          <w:lang w:eastAsia="es-MX"/>
        </w:rPr>
        <w:t xml:space="preserve"> </w:t>
      </w:r>
      <w:r w:rsidRPr="0045728D">
        <w:rPr>
          <w:rFonts w:ascii="Arial" w:eastAsia="Arial" w:hAnsi="Arial" w:cs="Arial"/>
          <w:b w:val="0"/>
          <w:i/>
          <w:color w:val="000000"/>
          <w:sz w:val="16"/>
          <w:u w:val="single" w:color="000000"/>
          <w:lang w:eastAsia="es-MX"/>
        </w:rPr>
        <w:t>retraso injustificado o irracional.</w:t>
      </w:r>
      <w:r w:rsidRPr="0045728D">
        <w:rPr>
          <w:rFonts w:ascii="Arial" w:eastAsia="Arial" w:hAnsi="Arial" w:cs="Arial"/>
          <w:b w:val="0"/>
          <w:i/>
          <w:color w:val="000000"/>
          <w:sz w:val="16"/>
          <w:lang w:eastAsia="es-MX"/>
        </w:rPr>
        <w:t xml:space="preserve"> Ahora bien, las consecuencias y efectos de la vulneración al derecho humano de libertad personal, con motivo de la retención indebida, deben vincularse estrictamente con su origen y causa; lo que implica que si la prolongación injustificada de la detención generó la producción e introducción de datos de prueba, éstos deben declararse ilícitos, lo mismo que las diligencias pertinentes se hayan realizado en condiciones que no permitieron al inculpado ejercer el derecho de defensa adecuada, de conformidad con los principios de debido proceso y obtención de prueba lícita…..” </w:t>
      </w:r>
    </w:p>
    <w:p w14:paraId="2E5266C7" w14:textId="77777777" w:rsidR="00654307" w:rsidRPr="0045728D" w:rsidRDefault="00654307" w:rsidP="00555737">
      <w:pPr>
        <w:spacing w:line="360" w:lineRule="auto"/>
        <w:ind w:left="1134"/>
        <w:jc w:val="both"/>
        <w:rPr>
          <w:rFonts w:ascii="Arial" w:eastAsia="Calibri" w:hAnsi="Arial" w:cs="Arial"/>
          <w:b w:val="0"/>
          <w:color w:val="000000"/>
          <w:sz w:val="20"/>
          <w:szCs w:val="20"/>
          <w:lang w:eastAsia="es-MX"/>
        </w:rPr>
      </w:pPr>
    </w:p>
    <w:p w14:paraId="2A3DBF27" w14:textId="0F07807E" w:rsidR="00654307" w:rsidRDefault="00654307" w:rsidP="00555737">
      <w:pPr>
        <w:numPr>
          <w:ilvl w:val="0"/>
          <w:numId w:val="16"/>
        </w:numPr>
        <w:spacing w:line="360" w:lineRule="auto"/>
        <w:ind w:left="0" w:hanging="426"/>
        <w:jc w:val="both"/>
        <w:rPr>
          <w:rFonts w:ascii="Arial" w:eastAsia="Calibri" w:hAnsi="Arial" w:cs="Arial"/>
          <w:b w:val="0"/>
          <w:color w:val="000000"/>
          <w:sz w:val="20"/>
          <w:szCs w:val="20"/>
          <w:lang w:eastAsia="es-MX"/>
        </w:rPr>
      </w:pPr>
      <w:r w:rsidRPr="0045728D">
        <w:rPr>
          <w:rFonts w:ascii="Arial" w:eastAsia="Calibri" w:hAnsi="Arial" w:cs="Arial"/>
          <w:b w:val="0"/>
          <w:color w:val="000000"/>
          <w:sz w:val="20"/>
          <w:szCs w:val="20"/>
          <w:lang w:eastAsia="es-MX"/>
        </w:rPr>
        <w:t xml:space="preserve">Como se ha señalado con anterioridad, este Organismo Estatal </w:t>
      </w:r>
      <w:r>
        <w:rPr>
          <w:rFonts w:ascii="Arial" w:eastAsia="Calibri" w:hAnsi="Arial" w:cs="Arial"/>
          <w:b w:val="0"/>
          <w:color w:val="000000"/>
          <w:sz w:val="20"/>
          <w:szCs w:val="20"/>
          <w:lang w:eastAsia="es-MX"/>
        </w:rPr>
        <w:t>Protector</w:t>
      </w:r>
      <w:r w:rsidRPr="0045728D">
        <w:rPr>
          <w:rFonts w:ascii="Arial" w:eastAsia="Calibri" w:hAnsi="Arial" w:cs="Arial"/>
          <w:b w:val="0"/>
          <w:color w:val="000000"/>
          <w:sz w:val="20"/>
          <w:szCs w:val="20"/>
          <w:lang w:eastAsia="es-MX"/>
        </w:rPr>
        <w:t xml:space="preserve"> de los Derechos Humanos estima que existen elementos que demuestran las violaciones a derechos humanos en que incurrieron los agentes de la </w:t>
      </w:r>
      <w:r w:rsidR="00846675">
        <w:rPr>
          <w:rFonts w:ascii="Arial" w:eastAsia="Calibri" w:hAnsi="Arial" w:cs="Arial"/>
          <w:b w:val="0"/>
          <w:i/>
          <w:iCs/>
          <w:color w:val="000000"/>
          <w:sz w:val="20"/>
          <w:szCs w:val="20"/>
          <w:lang w:eastAsia="es-MX"/>
        </w:rPr>
        <w:t>PPM Acuña</w:t>
      </w:r>
      <w:r w:rsidRPr="0045728D">
        <w:rPr>
          <w:rFonts w:ascii="Arial" w:eastAsia="Calibri" w:hAnsi="Arial" w:cs="Arial"/>
          <w:b w:val="0"/>
          <w:color w:val="000000"/>
          <w:sz w:val="20"/>
          <w:szCs w:val="20"/>
          <w:lang w:eastAsia="es-MX"/>
        </w:rPr>
        <w:t xml:space="preserve">, en agravio de </w:t>
      </w:r>
      <w:r w:rsidR="00A76E94">
        <w:rPr>
          <w:rFonts w:ascii="Arial" w:hAnsi="Arial" w:cs="Arial"/>
          <w:b w:val="0"/>
          <w:i/>
          <w:sz w:val="20"/>
          <w:szCs w:val="20"/>
        </w:rPr>
        <w:t>Ag1</w:t>
      </w:r>
      <w:r w:rsidR="00846675" w:rsidRPr="00846675">
        <w:rPr>
          <w:rFonts w:ascii="Arial" w:hAnsi="Arial" w:cs="Arial"/>
          <w:b w:val="0"/>
          <w:i/>
          <w:sz w:val="20"/>
          <w:szCs w:val="20"/>
        </w:rPr>
        <w:t xml:space="preserve"> y </w:t>
      </w:r>
      <w:r w:rsidR="00A76E94">
        <w:rPr>
          <w:rFonts w:ascii="Arial" w:hAnsi="Arial" w:cs="Arial"/>
          <w:b w:val="0"/>
          <w:i/>
          <w:sz w:val="20"/>
          <w:szCs w:val="20"/>
        </w:rPr>
        <w:t>Ag2</w:t>
      </w:r>
      <w:r w:rsidRPr="0045728D">
        <w:rPr>
          <w:rFonts w:ascii="Arial" w:eastAsia="Calibri" w:hAnsi="Arial" w:cs="Arial"/>
          <w:b w:val="0"/>
          <w:i/>
          <w:iCs/>
          <w:color w:val="000000"/>
          <w:sz w:val="20"/>
          <w:szCs w:val="20"/>
          <w:lang w:eastAsia="es-MX"/>
        </w:rPr>
        <w:t>;</w:t>
      </w:r>
      <w:r w:rsidRPr="0045728D">
        <w:rPr>
          <w:rFonts w:ascii="Arial" w:eastAsia="Calibri" w:hAnsi="Arial" w:cs="Arial"/>
          <w:b w:val="0"/>
          <w:color w:val="000000"/>
          <w:sz w:val="20"/>
          <w:szCs w:val="20"/>
          <w:lang w:eastAsia="es-MX"/>
        </w:rPr>
        <w:t xml:space="preserve"> en ese sentido, ha quedado establecido que los agraviados fueron privados de su libertad de forma arbitraria, tal y como se señaló en la presente resolución. Ahora bien, en el presente apartado, analizaremos lo relativo a la dilación en su puesta a disposición y para estar en posibilidad de valorar la circunstancia relativa al tiempo en que los agraviados fueron puestos a disposición de la </w:t>
      </w:r>
      <w:r w:rsidRPr="0045728D">
        <w:rPr>
          <w:rFonts w:ascii="Arial" w:eastAsia="Calibri" w:hAnsi="Arial" w:cs="Arial"/>
          <w:b w:val="0"/>
          <w:i/>
          <w:iCs/>
          <w:color w:val="000000"/>
          <w:sz w:val="20"/>
          <w:szCs w:val="20"/>
          <w:lang w:eastAsia="es-MX"/>
        </w:rPr>
        <w:t xml:space="preserve">FGE Región </w:t>
      </w:r>
      <w:r w:rsidR="00846675">
        <w:rPr>
          <w:rFonts w:ascii="Arial" w:eastAsia="Calibri" w:hAnsi="Arial" w:cs="Arial"/>
          <w:b w:val="0"/>
          <w:i/>
          <w:iCs/>
          <w:color w:val="000000"/>
          <w:sz w:val="20"/>
          <w:szCs w:val="20"/>
          <w:lang w:eastAsia="es-MX"/>
        </w:rPr>
        <w:t>Norte I</w:t>
      </w:r>
      <w:r w:rsidRPr="0045728D">
        <w:rPr>
          <w:rFonts w:ascii="Arial" w:eastAsia="Calibri" w:hAnsi="Arial" w:cs="Arial"/>
          <w:b w:val="0"/>
          <w:i/>
          <w:iCs/>
          <w:color w:val="000000"/>
          <w:sz w:val="20"/>
          <w:szCs w:val="20"/>
          <w:lang w:eastAsia="es-MX"/>
        </w:rPr>
        <w:t>I</w:t>
      </w:r>
      <w:r w:rsidRPr="0045728D">
        <w:rPr>
          <w:rFonts w:ascii="Arial" w:eastAsia="Calibri" w:hAnsi="Arial" w:cs="Arial"/>
          <w:b w:val="0"/>
          <w:color w:val="000000"/>
          <w:sz w:val="20"/>
          <w:szCs w:val="20"/>
          <w:lang w:eastAsia="es-MX"/>
        </w:rPr>
        <w:t xml:space="preserve">, debemos partir de la distancia que existe entre el lugar en que según se realizó la detención y las instalaciones de la </w:t>
      </w:r>
      <w:bookmarkStart w:id="25" w:name="_Hlk131167716"/>
      <w:r w:rsidRPr="0045728D">
        <w:rPr>
          <w:rFonts w:ascii="Arial" w:eastAsia="Calibri" w:hAnsi="Arial" w:cs="Arial"/>
          <w:b w:val="0"/>
          <w:i/>
          <w:iCs/>
          <w:color w:val="000000"/>
          <w:sz w:val="20"/>
          <w:szCs w:val="20"/>
          <w:lang w:eastAsia="es-MX"/>
        </w:rPr>
        <w:t xml:space="preserve">FGE </w:t>
      </w:r>
      <w:r w:rsidR="00846675">
        <w:rPr>
          <w:rFonts w:ascii="Arial" w:eastAsia="Calibri" w:hAnsi="Arial" w:cs="Arial"/>
          <w:b w:val="0"/>
          <w:i/>
          <w:iCs/>
          <w:color w:val="000000"/>
          <w:sz w:val="20"/>
          <w:szCs w:val="20"/>
          <w:lang w:eastAsia="es-MX"/>
        </w:rPr>
        <w:t>Región Norte</w:t>
      </w:r>
      <w:r w:rsidRPr="0045728D">
        <w:rPr>
          <w:rFonts w:ascii="Arial" w:eastAsia="Calibri" w:hAnsi="Arial" w:cs="Arial"/>
          <w:b w:val="0"/>
          <w:i/>
          <w:iCs/>
          <w:color w:val="000000"/>
          <w:sz w:val="20"/>
          <w:szCs w:val="20"/>
          <w:lang w:eastAsia="es-MX"/>
        </w:rPr>
        <w:t xml:space="preserve"> </w:t>
      </w:r>
      <w:r w:rsidR="00846675">
        <w:rPr>
          <w:rFonts w:ascii="Arial" w:eastAsia="Calibri" w:hAnsi="Arial" w:cs="Arial"/>
          <w:b w:val="0"/>
          <w:i/>
          <w:iCs/>
          <w:color w:val="000000"/>
          <w:sz w:val="20"/>
          <w:szCs w:val="20"/>
          <w:lang w:eastAsia="es-MX"/>
        </w:rPr>
        <w:t>I</w:t>
      </w:r>
      <w:r w:rsidRPr="0045728D">
        <w:rPr>
          <w:rFonts w:ascii="Arial" w:eastAsia="Calibri" w:hAnsi="Arial" w:cs="Arial"/>
          <w:b w:val="0"/>
          <w:i/>
          <w:iCs/>
          <w:color w:val="000000"/>
          <w:sz w:val="20"/>
          <w:szCs w:val="20"/>
          <w:lang w:eastAsia="es-MX"/>
        </w:rPr>
        <w:t>I</w:t>
      </w:r>
      <w:r>
        <w:rPr>
          <w:rFonts w:ascii="Arial" w:eastAsia="Calibri" w:hAnsi="Arial" w:cs="Arial"/>
          <w:b w:val="0"/>
          <w:color w:val="000000"/>
          <w:sz w:val="20"/>
          <w:szCs w:val="20"/>
          <w:lang w:eastAsia="es-MX"/>
        </w:rPr>
        <w:t>.</w:t>
      </w:r>
    </w:p>
    <w:p w14:paraId="1DDB135C" w14:textId="77777777" w:rsidR="00654307" w:rsidRDefault="00654307" w:rsidP="00555737">
      <w:pPr>
        <w:spacing w:line="360" w:lineRule="auto"/>
        <w:jc w:val="both"/>
        <w:rPr>
          <w:rFonts w:ascii="Arial" w:eastAsia="Calibri" w:hAnsi="Arial" w:cs="Arial"/>
          <w:b w:val="0"/>
          <w:color w:val="000000"/>
          <w:sz w:val="20"/>
          <w:szCs w:val="20"/>
          <w:lang w:eastAsia="es-MX"/>
        </w:rPr>
      </w:pPr>
    </w:p>
    <w:bookmarkEnd w:id="25"/>
    <w:p w14:paraId="5F78F713" w14:textId="5BB12E09" w:rsidR="00846675" w:rsidRDefault="00654307" w:rsidP="00555737">
      <w:pPr>
        <w:numPr>
          <w:ilvl w:val="0"/>
          <w:numId w:val="16"/>
        </w:numPr>
        <w:spacing w:line="360" w:lineRule="auto"/>
        <w:ind w:left="0" w:hanging="426"/>
        <w:jc w:val="both"/>
        <w:rPr>
          <w:rFonts w:ascii="Arial" w:eastAsia="Calibri" w:hAnsi="Arial" w:cs="Arial"/>
          <w:b w:val="0"/>
          <w:color w:val="000000"/>
          <w:sz w:val="20"/>
          <w:szCs w:val="20"/>
          <w:lang w:eastAsia="es-MX"/>
        </w:rPr>
      </w:pPr>
      <w:r>
        <w:rPr>
          <w:rFonts w:ascii="Arial" w:eastAsia="Calibri" w:hAnsi="Arial" w:cs="Arial"/>
          <w:b w:val="0"/>
          <w:color w:val="000000"/>
          <w:sz w:val="20"/>
          <w:szCs w:val="20"/>
          <w:lang w:eastAsia="es-MX"/>
        </w:rPr>
        <w:t>P</w:t>
      </w:r>
      <w:r w:rsidRPr="0045728D">
        <w:rPr>
          <w:rFonts w:ascii="Arial" w:eastAsia="Calibri" w:hAnsi="Arial" w:cs="Arial"/>
          <w:b w:val="0"/>
          <w:color w:val="000000"/>
          <w:sz w:val="20"/>
          <w:szCs w:val="20"/>
          <w:lang w:eastAsia="es-MX"/>
        </w:rPr>
        <w:t xml:space="preserve">ara tal efecto, se hizo uso de los medios disponibles tales como la aplicación Google Maps, misma que establece una distancia </w:t>
      </w:r>
      <w:bookmarkStart w:id="26" w:name="_Hlk131167578"/>
      <w:bookmarkStart w:id="27" w:name="_Hlk131167249"/>
      <w:r w:rsidRPr="00AB4E37">
        <w:rPr>
          <w:rFonts w:ascii="Arial" w:eastAsia="Calibri" w:hAnsi="Arial" w:cs="Arial"/>
          <w:b w:val="0"/>
          <w:color w:val="000000"/>
          <w:sz w:val="20"/>
          <w:szCs w:val="20"/>
          <w:lang w:eastAsia="es-MX"/>
        </w:rPr>
        <w:t xml:space="preserve">entre </w:t>
      </w:r>
      <w:r>
        <w:rPr>
          <w:rFonts w:ascii="Arial" w:eastAsia="Calibri" w:hAnsi="Arial" w:cs="Arial"/>
          <w:b w:val="0"/>
          <w:color w:val="000000"/>
          <w:sz w:val="20"/>
          <w:szCs w:val="20"/>
          <w:lang w:eastAsia="es-MX"/>
        </w:rPr>
        <w:t xml:space="preserve">la </w:t>
      </w:r>
      <w:r w:rsidR="00846675">
        <w:rPr>
          <w:rFonts w:ascii="Arial" w:eastAsia="Calibri" w:hAnsi="Arial" w:cs="Arial"/>
          <w:b w:val="0"/>
          <w:color w:val="000000"/>
          <w:sz w:val="20"/>
          <w:szCs w:val="20"/>
          <w:lang w:eastAsia="es-MX"/>
        </w:rPr>
        <w:t xml:space="preserve">calle </w:t>
      </w:r>
      <w:r w:rsidR="00A76E94">
        <w:rPr>
          <w:rFonts w:ascii="Arial" w:eastAsia="Calibri" w:hAnsi="Arial" w:cs="Arial"/>
          <w:b w:val="0"/>
          <w:color w:val="000000"/>
          <w:sz w:val="20"/>
          <w:szCs w:val="20"/>
          <w:lang w:eastAsia="es-MX"/>
        </w:rPr>
        <w:t>X</w:t>
      </w:r>
      <w:r w:rsidR="00846675">
        <w:rPr>
          <w:rFonts w:ascii="Arial" w:eastAsia="Calibri" w:hAnsi="Arial" w:cs="Arial"/>
          <w:b w:val="0"/>
          <w:color w:val="000000"/>
          <w:sz w:val="20"/>
          <w:szCs w:val="20"/>
          <w:lang w:eastAsia="es-MX"/>
        </w:rPr>
        <w:t xml:space="preserve"> número </w:t>
      </w:r>
      <w:r w:rsidR="00A76E94">
        <w:rPr>
          <w:rFonts w:ascii="Arial" w:eastAsia="Calibri" w:hAnsi="Arial" w:cs="Arial"/>
          <w:b w:val="0"/>
          <w:color w:val="000000"/>
          <w:sz w:val="20"/>
          <w:szCs w:val="20"/>
          <w:lang w:eastAsia="es-MX"/>
        </w:rPr>
        <w:t>X</w:t>
      </w:r>
      <w:r w:rsidR="00846675">
        <w:rPr>
          <w:rFonts w:ascii="Arial" w:eastAsia="Calibri" w:hAnsi="Arial" w:cs="Arial"/>
          <w:b w:val="0"/>
          <w:color w:val="000000"/>
          <w:sz w:val="20"/>
          <w:szCs w:val="20"/>
          <w:lang w:eastAsia="es-MX"/>
        </w:rPr>
        <w:t xml:space="preserve"> del fraccionamiento </w:t>
      </w:r>
      <w:r w:rsidR="00755B7A">
        <w:rPr>
          <w:rFonts w:ascii="Arial" w:eastAsia="Calibri" w:hAnsi="Arial" w:cs="Arial"/>
          <w:b w:val="0"/>
          <w:color w:val="000000"/>
          <w:sz w:val="20"/>
          <w:szCs w:val="20"/>
          <w:lang w:eastAsia="es-MX"/>
        </w:rPr>
        <w:t>X</w:t>
      </w:r>
      <w:r w:rsidR="00846675">
        <w:rPr>
          <w:rFonts w:ascii="Arial" w:eastAsia="Calibri" w:hAnsi="Arial" w:cs="Arial"/>
          <w:b w:val="0"/>
          <w:color w:val="000000"/>
          <w:sz w:val="20"/>
          <w:szCs w:val="20"/>
          <w:lang w:eastAsia="es-MX"/>
        </w:rPr>
        <w:t xml:space="preserve"> del municipio de Acuña, Coahuila de Zaragoza y las instalaciones de la </w:t>
      </w:r>
      <w:r w:rsidR="00846675" w:rsidRPr="00E73F12">
        <w:rPr>
          <w:rFonts w:ascii="Arial" w:eastAsia="Calibri" w:hAnsi="Arial" w:cs="Arial"/>
          <w:b w:val="0"/>
          <w:i/>
          <w:iCs/>
          <w:color w:val="000000"/>
          <w:sz w:val="20"/>
          <w:szCs w:val="20"/>
          <w:lang w:eastAsia="es-MX"/>
        </w:rPr>
        <w:t>FGE Región Norte II</w:t>
      </w:r>
      <w:r w:rsidR="00846675">
        <w:rPr>
          <w:rFonts w:ascii="Arial" w:eastAsia="Calibri" w:hAnsi="Arial" w:cs="Arial"/>
          <w:b w:val="0"/>
          <w:color w:val="000000"/>
          <w:sz w:val="20"/>
          <w:szCs w:val="20"/>
          <w:lang w:eastAsia="es-MX"/>
        </w:rPr>
        <w:t xml:space="preserve">, existe una distancia de entre 5.6 km y 7.2 km, los cuales se recorren en un tiempo aproximado de </w:t>
      </w:r>
      <w:r w:rsidR="00846675" w:rsidRPr="00846675">
        <w:rPr>
          <w:rFonts w:ascii="Arial" w:eastAsia="Calibri" w:hAnsi="Arial" w:cs="Arial"/>
          <w:bCs/>
          <w:color w:val="000000"/>
          <w:sz w:val="20"/>
          <w:szCs w:val="20"/>
          <w:lang w:eastAsia="es-MX"/>
        </w:rPr>
        <w:t>12 a 13 minutos</w:t>
      </w:r>
      <w:r w:rsidR="00846675">
        <w:rPr>
          <w:rFonts w:ascii="Arial" w:eastAsia="Calibri" w:hAnsi="Arial" w:cs="Arial"/>
          <w:b w:val="0"/>
          <w:color w:val="000000"/>
          <w:sz w:val="20"/>
          <w:szCs w:val="20"/>
          <w:lang w:eastAsia="es-MX"/>
        </w:rPr>
        <w:t xml:space="preserve">, dependiendo de la ruta utilizada. </w:t>
      </w:r>
      <w:bookmarkEnd w:id="26"/>
      <w:bookmarkEnd w:id="27"/>
      <w:r w:rsidRPr="00846675">
        <w:rPr>
          <w:rFonts w:ascii="Arial" w:eastAsia="Calibri" w:hAnsi="Arial" w:cs="Arial"/>
          <w:b w:val="0"/>
          <w:sz w:val="20"/>
          <w:szCs w:val="20"/>
          <w:lang w:eastAsia="es-MX"/>
        </w:rPr>
        <w:t xml:space="preserve">En ese mismo tenor, considerando que </w:t>
      </w:r>
      <w:r w:rsidRPr="00846675">
        <w:rPr>
          <w:rFonts w:ascii="Arial" w:eastAsia="Calibri" w:hAnsi="Arial" w:cs="Arial"/>
          <w:b w:val="0"/>
          <w:color w:val="000000"/>
          <w:sz w:val="20"/>
          <w:szCs w:val="20"/>
          <w:lang w:eastAsia="es-MX"/>
        </w:rPr>
        <w:t xml:space="preserve">la parte quejosa también manifestó </w:t>
      </w:r>
      <w:r w:rsidR="00846675">
        <w:rPr>
          <w:rFonts w:ascii="Arial" w:eastAsia="Calibri" w:hAnsi="Arial" w:cs="Arial"/>
          <w:b w:val="0"/>
          <w:color w:val="000000"/>
          <w:sz w:val="20"/>
          <w:szCs w:val="20"/>
          <w:lang w:eastAsia="es-MX"/>
        </w:rPr>
        <w:t>que luego de ser detenidos fueron trasladados a las instalaciones de “</w:t>
      </w:r>
      <w:r w:rsidR="00846675" w:rsidRPr="00846675">
        <w:rPr>
          <w:rFonts w:ascii="Arial" w:eastAsia="Calibri" w:hAnsi="Arial" w:cs="Arial"/>
          <w:b w:val="0"/>
          <w:i/>
          <w:iCs/>
          <w:color w:val="000000"/>
          <w:sz w:val="20"/>
          <w:szCs w:val="20"/>
          <w:lang w:eastAsia="es-MX"/>
        </w:rPr>
        <w:t>seguridad pública”</w:t>
      </w:r>
      <w:r w:rsidR="00846675">
        <w:rPr>
          <w:rFonts w:ascii="Arial" w:eastAsia="Calibri" w:hAnsi="Arial" w:cs="Arial"/>
          <w:b w:val="0"/>
          <w:color w:val="000000"/>
          <w:sz w:val="20"/>
          <w:szCs w:val="20"/>
          <w:lang w:eastAsia="es-MX"/>
        </w:rPr>
        <w:t xml:space="preserve"> y que “</w:t>
      </w:r>
      <w:r w:rsidR="00846675" w:rsidRPr="00846675">
        <w:rPr>
          <w:rFonts w:ascii="Arial" w:eastAsia="Calibri" w:hAnsi="Arial" w:cs="Arial"/>
          <w:b w:val="0"/>
          <w:i/>
          <w:iCs/>
          <w:color w:val="000000"/>
          <w:sz w:val="20"/>
          <w:szCs w:val="20"/>
          <w:lang w:eastAsia="es-MX"/>
        </w:rPr>
        <w:t>después de mucho tiempo</w:t>
      </w:r>
      <w:r w:rsidR="00846675">
        <w:rPr>
          <w:rFonts w:ascii="Arial" w:eastAsia="Calibri" w:hAnsi="Arial" w:cs="Arial"/>
          <w:b w:val="0"/>
          <w:color w:val="000000"/>
          <w:sz w:val="20"/>
          <w:szCs w:val="20"/>
          <w:lang w:eastAsia="es-MX"/>
        </w:rPr>
        <w:t>” los pasaron “</w:t>
      </w:r>
      <w:r w:rsidR="00846675" w:rsidRPr="00846675">
        <w:rPr>
          <w:rFonts w:ascii="Arial" w:eastAsia="Calibri" w:hAnsi="Arial" w:cs="Arial"/>
          <w:b w:val="0"/>
          <w:i/>
          <w:iCs/>
          <w:color w:val="000000"/>
          <w:sz w:val="20"/>
          <w:szCs w:val="20"/>
          <w:lang w:eastAsia="es-MX"/>
        </w:rPr>
        <w:t>al ministerio público</w:t>
      </w:r>
      <w:r w:rsidR="00846675">
        <w:rPr>
          <w:rFonts w:ascii="Arial" w:eastAsia="Calibri" w:hAnsi="Arial" w:cs="Arial"/>
          <w:b w:val="0"/>
          <w:i/>
          <w:iCs/>
          <w:color w:val="000000"/>
          <w:sz w:val="20"/>
          <w:szCs w:val="20"/>
          <w:lang w:eastAsia="es-MX"/>
        </w:rPr>
        <w:t>, pero nuestra familia pagó y obtuvimos nuestra libertad</w:t>
      </w:r>
      <w:r w:rsidR="00846675">
        <w:rPr>
          <w:rFonts w:ascii="Arial" w:eastAsia="Calibri" w:hAnsi="Arial" w:cs="Arial"/>
          <w:b w:val="0"/>
          <w:color w:val="000000"/>
          <w:sz w:val="20"/>
          <w:szCs w:val="20"/>
          <w:lang w:eastAsia="es-MX"/>
        </w:rPr>
        <w:t>”, agregando que cuando estuvieron en seguridad pública mandaron traer a elementos de la Cruz Roja Mexicana que los revisaron (evidencia contenida en el párrafo numero 7).</w:t>
      </w:r>
    </w:p>
    <w:p w14:paraId="2017664A" w14:textId="77777777" w:rsidR="00846675" w:rsidRDefault="00846675" w:rsidP="00555737">
      <w:pPr>
        <w:pStyle w:val="Prrafodelista"/>
        <w:spacing w:line="360" w:lineRule="auto"/>
        <w:rPr>
          <w:rFonts w:eastAsia="Calibri" w:cs="Arial"/>
          <w:b w:val="0"/>
          <w:color w:val="000000"/>
          <w:sz w:val="20"/>
          <w:szCs w:val="20"/>
          <w:lang w:eastAsia="es-MX"/>
        </w:rPr>
      </w:pPr>
    </w:p>
    <w:p w14:paraId="307346F3" w14:textId="4555603C" w:rsidR="00846675" w:rsidRPr="003B19B5" w:rsidRDefault="00846675" w:rsidP="00555737">
      <w:pPr>
        <w:numPr>
          <w:ilvl w:val="0"/>
          <w:numId w:val="16"/>
        </w:numPr>
        <w:spacing w:line="360" w:lineRule="auto"/>
        <w:ind w:left="0" w:hanging="426"/>
        <w:jc w:val="both"/>
        <w:rPr>
          <w:rFonts w:ascii="Arial" w:eastAsia="Calibri" w:hAnsi="Arial" w:cs="Arial"/>
          <w:b w:val="0"/>
          <w:color w:val="000000"/>
          <w:sz w:val="20"/>
          <w:szCs w:val="20"/>
          <w:lang w:eastAsia="es-MX"/>
        </w:rPr>
      </w:pPr>
      <w:r>
        <w:rPr>
          <w:rFonts w:ascii="Arial" w:eastAsia="Calibri" w:hAnsi="Arial" w:cs="Arial"/>
          <w:b w:val="0"/>
          <w:color w:val="000000"/>
          <w:sz w:val="20"/>
          <w:szCs w:val="20"/>
          <w:lang w:eastAsia="es-MX"/>
        </w:rPr>
        <w:t xml:space="preserve">En relación con lo antes expuesto, </w:t>
      </w:r>
      <w:r w:rsidR="003B19B5">
        <w:rPr>
          <w:rFonts w:ascii="Arial" w:eastAsia="Calibri" w:hAnsi="Arial" w:cs="Arial"/>
          <w:b w:val="0"/>
          <w:color w:val="000000"/>
          <w:sz w:val="20"/>
          <w:szCs w:val="20"/>
          <w:lang w:eastAsia="es-MX"/>
        </w:rPr>
        <w:t>en</w:t>
      </w:r>
      <w:r w:rsidR="00654307" w:rsidRPr="00846675">
        <w:rPr>
          <w:rFonts w:ascii="Arial" w:eastAsia="Calibri" w:hAnsi="Arial" w:cs="Arial"/>
          <w:b w:val="0"/>
          <w:sz w:val="20"/>
          <w:szCs w:val="20"/>
          <w:lang w:eastAsia="es-MX"/>
        </w:rPr>
        <w:t xml:space="preserve"> primer lugar, </w:t>
      </w:r>
      <w:r>
        <w:rPr>
          <w:rFonts w:ascii="Arial" w:eastAsia="Calibri" w:hAnsi="Arial" w:cs="Arial"/>
          <w:b w:val="0"/>
          <w:sz w:val="20"/>
          <w:szCs w:val="20"/>
          <w:lang w:eastAsia="es-MX"/>
        </w:rPr>
        <w:t xml:space="preserve">el Director de la </w:t>
      </w:r>
      <w:r w:rsidRPr="003B19B5">
        <w:rPr>
          <w:rFonts w:ascii="Arial" w:eastAsia="Calibri" w:hAnsi="Arial" w:cs="Arial"/>
          <w:b w:val="0"/>
          <w:i/>
          <w:iCs/>
          <w:sz w:val="20"/>
          <w:szCs w:val="20"/>
          <w:lang w:eastAsia="es-MX"/>
        </w:rPr>
        <w:t>DSPM Acuña</w:t>
      </w:r>
      <w:r>
        <w:rPr>
          <w:rFonts w:ascii="Arial" w:eastAsia="Calibri" w:hAnsi="Arial" w:cs="Arial"/>
          <w:b w:val="0"/>
          <w:sz w:val="20"/>
          <w:szCs w:val="20"/>
          <w:lang w:eastAsia="es-MX"/>
        </w:rPr>
        <w:t xml:space="preserve"> en el informe pormenorizado rendido con motivo de los hechos indicó que la puesta a disposición de las personas detenidas ante el Ministerio Público ocurrió a las 06:02 horas del día 03 de febrero de 2021 (evidencia contenida en el párrafo número 10), sin embargo, en la </w:t>
      </w:r>
      <w:r w:rsidR="00654307" w:rsidRPr="00846675">
        <w:rPr>
          <w:rFonts w:ascii="Arial" w:eastAsia="Calibri" w:hAnsi="Arial" w:cs="Arial"/>
          <w:b w:val="0"/>
          <w:sz w:val="20"/>
          <w:szCs w:val="20"/>
          <w:lang w:eastAsia="es-MX"/>
        </w:rPr>
        <w:t xml:space="preserve">mecánica de hechos expuesta por los oficiales </w:t>
      </w:r>
      <w:r>
        <w:rPr>
          <w:rFonts w:ascii="Arial" w:eastAsia="Calibri" w:hAnsi="Arial" w:cs="Arial"/>
          <w:b w:val="0"/>
          <w:sz w:val="20"/>
          <w:szCs w:val="20"/>
          <w:lang w:eastAsia="es-MX"/>
        </w:rPr>
        <w:t xml:space="preserve">municipales se especifica que su intervención inició a las 05:10 horas del día 03 de febrero de 2021 y concluyó </w:t>
      </w:r>
      <w:r w:rsidR="003B19B5">
        <w:rPr>
          <w:rFonts w:ascii="Arial" w:eastAsia="Calibri" w:hAnsi="Arial" w:cs="Arial"/>
          <w:b w:val="0"/>
          <w:sz w:val="20"/>
          <w:szCs w:val="20"/>
          <w:lang w:eastAsia="es-MX"/>
        </w:rPr>
        <w:t xml:space="preserve">a las 05:30 horas </w:t>
      </w:r>
      <w:r>
        <w:rPr>
          <w:rFonts w:ascii="Arial" w:eastAsia="Calibri" w:hAnsi="Arial" w:cs="Arial"/>
          <w:b w:val="0"/>
          <w:sz w:val="20"/>
          <w:szCs w:val="20"/>
          <w:lang w:eastAsia="es-MX"/>
        </w:rPr>
        <w:t xml:space="preserve">cuando se les informó a las personas detenidas que serían puestos a disposición del ministerio público </w:t>
      </w:r>
      <w:r w:rsidR="003B19B5">
        <w:rPr>
          <w:rFonts w:ascii="Arial" w:eastAsia="Calibri" w:hAnsi="Arial" w:cs="Arial"/>
          <w:b w:val="0"/>
          <w:sz w:val="20"/>
          <w:szCs w:val="20"/>
          <w:lang w:eastAsia="es-MX"/>
        </w:rPr>
        <w:t xml:space="preserve">del fuero común por el delito de posesión de narcóticos (evidencias contenidas en los párrafos números 10.1.3 y 11.1.3). </w:t>
      </w:r>
    </w:p>
    <w:p w14:paraId="76AEFB11" w14:textId="77777777" w:rsidR="003B19B5" w:rsidRDefault="003B19B5" w:rsidP="00555737">
      <w:pPr>
        <w:pStyle w:val="Prrafodelista"/>
        <w:spacing w:line="360" w:lineRule="auto"/>
        <w:rPr>
          <w:rFonts w:eastAsia="Calibri" w:cs="Arial"/>
          <w:b w:val="0"/>
          <w:color w:val="000000"/>
          <w:sz w:val="20"/>
          <w:szCs w:val="20"/>
          <w:lang w:eastAsia="es-MX"/>
        </w:rPr>
      </w:pPr>
    </w:p>
    <w:p w14:paraId="61084B0C" w14:textId="6907887A" w:rsidR="003B19B5" w:rsidRPr="003B19B5" w:rsidRDefault="003B19B5" w:rsidP="00555737">
      <w:pPr>
        <w:numPr>
          <w:ilvl w:val="0"/>
          <w:numId w:val="16"/>
        </w:numPr>
        <w:spacing w:line="360" w:lineRule="auto"/>
        <w:ind w:left="0" w:hanging="426"/>
        <w:jc w:val="both"/>
        <w:rPr>
          <w:rFonts w:ascii="Arial" w:eastAsia="Calibri" w:hAnsi="Arial" w:cs="Arial"/>
          <w:b w:val="0"/>
          <w:color w:val="000000"/>
          <w:sz w:val="20"/>
          <w:szCs w:val="20"/>
          <w:lang w:eastAsia="es-MX"/>
        </w:rPr>
      </w:pPr>
      <w:r>
        <w:rPr>
          <w:rFonts w:ascii="Arial" w:eastAsia="Calibri" w:hAnsi="Arial" w:cs="Arial"/>
          <w:b w:val="0"/>
          <w:color w:val="000000"/>
          <w:sz w:val="20"/>
          <w:szCs w:val="20"/>
          <w:lang w:eastAsia="es-MX"/>
        </w:rPr>
        <w:lastRenderedPageBreak/>
        <w:t xml:space="preserve">No obstante, las evidencias que obran integradas al informe policial homologado no generan certeza respecto al horario en que se realizó la </w:t>
      </w:r>
      <w:r w:rsidR="00654307" w:rsidRPr="003B19B5">
        <w:rPr>
          <w:rFonts w:ascii="Arial" w:eastAsia="Calibri" w:hAnsi="Arial" w:cs="Arial"/>
          <w:b w:val="0"/>
          <w:sz w:val="20"/>
          <w:szCs w:val="20"/>
          <w:lang w:eastAsia="es-MX"/>
        </w:rPr>
        <w:t xml:space="preserve">referida puesta a disposición, puesto que, </w:t>
      </w:r>
      <w:r>
        <w:rPr>
          <w:rFonts w:ascii="Arial" w:eastAsia="Calibri" w:hAnsi="Arial" w:cs="Arial"/>
          <w:b w:val="0"/>
          <w:sz w:val="20"/>
          <w:szCs w:val="20"/>
          <w:lang w:eastAsia="es-MX"/>
        </w:rPr>
        <w:t xml:space="preserve">el IPH presentado ante esta CDHEC por el personal de la </w:t>
      </w:r>
      <w:r w:rsidRPr="00617A06">
        <w:rPr>
          <w:rFonts w:ascii="Arial" w:eastAsia="Calibri" w:hAnsi="Arial" w:cs="Arial"/>
          <w:b w:val="0"/>
          <w:i/>
          <w:iCs/>
          <w:sz w:val="20"/>
          <w:szCs w:val="20"/>
          <w:lang w:eastAsia="es-MX"/>
        </w:rPr>
        <w:t>DSPM Acuña</w:t>
      </w:r>
      <w:r>
        <w:rPr>
          <w:rFonts w:ascii="Arial" w:eastAsia="Calibri" w:hAnsi="Arial" w:cs="Arial"/>
          <w:b w:val="0"/>
          <w:sz w:val="20"/>
          <w:szCs w:val="20"/>
          <w:lang w:eastAsia="es-MX"/>
        </w:rPr>
        <w:t xml:space="preserve"> cuenta con la referencia de que fue recibido a las 07:15 horas del día 03 de febrero de 2021 (evidencias contenidas en los párrafos números 10.1 y 10.1.1), en tanto que, el IPH presentado por el </w:t>
      </w:r>
      <w:r w:rsidRPr="003B19B5">
        <w:rPr>
          <w:rFonts w:ascii="Arial" w:eastAsia="Calibri" w:hAnsi="Arial" w:cs="Arial"/>
          <w:b w:val="0"/>
          <w:i/>
          <w:iCs/>
          <w:sz w:val="20"/>
          <w:szCs w:val="20"/>
          <w:lang w:eastAsia="es-MX"/>
        </w:rPr>
        <w:t>MP FGE Región Norte II</w:t>
      </w:r>
      <w:r>
        <w:rPr>
          <w:rFonts w:ascii="Arial" w:eastAsia="Calibri" w:hAnsi="Arial" w:cs="Arial"/>
          <w:b w:val="0"/>
          <w:sz w:val="20"/>
          <w:szCs w:val="20"/>
          <w:lang w:eastAsia="es-MX"/>
        </w:rPr>
        <w:t xml:space="preserve">, no cuenta en el apartado de la puesta a disposición con la referencia del horario en que se realizó tal acción (evidencias contenidas en los párrafos números 11.1 y 11.1.1). Aunado a que, en el contenido de la indagatoria remitida por el </w:t>
      </w:r>
      <w:r w:rsidRPr="003B19B5">
        <w:rPr>
          <w:rFonts w:ascii="Arial" w:eastAsia="Calibri" w:hAnsi="Arial" w:cs="Arial"/>
          <w:b w:val="0"/>
          <w:i/>
          <w:iCs/>
          <w:sz w:val="20"/>
          <w:szCs w:val="20"/>
          <w:lang w:eastAsia="es-MX"/>
        </w:rPr>
        <w:t>MP FGE Región Norte II</w:t>
      </w:r>
      <w:r>
        <w:rPr>
          <w:rFonts w:ascii="Arial" w:eastAsia="Calibri" w:hAnsi="Arial" w:cs="Arial"/>
          <w:b w:val="0"/>
          <w:i/>
          <w:iCs/>
          <w:sz w:val="20"/>
          <w:szCs w:val="20"/>
          <w:lang w:eastAsia="es-MX"/>
        </w:rPr>
        <w:t xml:space="preserve"> </w:t>
      </w:r>
      <w:r>
        <w:rPr>
          <w:rFonts w:ascii="Arial" w:eastAsia="Calibri" w:hAnsi="Arial" w:cs="Arial"/>
          <w:b w:val="0"/>
          <w:sz w:val="20"/>
          <w:szCs w:val="20"/>
          <w:lang w:eastAsia="es-MX"/>
        </w:rPr>
        <w:t>se desprende que la puesta a disposición de las personas detenidas fue a las 06:07 horas del día 03 de febrero de 2021 (evidencias contenidas en los párrafos números 11.4. y 11.5).</w:t>
      </w:r>
    </w:p>
    <w:p w14:paraId="1820FA9F" w14:textId="77777777" w:rsidR="003B19B5" w:rsidRDefault="003B19B5" w:rsidP="00555737">
      <w:pPr>
        <w:pStyle w:val="Prrafodelista"/>
        <w:spacing w:line="360" w:lineRule="auto"/>
        <w:rPr>
          <w:rFonts w:eastAsia="Calibri" w:cs="Arial"/>
          <w:b w:val="0"/>
          <w:color w:val="000000"/>
          <w:sz w:val="20"/>
          <w:szCs w:val="20"/>
          <w:lang w:eastAsia="es-MX"/>
        </w:rPr>
      </w:pPr>
    </w:p>
    <w:p w14:paraId="11267F6D" w14:textId="7BC22C49" w:rsidR="00E73F12" w:rsidRPr="008346A1" w:rsidRDefault="003B19B5" w:rsidP="00555737">
      <w:pPr>
        <w:numPr>
          <w:ilvl w:val="0"/>
          <w:numId w:val="16"/>
        </w:numPr>
        <w:spacing w:line="360" w:lineRule="auto"/>
        <w:ind w:left="0" w:hanging="426"/>
        <w:jc w:val="both"/>
        <w:rPr>
          <w:rFonts w:ascii="Arial" w:eastAsia="Calibri" w:hAnsi="Arial" w:cs="Arial"/>
          <w:b w:val="0"/>
          <w:color w:val="000000"/>
          <w:sz w:val="20"/>
          <w:szCs w:val="20"/>
          <w:lang w:eastAsia="es-MX"/>
        </w:rPr>
      </w:pPr>
      <w:r w:rsidRPr="00E73F12">
        <w:rPr>
          <w:rFonts w:ascii="Arial" w:eastAsia="Calibri" w:hAnsi="Arial" w:cs="Arial"/>
          <w:b w:val="0"/>
          <w:color w:val="000000"/>
          <w:sz w:val="20"/>
          <w:szCs w:val="20"/>
          <w:lang w:eastAsia="es-MX"/>
        </w:rPr>
        <w:t>Ahora bien, ante la falta de claridad</w:t>
      </w:r>
      <w:r w:rsidRPr="00E73F12">
        <w:rPr>
          <w:rFonts w:ascii="Arial" w:eastAsia="Calibri" w:hAnsi="Arial" w:cs="Arial"/>
          <w:b w:val="0"/>
          <w:sz w:val="20"/>
          <w:szCs w:val="20"/>
          <w:lang w:eastAsia="es-MX"/>
        </w:rPr>
        <w:t xml:space="preserve"> respecto al horario en que se realizó la puesta a disposición y </w:t>
      </w:r>
      <w:r w:rsidR="00E73F12" w:rsidRPr="00E73F12">
        <w:rPr>
          <w:rFonts w:ascii="Arial" w:eastAsia="Calibri" w:hAnsi="Arial" w:cs="Arial"/>
          <w:b w:val="0"/>
          <w:sz w:val="20"/>
          <w:szCs w:val="20"/>
          <w:lang w:eastAsia="es-MX"/>
        </w:rPr>
        <w:t xml:space="preserve">tomando en cuenta que la parte quejosa indicó que estuvieron privados de su libertad en las instalaciones de la </w:t>
      </w:r>
      <w:r w:rsidR="00E73F12" w:rsidRPr="00E73F12">
        <w:rPr>
          <w:rFonts w:ascii="Arial" w:eastAsia="Calibri" w:hAnsi="Arial" w:cs="Arial"/>
          <w:b w:val="0"/>
          <w:i/>
          <w:iCs/>
          <w:sz w:val="20"/>
          <w:szCs w:val="20"/>
          <w:lang w:eastAsia="es-MX"/>
        </w:rPr>
        <w:t>DSPM Acuña</w:t>
      </w:r>
      <w:r w:rsidR="00E73F12" w:rsidRPr="00E73F12">
        <w:rPr>
          <w:rFonts w:ascii="Arial" w:eastAsia="Calibri" w:hAnsi="Arial" w:cs="Arial"/>
          <w:b w:val="0"/>
          <w:sz w:val="20"/>
          <w:szCs w:val="20"/>
          <w:lang w:eastAsia="es-MX"/>
        </w:rPr>
        <w:t xml:space="preserve"> donde fueron atendidos por personal de la Cruz Roja Mexicana, se solicitaron los informes en colaboración de las autoridades involucradas, entre ellas se destaca el contenido del informe rendido por </w:t>
      </w:r>
      <w:r w:rsidR="00E73F12">
        <w:rPr>
          <w:rFonts w:ascii="Arial" w:eastAsia="Calibri" w:hAnsi="Arial" w:cs="Arial"/>
          <w:b w:val="0"/>
          <w:sz w:val="20"/>
          <w:szCs w:val="20"/>
          <w:lang w:eastAsia="es-MX"/>
        </w:rPr>
        <w:t xml:space="preserve">el Coordinador de Socorros de la Cruz Roja Mexicana, Delegación Ciudad Acuña </w:t>
      </w:r>
      <w:r w:rsidR="008346A1">
        <w:rPr>
          <w:rFonts w:ascii="Arial" w:eastAsia="Calibri" w:hAnsi="Arial" w:cs="Arial"/>
          <w:b w:val="0"/>
          <w:sz w:val="20"/>
          <w:szCs w:val="20"/>
          <w:lang w:eastAsia="es-MX"/>
        </w:rPr>
        <w:t xml:space="preserve">quien </w:t>
      </w:r>
      <w:r w:rsidR="00E73F12" w:rsidRPr="008346A1">
        <w:rPr>
          <w:rFonts w:ascii="Arial" w:eastAsia="Calibri" w:hAnsi="Arial" w:cs="Arial"/>
          <w:b w:val="0"/>
          <w:sz w:val="20"/>
          <w:szCs w:val="20"/>
          <w:lang w:eastAsia="es-MX"/>
        </w:rPr>
        <w:t xml:space="preserve">aseveró que el personal de la mencionada institución atendió a </w:t>
      </w:r>
      <w:r w:rsidR="005A3EAD">
        <w:rPr>
          <w:rFonts w:ascii="Arial" w:hAnsi="Arial" w:cs="Arial"/>
          <w:b w:val="0"/>
          <w:i/>
          <w:sz w:val="20"/>
          <w:szCs w:val="20"/>
        </w:rPr>
        <w:t>Ag1</w:t>
      </w:r>
      <w:r w:rsidR="00E73F12" w:rsidRPr="008346A1">
        <w:rPr>
          <w:rFonts w:ascii="Arial" w:hAnsi="Arial" w:cs="Arial"/>
          <w:b w:val="0"/>
          <w:iCs/>
          <w:sz w:val="20"/>
          <w:szCs w:val="20"/>
        </w:rPr>
        <w:t xml:space="preserve"> en la colonia Primero de Mayo (evidencia contenida en el párrafo número 9), lugar donde se encuentran las instalaciones de la </w:t>
      </w:r>
      <w:r w:rsidR="00E73F12" w:rsidRPr="008346A1">
        <w:rPr>
          <w:rFonts w:ascii="Arial" w:hAnsi="Arial" w:cs="Arial"/>
          <w:b w:val="0"/>
          <w:i/>
          <w:sz w:val="20"/>
          <w:szCs w:val="20"/>
        </w:rPr>
        <w:t>DSPM Acuña</w:t>
      </w:r>
    </w:p>
    <w:p w14:paraId="0CF33DAF" w14:textId="77777777" w:rsidR="00E73F12" w:rsidRDefault="00E73F12" w:rsidP="00555737">
      <w:pPr>
        <w:pStyle w:val="Prrafodelista"/>
        <w:spacing w:line="360" w:lineRule="auto"/>
        <w:rPr>
          <w:rFonts w:eastAsia="Calibri" w:cs="Arial"/>
          <w:b w:val="0"/>
          <w:sz w:val="20"/>
          <w:szCs w:val="20"/>
          <w:lang w:eastAsia="es-MX"/>
        </w:rPr>
      </w:pPr>
    </w:p>
    <w:p w14:paraId="2FD80C4B" w14:textId="38E11EB6" w:rsidR="00E73F12" w:rsidRPr="008346A1" w:rsidRDefault="008346A1" w:rsidP="00555737">
      <w:pPr>
        <w:numPr>
          <w:ilvl w:val="0"/>
          <w:numId w:val="16"/>
        </w:numPr>
        <w:spacing w:line="360" w:lineRule="auto"/>
        <w:ind w:left="0" w:hanging="426"/>
        <w:jc w:val="both"/>
        <w:rPr>
          <w:rFonts w:ascii="Arial" w:eastAsia="Calibri" w:hAnsi="Arial" w:cs="Arial"/>
          <w:b w:val="0"/>
          <w:color w:val="000000"/>
          <w:sz w:val="20"/>
          <w:szCs w:val="20"/>
          <w:lang w:eastAsia="es-MX"/>
        </w:rPr>
      </w:pPr>
      <w:r w:rsidRPr="00E73F12">
        <w:rPr>
          <w:rFonts w:ascii="Arial" w:hAnsi="Arial" w:cs="Arial"/>
          <w:b w:val="0"/>
          <w:iCs/>
          <w:sz w:val="20"/>
          <w:szCs w:val="20"/>
        </w:rPr>
        <w:t>Conforme a lo anterior y toda vez que</w:t>
      </w:r>
      <w:r>
        <w:rPr>
          <w:rFonts w:ascii="Arial" w:hAnsi="Arial" w:cs="Arial"/>
          <w:b w:val="0"/>
          <w:iCs/>
          <w:sz w:val="20"/>
          <w:szCs w:val="20"/>
        </w:rPr>
        <w:t xml:space="preserve"> al informe pormenorizado rendido por el personal de la </w:t>
      </w:r>
      <w:r w:rsidRPr="008346A1">
        <w:rPr>
          <w:rFonts w:ascii="Arial" w:hAnsi="Arial" w:cs="Arial"/>
          <w:b w:val="0"/>
          <w:i/>
          <w:sz w:val="20"/>
          <w:szCs w:val="20"/>
        </w:rPr>
        <w:t>DSPM Acuña</w:t>
      </w:r>
      <w:r>
        <w:rPr>
          <w:rFonts w:ascii="Arial" w:hAnsi="Arial" w:cs="Arial"/>
          <w:b w:val="0"/>
          <w:iCs/>
          <w:sz w:val="20"/>
          <w:szCs w:val="20"/>
        </w:rPr>
        <w:t xml:space="preserve"> se anexaron los certificados médicos levantados por el médico de la Dirección de Servicios Médicos Municipales de Acuña, Coahuila de Zaragoza de los cuales se desprende que a las 06:15 horas del día 03 de febrero de 2021 certificaron la integridad física de </w:t>
      </w:r>
      <w:r w:rsidR="005A3EAD">
        <w:rPr>
          <w:rFonts w:ascii="Arial" w:hAnsi="Arial" w:cs="Arial"/>
          <w:b w:val="0"/>
          <w:i/>
          <w:sz w:val="20"/>
          <w:szCs w:val="20"/>
        </w:rPr>
        <w:t>Ag1</w:t>
      </w:r>
      <w:r w:rsidR="00E73F12" w:rsidRPr="008346A1">
        <w:rPr>
          <w:rFonts w:ascii="Arial" w:hAnsi="Arial" w:cs="Arial"/>
          <w:b w:val="0"/>
          <w:i/>
          <w:sz w:val="20"/>
          <w:szCs w:val="20"/>
        </w:rPr>
        <w:t xml:space="preserve"> y </w:t>
      </w:r>
      <w:r w:rsidR="005A3EAD">
        <w:rPr>
          <w:rFonts w:ascii="Arial" w:hAnsi="Arial" w:cs="Arial"/>
          <w:b w:val="0"/>
          <w:i/>
          <w:sz w:val="20"/>
          <w:szCs w:val="20"/>
        </w:rPr>
        <w:t>Ag2</w:t>
      </w:r>
      <w:r w:rsidR="00E73F12" w:rsidRPr="008346A1">
        <w:rPr>
          <w:rFonts w:ascii="Arial" w:hAnsi="Arial" w:cs="Arial"/>
          <w:b w:val="0"/>
          <w:i/>
          <w:sz w:val="20"/>
          <w:szCs w:val="20"/>
        </w:rPr>
        <w:t xml:space="preserve"> </w:t>
      </w:r>
      <w:r>
        <w:rPr>
          <w:rFonts w:ascii="Arial" w:hAnsi="Arial" w:cs="Arial"/>
          <w:b w:val="0"/>
          <w:iCs/>
          <w:sz w:val="20"/>
          <w:szCs w:val="20"/>
        </w:rPr>
        <w:t>(evidencias contenidas en los párrafos números 10.2 y 10.3)</w:t>
      </w:r>
      <w:r w:rsidR="00D32A08">
        <w:rPr>
          <w:rFonts w:ascii="Arial" w:hAnsi="Arial" w:cs="Arial"/>
          <w:b w:val="0"/>
          <w:iCs/>
          <w:sz w:val="20"/>
          <w:szCs w:val="20"/>
        </w:rPr>
        <w:t xml:space="preserve">. En tal virtud, </w:t>
      </w:r>
      <w:r w:rsidR="00E73F12" w:rsidRPr="008346A1">
        <w:rPr>
          <w:rFonts w:ascii="Arial" w:eastAsia="Calibri" w:hAnsi="Arial" w:cs="Arial"/>
          <w:b w:val="0"/>
          <w:sz w:val="20"/>
          <w:szCs w:val="20"/>
          <w:lang w:eastAsia="es-MX"/>
        </w:rPr>
        <w:t>quien esto resuelve, determina que</w:t>
      </w:r>
      <w:r>
        <w:rPr>
          <w:rFonts w:ascii="Arial" w:eastAsia="Calibri" w:hAnsi="Arial" w:cs="Arial"/>
          <w:b w:val="0"/>
          <w:sz w:val="20"/>
          <w:szCs w:val="20"/>
          <w:lang w:eastAsia="es-MX"/>
        </w:rPr>
        <w:t xml:space="preserve"> no resulta lógico que se haya certificado la integridad de los dolientes por personal médico de la </w:t>
      </w:r>
      <w:r w:rsidRPr="00D32A08">
        <w:rPr>
          <w:rFonts w:ascii="Arial" w:eastAsia="Calibri" w:hAnsi="Arial" w:cs="Arial"/>
          <w:b w:val="0"/>
          <w:i/>
          <w:iCs/>
          <w:sz w:val="20"/>
          <w:szCs w:val="20"/>
          <w:lang w:eastAsia="es-MX"/>
        </w:rPr>
        <w:t>DSPM Acuña</w:t>
      </w:r>
      <w:r>
        <w:rPr>
          <w:rFonts w:ascii="Arial" w:eastAsia="Calibri" w:hAnsi="Arial" w:cs="Arial"/>
          <w:b w:val="0"/>
          <w:sz w:val="20"/>
          <w:szCs w:val="20"/>
          <w:lang w:eastAsia="es-MX"/>
        </w:rPr>
        <w:t xml:space="preserve"> después de su puesta a disposición del </w:t>
      </w:r>
      <w:r w:rsidRPr="008346A1">
        <w:rPr>
          <w:rFonts w:ascii="Arial" w:eastAsia="Calibri" w:hAnsi="Arial" w:cs="Arial"/>
          <w:b w:val="0"/>
          <w:i/>
          <w:iCs/>
          <w:sz w:val="20"/>
          <w:szCs w:val="20"/>
          <w:lang w:eastAsia="es-MX"/>
        </w:rPr>
        <w:t>MP FGE Región Norte II</w:t>
      </w:r>
      <w:r>
        <w:rPr>
          <w:rFonts w:ascii="Arial" w:eastAsia="Calibri" w:hAnsi="Arial" w:cs="Arial"/>
          <w:b w:val="0"/>
          <w:sz w:val="20"/>
          <w:szCs w:val="20"/>
          <w:lang w:eastAsia="es-MX"/>
        </w:rPr>
        <w:t xml:space="preserve">, </w:t>
      </w:r>
      <w:r w:rsidR="00D32A08">
        <w:rPr>
          <w:rFonts w:ascii="Arial" w:eastAsia="Calibri" w:hAnsi="Arial" w:cs="Arial"/>
          <w:b w:val="0"/>
          <w:sz w:val="20"/>
          <w:szCs w:val="20"/>
          <w:lang w:eastAsia="es-MX"/>
        </w:rPr>
        <w:t xml:space="preserve">toda vez que en la indagatoria obra dictamen de integridad física emitido por el perito médico de la </w:t>
      </w:r>
      <w:r w:rsidR="00D32A08" w:rsidRPr="00D32A08">
        <w:rPr>
          <w:rFonts w:ascii="Arial" w:eastAsia="Calibri" w:hAnsi="Arial" w:cs="Arial"/>
          <w:b w:val="0"/>
          <w:i/>
          <w:iCs/>
          <w:sz w:val="20"/>
          <w:szCs w:val="20"/>
          <w:lang w:eastAsia="es-MX"/>
        </w:rPr>
        <w:t>FGE Región Norte II</w:t>
      </w:r>
      <w:r w:rsidR="00D32A08">
        <w:rPr>
          <w:rFonts w:ascii="Arial" w:eastAsia="Calibri" w:hAnsi="Arial" w:cs="Arial"/>
          <w:b w:val="0"/>
          <w:sz w:val="20"/>
          <w:szCs w:val="20"/>
          <w:lang w:eastAsia="es-MX"/>
        </w:rPr>
        <w:t xml:space="preserve">, </w:t>
      </w:r>
      <w:r>
        <w:rPr>
          <w:rFonts w:ascii="Arial" w:eastAsia="Calibri" w:hAnsi="Arial" w:cs="Arial"/>
          <w:b w:val="0"/>
          <w:sz w:val="20"/>
          <w:szCs w:val="20"/>
          <w:lang w:eastAsia="es-MX"/>
        </w:rPr>
        <w:t xml:space="preserve">por lo que, </w:t>
      </w:r>
      <w:r w:rsidR="00E73F12" w:rsidRPr="008346A1">
        <w:rPr>
          <w:rFonts w:ascii="Arial" w:eastAsia="Calibri" w:hAnsi="Arial" w:cs="Arial"/>
          <w:b w:val="0"/>
          <w:sz w:val="20"/>
          <w:szCs w:val="20"/>
          <w:lang w:eastAsia="es-MX"/>
        </w:rPr>
        <w:t xml:space="preserve">tales evidencias </w:t>
      </w:r>
      <w:r>
        <w:rPr>
          <w:rFonts w:ascii="Arial" w:eastAsia="Calibri" w:hAnsi="Arial" w:cs="Arial"/>
          <w:b w:val="0"/>
          <w:sz w:val="20"/>
          <w:szCs w:val="20"/>
          <w:lang w:eastAsia="es-MX"/>
        </w:rPr>
        <w:t xml:space="preserve">únicamente </w:t>
      </w:r>
      <w:r w:rsidR="00E73F12" w:rsidRPr="008346A1">
        <w:rPr>
          <w:rFonts w:ascii="Arial" w:eastAsia="Calibri" w:hAnsi="Arial" w:cs="Arial"/>
          <w:b w:val="0"/>
          <w:sz w:val="20"/>
          <w:szCs w:val="20"/>
          <w:lang w:eastAsia="es-MX"/>
        </w:rPr>
        <w:t>genera</w:t>
      </w:r>
      <w:r>
        <w:rPr>
          <w:rFonts w:ascii="Arial" w:eastAsia="Calibri" w:hAnsi="Arial" w:cs="Arial"/>
          <w:b w:val="0"/>
          <w:sz w:val="20"/>
          <w:szCs w:val="20"/>
          <w:lang w:eastAsia="es-MX"/>
        </w:rPr>
        <w:t>n</w:t>
      </w:r>
      <w:r w:rsidR="00E73F12" w:rsidRPr="008346A1">
        <w:rPr>
          <w:rFonts w:ascii="Arial" w:eastAsia="Calibri" w:hAnsi="Arial" w:cs="Arial"/>
          <w:b w:val="0"/>
          <w:sz w:val="20"/>
          <w:szCs w:val="20"/>
          <w:lang w:eastAsia="es-MX"/>
        </w:rPr>
        <w:t xml:space="preserve"> certeza de las manifestaciones vertidas por la parte quejosa relacionadas con que estuv</w:t>
      </w:r>
      <w:r w:rsidRPr="008346A1">
        <w:rPr>
          <w:rFonts w:ascii="Arial" w:eastAsia="Calibri" w:hAnsi="Arial" w:cs="Arial"/>
          <w:b w:val="0"/>
          <w:sz w:val="20"/>
          <w:szCs w:val="20"/>
          <w:lang w:eastAsia="es-MX"/>
        </w:rPr>
        <w:t>ieron</w:t>
      </w:r>
      <w:r w:rsidR="00E73F12" w:rsidRPr="008346A1">
        <w:rPr>
          <w:rFonts w:ascii="Arial" w:eastAsia="Calibri" w:hAnsi="Arial" w:cs="Arial"/>
          <w:b w:val="0"/>
          <w:sz w:val="20"/>
          <w:szCs w:val="20"/>
          <w:lang w:eastAsia="es-MX"/>
        </w:rPr>
        <w:t xml:space="preserve"> privad</w:t>
      </w:r>
      <w:r w:rsidRPr="008346A1">
        <w:rPr>
          <w:rFonts w:ascii="Arial" w:eastAsia="Calibri" w:hAnsi="Arial" w:cs="Arial"/>
          <w:b w:val="0"/>
          <w:sz w:val="20"/>
          <w:szCs w:val="20"/>
          <w:lang w:eastAsia="es-MX"/>
        </w:rPr>
        <w:t xml:space="preserve">os </w:t>
      </w:r>
      <w:r w:rsidR="00E73F12" w:rsidRPr="008346A1">
        <w:rPr>
          <w:rFonts w:ascii="Arial" w:eastAsia="Calibri" w:hAnsi="Arial" w:cs="Arial"/>
          <w:b w:val="0"/>
          <w:sz w:val="20"/>
          <w:szCs w:val="20"/>
          <w:lang w:eastAsia="es-MX"/>
        </w:rPr>
        <w:t xml:space="preserve">de su libertad en las instalaciones de la </w:t>
      </w:r>
      <w:r w:rsidR="00E73F12" w:rsidRPr="008346A1">
        <w:rPr>
          <w:rFonts w:ascii="Arial" w:eastAsia="Calibri" w:hAnsi="Arial" w:cs="Arial"/>
          <w:b w:val="0"/>
          <w:i/>
          <w:iCs/>
          <w:sz w:val="20"/>
          <w:szCs w:val="20"/>
          <w:lang w:eastAsia="es-MX"/>
        </w:rPr>
        <w:t>DSPM Acuña</w:t>
      </w:r>
      <w:r w:rsidR="00D32A08">
        <w:rPr>
          <w:rFonts w:ascii="Arial" w:eastAsia="Calibri" w:hAnsi="Arial" w:cs="Arial"/>
          <w:b w:val="0"/>
          <w:i/>
          <w:iCs/>
          <w:sz w:val="20"/>
          <w:szCs w:val="20"/>
          <w:lang w:eastAsia="es-MX"/>
        </w:rPr>
        <w:t xml:space="preserve"> </w:t>
      </w:r>
      <w:r w:rsidR="00D32A08">
        <w:rPr>
          <w:rFonts w:ascii="Arial" w:eastAsia="Calibri" w:hAnsi="Arial" w:cs="Arial"/>
          <w:b w:val="0"/>
          <w:sz w:val="20"/>
          <w:szCs w:val="20"/>
          <w:lang w:eastAsia="es-MX"/>
        </w:rPr>
        <w:t xml:space="preserve">y después de mucho tiempo fueron presentados ante el </w:t>
      </w:r>
      <w:r w:rsidR="00D32A08" w:rsidRPr="00D32A08">
        <w:rPr>
          <w:rFonts w:ascii="Arial" w:eastAsia="Calibri" w:hAnsi="Arial" w:cs="Arial"/>
          <w:b w:val="0"/>
          <w:i/>
          <w:iCs/>
          <w:sz w:val="20"/>
          <w:szCs w:val="20"/>
          <w:lang w:eastAsia="es-MX"/>
        </w:rPr>
        <w:t>MP Región Norte II</w:t>
      </w:r>
      <w:r w:rsidR="00E73F12" w:rsidRPr="008346A1">
        <w:rPr>
          <w:rFonts w:ascii="Arial" w:eastAsia="Calibri" w:hAnsi="Arial" w:cs="Arial"/>
          <w:b w:val="0"/>
          <w:sz w:val="20"/>
          <w:szCs w:val="20"/>
          <w:lang w:eastAsia="es-MX"/>
        </w:rPr>
        <w:t>.</w:t>
      </w:r>
    </w:p>
    <w:p w14:paraId="3B42FBAD" w14:textId="77777777" w:rsidR="008346A1" w:rsidRPr="00AA098F" w:rsidRDefault="008346A1" w:rsidP="00555737">
      <w:pPr>
        <w:spacing w:line="360" w:lineRule="auto"/>
        <w:rPr>
          <w:rFonts w:eastAsia="Calibri" w:cs="Arial"/>
          <w:b w:val="0"/>
          <w:color w:val="000000"/>
          <w:sz w:val="20"/>
          <w:szCs w:val="20"/>
          <w:lang w:eastAsia="es-MX"/>
        </w:rPr>
      </w:pPr>
    </w:p>
    <w:p w14:paraId="33F55041" w14:textId="40EF1187" w:rsidR="00654307" w:rsidRPr="008346A1" w:rsidRDefault="008346A1" w:rsidP="00555737">
      <w:pPr>
        <w:numPr>
          <w:ilvl w:val="0"/>
          <w:numId w:val="16"/>
        </w:numPr>
        <w:spacing w:line="360" w:lineRule="auto"/>
        <w:ind w:left="0" w:hanging="426"/>
        <w:jc w:val="both"/>
        <w:rPr>
          <w:rFonts w:ascii="Arial" w:eastAsia="Calibri" w:hAnsi="Arial" w:cs="Arial"/>
          <w:b w:val="0"/>
          <w:color w:val="000000"/>
          <w:sz w:val="20"/>
          <w:szCs w:val="20"/>
          <w:lang w:eastAsia="es-MX"/>
        </w:rPr>
      </w:pPr>
      <w:r>
        <w:rPr>
          <w:rFonts w:ascii="Arial" w:eastAsia="Calibri" w:hAnsi="Arial" w:cs="Arial"/>
          <w:b w:val="0"/>
          <w:color w:val="000000"/>
          <w:sz w:val="20"/>
          <w:szCs w:val="20"/>
          <w:lang w:eastAsia="es-MX"/>
        </w:rPr>
        <w:t xml:space="preserve">Del examen del contenido de </w:t>
      </w:r>
      <w:r w:rsidRPr="00E73F12">
        <w:rPr>
          <w:rFonts w:ascii="Arial" w:hAnsi="Arial" w:cs="Arial"/>
          <w:b w:val="0"/>
          <w:iCs/>
          <w:sz w:val="20"/>
          <w:szCs w:val="20"/>
        </w:rPr>
        <w:t xml:space="preserve">las </w:t>
      </w:r>
      <w:r w:rsidRPr="00E73F12">
        <w:rPr>
          <w:rFonts w:ascii="Arial" w:eastAsia="Calibri" w:hAnsi="Arial" w:cs="Arial"/>
          <w:b w:val="0"/>
          <w:sz w:val="20"/>
          <w:szCs w:val="20"/>
          <w:lang w:eastAsia="es-MX"/>
        </w:rPr>
        <w:t xml:space="preserve">declaraciones de </w:t>
      </w:r>
      <w:r w:rsidR="005A3EAD" w:rsidRPr="005A3EAD">
        <w:rPr>
          <w:rFonts w:ascii="Arial" w:eastAsia="Calibri" w:hAnsi="Arial" w:cs="Arial"/>
          <w:b w:val="0"/>
          <w:i/>
          <w:iCs/>
          <w:sz w:val="20"/>
          <w:szCs w:val="20"/>
          <w:lang w:eastAsia="es-MX"/>
        </w:rPr>
        <w:t>T1</w:t>
      </w:r>
      <w:r w:rsidRPr="00E73F12">
        <w:rPr>
          <w:rFonts w:ascii="Arial" w:eastAsia="Calibri" w:hAnsi="Arial" w:cs="Arial"/>
          <w:b w:val="0"/>
          <w:sz w:val="20"/>
          <w:szCs w:val="20"/>
          <w:lang w:eastAsia="es-MX"/>
        </w:rPr>
        <w:t xml:space="preserve"> y </w:t>
      </w:r>
      <w:r w:rsidR="005A3EAD" w:rsidRPr="005A3EAD">
        <w:rPr>
          <w:rFonts w:ascii="Arial" w:eastAsia="Calibri" w:hAnsi="Arial" w:cs="Arial"/>
          <w:b w:val="0"/>
          <w:i/>
          <w:iCs/>
          <w:sz w:val="20"/>
          <w:szCs w:val="20"/>
          <w:lang w:eastAsia="es-MX"/>
        </w:rPr>
        <w:t>T2</w:t>
      </w:r>
      <w:r>
        <w:rPr>
          <w:rFonts w:ascii="Arial" w:eastAsia="Calibri" w:hAnsi="Arial" w:cs="Arial"/>
          <w:b w:val="0"/>
          <w:sz w:val="20"/>
          <w:szCs w:val="20"/>
          <w:lang w:eastAsia="es-MX"/>
        </w:rPr>
        <w:t xml:space="preserve">, se advierte que, </w:t>
      </w:r>
      <w:r w:rsidR="005A3EAD">
        <w:rPr>
          <w:rFonts w:ascii="Arial" w:hAnsi="Arial" w:cs="Arial"/>
          <w:b w:val="0"/>
          <w:i/>
          <w:sz w:val="20"/>
          <w:szCs w:val="20"/>
        </w:rPr>
        <w:t>Ag1</w:t>
      </w:r>
      <w:r w:rsidRPr="008346A1">
        <w:rPr>
          <w:rFonts w:ascii="Arial" w:hAnsi="Arial" w:cs="Arial"/>
          <w:b w:val="0"/>
          <w:i/>
          <w:sz w:val="20"/>
          <w:szCs w:val="20"/>
        </w:rPr>
        <w:t xml:space="preserve"> y </w:t>
      </w:r>
      <w:r w:rsidR="005A3EAD">
        <w:rPr>
          <w:rFonts w:ascii="Arial" w:hAnsi="Arial" w:cs="Arial"/>
          <w:b w:val="0"/>
          <w:i/>
          <w:sz w:val="20"/>
          <w:szCs w:val="20"/>
        </w:rPr>
        <w:t>Ag2</w:t>
      </w:r>
      <w:r w:rsidRPr="008346A1">
        <w:rPr>
          <w:rFonts w:ascii="Arial" w:hAnsi="Arial" w:cs="Arial"/>
          <w:b w:val="0"/>
          <w:i/>
          <w:sz w:val="20"/>
          <w:szCs w:val="20"/>
        </w:rPr>
        <w:t xml:space="preserve"> </w:t>
      </w:r>
      <w:r w:rsidRPr="008346A1">
        <w:rPr>
          <w:rFonts w:ascii="Arial" w:hAnsi="Arial" w:cs="Arial"/>
          <w:b w:val="0"/>
          <w:iCs/>
          <w:sz w:val="20"/>
          <w:szCs w:val="20"/>
        </w:rPr>
        <w:t xml:space="preserve">fueron </w:t>
      </w:r>
      <w:r>
        <w:rPr>
          <w:rFonts w:ascii="Arial" w:hAnsi="Arial" w:cs="Arial"/>
          <w:b w:val="0"/>
          <w:iCs/>
          <w:sz w:val="20"/>
          <w:szCs w:val="20"/>
        </w:rPr>
        <w:t xml:space="preserve">detenidos cerca de las </w:t>
      </w:r>
      <w:r w:rsidR="00E73F12" w:rsidRPr="008346A1">
        <w:rPr>
          <w:rFonts w:ascii="Arial" w:eastAsia="Calibri" w:hAnsi="Arial" w:cs="Arial"/>
          <w:b w:val="0"/>
          <w:sz w:val="20"/>
          <w:szCs w:val="20"/>
          <w:lang w:eastAsia="es-MX"/>
        </w:rPr>
        <w:t xml:space="preserve">02:00 de la madrugada del 03 de febrero de 2021 y ya que, </w:t>
      </w:r>
      <w:r w:rsidR="00654307" w:rsidRPr="008346A1">
        <w:rPr>
          <w:rFonts w:ascii="Arial" w:eastAsia="Calibri" w:hAnsi="Arial" w:cs="Arial"/>
          <w:b w:val="0"/>
          <w:sz w:val="20"/>
          <w:szCs w:val="20"/>
          <w:lang w:eastAsia="es-MX"/>
        </w:rPr>
        <w:t xml:space="preserve">si bien es cierto, al informe presentado ante esta CDHEC se anexó copia del registro de detención, es notable que el citado documento no </w:t>
      </w:r>
      <w:r w:rsidR="003B19B5" w:rsidRPr="008346A1">
        <w:rPr>
          <w:rFonts w:ascii="Arial" w:eastAsia="Calibri" w:hAnsi="Arial" w:cs="Arial"/>
          <w:b w:val="0"/>
          <w:sz w:val="20"/>
          <w:szCs w:val="20"/>
          <w:lang w:eastAsia="es-MX"/>
        </w:rPr>
        <w:t xml:space="preserve">resulta idóneo para acreditar sus señalamientos, puesto que, si bien </w:t>
      </w:r>
      <w:r w:rsidR="00654307" w:rsidRPr="008346A1">
        <w:rPr>
          <w:rFonts w:ascii="Arial" w:eastAsia="Calibri" w:hAnsi="Arial" w:cs="Arial"/>
          <w:b w:val="0"/>
          <w:sz w:val="20"/>
          <w:szCs w:val="20"/>
          <w:lang w:eastAsia="es-MX"/>
        </w:rPr>
        <w:t xml:space="preserve">se advierte el número de folio creado, </w:t>
      </w:r>
      <w:r w:rsidR="003B19B5" w:rsidRPr="008346A1">
        <w:rPr>
          <w:rFonts w:ascii="Arial" w:eastAsia="Calibri" w:hAnsi="Arial" w:cs="Arial"/>
          <w:b w:val="0"/>
          <w:sz w:val="20"/>
          <w:szCs w:val="20"/>
          <w:lang w:eastAsia="es-MX"/>
        </w:rPr>
        <w:t xml:space="preserve">no es posible advertir </w:t>
      </w:r>
      <w:r w:rsidR="00654307" w:rsidRPr="008346A1">
        <w:rPr>
          <w:rFonts w:ascii="Arial" w:eastAsia="Calibri" w:hAnsi="Arial" w:cs="Arial"/>
          <w:b w:val="0"/>
          <w:sz w:val="20"/>
          <w:szCs w:val="20"/>
          <w:lang w:eastAsia="es-MX"/>
        </w:rPr>
        <w:t xml:space="preserve">ni la fecha y hora en que se realizó la puesta a disposición </w:t>
      </w:r>
      <w:r w:rsidR="00E73F12" w:rsidRPr="008346A1">
        <w:rPr>
          <w:rFonts w:ascii="Arial" w:eastAsia="Calibri" w:hAnsi="Arial" w:cs="Arial"/>
          <w:b w:val="0"/>
          <w:sz w:val="20"/>
          <w:szCs w:val="20"/>
          <w:lang w:eastAsia="es-MX"/>
        </w:rPr>
        <w:t xml:space="preserve">de las personas detenidas </w:t>
      </w:r>
      <w:r w:rsidR="00654307" w:rsidRPr="008346A1">
        <w:rPr>
          <w:rFonts w:ascii="Arial" w:eastAsia="Calibri" w:hAnsi="Arial" w:cs="Arial"/>
          <w:b w:val="0"/>
          <w:sz w:val="20"/>
          <w:szCs w:val="20"/>
          <w:lang w:eastAsia="es-MX"/>
        </w:rPr>
        <w:t xml:space="preserve">o, en su caso, algún otro elemento de información que </w:t>
      </w:r>
      <w:r w:rsidR="00654307" w:rsidRPr="008346A1">
        <w:rPr>
          <w:rFonts w:ascii="Arial" w:eastAsia="Calibri" w:hAnsi="Arial" w:cs="Arial"/>
          <w:b w:val="0"/>
          <w:sz w:val="20"/>
          <w:szCs w:val="20"/>
          <w:lang w:eastAsia="es-MX"/>
        </w:rPr>
        <w:lastRenderedPageBreak/>
        <w:t>resultara relevante para determinar que ese documento fue emitido con motivo de la detención de la parte agraviada.</w:t>
      </w:r>
      <w:r w:rsidR="00654307" w:rsidRPr="008346A1">
        <w:rPr>
          <w:rFonts w:eastAsia="Arial" w:cs="Arial"/>
          <w:sz w:val="20"/>
          <w:szCs w:val="20"/>
          <w:lang w:eastAsia="es-MX"/>
        </w:rPr>
        <w:t xml:space="preserve"> </w:t>
      </w:r>
    </w:p>
    <w:p w14:paraId="1E74ADA9" w14:textId="77777777" w:rsidR="008346A1" w:rsidRDefault="008346A1" w:rsidP="00555737">
      <w:pPr>
        <w:pStyle w:val="Prrafodelista"/>
        <w:spacing w:line="360" w:lineRule="auto"/>
        <w:rPr>
          <w:rFonts w:eastAsia="Calibri" w:cs="Arial"/>
          <w:b w:val="0"/>
          <w:color w:val="000000"/>
          <w:sz w:val="20"/>
          <w:szCs w:val="20"/>
          <w:lang w:eastAsia="es-MX"/>
        </w:rPr>
      </w:pPr>
    </w:p>
    <w:p w14:paraId="5757F459" w14:textId="7737A87A" w:rsidR="00654307" w:rsidRPr="00D32A08" w:rsidRDefault="008346A1" w:rsidP="00555737">
      <w:pPr>
        <w:numPr>
          <w:ilvl w:val="0"/>
          <w:numId w:val="16"/>
        </w:numPr>
        <w:spacing w:line="360" w:lineRule="auto"/>
        <w:ind w:left="0" w:hanging="426"/>
        <w:jc w:val="both"/>
        <w:rPr>
          <w:rFonts w:ascii="Arial" w:eastAsia="Calibri" w:hAnsi="Arial" w:cs="Arial"/>
          <w:b w:val="0"/>
          <w:color w:val="000000"/>
          <w:sz w:val="20"/>
          <w:szCs w:val="20"/>
          <w:lang w:eastAsia="es-MX"/>
        </w:rPr>
      </w:pPr>
      <w:r>
        <w:rPr>
          <w:rFonts w:ascii="Arial" w:eastAsia="Calibri" w:hAnsi="Arial" w:cs="Arial"/>
          <w:b w:val="0"/>
          <w:color w:val="000000"/>
          <w:sz w:val="20"/>
          <w:szCs w:val="20"/>
          <w:lang w:eastAsia="es-MX"/>
        </w:rPr>
        <w:t xml:space="preserve">Por las anteriores consideraciones, </w:t>
      </w:r>
      <w:r w:rsidR="00654307" w:rsidRPr="008346A1">
        <w:rPr>
          <w:rFonts w:ascii="Arial" w:eastAsia="Calibri" w:hAnsi="Arial" w:cs="Arial"/>
          <w:b w:val="0"/>
          <w:color w:val="000000"/>
          <w:sz w:val="20"/>
          <w:szCs w:val="20"/>
          <w:lang w:eastAsia="es-MX"/>
        </w:rPr>
        <w:t xml:space="preserve">considerando lo expuesto en los apartados precedentes, resulta notable que </w:t>
      </w:r>
      <w:r w:rsidR="005A3EAD">
        <w:rPr>
          <w:rFonts w:ascii="Arial" w:hAnsi="Arial" w:cs="Arial"/>
          <w:b w:val="0"/>
          <w:i/>
          <w:sz w:val="20"/>
          <w:szCs w:val="20"/>
        </w:rPr>
        <w:t>Ag1</w:t>
      </w:r>
      <w:r w:rsidRPr="008346A1">
        <w:rPr>
          <w:rFonts w:ascii="Arial" w:hAnsi="Arial" w:cs="Arial"/>
          <w:b w:val="0"/>
          <w:i/>
          <w:sz w:val="20"/>
          <w:szCs w:val="20"/>
        </w:rPr>
        <w:t xml:space="preserve"> y </w:t>
      </w:r>
      <w:r w:rsidR="005A3EAD">
        <w:rPr>
          <w:rFonts w:ascii="Arial" w:hAnsi="Arial" w:cs="Arial"/>
          <w:b w:val="0"/>
          <w:i/>
          <w:sz w:val="20"/>
          <w:szCs w:val="20"/>
        </w:rPr>
        <w:t>Ag2</w:t>
      </w:r>
      <w:r w:rsidRPr="008346A1">
        <w:rPr>
          <w:rFonts w:ascii="Arial" w:hAnsi="Arial" w:cs="Arial"/>
          <w:b w:val="0"/>
          <w:i/>
          <w:sz w:val="20"/>
          <w:szCs w:val="20"/>
        </w:rPr>
        <w:t xml:space="preserve"> </w:t>
      </w:r>
      <w:r w:rsidR="00654307" w:rsidRPr="008346A1">
        <w:rPr>
          <w:rFonts w:ascii="Arial" w:eastAsia="Calibri" w:hAnsi="Arial" w:cs="Arial"/>
          <w:b w:val="0"/>
          <w:color w:val="000000"/>
          <w:sz w:val="20"/>
          <w:szCs w:val="20"/>
          <w:lang w:eastAsia="es-MX"/>
        </w:rPr>
        <w:t>fue</w:t>
      </w:r>
      <w:r>
        <w:rPr>
          <w:rFonts w:ascii="Arial" w:eastAsia="Calibri" w:hAnsi="Arial" w:cs="Arial"/>
          <w:b w:val="0"/>
          <w:color w:val="000000"/>
          <w:sz w:val="20"/>
          <w:szCs w:val="20"/>
          <w:lang w:eastAsia="es-MX"/>
        </w:rPr>
        <w:t xml:space="preserve">ron detenidos en su domicilio cerca de las 02:00 horas del día 03 de febrero de 2021 (evidencias contenidas en los párrafos números 12 y 13), trasladados a las instalaciones de la </w:t>
      </w:r>
      <w:r w:rsidRPr="008346A1">
        <w:rPr>
          <w:rFonts w:ascii="Arial" w:eastAsia="Calibri" w:hAnsi="Arial" w:cs="Arial"/>
          <w:b w:val="0"/>
          <w:i/>
          <w:iCs/>
          <w:color w:val="000000"/>
          <w:sz w:val="20"/>
          <w:szCs w:val="20"/>
          <w:lang w:eastAsia="es-MX"/>
        </w:rPr>
        <w:t>DSPM Acuña</w:t>
      </w:r>
      <w:r>
        <w:rPr>
          <w:rFonts w:ascii="Arial" w:eastAsia="Calibri" w:hAnsi="Arial" w:cs="Arial"/>
          <w:b w:val="0"/>
          <w:color w:val="000000"/>
          <w:sz w:val="20"/>
          <w:szCs w:val="20"/>
          <w:lang w:eastAsia="es-MX"/>
        </w:rPr>
        <w:t xml:space="preserve"> donde estuvieron hasta aproximadamente las 06:15 horas (evidencias contenidas en los párrafos números 10.2 y 10.3) y puestos a disposición del Agente del Ministerio Público de la </w:t>
      </w:r>
      <w:r w:rsidRPr="00D32A08">
        <w:rPr>
          <w:rFonts w:ascii="Arial" w:eastAsia="Calibri" w:hAnsi="Arial" w:cs="Arial"/>
          <w:b w:val="0"/>
          <w:i/>
          <w:iCs/>
          <w:color w:val="000000"/>
          <w:sz w:val="20"/>
          <w:szCs w:val="20"/>
          <w:lang w:eastAsia="es-MX"/>
        </w:rPr>
        <w:t>FGE Región Norte II</w:t>
      </w:r>
      <w:r>
        <w:rPr>
          <w:rFonts w:ascii="Arial" w:eastAsia="Calibri" w:hAnsi="Arial" w:cs="Arial"/>
          <w:b w:val="0"/>
          <w:color w:val="000000"/>
          <w:sz w:val="20"/>
          <w:szCs w:val="20"/>
          <w:lang w:eastAsia="es-MX"/>
        </w:rPr>
        <w:t xml:space="preserve"> a las 07:15 horas del día 03 de febrero de 2021 (evidencias contenidas en los párrafos números 10.1 y 10.1.1)</w:t>
      </w:r>
      <w:r w:rsidR="00654307" w:rsidRPr="00D32A08">
        <w:rPr>
          <w:rFonts w:ascii="Arial" w:eastAsia="Calibri" w:hAnsi="Arial" w:cs="Arial"/>
          <w:b w:val="0"/>
          <w:color w:val="000000"/>
          <w:sz w:val="20"/>
          <w:szCs w:val="20"/>
          <w:lang w:eastAsia="es-MX"/>
        </w:rPr>
        <w:t>. Por lo tanto, quien esto resuelve, destaca la importancia de que los agentes aprehensores señalen adecuadamente las acciones generadas antes de la puesta a disposición de las personas detenidas, puesto que ello no solo implica el cumplimiento de la obligación de documentar las acciones que realizan durante sus funciones, sino que, deriva en una forma de probar la legalidad de sus acciones.</w:t>
      </w:r>
    </w:p>
    <w:p w14:paraId="6445D571" w14:textId="77777777" w:rsidR="00654307" w:rsidRDefault="00654307" w:rsidP="00555737">
      <w:pPr>
        <w:pStyle w:val="Prrafodelista"/>
        <w:spacing w:line="360" w:lineRule="auto"/>
        <w:rPr>
          <w:rFonts w:eastAsia="Calibri" w:cs="Arial"/>
          <w:color w:val="000000"/>
          <w:sz w:val="20"/>
          <w:szCs w:val="20"/>
          <w:lang w:eastAsia="es-MX"/>
        </w:rPr>
      </w:pPr>
    </w:p>
    <w:p w14:paraId="661A4B75" w14:textId="7F694BBA" w:rsidR="00654307" w:rsidRPr="00765538" w:rsidRDefault="00654307" w:rsidP="00555737">
      <w:pPr>
        <w:pStyle w:val="Estilo"/>
        <w:numPr>
          <w:ilvl w:val="0"/>
          <w:numId w:val="16"/>
        </w:numPr>
        <w:spacing w:line="360" w:lineRule="auto"/>
        <w:ind w:left="0" w:hanging="426"/>
        <w:rPr>
          <w:rFonts w:cs="Arial"/>
          <w:bCs/>
          <w:color w:val="000000" w:themeColor="text1"/>
          <w:sz w:val="20"/>
          <w:szCs w:val="20"/>
        </w:rPr>
      </w:pPr>
      <w:r>
        <w:rPr>
          <w:rFonts w:eastAsia="Calibri" w:cs="Arial"/>
          <w:color w:val="000000"/>
          <w:sz w:val="20"/>
          <w:szCs w:val="20"/>
          <w:lang w:eastAsia="es-MX"/>
        </w:rPr>
        <w:t xml:space="preserve">En el presente caso, tales acciones no se desarrollaron apegadas a derecho, toda vez que, tal y como quedó establecido, la distancia existente entre el sitio donde se originó la detención y las instalaciones de las </w:t>
      </w:r>
      <w:r w:rsidR="00D32A08" w:rsidRPr="00617A06">
        <w:rPr>
          <w:rFonts w:eastAsia="Calibri" w:cs="Arial"/>
          <w:i/>
          <w:iCs/>
          <w:color w:val="000000"/>
          <w:sz w:val="20"/>
          <w:szCs w:val="20"/>
          <w:lang w:eastAsia="es-MX"/>
        </w:rPr>
        <w:t>FGE Región Norte II</w:t>
      </w:r>
      <w:r>
        <w:rPr>
          <w:rFonts w:eastAsia="Calibri" w:cs="Arial"/>
          <w:color w:val="000000"/>
          <w:sz w:val="20"/>
          <w:szCs w:val="20"/>
          <w:lang w:eastAsia="es-MX"/>
        </w:rPr>
        <w:t xml:space="preserve">, se recorre en un tiempo aproximado de entre </w:t>
      </w:r>
      <w:r w:rsidR="00D32A08">
        <w:rPr>
          <w:rFonts w:eastAsia="Calibri" w:cs="Arial"/>
          <w:color w:val="000000"/>
          <w:sz w:val="20"/>
          <w:szCs w:val="20"/>
          <w:lang w:eastAsia="es-MX"/>
        </w:rPr>
        <w:t>12 a 13</w:t>
      </w:r>
      <w:r>
        <w:rPr>
          <w:rFonts w:eastAsia="Calibri" w:cs="Arial"/>
          <w:color w:val="000000"/>
          <w:sz w:val="20"/>
          <w:szCs w:val="20"/>
          <w:lang w:eastAsia="es-MX"/>
        </w:rPr>
        <w:t xml:space="preserve"> minutos y ante la falta de información específica respecto a la puesta a disposición, es claro que</w:t>
      </w:r>
      <w:r w:rsidRPr="00765538">
        <w:rPr>
          <w:rFonts w:eastAsia="Calibri" w:cs="Arial"/>
          <w:color w:val="000000"/>
          <w:sz w:val="20"/>
          <w:szCs w:val="20"/>
          <w:lang w:eastAsia="es-MX"/>
        </w:rPr>
        <w:t xml:space="preserve"> los agentes aprehensores, no</w:t>
      </w:r>
      <w:r>
        <w:rPr>
          <w:rFonts w:eastAsia="Calibri" w:cs="Arial"/>
          <w:color w:val="000000"/>
          <w:sz w:val="20"/>
          <w:szCs w:val="20"/>
          <w:lang w:eastAsia="es-MX"/>
        </w:rPr>
        <w:t xml:space="preserve"> demuestran o presentan</w:t>
      </w:r>
      <w:r w:rsidRPr="00765538">
        <w:rPr>
          <w:rFonts w:eastAsia="Calibri" w:cs="Arial"/>
          <w:color w:val="000000"/>
          <w:sz w:val="20"/>
          <w:szCs w:val="20"/>
          <w:lang w:eastAsia="es-MX"/>
        </w:rPr>
        <w:t xml:space="preserve"> prueba </w:t>
      </w:r>
      <w:r>
        <w:rPr>
          <w:rFonts w:eastAsia="Calibri" w:cs="Arial"/>
          <w:color w:val="000000"/>
          <w:sz w:val="20"/>
          <w:szCs w:val="20"/>
          <w:lang w:eastAsia="es-MX"/>
        </w:rPr>
        <w:t xml:space="preserve">fehaciente con la cual se justifique </w:t>
      </w:r>
      <w:r w:rsidRPr="00765538">
        <w:rPr>
          <w:rFonts w:eastAsia="Calibri" w:cs="Arial"/>
          <w:color w:val="000000"/>
          <w:sz w:val="20"/>
          <w:szCs w:val="20"/>
          <w:lang w:eastAsia="es-MX"/>
        </w:rPr>
        <w:t xml:space="preserve">la dilación de más de </w:t>
      </w:r>
      <w:r w:rsidRPr="00765538">
        <w:rPr>
          <w:rFonts w:eastAsia="Calibri" w:cs="Arial"/>
          <w:b/>
          <w:bCs/>
          <w:color w:val="000000"/>
          <w:sz w:val="20"/>
          <w:szCs w:val="20"/>
          <w:lang w:eastAsia="es-MX"/>
        </w:rPr>
        <w:t>0</w:t>
      </w:r>
      <w:r w:rsidR="00D32A08">
        <w:rPr>
          <w:rFonts w:eastAsia="Calibri" w:cs="Arial"/>
          <w:b/>
          <w:bCs/>
          <w:color w:val="000000"/>
          <w:sz w:val="20"/>
          <w:szCs w:val="20"/>
          <w:lang w:eastAsia="es-MX"/>
        </w:rPr>
        <w:t>5</w:t>
      </w:r>
      <w:r w:rsidRPr="00765538">
        <w:rPr>
          <w:rFonts w:eastAsia="Calibri" w:cs="Arial"/>
          <w:b/>
          <w:bCs/>
          <w:color w:val="000000"/>
          <w:sz w:val="20"/>
          <w:szCs w:val="20"/>
          <w:lang w:eastAsia="es-MX"/>
        </w:rPr>
        <w:t xml:space="preserve"> horas</w:t>
      </w:r>
      <w:r w:rsidRPr="00765538">
        <w:rPr>
          <w:rFonts w:eastAsia="Calibri" w:cs="Arial"/>
          <w:color w:val="000000"/>
          <w:sz w:val="20"/>
          <w:szCs w:val="20"/>
          <w:lang w:eastAsia="es-MX"/>
        </w:rPr>
        <w:t xml:space="preserve"> en la puesta a disposición</w:t>
      </w:r>
      <w:r w:rsidR="00D32A08">
        <w:rPr>
          <w:rFonts w:eastAsia="Calibri" w:cs="Arial"/>
          <w:color w:val="000000"/>
          <w:sz w:val="20"/>
          <w:szCs w:val="20"/>
          <w:lang w:eastAsia="es-MX"/>
        </w:rPr>
        <w:t xml:space="preserve"> o</w:t>
      </w:r>
      <w:r w:rsidRPr="00765538">
        <w:rPr>
          <w:rFonts w:eastAsia="Calibri" w:cs="Arial"/>
          <w:color w:val="000000"/>
          <w:sz w:val="20"/>
          <w:szCs w:val="20"/>
          <w:lang w:eastAsia="es-MX"/>
        </w:rPr>
        <w:t xml:space="preserve"> que evidenci</w:t>
      </w:r>
      <w:r w:rsidR="00D32A08">
        <w:rPr>
          <w:rFonts w:eastAsia="Calibri" w:cs="Arial"/>
          <w:color w:val="000000"/>
          <w:sz w:val="20"/>
          <w:szCs w:val="20"/>
          <w:lang w:eastAsia="es-MX"/>
        </w:rPr>
        <w:t>e</w:t>
      </w:r>
      <w:r w:rsidRPr="00765538">
        <w:rPr>
          <w:rFonts w:eastAsia="Calibri" w:cs="Arial"/>
          <w:color w:val="000000"/>
          <w:sz w:val="20"/>
          <w:szCs w:val="20"/>
          <w:lang w:eastAsia="es-MX"/>
        </w:rPr>
        <w:t xml:space="preserve"> la existencia de un acto que diera cuenta de una motivación suficiente sobre la finalidad con que se retuvo a la parte agraviada, es decir, no existe fundamentación ni motivación en relación a la privación de la libertad que sufri</w:t>
      </w:r>
      <w:r w:rsidR="00D32A08">
        <w:rPr>
          <w:rFonts w:eastAsia="Calibri" w:cs="Arial"/>
          <w:color w:val="000000"/>
          <w:sz w:val="20"/>
          <w:szCs w:val="20"/>
          <w:lang w:eastAsia="es-MX"/>
        </w:rPr>
        <w:t>eron los agraviados</w:t>
      </w:r>
      <w:r w:rsidRPr="00765538">
        <w:rPr>
          <w:rFonts w:eastAsia="Calibri" w:cs="Arial"/>
          <w:color w:val="000000"/>
          <w:sz w:val="20"/>
          <w:szCs w:val="20"/>
          <w:lang w:eastAsia="es-MX"/>
        </w:rPr>
        <w:t xml:space="preserve">, de manera que, se violó en </w:t>
      </w:r>
      <w:r w:rsidR="00D32A08">
        <w:rPr>
          <w:rFonts w:eastAsia="Calibri" w:cs="Arial"/>
          <w:color w:val="000000"/>
          <w:sz w:val="20"/>
          <w:szCs w:val="20"/>
          <w:lang w:eastAsia="es-MX"/>
        </w:rPr>
        <w:t xml:space="preserve">su </w:t>
      </w:r>
      <w:r w:rsidRPr="00765538">
        <w:rPr>
          <w:rFonts w:eastAsia="Calibri" w:cs="Arial"/>
          <w:color w:val="000000"/>
          <w:sz w:val="20"/>
          <w:szCs w:val="20"/>
          <w:lang w:eastAsia="es-MX"/>
        </w:rPr>
        <w:t xml:space="preserve">perjuicio su derecho a la libertad personal en la modalidad de retención ilegal. </w:t>
      </w:r>
    </w:p>
    <w:p w14:paraId="19CDA791" w14:textId="77777777" w:rsidR="00654307" w:rsidRPr="0045728D" w:rsidRDefault="00654307" w:rsidP="00555737">
      <w:pPr>
        <w:spacing w:line="360" w:lineRule="auto"/>
        <w:ind w:hanging="426"/>
        <w:contextualSpacing/>
        <w:rPr>
          <w:rFonts w:ascii="Arial" w:eastAsia="Calibri" w:hAnsi="Arial" w:cs="Arial"/>
          <w:b w:val="0"/>
          <w:bCs/>
          <w:color w:val="000000"/>
          <w:sz w:val="20"/>
          <w:szCs w:val="20"/>
          <w:highlight w:val="yellow"/>
        </w:rPr>
      </w:pPr>
    </w:p>
    <w:p w14:paraId="01A213E9" w14:textId="77777777" w:rsidR="00654307" w:rsidRPr="0045728D" w:rsidRDefault="00654307" w:rsidP="00555737">
      <w:pPr>
        <w:numPr>
          <w:ilvl w:val="0"/>
          <w:numId w:val="16"/>
        </w:numPr>
        <w:spacing w:line="360" w:lineRule="auto"/>
        <w:ind w:left="0" w:hanging="426"/>
        <w:jc w:val="both"/>
        <w:rPr>
          <w:rFonts w:ascii="Arial" w:eastAsia="Calibri" w:hAnsi="Arial" w:cs="Arial"/>
          <w:b w:val="0"/>
          <w:color w:val="000000"/>
          <w:sz w:val="20"/>
          <w:szCs w:val="20"/>
          <w:lang w:eastAsia="es-MX"/>
        </w:rPr>
      </w:pPr>
      <w:r w:rsidRPr="0045728D">
        <w:rPr>
          <w:rFonts w:ascii="Arial" w:eastAsia="Calibri" w:hAnsi="Arial" w:cs="Arial"/>
          <w:b w:val="0"/>
          <w:color w:val="000000"/>
          <w:sz w:val="20"/>
          <w:szCs w:val="20"/>
          <w:lang w:eastAsia="es-MX"/>
        </w:rPr>
        <w:t xml:space="preserve">Al respecto, la Corte IDH en el caso Tibi vs. Ecuador, señaló que </w:t>
      </w:r>
      <w:r w:rsidRPr="0045728D">
        <w:rPr>
          <w:rFonts w:ascii="Arial" w:eastAsia="Calibri" w:hAnsi="Arial" w:cs="Arial"/>
          <w:b w:val="0"/>
          <w:color w:val="000000"/>
          <w:sz w:val="16"/>
          <w:szCs w:val="22"/>
          <w:lang w:eastAsia="es-MX"/>
        </w:rPr>
        <w:t>“…</w:t>
      </w:r>
      <w:r w:rsidRPr="0045728D">
        <w:rPr>
          <w:rFonts w:ascii="Arial" w:eastAsia="Arial" w:hAnsi="Arial" w:cs="Arial"/>
          <w:b w:val="0"/>
          <w:i/>
          <w:color w:val="000000"/>
          <w:sz w:val="16"/>
          <w:szCs w:val="22"/>
          <w:lang w:eastAsia="es-MX"/>
        </w:rPr>
        <w:t>los términos de la garantía establecida en el artículo 7.5 de la Convención son claros en cuanto a que la persona detenida debe ser llevada sin demora ante un juez o autoridad judicial competente, conforme a los principios de control judicial e inmediación procesal. Esto es esencial para la protección del derecho a la libertad persona y para otorgar protección a otros derechos, como la vida y la integridad personal…</w:t>
      </w:r>
      <w:r w:rsidRPr="0045728D">
        <w:rPr>
          <w:rFonts w:ascii="Arial" w:eastAsia="Calibri" w:hAnsi="Arial" w:cs="Arial"/>
          <w:b w:val="0"/>
          <w:color w:val="000000"/>
          <w:sz w:val="16"/>
          <w:szCs w:val="22"/>
          <w:lang w:eastAsia="es-MX"/>
        </w:rPr>
        <w:t>”</w:t>
      </w:r>
      <w:r w:rsidRPr="0045728D">
        <w:rPr>
          <w:rFonts w:ascii="Arial" w:eastAsia="Arial" w:hAnsi="Arial" w:cs="Arial"/>
          <w:b w:val="0"/>
          <w:bCs/>
          <w:color w:val="000000"/>
          <w:sz w:val="16"/>
          <w:szCs w:val="22"/>
          <w:vertAlign w:val="superscript"/>
          <w:lang w:eastAsia="es-MX"/>
        </w:rPr>
        <w:footnoteReference w:id="77"/>
      </w:r>
      <w:r w:rsidRPr="0045728D">
        <w:rPr>
          <w:rFonts w:ascii="Arial" w:eastAsia="Calibri" w:hAnsi="Arial" w:cs="Arial"/>
          <w:b w:val="0"/>
          <w:color w:val="000000"/>
          <w:szCs w:val="22"/>
          <w:lang w:eastAsia="es-MX"/>
        </w:rPr>
        <w:t xml:space="preserve">. </w:t>
      </w:r>
      <w:r w:rsidRPr="0045728D">
        <w:rPr>
          <w:rFonts w:ascii="Arial" w:eastAsia="Calibri" w:hAnsi="Arial" w:cs="Arial"/>
          <w:b w:val="0"/>
          <w:color w:val="000000"/>
          <w:sz w:val="20"/>
          <w:szCs w:val="20"/>
          <w:lang w:eastAsia="es-MX"/>
        </w:rPr>
        <w:t xml:space="preserve">De igual manera, cobra relevancia lo expuesto por la Corte IDH en el </w:t>
      </w:r>
      <w:r w:rsidRPr="0045728D">
        <w:rPr>
          <w:rFonts w:ascii="Arial" w:eastAsia="Calibri" w:hAnsi="Arial" w:cs="Arial"/>
          <w:b w:val="0"/>
          <w:i/>
          <w:iCs/>
          <w:color w:val="000000"/>
          <w:sz w:val="20"/>
          <w:szCs w:val="20"/>
          <w:lang w:eastAsia="es-MX"/>
        </w:rPr>
        <w:t xml:space="preserve">caso García </w:t>
      </w:r>
      <w:proofErr w:type="spellStart"/>
      <w:r w:rsidRPr="0045728D">
        <w:rPr>
          <w:rFonts w:ascii="Arial" w:eastAsia="Calibri" w:hAnsi="Arial" w:cs="Arial"/>
          <w:b w:val="0"/>
          <w:i/>
          <w:iCs/>
          <w:color w:val="000000"/>
          <w:sz w:val="20"/>
          <w:szCs w:val="20"/>
          <w:lang w:eastAsia="es-MX"/>
        </w:rPr>
        <w:t>Asto</w:t>
      </w:r>
      <w:proofErr w:type="spellEnd"/>
      <w:r w:rsidRPr="0045728D">
        <w:rPr>
          <w:rFonts w:ascii="Arial" w:eastAsia="Calibri" w:hAnsi="Arial" w:cs="Arial"/>
          <w:b w:val="0"/>
          <w:i/>
          <w:iCs/>
          <w:color w:val="000000"/>
          <w:sz w:val="20"/>
          <w:szCs w:val="20"/>
          <w:lang w:eastAsia="es-MX"/>
        </w:rPr>
        <w:t xml:space="preserve"> y Ramírez Rojas Vs. Perú</w:t>
      </w:r>
      <w:r w:rsidRPr="0045728D">
        <w:rPr>
          <w:rFonts w:ascii="Arial" w:eastAsia="Calibri" w:hAnsi="Arial" w:cs="Arial"/>
          <w:b w:val="0"/>
          <w:color w:val="000000"/>
          <w:sz w:val="20"/>
          <w:szCs w:val="20"/>
          <w:lang w:eastAsia="es-MX"/>
        </w:rPr>
        <w:t xml:space="preserve">, en el cual indicó que: </w:t>
      </w:r>
      <w:r w:rsidRPr="0045728D">
        <w:rPr>
          <w:rFonts w:ascii="Arial" w:eastAsia="Calibri" w:hAnsi="Arial" w:cs="Arial"/>
          <w:b w:val="0"/>
          <w:color w:val="000000"/>
          <w:sz w:val="16"/>
          <w:szCs w:val="22"/>
          <w:lang w:eastAsia="es-MX"/>
        </w:rPr>
        <w:t>“…</w:t>
      </w:r>
      <w:r w:rsidRPr="0045728D">
        <w:rPr>
          <w:rFonts w:ascii="Arial" w:eastAsia="Arial" w:hAnsi="Arial" w:cs="Arial"/>
          <w:b w:val="0"/>
          <w:i/>
          <w:color w:val="000000"/>
          <w:sz w:val="16"/>
          <w:szCs w:val="22"/>
          <w:lang w:eastAsia="es-MX"/>
        </w:rPr>
        <w:t xml:space="preserve">el artículo 7.5 de la Convención dispone que toda persona sometida a una detención tiene derecho a que una autoridad judicial revise dicha detención, sin demora, como medio de control idóneo para evitar las capturas arbitrarias e ilegales. El control judicial inmediato es una medida tendiente a evitar la arbitrariedad o ilegalidad de las detenciones, tomando en cuenta que en un Estado de derecho corresponde al juzgador </w:t>
      </w:r>
      <w:r w:rsidRPr="0045728D">
        <w:rPr>
          <w:rFonts w:ascii="Arial" w:eastAsia="Arial" w:hAnsi="Arial" w:cs="Arial"/>
          <w:b w:val="0"/>
          <w:i/>
          <w:color w:val="000000"/>
          <w:sz w:val="16"/>
          <w:szCs w:val="22"/>
          <w:lang w:eastAsia="es-MX"/>
        </w:rPr>
        <w:lastRenderedPageBreak/>
        <w:t>garantizar los derechos del detenido, autorizar la adopción de medidas cautelares o de coerción, cuando sea estrictamente necesario, y procurar, en general, que se trate al inculpado de manera consecuente con la presunción de inocencia…</w:t>
      </w:r>
      <w:r w:rsidRPr="0045728D">
        <w:rPr>
          <w:rFonts w:ascii="Arial" w:eastAsia="Calibri" w:hAnsi="Arial" w:cs="Arial"/>
          <w:b w:val="0"/>
          <w:color w:val="000000"/>
          <w:sz w:val="16"/>
          <w:szCs w:val="22"/>
          <w:lang w:eastAsia="es-MX"/>
        </w:rPr>
        <w:t>”</w:t>
      </w:r>
      <w:r w:rsidRPr="0045728D">
        <w:rPr>
          <w:rFonts w:ascii="Arial" w:eastAsia="Arial" w:hAnsi="Arial" w:cs="Arial"/>
          <w:b w:val="0"/>
          <w:color w:val="000000"/>
          <w:sz w:val="16"/>
          <w:szCs w:val="22"/>
          <w:vertAlign w:val="superscript"/>
          <w:lang w:eastAsia="es-MX"/>
        </w:rPr>
        <w:footnoteReference w:id="78"/>
      </w:r>
    </w:p>
    <w:p w14:paraId="41E287E5" w14:textId="77777777" w:rsidR="00654307" w:rsidRPr="0045728D" w:rsidRDefault="00654307" w:rsidP="00555737">
      <w:pPr>
        <w:spacing w:line="360" w:lineRule="auto"/>
        <w:ind w:right="8" w:hanging="426"/>
        <w:jc w:val="both"/>
        <w:rPr>
          <w:rFonts w:ascii="Arial" w:eastAsia="Calibri" w:hAnsi="Arial" w:cs="Arial"/>
          <w:b w:val="0"/>
          <w:color w:val="000000"/>
          <w:sz w:val="16"/>
          <w:szCs w:val="22"/>
          <w:lang w:eastAsia="es-MX"/>
        </w:rPr>
      </w:pPr>
    </w:p>
    <w:p w14:paraId="2A842327" w14:textId="77777777" w:rsidR="00654307" w:rsidRPr="0045728D" w:rsidRDefault="00654307" w:rsidP="00555737">
      <w:pPr>
        <w:numPr>
          <w:ilvl w:val="0"/>
          <w:numId w:val="16"/>
        </w:numPr>
        <w:spacing w:line="360" w:lineRule="auto"/>
        <w:ind w:left="0" w:hanging="426"/>
        <w:jc w:val="both"/>
        <w:rPr>
          <w:rFonts w:ascii="Arial" w:eastAsia="Calibri" w:hAnsi="Arial" w:cs="Arial"/>
          <w:b w:val="0"/>
          <w:color w:val="000000"/>
          <w:sz w:val="20"/>
          <w:szCs w:val="20"/>
          <w:lang w:eastAsia="es-MX"/>
        </w:rPr>
      </w:pPr>
      <w:r w:rsidRPr="0045728D">
        <w:rPr>
          <w:rFonts w:ascii="Arial" w:eastAsia="Calibri" w:hAnsi="Arial" w:cs="Arial"/>
          <w:b w:val="0"/>
          <w:color w:val="000000"/>
          <w:sz w:val="20"/>
          <w:szCs w:val="20"/>
          <w:lang w:eastAsia="es-MX"/>
        </w:rPr>
        <w:t>Y lo señalado por la Primera Sala en la tesis aislada titulada: “</w:t>
      </w:r>
      <w:r w:rsidRPr="0045728D">
        <w:rPr>
          <w:rFonts w:ascii="Arial" w:eastAsia="Calibri" w:hAnsi="Arial" w:cs="Arial"/>
          <w:b w:val="0"/>
          <w:color w:val="000000"/>
          <w:sz w:val="16"/>
          <w:lang w:eastAsia="es-MX"/>
        </w:rPr>
        <w:t>DERECHO FUNDAMENTAL DEL DETENIDO A SER PUESTO SIN DEMORA A DISPOSICIÓN DEL MINISTERIO PÚBLICO.</w:t>
      </w:r>
      <w:r>
        <w:rPr>
          <w:rFonts w:ascii="Arial" w:eastAsia="Calibri" w:hAnsi="Arial" w:cs="Arial"/>
          <w:b w:val="0"/>
          <w:color w:val="000000"/>
          <w:sz w:val="16"/>
          <w:lang w:eastAsia="es-MX"/>
        </w:rPr>
        <w:t xml:space="preserve"> </w:t>
      </w:r>
      <w:r w:rsidRPr="0045728D">
        <w:rPr>
          <w:rFonts w:ascii="Arial" w:eastAsia="Calibri" w:hAnsi="Arial" w:cs="Arial"/>
          <w:b w:val="0"/>
          <w:color w:val="000000"/>
          <w:sz w:val="16"/>
          <w:lang w:eastAsia="es-MX"/>
        </w:rPr>
        <w:t>ALCANCES Y CONSECUENCIAS JURÍDICAS GENERADAS POR LA VULNERACIÓN A TAL DERECHO</w:t>
      </w:r>
      <w:r w:rsidRPr="0045728D">
        <w:rPr>
          <w:rFonts w:ascii="Arial" w:eastAsia="Calibri" w:hAnsi="Arial" w:cs="Arial"/>
          <w:b w:val="0"/>
          <w:color w:val="000000"/>
          <w:sz w:val="20"/>
          <w:szCs w:val="20"/>
          <w:lang w:eastAsia="es-MX"/>
        </w:rPr>
        <w:t>”</w:t>
      </w:r>
      <w:r w:rsidRPr="0045728D">
        <w:rPr>
          <w:rFonts w:ascii="Arial" w:eastAsia="Calibri" w:hAnsi="Arial" w:cs="Arial"/>
          <w:b w:val="0"/>
          <w:color w:val="000000"/>
          <w:sz w:val="20"/>
          <w:szCs w:val="20"/>
          <w:vertAlign w:val="superscript"/>
          <w:lang w:eastAsia="es-MX"/>
        </w:rPr>
        <w:t xml:space="preserve"> </w:t>
      </w:r>
      <w:r w:rsidRPr="0045728D">
        <w:rPr>
          <w:rFonts w:ascii="Arial" w:eastAsia="Arial" w:hAnsi="Arial" w:cs="Arial"/>
          <w:color w:val="000000"/>
          <w:sz w:val="20"/>
          <w:szCs w:val="20"/>
          <w:vertAlign w:val="superscript"/>
          <w:lang w:eastAsia="es-MX"/>
        </w:rPr>
        <w:footnoteReference w:id="79"/>
      </w:r>
      <w:r w:rsidRPr="0045728D">
        <w:rPr>
          <w:rFonts w:ascii="Arial" w:eastAsia="Calibri" w:hAnsi="Arial" w:cs="Arial"/>
          <w:b w:val="0"/>
          <w:color w:val="000000"/>
          <w:sz w:val="20"/>
          <w:szCs w:val="20"/>
          <w:lang w:eastAsia="es-MX"/>
        </w:rPr>
        <w:t xml:space="preserve">, en la cual señala lo siguiente:  </w:t>
      </w:r>
    </w:p>
    <w:p w14:paraId="3FE670EC" w14:textId="0A3DF45C" w:rsidR="00654307" w:rsidRDefault="00654307" w:rsidP="00555737">
      <w:pPr>
        <w:spacing w:line="360" w:lineRule="auto"/>
        <w:ind w:left="708" w:right="8"/>
        <w:jc w:val="both"/>
        <w:rPr>
          <w:rFonts w:ascii="Arial" w:eastAsia="Arial" w:hAnsi="Arial" w:cs="Arial"/>
          <w:b w:val="0"/>
          <w:i/>
          <w:color w:val="000000"/>
          <w:sz w:val="16"/>
          <w:szCs w:val="22"/>
          <w:lang w:eastAsia="es-MX"/>
        </w:rPr>
      </w:pPr>
      <w:r w:rsidRPr="0045728D">
        <w:rPr>
          <w:rFonts w:ascii="Arial" w:eastAsia="Arial" w:hAnsi="Arial" w:cs="Arial"/>
          <w:b w:val="0"/>
          <w:i/>
          <w:color w:val="000000"/>
          <w:sz w:val="16"/>
          <w:szCs w:val="22"/>
          <w:lang w:eastAsia="es-MX"/>
        </w:rPr>
        <w:t>“…El artículo 16 de la Constitución Política de los Estados Unidos Mexicanos consagra un régimen general de libertades a favor de la persona, entre las cuales, destaca el derecho a la libertad personal. Sin embargo, como todo derecho humano, éste no es absoluto, por lo que la citada norma fundamental también delimita exhaustivamente diversas hipótesis para su afectación, a saber: a) la orden de aprehensión; b) las detenciones en flagrancia; y, c) el caso urgente. En tratándose de la flagrancia, esta Primera Sala ha puntualizado que la misma constituye una protección a la libertad personal, cuyo control judicial ex post debe ser especialmente cuidadoso, ya que quien afirma la legalidad y constitucionalidad de una detención, debe poder defenderla ante el juez respectivo. Ahora bien, por cuanto se refiere al derecho fundamental de "puesta a disposición ministerial sin demora", es dable concluir que dentro del régimen general de protección contra detenciones que prevé el artículo 16 constitucional, se puede derivar la exigencia de que la persona detenida sea presentada ante el Ministerio Público lo antes posible, esto es, que sea puesta a disposición de la autoridad ministerial o judicial respectiva, sin dilaciones injustificadas. Así, se está ante una dilación indebida en la puesta a disposición inmediata del detenido ante el Ministerio Público, cuando no existan motivos razonables que imposibiliten esa puesta inmediata, los cuales pueden tener como origen impedimentos fácticos reales, comprobables y lícitos, los que deben ser compatibles con las facultades concedidas a las autoridades, lo que implica que los agentes aprehensores no pueden retener a una persona por más tiempo del estrictamente necesario para trasladarla ante el Ministerio Público; desechando cualquier justificación que pueda estar basada en una supuesta búsqueda de la verdad o en la debida integración del material probatorio y, más aún, aquellas que resulten inadmisibles como serían la presión física o psicológica al detenido para que acepte su responsabilidad o la manipulación de las circunstancias y hechos de la investigación. En suma, esta Primera Sala de la Suprema Corte de Justicia de la Nación estima que la violación al derecho fundamental de "puesta a disposición del indiciado ante el Ministerio Público sin demora" genera como consecuencias: a) la anulación de la confesión del indiciado, obtenida con motivo de esa indebida retención; b) la invalidez de todos los elementos de prueba que tengan como fuente directa la demora injustificada, los cuales no producirán efecto alguno en el proceso ni podrán ser valorados por el juez; y, c) la nulidad de aquellas pruebas que a pesar de estar vinculadas directamente con el hecho delictivo materia del proceso penal, sean recabadas por iniciativa de la autoridad aprehensora so pretexto de una búsqueda de la verdad o debida integración del material probatorio -en el supuesto de prolongación injustificada de la detención-, sin la conducción y mando del Ministerio Público; es decir, sin la autorización de este último. No obstante, debe precisarse que las pruebas obtenidas estrictamente con motivo de una detención en flagrancia no pueden ser invalidadas por actos posteriores, como la obtención de pruebas que tengan como fuente directa la demora injustificada, a menos que se acredite la existencia de vicios propios de la misma detención del inculpado que determinen que ésta sea considerada inconstitucional...”</w:t>
      </w:r>
      <w:r w:rsidR="00555737">
        <w:rPr>
          <w:rFonts w:ascii="Arial" w:eastAsia="Arial" w:hAnsi="Arial" w:cs="Arial"/>
          <w:b w:val="0"/>
          <w:i/>
          <w:color w:val="000000"/>
          <w:sz w:val="16"/>
          <w:szCs w:val="22"/>
          <w:lang w:eastAsia="es-MX"/>
        </w:rPr>
        <w:t>.</w:t>
      </w:r>
    </w:p>
    <w:p w14:paraId="05D42C37" w14:textId="77777777" w:rsidR="00555737" w:rsidRPr="00555737" w:rsidRDefault="00555737" w:rsidP="00555737">
      <w:pPr>
        <w:spacing w:line="360" w:lineRule="auto"/>
        <w:ind w:left="708" w:right="8"/>
        <w:jc w:val="both"/>
        <w:rPr>
          <w:rFonts w:ascii="Arial" w:eastAsia="Arial" w:hAnsi="Arial" w:cs="Arial"/>
          <w:b w:val="0"/>
          <w:i/>
          <w:color w:val="000000"/>
          <w:sz w:val="20"/>
          <w:szCs w:val="20"/>
          <w:lang w:eastAsia="es-MX"/>
        </w:rPr>
      </w:pPr>
    </w:p>
    <w:p w14:paraId="0686DFEF" w14:textId="77777777" w:rsidR="00654307" w:rsidRPr="0045728D" w:rsidRDefault="00654307" w:rsidP="00555737">
      <w:pPr>
        <w:numPr>
          <w:ilvl w:val="0"/>
          <w:numId w:val="16"/>
        </w:numPr>
        <w:spacing w:line="360" w:lineRule="auto"/>
        <w:ind w:left="0" w:hanging="426"/>
        <w:jc w:val="both"/>
        <w:rPr>
          <w:rFonts w:ascii="Arial" w:eastAsia="Calibri" w:hAnsi="Arial" w:cs="Arial"/>
          <w:b w:val="0"/>
          <w:color w:val="000000"/>
          <w:sz w:val="20"/>
          <w:szCs w:val="20"/>
          <w:lang w:eastAsia="es-MX"/>
        </w:rPr>
      </w:pPr>
      <w:r w:rsidRPr="0045728D">
        <w:rPr>
          <w:rFonts w:ascii="Arial" w:eastAsia="Calibri" w:hAnsi="Arial" w:cs="Arial"/>
          <w:b w:val="0"/>
          <w:color w:val="000000"/>
          <w:sz w:val="20"/>
          <w:szCs w:val="20"/>
          <w:lang w:eastAsia="es-MX"/>
        </w:rPr>
        <w:t xml:space="preserve">Las anteriores consideraciones, permiten concluir que el cometido esencial del derecho a la puesta a disposición inmediata ante la autoridad competente es la protección de la libertad del individuo </w:t>
      </w:r>
      <w:r w:rsidRPr="0045728D">
        <w:rPr>
          <w:rFonts w:ascii="Arial" w:eastAsia="Calibri" w:hAnsi="Arial" w:cs="Arial"/>
          <w:b w:val="0"/>
          <w:color w:val="000000"/>
          <w:sz w:val="20"/>
          <w:szCs w:val="20"/>
          <w:lang w:eastAsia="es-MX"/>
        </w:rPr>
        <w:lastRenderedPageBreak/>
        <w:t xml:space="preserve">contra la interferencia del Estado y, por tanto, ninguna situación por grave que sea, otorga a las autoridades la potestad de prolongar indebidamente el período de detención. De ahí la relevancia del control judicial que permite proteger el derecho a la presunción de inocencia, a la libertad personal, a la vida e integridad de las personas, pues la prolongación injustificada de la detención puede ser utilizado como medio de flagelo o tortura y maltrato psicológico, emocional y moral que atentan contra su derecho a la integridad personal, protección a la salud, legalidad y seguridad jurídica. </w:t>
      </w:r>
    </w:p>
    <w:p w14:paraId="7F499143" w14:textId="77777777" w:rsidR="00654307" w:rsidRPr="0045728D" w:rsidRDefault="00654307" w:rsidP="00555737">
      <w:pPr>
        <w:spacing w:line="360" w:lineRule="auto"/>
        <w:ind w:hanging="426"/>
        <w:jc w:val="both"/>
        <w:rPr>
          <w:rFonts w:ascii="Arial" w:eastAsia="Calibri" w:hAnsi="Arial" w:cs="Arial"/>
          <w:b w:val="0"/>
          <w:color w:val="000000"/>
          <w:sz w:val="20"/>
          <w:szCs w:val="20"/>
          <w:lang w:eastAsia="es-MX"/>
        </w:rPr>
      </w:pPr>
    </w:p>
    <w:p w14:paraId="4456B572" w14:textId="77777777" w:rsidR="00654307" w:rsidRPr="0045728D" w:rsidRDefault="00654307" w:rsidP="00555737">
      <w:pPr>
        <w:numPr>
          <w:ilvl w:val="0"/>
          <w:numId w:val="16"/>
        </w:numPr>
        <w:spacing w:line="360" w:lineRule="auto"/>
        <w:ind w:left="0" w:hanging="426"/>
        <w:jc w:val="both"/>
        <w:rPr>
          <w:rFonts w:ascii="Arial" w:eastAsia="Calibri" w:hAnsi="Arial" w:cs="Arial"/>
          <w:b w:val="0"/>
          <w:color w:val="000000"/>
          <w:sz w:val="20"/>
          <w:szCs w:val="20"/>
          <w:lang w:eastAsia="es-MX"/>
        </w:rPr>
      </w:pPr>
      <w:r w:rsidRPr="0045728D">
        <w:rPr>
          <w:rFonts w:ascii="Arial" w:eastAsia="Calibri" w:hAnsi="Arial" w:cs="Arial"/>
          <w:b w:val="0"/>
          <w:color w:val="000000"/>
          <w:sz w:val="20"/>
          <w:szCs w:val="20"/>
          <w:lang w:eastAsia="es-MX"/>
        </w:rPr>
        <w:t>En virtud de lo anterior, tal y como se advierte de lo descrito en párrafos que anteceden, la autoridad que lleva a cabo una detención, tiene la obligación de poner a quien se ha detenido “</w:t>
      </w:r>
      <w:r w:rsidRPr="0045728D">
        <w:rPr>
          <w:rFonts w:ascii="Arial" w:eastAsia="Arial" w:hAnsi="Arial" w:cs="Arial"/>
          <w:b w:val="0"/>
          <w:i/>
          <w:color w:val="000000"/>
          <w:sz w:val="20"/>
          <w:szCs w:val="20"/>
          <w:lang w:eastAsia="es-MX"/>
        </w:rPr>
        <w:t>sin demora</w:t>
      </w:r>
      <w:r w:rsidRPr="0045728D">
        <w:rPr>
          <w:rFonts w:ascii="Arial" w:eastAsia="Calibri" w:hAnsi="Arial" w:cs="Arial"/>
          <w:b w:val="0"/>
          <w:color w:val="000000"/>
          <w:sz w:val="20"/>
          <w:szCs w:val="20"/>
          <w:lang w:eastAsia="es-MX"/>
        </w:rPr>
        <w:t xml:space="preserve">” a disposición de la autoridad competente más cercana, por lo que, si bien, no existe un término específico para ello, esto no se traduce a que pueda quedar al arbitrio del agente aprehensor el tiempo que tarda en llevar a cabo la puesta a disposición de una persona, atendiendo a las circunstancias específicas del caso concreto y a un criterio básico de razonabilidad que debe atender, en cada supuesto, a la presencia de factores y circunstancias concurrentes como la hora, las vías y medios de comunicación, la distancia, las condiciones de lugar, tiempo y forma de la detención, los aspectos de seguridad (tanto del detenido como de los agentes de la autoridad) y, en general aquellas que en el supuesto específico incidan en la valoración concreta para la calificación del acto de puesta a disposición.  </w:t>
      </w:r>
    </w:p>
    <w:p w14:paraId="4D7BA4DD" w14:textId="77777777" w:rsidR="00654307" w:rsidRPr="0045728D" w:rsidRDefault="00654307" w:rsidP="00555737">
      <w:pPr>
        <w:spacing w:line="360" w:lineRule="auto"/>
        <w:ind w:hanging="426"/>
        <w:jc w:val="both"/>
        <w:rPr>
          <w:rFonts w:ascii="Arial" w:eastAsia="Calibri" w:hAnsi="Arial" w:cs="Arial"/>
          <w:b w:val="0"/>
          <w:color w:val="000000"/>
          <w:sz w:val="20"/>
          <w:szCs w:val="20"/>
          <w:lang w:eastAsia="es-MX"/>
        </w:rPr>
      </w:pPr>
    </w:p>
    <w:p w14:paraId="28CE9BEA" w14:textId="1F3332B7" w:rsidR="00522903" w:rsidRPr="00522903" w:rsidRDefault="00654307" w:rsidP="00555737">
      <w:pPr>
        <w:pStyle w:val="Estilo"/>
        <w:numPr>
          <w:ilvl w:val="0"/>
          <w:numId w:val="16"/>
        </w:numPr>
        <w:spacing w:line="360" w:lineRule="auto"/>
        <w:ind w:left="0" w:hanging="426"/>
        <w:rPr>
          <w:rFonts w:eastAsia="Calibri" w:cs="Arial"/>
          <w:color w:val="000000"/>
          <w:sz w:val="20"/>
          <w:szCs w:val="20"/>
          <w:lang w:eastAsia="es-MX"/>
        </w:rPr>
      </w:pPr>
      <w:r w:rsidRPr="0045728D">
        <w:rPr>
          <w:rFonts w:eastAsia="Calibri" w:cs="Arial"/>
          <w:color w:val="000000"/>
          <w:sz w:val="20"/>
          <w:szCs w:val="20"/>
          <w:lang w:eastAsia="es-MX"/>
        </w:rPr>
        <w:t xml:space="preserve">En el presente caso, </w:t>
      </w:r>
      <w:r w:rsidRPr="00C97E12">
        <w:rPr>
          <w:rFonts w:eastAsia="Calibri" w:cs="Arial"/>
          <w:sz w:val="20"/>
          <w:szCs w:val="20"/>
          <w:lang w:eastAsia="es-MX"/>
        </w:rPr>
        <w:t xml:space="preserve">se arriba a la conclusión que de </w:t>
      </w:r>
      <w:r>
        <w:rPr>
          <w:rFonts w:eastAsia="Calibri" w:cs="Arial"/>
          <w:sz w:val="20"/>
          <w:szCs w:val="20"/>
          <w:lang w:eastAsia="es-MX"/>
        </w:rPr>
        <w:t>que la puesta a disposición de las personas detenidas no se realizó de manera inmediata, toda vez que, l</w:t>
      </w:r>
      <w:r w:rsidRPr="0045728D">
        <w:rPr>
          <w:rFonts w:eastAsia="Calibri" w:cs="Arial"/>
          <w:color w:val="000000"/>
          <w:sz w:val="20"/>
          <w:szCs w:val="20"/>
          <w:lang w:eastAsia="es-MX"/>
        </w:rPr>
        <w:t xml:space="preserve">os </w:t>
      </w:r>
      <w:r w:rsidRPr="0045728D">
        <w:rPr>
          <w:rFonts w:eastAsia="Calibri" w:cs="Arial"/>
          <w:sz w:val="20"/>
          <w:szCs w:val="20"/>
          <w:lang w:eastAsia="es-MX"/>
        </w:rPr>
        <w:t xml:space="preserve">agentes de la </w:t>
      </w:r>
      <w:r w:rsidR="00D32A08">
        <w:rPr>
          <w:rFonts w:eastAsia="Arial" w:cs="Arial"/>
          <w:bCs/>
          <w:i/>
          <w:sz w:val="20"/>
          <w:szCs w:val="20"/>
          <w:lang w:eastAsia="es-MX"/>
        </w:rPr>
        <w:t>PPM Acuña</w:t>
      </w:r>
      <w:r w:rsidRPr="0045728D">
        <w:rPr>
          <w:rFonts w:eastAsia="Calibri" w:cs="Arial"/>
          <w:bCs/>
          <w:sz w:val="20"/>
          <w:szCs w:val="20"/>
          <w:lang w:eastAsia="es-MX"/>
        </w:rPr>
        <w:t>,</w:t>
      </w:r>
      <w:r w:rsidRPr="00765538">
        <w:rPr>
          <w:rFonts w:eastAsia="Arial" w:cs="Arial"/>
          <w:sz w:val="20"/>
          <w:szCs w:val="20"/>
          <w:lang w:eastAsia="es-MX"/>
        </w:rPr>
        <w:t xml:space="preserve"> </w:t>
      </w:r>
      <w:r>
        <w:rPr>
          <w:rFonts w:eastAsia="Arial" w:cs="Arial"/>
          <w:sz w:val="20"/>
          <w:szCs w:val="20"/>
          <w:lang w:eastAsia="es-MX"/>
        </w:rPr>
        <w:t>fueron omisos en documentar la</w:t>
      </w:r>
      <w:r w:rsidRPr="00765538">
        <w:rPr>
          <w:rFonts w:eastAsia="Arial" w:cs="Arial"/>
          <w:sz w:val="20"/>
          <w:szCs w:val="20"/>
          <w:lang w:eastAsia="es-MX"/>
        </w:rPr>
        <w:t xml:space="preserve"> información sobre este aspecto en el informe </w:t>
      </w:r>
      <w:r w:rsidR="00D32A08" w:rsidRPr="00765538">
        <w:rPr>
          <w:rFonts w:eastAsia="Arial" w:cs="Arial"/>
          <w:sz w:val="20"/>
          <w:szCs w:val="20"/>
          <w:lang w:eastAsia="es-MX"/>
        </w:rPr>
        <w:t>pormenorizado</w:t>
      </w:r>
      <w:r w:rsidRPr="00765538">
        <w:rPr>
          <w:rFonts w:eastAsia="Arial" w:cs="Arial"/>
          <w:sz w:val="20"/>
          <w:szCs w:val="20"/>
          <w:lang w:eastAsia="es-MX"/>
        </w:rPr>
        <w:t xml:space="preserve"> rendido ante esta CDHEC</w:t>
      </w:r>
      <w:r w:rsidR="00D32A08">
        <w:rPr>
          <w:rFonts w:eastAsia="Arial" w:cs="Arial"/>
          <w:sz w:val="20"/>
          <w:szCs w:val="20"/>
          <w:lang w:eastAsia="es-MX"/>
        </w:rPr>
        <w:t xml:space="preserve">, puesto que la única referencia establece que el traslado fue del lugar de detención señalado en el IPH hasta </w:t>
      </w:r>
      <w:r w:rsidR="005A3EAD">
        <w:rPr>
          <w:rFonts w:eastAsia="Arial" w:cs="Arial"/>
          <w:sz w:val="20"/>
          <w:szCs w:val="20"/>
          <w:lang w:eastAsia="es-MX"/>
        </w:rPr>
        <w:t xml:space="preserve">calle </w:t>
      </w:r>
      <w:r w:rsidR="00D32A08">
        <w:rPr>
          <w:rFonts w:eastAsia="Arial" w:cs="Arial"/>
          <w:sz w:val="20"/>
          <w:szCs w:val="20"/>
          <w:lang w:eastAsia="es-MX"/>
        </w:rPr>
        <w:t>Jorge Luis Flores, sin especificar el lugar de destino (evidencia contenida en el párrafo número 11.1.6). Por ende,</w:t>
      </w:r>
      <w:r w:rsidRPr="00D32A08">
        <w:rPr>
          <w:rFonts w:eastAsia="Arial" w:cs="Arial"/>
          <w:sz w:val="20"/>
          <w:szCs w:val="20"/>
          <w:lang w:eastAsia="es-MX"/>
        </w:rPr>
        <w:t xml:space="preserve"> en vista de las evidencias a las cuales se allegó el personal de </w:t>
      </w:r>
      <w:r w:rsidR="00D32A08" w:rsidRPr="00D32A08">
        <w:rPr>
          <w:rFonts w:eastAsia="Arial" w:cs="Arial"/>
          <w:sz w:val="20"/>
          <w:szCs w:val="20"/>
          <w:lang w:eastAsia="es-MX"/>
        </w:rPr>
        <w:t>este Organismo Estatal Protector de los Derechos Humanos</w:t>
      </w:r>
      <w:r w:rsidRPr="00D32A08">
        <w:rPr>
          <w:rFonts w:eastAsia="Arial" w:cs="Arial"/>
          <w:sz w:val="20"/>
          <w:szCs w:val="20"/>
          <w:lang w:eastAsia="es-MX"/>
        </w:rPr>
        <w:t xml:space="preserve">, se desprende que de ser ciertas las </w:t>
      </w:r>
      <w:r w:rsidRPr="00D32A08">
        <w:rPr>
          <w:rFonts w:eastAsia="Calibri" w:cs="Arial"/>
          <w:sz w:val="20"/>
          <w:szCs w:val="20"/>
          <w:lang w:eastAsia="es-MX"/>
        </w:rPr>
        <w:t xml:space="preserve">manifestaciones expuestas por los agentes aprehensores la puesta a disposición de la parte agraviada debió realizarse poco después de las </w:t>
      </w:r>
      <w:r w:rsidR="00D32A08" w:rsidRPr="00D32A08">
        <w:rPr>
          <w:rFonts w:eastAsia="Calibri" w:cs="Arial"/>
          <w:sz w:val="20"/>
          <w:szCs w:val="20"/>
          <w:lang w:eastAsia="es-MX"/>
        </w:rPr>
        <w:t>05:45</w:t>
      </w:r>
      <w:r w:rsidRPr="00D32A08">
        <w:rPr>
          <w:rFonts w:eastAsia="Calibri" w:cs="Arial"/>
          <w:sz w:val="20"/>
          <w:szCs w:val="20"/>
          <w:lang w:eastAsia="es-MX"/>
        </w:rPr>
        <w:t xml:space="preserve"> horas del </w:t>
      </w:r>
      <w:r w:rsidR="00D32A08" w:rsidRPr="00D32A08">
        <w:rPr>
          <w:rFonts w:eastAsia="Calibri" w:cs="Arial"/>
          <w:sz w:val="20"/>
          <w:szCs w:val="20"/>
          <w:lang w:eastAsia="es-MX"/>
        </w:rPr>
        <w:t>03 de febrero de 2021</w:t>
      </w:r>
      <w:r w:rsidRPr="00D32A08">
        <w:rPr>
          <w:rFonts w:eastAsia="Calibri" w:cs="Arial"/>
          <w:sz w:val="20"/>
          <w:szCs w:val="20"/>
          <w:lang w:eastAsia="es-MX"/>
        </w:rPr>
        <w:t xml:space="preserve"> y no hasta las </w:t>
      </w:r>
      <w:r w:rsidR="00D32A08" w:rsidRPr="00D32A08">
        <w:rPr>
          <w:rFonts w:eastAsia="Calibri" w:cs="Arial"/>
          <w:sz w:val="20"/>
          <w:szCs w:val="20"/>
          <w:lang w:eastAsia="es-MX"/>
        </w:rPr>
        <w:t>06:07</w:t>
      </w:r>
      <w:r w:rsidRPr="00D32A08">
        <w:rPr>
          <w:rFonts w:eastAsia="Calibri" w:cs="Arial"/>
          <w:sz w:val="20"/>
          <w:szCs w:val="20"/>
          <w:lang w:eastAsia="es-MX"/>
        </w:rPr>
        <w:t xml:space="preserve"> horas del día en cita</w:t>
      </w:r>
      <w:r w:rsidR="00D32A08" w:rsidRPr="00D32A08">
        <w:rPr>
          <w:rFonts w:eastAsia="Calibri" w:cs="Arial"/>
          <w:sz w:val="20"/>
          <w:szCs w:val="20"/>
          <w:lang w:eastAsia="es-MX"/>
        </w:rPr>
        <w:t>.</w:t>
      </w:r>
      <w:r w:rsidRPr="00D32A08">
        <w:rPr>
          <w:rFonts w:eastAsia="Calibri" w:cs="Arial"/>
          <w:sz w:val="20"/>
          <w:szCs w:val="20"/>
          <w:lang w:eastAsia="es-MX"/>
        </w:rPr>
        <w:t xml:space="preserve"> </w:t>
      </w:r>
    </w:p>
    <w:p w14:paraId="19402937" w14:textId="77777777" w:rsidR="00522903" w:rsidRDefault="00522903" w:rsidP="00555737">
      <w:pPr>
        <w:pStyle w:val="Prrafodelista"/>
        <w:spacing w:line="360" w:lineRule="auto"/>
        <w:rPr>
          <w:rFonts w:eastAsia="Calibri" w:cs="Arial"/>
          <w:sz w:val="20"/>
          <w:szCs w:val="20"/>
          <w:lang w:eastAsia="es-MX"/>
        </w:rPr>
      </w:pPr>
    </w:p>
    <w:p w14:paraId="3BA3B61C" w14:textId="77777777" w:rsidR="00522903" w:rsidRDefault="00D32A08" w:rsidP="00555737">
      <w:pPr>
        <w:pStyle w:val="Estilo"/>
        <w:numPr>
          <w:ilvl w:val="0"/>
          <w:numId w:val="16"/>
        </w:numPr>
        <w:spacing w:line="360" w:lineRule="auto"/>
        <w:ind w:left="0" w:hanging="426"/>
        <w:rPr>
          <w:rFonts w:eastAsia="Calibri" w:cs="Arial"/>
          <w:color w:val="000000"/>
          <w:sz w:val="20"/>
          <w:szCs w:val="20"/>
          <w:lang w:eastAsia="es-MX"/>
        </w:rPr>
      </w:pPr>
      <w:r w:rsidRPr="00D32A08">
        <w:rPr>
          <w:rFonts w:eastAsia="Calibri" w:cs="Arial"/>
          <w:sz w:val="20"/>
          <w:szCs w:val="20"/>
          <w:lang w:eastAsia="es-MX"/>
        </w:rPr>
        <w:t>P</w:t>
      </w:r>
      <w:r w:rsidR="00654307" w:rsidRPr="00D32A08">
        <w:rPr>
          <w:rFonts w:eastAsia="Calibri" w:cs="Arial"/>
          <w:sz w:val="20"/>
          <w:szCs w:val="20"/>
          <w:lang w:eastAsia="es-MX"/>
        </w:rPr>
        <w:t xml:space="preserve">or lo que, se le brinda valor preponderante al dicho de la parte agraviada en relación a que su detención se prolongó más del tiempo estrictamente necesario, lo que a su vez, concatenado con lo expuesto hasta este punto, </w:t>
      </w:r>
      <w:r w:rsidR="00654307" w:rsidRPr="00D32A08">
        <w:rPr>
          <w:rFonts w:eastAsia="Calibri" w:cs="Arial"/>
          <w:color w:val="000000"/>
          <w:sz w:val="20"/>
          <w:szCs w:val="20"/>
          <w:lang w:eastAsia="es-MX"/>
        </w:rPr>
        <w:t xml:space="preserve">evidencia la falsedad con que se condujeron los policías </w:t>
      </w:r>
      <w:r w:rsidRPr="00D32A08">
        <w:rPr>
          <w:rFonts w:eastAsia="Calibri" w:cs="Arial"/>
          <w:color w:val="000000"/>
          <w:sz w:val="20"/>
          <w:szCs w:val="20"/>
          <w:lang w:eastAsia="es-MX"/>
        </w:rPr>
        <w:t>municipales</w:t>
      </w:r>
      <w:r w:rsidR="00654307" w:rsidRPr="00D32A08">
        <w:rPr>
          <w:rFonts w:eastAsia="Calibri" w:cs="Arial"/>
          <w:color w:val="000000"/>
          <w:sz w:val="20"/>
          <w:szCs w:val="20"/>
          <w:lang w:eastAsia="es-MX"/>
        </w:rPr>
        <w:t xml:space="preserve"> respecto a las acciones realizadas posteriores a la privación de la libertad de la parte agraviada y expone una falta de honestidad, probidad, honradez y profesionalismo en la redacción de las circunstancias del IPH.</w:t>
      </w:r>
      <w:r w:rsidR="00522903">
        <w:rPr>
          <w:rFonts w:eastAsia="Calibri" w:cs="Arial"/>
          <w:color w:val="000000"/>
          <w:sz w:val="20"/>
          <w:szCs w:val="20"/>
          <w:lang w:eastAsia="es-MX"/>
        </w:rPr>
        <w:t xml:space="preserve"> En ese sentido, </w:t>
      </w:r>
      <w:r w:rsidR="00654307" w:rsidRPr="00522903">
        <w:rPr>
          <w:rFonts w:eastAsia="Calibri" w:cs="Arial"/>
          <w:color w:val="000000"/>
          <w:sz w:val="20"/>
          <w:szCs w:val="20"/>
          <w:lang w:eastAsia="es-MX"/>
        </w:rPr>
        <w:t xml:space="preserve">es evidente que los agentes de la </w:t>
      </w:r>
      <w:r w:rsidRPr="00522903">
        <w:rPr>
          <w:rFonts w:eastAsia="Calibri" w:cs="Arial"/>
          <w:i/>
          <w:iCs/>
          <w:color w:val="000000"/>
          <w:sz w:val="20"/>
          <w:szCs w:val="20"/>
          <w:lang w:eastAsia="es-MX"/>
        </w:rPr>
        <w:t>PPM Acuña</w:t>
      </w:r>
      <w:r w:rsidR="00654307" w:rsidRPr="00522903">
        <w:rPr>
          <w:rFonts w:eastAsia="Calibri" w:cs="Arial"/>
          <w:color w:val="000000"/>
          <w:sz w:val="20"/>
          <w:szCs w:val="20"/>
          <w:lang w:eastAsia="es-MX"/>
        </w:rPr>
        <w:t xml:space="preserve"> fueron omisos </w:t>
      </w:r>
      <w:r w:rsidR="00654307" w:rsidRPr="00522903">
        <w:rPr>
          <w:rFonts w:eastAsia="Calibri" w:cs="Arial"/>
          <w:color w:val="000000"/>
          <w:sz w:val="20"/>
          <w:szCs w:val="20"/>
          <w:lang w:eastAsia="es-MX"/>
        </w:rPr>
        <w:lastRenderedPageBreak/>
        <w:t xml:space="preserve">en fundar y motivar en su actuación las acciones realizadas antes de la puesta a disposición de la parte agraviada y el tiempo que tardaron en conducirse ante las instalaciones de la </w:t>
      </w:r>
      <w:r w:rsidRPr="00522903">
        <w:rPr>
          <w:rFonts w:eastAsia="Calibri" w:cs="Arial"/>
          <w:i/>
          <w:iCs/>
          <w:color w:val="000000"/>
          <w:sz w:val="20"/>
          <w:szCs w:val="20"/>
          <w:lang w:eastAsia="es-MX"/>
        </w:rPr>
        <w:t>DSPM Acuña.</w:t>
      </w:r>
      <w:r w:rsidR="00654307" w:rsidRPr="00522903">
        <w:rPr>
          <w:rFonts w:eastAsia="Calibri" w:cs="Arial"/>
          <w:color w:val="000000"/>
          <w:sz w:val="20"/>
          <w:szCs w:val="20"/>
          <w:lang w:eastAsia="es-MX"/>
        </w:rPr>
        <w:t xml:space="preserve"> </w:t>
      </w:r>
    </w:p>
    <w:p w14:paraId="128E2106" w14:textId="77777777" w:rsidR="00522903" w:rsidRDefault="00522903" w:rsidP="00555737">
      <w:pPr>
        <w:pStyle w:val="Prrafodelista"/>
        <w:spacing w:line="360" w:lineRule="auto"/>
        <w:rPr>
          <w:rFonts w:eastAsia="Calibri" w:cs="Arial"/>
          <w:color w:val="000000"/>
          <w:sz w:val="20"/>
          <w:szCs w:val="20"/>
          <w:lang w:eastAsia="es-MX"/>
        </w:rPr>
      </w:pPr>
    </w:p>
    <w:p w14:paraId="65AFE338" w14:textId="77777777" w:rsidR="00522903" w:rsidRDefault="00654307" w:rsidP="00555737">
      <w:pPr>
        <w:pStyle w:val="Estilo"/>
        <w:numPr>
          <w:ilvl w:val="0"/>
          <w:numId w:val="16"/>
        </w:numPr>
        <w:spacing w:line="360" w:lineRule="auto"/>
        <w:ind w:left="0" w:hanging="426"/>
        <w:rPr>
          <w:rFonts w:eastAsia="Calibri" w:cs="Arial"/>
          <w:color w:val="000000"/>
          <w:sz w:val="20"/>
          <w:szCs w:val="20"/>
          <w:lang w:eastAsia="es-MX"/>
        </w:rPr>
      </w:pPr>
      <w:r w:rsidRPr="00522903">
        <w:rPr>
          <w:rFonts w:eastAsia="Calibri" w:cs="Arial"/>
          <w:color w:val="000000"/>
          <w:sz w:val="20"/>
          <w:szCs w:val="20"/>
          <w:lang w:eastAsia="es-MX"/>
        </w:rPr>
        <w:t xml:space="preserve">En otros términos, tomando en cuenta las circunstancias de la detención, el lugar en el que se llevó a cabo, la hora en la que se realizó y la distancia que existe entre el lugar de la detención y las instalaciones de la Agencia del Ministerio Público </w:t>
      </w:r>
      <w:r w:rsidR="00522903">
        <w:rPr>
          <w:rFonts w:eastAsia="Calibri" w:cs="Arial"/>
          <w:color w:val="000000"/>
          <w:sz w:val="20"/>
          <w:szCs w:val="20"/>
          <w:lang w:eastAsia="es-MX"/>
        </w:rPr>
        <w:t xml:space="preserve">de la </w:t>
      </w:r>
      <w:r w:rsidR="00522903" w:rsidRPr="00522903">
        <w:rPr>
          <w:rFonts w:eastAsia="Calibri" w:cs="Arial"/>
          <w:i/>
          <w:iCs/>
          <w:color w:val="000000"/>
          <w:sz w:val="20"/>
          <w:szCs w:val="20"/>
          <w:lang w:eastAsia="es-MX"/>
        </w:rPr>
        <w:t>FGE Región Norte II</w:t>
      </w:r>
      <w:r w:rsidRPr="00522903">
        <w:rPr>
          <w:rFonts w:eastAsia="Calibri" w:cs="Arial"/>
          <w:color w:val="000000"/>
          <w:sz w:val="20"/>
          <w:szCs w:val="20"/>
          <w:lang w:eastAsia="es-MX"/>
        </w:rPr>
        <w:t xml:space="preserve">, así como las vías y medios de comunicación existentes, no se advierte justificación alguna para la tardanza en que incurrieron los agentes </w:t>
      </w:r>
      <w:r w:rsidR="00522903">
        <w:rPr>
          <w:rFonts w:eastAsia="Calibri" w:cs="Arial"/>
          <w:color w:val="000000"/>
          <w:sz w:val="20"/>
          <w:szCs w:val="20"/>
          <w:lang w:eastAsia="es-MX"/>
        </w:rPr>
        <w:t>municipales</w:t>
      </w:r>
      <w:r w:rsidRPr="00522903">
        <w:rPr>
          <w:rFonts w:eastAsia="Calibri" w:cs="Arial"/>
          <w:color w:val="000000"/>
          <w:sz w:val="20"/>
          <w:szCs w:val="20"/>
          <w:lang w:eastAsia="es-MX"/>
        </w:rPr>
        <w:t xml:space="preserve"> en la puesta a disposición, actualizando de esta forma una retención que se prolongó por más tiempo del necesario.</w:t>
      </w:r>
      <w:r w:rsidR="00522903">
        <w:rPr>
          <w:rFonts w:eastAsia="Calibri" w:cs="Arial"/>
          <w:color w:val="000000"/>
          <w:sz w:val="20"/>
          <w:szCs w:val="20"/>
          <w:lang w:eastAsia="es-MX"/>
        </w:rPr>
        <w:t xml:space="preserve"> </w:t>
      </w:r>
      <w:r w:rsidRPr="00522903">
        <w:rPr>
          <w:rFonts w:eastAsia="Calibri" w:cs="Arial"/>
          <w:color w:val="000000"/>
          <w:sz w:val="20"/>
          <w:szCs w:val="20"/>
          <w:lang w:eastAsia="es-MX"/>
        </w:rPr>
        <w:t xml:space="preserve">Sobre este parecer, la Corte IDH en el </w:t>
      </w:r>
      <w:r w:rsidRPr="00522903">
        <w:rPr>
          <w:rFonts w:eastAsia="Calibri" w:cs="Arial"/>
          <w:i/>
          <w:iCs/>
          <w:color w:val="000000"/>
          <w:sz w:val="20"/>
          <w:szCs w:val="20"/>
          <w:lang w:eastAsia="es-MX"/>
        </w:rPr>
        <w:t>Caso Suárez Rosero vs. Ecuador</w:t>
      </w:r>
      <w:r w:rsidRPr="00522903">
        <w:rPr>
          <w:rFonts w:eastAsia="Calibri" w:cs="Arial"/>
          <w:color w:val="000000"/>
          <w:sz w:val="20"/>
          <w:szCs w:val="20"/>
          <w:lang w:eastAsia="es-MX"/>
        </w:rPr>
        <w:t xml:space="preserve"> indicó que el principio de “</w:t>
      </w:r>
      <w:r w:rsidRPr="00522903">
        <w:rPr>
          <w:rFonts w:eastAsia="Arial" w:cs="Arial"/>
          <w:i/>
          <w:color w:val="000000"/>
          <w:sz w:val="20"/>
          <w:szCs w:val="20"/>
          <w:lang w:eastAsia="es-MX"/>
        </w:rPr>
        <w:t>plazo razonable</w:t>
      </w:r>
      <w:r w:rsidRPr="00522903">
        <w:rPr>
          <w:rFonts w:eastAsia="Calibri" w:cs="Arial"/>
          <w:color w:val="000000"/>
          <w:sz w:val="20"/>
          <w:szCs w:val="20"/>
          <w:lang w:eastAsia="es-MX"/>
        </w:rPr>
        <w:t xml:space="preserve">” al que hacen referencia los artículos 7.5 y 8.1 de la Convención Americana tiene como finalidad impedir que los acusados permanezcan largo tiempo bajo caución y asegurar que ésta se decida prontamente. </w:t>
      </w:r>
    </w:p>
    <w:p w14:paraId="27ACBFC0" w14:textId="77777777" w:rsidR="00522903" w:rsidRDefault="00522903" w:rsidP="00555737">
      <w:pPr>
        <w:pStyle w:val="Prrafodelista"/>
        <w:spacing w:line="360" w:lineRule="auto"/>
        <w:rPr>
          <w:rFonts w:eastAsia="Calibri" w:cs="Arial"/>
          <w:color w:val="000000"/>
          <w:sz w:val="20"/>
          <w:szCs w:val="20"/>
          <w:lang w:eastAsia="es-MX"/>
        </w:rPr>
      </w:pPr>
    </w:p>
    <w:p w14:paraId="58B0C52B" w14:textId="01071CA1" w:rsidR="00654307" w:rsidRPr="00522903" w:rsidRDefault="00522903" w:rsidP="00555737">
      <w:pPr>
        <w:pStyle w:val="Estilo"/>
        <w:numPr>
          <w:ilvl w:val="0"/>
          <w:numId w:val="16"/>
        </w:numPr>
        <w:spacing w:line="360" w:lineRule="auto"/>
        <w:ind w:left="0" w:hanging="426"/>
        <w:rPr>
          <w:rFonts w:eastAsia="Calibri" w:cs="Arial"/>
          <w:color w:val="000000"/>
          <w:sz w:val="20"/>
          <w:szCs w:val="20"/>
          <w:lang w:eastAsia="es-MX"/>
        </w:rPr>
      </w:pPr>
      <w:r>
        <w:rPr>
          <w:rFonts w:eastAsia="Calibri" w:cs="Arial"/>
          <w:color w:val="000000"/>
          <w:sz w:val="20"/>
          <w:szCs w:val="20"/>
          <w:lang w:eastAsia="es-MX"/>
        </w:rPr>
        <w:t>Bajo esa tesitura</w:t>
      </w:r>
      <w:r w:rsidR="00654307" w:rsidRPr="00522903">
        <w:rPr>
          <w:rFonts w:eastAsia="Calibri" w:cs="Arial"/>
          <w:color w:val="000000"/>
          <w:sz w:val="20"/>
          <w:szCs w:val="20"/>
          <w:lang w:eastAsia="es-MX"/>
        </w:rPr>
        <w:t xml:space="preserve">, el acto lo constituye la detención de los agraviados realizada por los agentes municipales el </w:t>
      </w:r>
      <w:r>
        <w:rPr>
          <w:rFonts w:eastAsia="Calibri" w:cs="Arial"/>
          <w:color w:val="000000"/>
          <w:sz w:val="20"/>
          <w:szCs w:val="20"/>
          <w:lang w:eastAsia="es-MX"/>
        </w:rPr>
        <w:t>03 de febrero de 2021</w:t>
      </w:r>
      <w:r w:rsidR="00654307" w:rsidRPr="00522903">
        <w:rPr>
          <w:rFonts w:eastAsia="Calibri" w:cs="Arial"/>
          <w:color w:val="000000"/>
          <w:sz w:val="20"/>
          <w:szCs w:val="20"/>
          <w:lang w:eastAsia="es-MX"/>
        </w:rPr>
        <w:t xml:space="preserve"> </w:t>
      </w:r>
      <w:r>
        <w:rPr>
          <w:rFonts w:eastAsia="Calibri" w:cs="Arial"/>
          <w:color w:val="000000"/>
          <w:sz w:val="20"/>
          <w:szCs w:val="20"/>
          <w:lang w:eastAsia="es-MX"/>
        </w:rPr>
        <w:t>cerca de las 02:00 de la madrugada</w:t>
      </w:r>
      <w:r w:rsidR="00654307" w:rsidRPr="00522903">
        <w:rPr>
          <w:rFonts w:eastAsia="Calibri" w:cs="Arial"/>
          <w:color w:val="000000"/>
          <w:sz w:val="20"/>
          <w:szCs w:val="20"/>
          <w:lang w:eastAsia="es-MX"/>
        </w:rPr>
        <w:t xml:space="preserve"> y, por tanto, a partir de ese momento comienza a apreciarse el plazo. En consecuencia, una vez analizadas las evidencias que fueron recabadas por el personal de este Organismo Estatal Público Autónomo, es posible acreditar que los agentes de la </w:t>
      </w:r>
      <w:r>
        <w:rPr>
          <w:rFonts w:eastAsia="Calibri" w:cs="Arial"/>
          <w:i/>
          <w:iCs/>
          <w:color w:val="000000"/>
          <w:sz w:val="20"/>
          <w:szCs w:val="20"/>
          <w:lang w:eastAsia="es-MX"/>
        </w:rPr>
        <w:t>PPM Acuña</w:t>
      </w:r>
      <w:r w:rsidR="00654307" w:rsidRPr="00522903">
        <w:rPr>
          <w:rFonts w:eastAsia="Calibri" w:cs="Arial"/>
          <w:color w:val="000000"/>
          <w:sz w:val="20"/>
          <w:szCs w:val="20"/>
          <w:lang w:eastAsia="es-MX"/>
        </w:rPr>
        <w:t xml:space="preserve">, que elaboraron el Informe Policial Homologado (IPH) variaron las circunstancias de </w:t>
      </w:r>
      <w:r>
        <w:rPr>
          <w:rFonts w:eastAsia="Calibri" w:cs="Arial"/>
          <w:color w:val="000000"/>
          <w:sz w:val="20"/>
          <w:szCs w:val="20"/>
          <w:lang w:eastAsia="es-MX"/>
        </w:rPr>
        <w:t xml:space="preserve">tiempo, </w:t>
      </w:r>
      <w:r w:rsidR="00654307" w:rsidRPr="00522903">
        <w:rPr>
          <w:rFonts w:eastAsia="Calibri" w:cs="Arial"/>
          <w:color w:val="000000"/>
          <w:sz w:val="20"/>
          <w:szCs w:val="20"/>
          <w:lang w:eastAsia="es-MX"/>
        </w:rPr>
        <w:t xml:space="preserve">modo </w:t>
      </w:r>
      <w:r>
        <w:rPr>
          <w:rFonts w:eastAsia="Calibri" w:cs="Arial"/>
          <w:color w:val="000000"/>
          <w:sz w:val="20"/>
          <w:szCs w:val="20"/>
          <w:lang w:eastAsia="es-MX"/>
        </w:rPr>
        <w:t xml:space="preserve">y lugar </w:t>
      </w:r>
      <w:r w:rsidR="00654307" w:rsidRPr="00522903">
        <w:rPr>
          <w:rFonts w:eastAsia="Calibri" w:cs="Arial"/>
          <w:color w:val="000000"/>
          <w:sz w:val="20"/>
          <w:szCs w:val="20"/>
          <w:lang w:eastAsia="es-MX"/>
        </w:rPr>
        <w:t xml:space="preserve">plasmadas en la referida documental, al señalar acontecimientos que no resultan acordes a la realidad, estableciendo de manera incierta todas y cada una de las circunstancias en que se desarrolló la detención de la parte agraviada, advirtiéndose entonces de manera fehaciente la ilegalidad del acto de autoridad ejecutado por los referidos </w:t>
      </w:r>
      <w:r>
        <w:rPr>
          <w:rFonts w:eastAsia="Calibri" w:cs="Arial"/>
          <w:color w:val="000000"/>
          <w:sz w:val="20"/>
          <w:szCs w:val="20"/>
          <w:lang w:eastAsia="es-MX"/>
        </w:rPr>
        <w:t>oficiales municipales</w:t>
      </w:r>
      <w:r w:rsidR="00654307" w:rsidRPr="00522903">
        <w:rPr>
          <w:rFonts w:eastAsia="Calibri" w:cs="Arial"/>
          <w:color w:val="000000"/>
          <w:sz w:val="20"/>
          <w:szCs w:val="20"/>
          <w:lang w:eastAsia="es-MX"/>
        </w:rPr>
        <w:t xml:space="preserve"> y por ende se actualiza una violación al derecho a la libertad en la modalidad de retención ilegal en agravio de </w:t>
      </w:r>
      <w:r w:rsidR="000635E7">
        <w:rPr>
          <w:rFonts w:cs="Arial"/>
          <w:i/>
          <w:sz w:val="20"/>
          <w:szCs w:val="20"/>
        </w:rPr>
        <w:t>Ag1</w:t>
      </w:r>
      <w:r w:rsidRPr="008346A1">
        <w:rPr>
          <w:rFonts w:cs="Arial"/>
          <w:i/>
          <w:sz w:val="20"/>
          <w:szCs w:val="20"/>
        </w:rPr>
        <w:t xml:space="preserve"> y </w:t>
      </w:r>
      <w:r w:rsidR="000635E7">
        <w:rPr>
          <w:rFonts w:cs="Arial"/>
          <w:i/>
          <w:sz w:val="20"/>
          <w:szCs w:val="20"/>
        </w:rPr>
        <w:t>Ag2</w:t>
      </w:r>
      <w:r w:rsidR="00654307" w:rsidRPr="00522903">
        <w:rPr>
          <w:rFonts w:eastAsia="Calibri" w:cs="Arial"/>
          <w:color w:val="000000"/>
          <w:sz w:val="20"/>
          <w:szCs w:val="20"/>
          <w:lang w:eastAsia="es-MX"/>
        </w:rPr>
        <w:t xml:space="preserve">. </w:t>
      </w:r>
    </w:p>
    <w:p w14:paraId="1088D7D1" w14:textId="77777777" w:rsidR="00654307" w:rsidRDefault="00654307" w:rsidP="00555737">
      <w:pPr>
        <w:pStyle w:val="Prrafodelista"/>
        <w:spacing w:line="360" w:lineRule="auto"/>
        <w:rPr>
          <w:rFonts w:eastAsia="Calibri" w:cs="Arial"/>
          <w:b w:val="0"/>
          <w:color w:val="000000"/>
          <w:sz w:val="20"/>
          <w:szCs w:val="20"/>
          <w:lang w:eastAsia="es-MX"/>
        </w:rPr>
      </w:pPr>
    </w:p>
    <w:p w14:paraId="71091E4C" w14:textId="63285DF0" w:rsidR="00654307" w:rsidRDefault="00522903" w:rsidP="00555737">
      <w:pPr>
        <w:numPr>
          <w:ilvl w:val="0"/>
          <w:numId w:val="16"/>
        </w:numPr>
        <w:spacing w:line="360" w:lineRule="auto"/>
        <w:ind w:left="0" w:hanging="426"/>
        <w:jc w:val="both"/>
        <w:rPr>
          <w:rFonts w:ascii="Arial" w:eastAsia="Calibri" w:hAnsi="Arial" w:cs="Arial"/>
          <w:b w:val="0"/>
          <w:color w:val="000000"/>
          <w:sz w:val="20"/>
          <w:szCs w:val="20"/>
          <w:lang w:eastAsia="es-MX"/>
        </w:rPr>
      </w:pPr>
      <w:r>
        <w:rPr>
          <w:rFonts w:ascii="Arial" w:eastAsia="Calibri" w:hAnsi="Arial" w:cs="Arial"/>
          <w:b w:val="0"/>
          <w:color w:val="000000"/>
          <w:sz w:val="20"/>
          <w:szCs w:val="20"/>
          <w:lang w:eastAsia="es-MX"/>
        </w:rPr>
        <w:t>A mayor abundamiento, l</w:t>
      </w:r>
      <w:r w:rsidR="00654307" w:rsidRPr="0045728D">
        <w:rPr>
          <w:rFonts w:ascii="Arial" w:eastAsia="Calibri" w:hAnsi="Arial" w:cs="Arial"/>
          <w:b w:val="0"/>
          <w:color w:val="000000"/>
          <w:sz w:val="20"/>
          <w:szCs w:val="20"/>
          <w:lang w:eastAsia="es-MX"/>
        </w:rPr>
        <w:t>as retenciones ilegales resultan especialmente graves toda vez que al estar la persona detenida por los agentes aprehensores, se encuentra vulnerable a ser víctima de otras violaciones graves a derechos humanos, y entre mayor sea el tiempo que permanece la persona detenida sin ser puesta a disposición de la autoridad competente, se incrementa el riesgo de sufrir actos constitutivos de tortura, intimidación, tratos crueles, inhumanos o degradantes y, en general, cualquier otro que atente contra su dignidad humana, de ahí la importancia de señalar esta violación en que incurrió la autoridad en el caso que nos ocupa.</w:t>
      </w:r>
    </w:p>
    <w:p w14:paraId="1EA8B53A" w14:textId="77777777" w:rsidR="00AA098F" w:rsidRPr="00522903" w:rsidRDefault="00AA098F" w:rsidP="00555737">
      <w:pPr>
        <w:spacing w:line="360" w:lineRule="auto"/>
        <w:jc w:val="both"/>
        <w:rPr>
          <w:rFonts w:ascii="Arial" w:eastAsia="Calibri" w:hAnsi="Arial" w:cs="Arial"/>
          <w:b w:val="0"/>
          <w:color w:val="000000"/>
          <w:sz w:val="20"/>
          <w:szCs w:val="20"/>
          <w:lang w:eastAsia="es-MX"/>
        </w:rPr>
      </w:pPr>
    </w:p>
    <w:p w14:paraId="397FDDBF" w14:textId="7C47E764" w:rsidR="00654307" w:rsidRPr="00522903" w:rsidRDefault="00654307" w:rsidP="00555737">
      <w:pPr>
        <w:numPr>
          <w:ilvl w:val="0"/>
          <w:numId w:val="16"/>
        </w:numPr>
        <w:spacing w:line="360" w:lineRule="auto"/>
        <w:ind w:left="0" w:hanging="426"/>
        <w:jc w:val="both"/>
        <w:rPr>
          <w:rFonts w:ascii="Arial" w:eastAsia="Calibri" w:hAnsi="Arial" w:cs="Arial"/>
          <w:b w:val="0"/>
          <w:color w:val="000000"/>
          <w:sz w:val="20"/>
          <w:szCs w:val="20"/>
          <w:lang w:eastAsia="es-MX"/>
        </w:rPr>
      </w:pPr>
      <w:r w:rsidRPr="0045728D">
        <w:rPr>
          <w:rFonts w:ascii="Arial" w:eastAsia="Calibri" w:hAnsi="Arial" w:cs="Arial"/>
          <w:b w:val="0"/>
          <w:color w:val="000000"/>
          <w:sz w:val="20"/>
          <w:szCs w:val="20"/>
          <w:lang w:eastAsia="es-MX"/>
        </w:rPr>
        <w:t xml:space="preserve">Las anteriores consideraciones, permiten concluir que el cometido esencial del derecho a la puesta a disposición inmediata ante la autoridad competente es la protección de la libertad del individuo contra la interferencia del Estado y, por tanto, ninguna situación por grave que sea otorga a las autoridades la potestad de prolongar indebidamente el período de detención. De ahí la relevancia del control judicial que permite proteger el derecho a la presunción de inocencia, a la libertad </w:t>
      </w:r>
      <w:r w:rsidRPr="0045728D">
        <w:rPr>
          <w:rFonts w:ascii="Arial" w:eastAsia="Calibri" w:hAnsi="Arial" w:cs="Arial"/>
          <w:b w:val="0"/>
          <w:color w:val="000000"/>
          <w:sz w:val="20"/>
          <w:szCs w:val="20"/>
          <w:lang w:eastAsia="es-MX"/>
        </w:rPr>
        <w:lastRenderedPageBreak/>
        <w:t>personal, a la vida e integridad de las personas, pues la prolongación injustificada de la detención puede ser utilizado como medio de flagelo o tortura y maltrato psicológico, emocional y moral que atentan contra su derecho a la integridad personal, protección a la salud, legalidad y seguridad jurídica.</w:t>
      </w:r>
    </w:p>
    <w:p w14:paraId="0AAE0F59" w14:textId="77777777" w:rsidR="00654307" w:rsidRDefault="00654307" w:rsidP="00555737">
      <w:pPr>
        <w:pStyle w:val="Ttulo3"/>
        <w:spacing w:before="0" w:beforeAutospacing="0" w:after="0" w:afterAutospacing="0" w:line="360" w:lineRule="auto"/>
      </w:pPr>
    </w:p>
    <w:p w14:paraId="493FCCE1" w14:textId="122D5D29" w:rsidR="00CF61F2" w:rsidRPr="00103E3B" w:rsidRDefault="00BC4E44" w:rsidP="00555737">
      <w:pPr>
        <w:pStyle w:val="Ttulo3"/>
        <w:numPr>
          <w:ilvl w:val="0"/>
          <w:numId w:val="4"/>
        </w:numPr>
        <w:spacing w:before="0" w:beforeAutospacing="0" w:after="0" w:afterAutospacing="0" w:line="360" w:lineRule="auto"/>
      </w:pPr>
      <w:r w:rsidRPr="00103E3B">
        <w:t xml:space="preserve">Derecho a la Integridad </w:t>
      </w:r>
      <w:r w:rsidR="00327B48" w:rsidRPr="00103E3B">
        <w:t xml:space="preserve">y Seguridad </w:t>
      </w:r>
      <w:r w:rsidRPr="00103E3B">
        <w:t>Personal</w:t>
      </w:r>
      <w:bookmarkEnd w:id="21"/>
    </w:p>
    <w:p w14:paraId="1E17B593" w14:textId="77777777" w:rsidR="00130817" w:rsidRPr="00832DA0" w:rsidRDefault="00130817" w:rsidP="00555737">
      <w:pPr>
        <w:pStyle w:val="Ttulo3"/>
        <w:spacing w:before="0" w:beforeAutospacing="0" w:after="0" w:afterAutospacing="0" w:line="360" w:lineRule="auto"/>
      </w:pPr>
    </w:p>
    <w:p w14:paraId="13F4E07F" w14:textId="77777777" w:rsidR="005B4353" w:rsidRPr="005B4353" w:rsidRDefault="005B4353"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5B4353">
        <w:rPr>
          <w:rFonts w:ascii="Arial" w:hAnsi="Arial" w:cs="Arial"/>
          <w:sz w:val="20"/>
          <w:szCs w:val="20"/>
        </w:rPr>
        <w:t xml:space="preserve">La integridad y seguridad personal es la prerrogativa que tiene toda persona a no sufrir actuaciones nocivas en su estructura corporal, sea fisonómica, fisiológica o psicológica, o cualquier otra alteración en el organismo que deje huella temporal o permanente, que cause dolor o sufrimiento graves, con motivo de la injerencia o actividad dolosa o culposa de un tercero. En ese sentido, en este apartado, consideraremos a la integridad como un bien jurídico cuya protección tiene como objetivo que las personas puedan desarrollarse con plenitud, así como otorgar las condiciones que le permitan al ser humano gozar de una vida plena en sus funciones orgánicas, corporales, psíquicas y espirituales. </w:t>
      </w:r>
    </w:p>
    <w:p w14:paraId="3EBB1719" w14:textId="77777777" w:rsidR="005B4353" w:rsidRPr="005B4353" w:rsidRDefault="005B4353" w:rsidP="00555737">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37CB3860" w14:textId="77777777" w:rsidR="005B4353" w:rsidRPr="005B4353" w:rsidRDefault="005B4353"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5B4353">
        <w:rPr>
          <w:rFonts w:ascii="Arial" w:hAnsi="Arial" w:cs="Arial"/>
          <w:sz w:val="20"/>
          <w:szCs w:val="20"/>
        </w:rPr>
        <w:t>Este derecho abarca tres ámbitos, el físico, el psíquico y el moral, en el presente apartado por referiremos al aspecto físico, el cual podemos afirmar hace referencia a la conservación del cuerpo humano y al equilibrio funcional y fisiológico. Por ende, consiste en la satisfacción de la expectativa de no sufrir alteraciones nocivas en la estructura psíquica y física del individuo, cuya contrapartida consiste en la obligación de las autoridades de abstenerse de la realización de conductas que produzcan dichas alteraciones</w:t>
      </w:r>
      <w:r w:rsidRPr="005B4353">
        <w:rPr>
          <w:rStyle w:val="Refdenotaalpie"/>
          <w:rFonts w:ascii="Arial" w:hAnsi="Arial" w:cs="Arial"/>
          <w:bCs/>
          <w:sz w:val="16"/>
          <w:szCs w:val="16"/>
          <w:lang w:eastAsia="en-US"/>
        </w:rPr>
        <w:footnoteReference w:id="80"/>
      </w:r>
      <w:r w:rsidRPr="005B4353">
        <w:rPr>
          <w:rFonts w:ascii="Arial" w:hAnsi="Arial" w:cs="Arial"/>
          <w:bCs/>
          <w:sz w:val="16"/>
          <w:szCs w:val="16"/>
        </w:rPr>
        <w:t>,</w:t>
      </w:r>
      <w:r w:rsidRPr="005B4353">
        <w:rPr>
          <w:rFonts w:ascii="Arial" w:hAnsi="Arial" w:cs="Arial"/>
          <w:sz w:val="16"/>
          <w:szCs w:val="16"/>
        </w:rPr>
        <w:t xml:space="preserve"> </w:t>
      </w:r>
      <w:r w:rsidRPr="005B4353">
        <w:rPr>
          <w:rFonts w:ascii="Arial" w:hAnsi="Arial" w:cs="Arial"/>
          <w:sz w:val="20"/>
          <w:szCs w:val="20"/>
        </w:rPr>
        <w:t>es preciso señalar que este derecho no se presenta de manera aislada, sino que puede afectar con una misma acción diversos derechos, como lo es la libertad o la no discriminación, tortura, desaparición forzada de personas y trato degradante e inhumano.</w:t>
      </w:r>
    </w:p>
    <w:p w14:paraId="0A3E8C2D" w14:textId="77777777" w:rsidR="005B4353" w:rsidRDefault="005B4353" w:rsidP="00555737">
      <w:pPr>
        <w:pStyle w:val="Prrafodelista"/>
        <w:spacing w:line="360" w:lineRule="auto"/>
        <w:rPr>
          <w:rFonts w:cs="Arial"/>
          <w:sz w:val="20"/>
          <w:szCs w:val="20"/>
        </w:rPr>
      </w:pPr>
    </w:p>
    <w:p w14:paraId="6D33D97E" w14:textId="77777777" w:rsidR="005B4353" w:rsidRPr="005B4353" w:rsidRDefault="005B4353"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5B4353">
        <w:rPr>
          <w:rFonts w:ascii="Arial" w:hAnsi="Arial" w:cs="Arial"/>
          <w:sz w:val="20"/>
          <w:szCs w:val="20"/>
        </w:rPr>
        <w:t xml:space="preserve">Por lo tanto, es el reconocimiento a la dignidad inherente del ser humano que implica la protección de la integridad física, psíquica y moral, permitiéndole a toda persona desarrollar su vida sin sufrir menoscabo en cualquiera de esas tres dimensiones. Entendiendo como integridad física la preservación y cuidado de todas las partes del cuerpo, protegiéndolo contra agresiones que puedan afectarlo o lesionarlo, sea destruyéndolo o causándole dolor físico o daño a su salud. La integridad psíquica, es la conservación de todas las habilidades motrices, emocionales, psicológicas e intelectuales, y se relaciona a su vez, con el derecho a no ser obligado, constreñido o manipulado mentalmente contra su voluntad y, por lo que hace a la integridad moral, se refiere al derecho de cada ser humano a desarrollar su vida de acuerdo a sus convicciones. </w:t>
      </w:r>
    </w:p>
    <w:p w14:paraId="792B9DCC" w14:textId="77777777" w:rsidR="005B4353" w:rsidRDefault="005B4353" w:rsidP="00555737">
      <w:pPr>
        <w:pStyle w:val="Prrafodelista"/>
        <w:spacing w:line="360" w:lineRule="auto"/>
        <w:rPr>
          <w:rFonts w:cs="Arial"/>
          <w:sz w:val="20"/>
          <w:szCs w:val="20"/>
        </w:rPr>
      </w:pPr>
    </w:p>
    <w:p w14:paraId="24DE98A1" w14:textId="77777777" w:rsidR="005B4353" w:rsidRPr="005B4353" w:rsidRDefault="005B4353"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Pr>
          <w:rFonts w:ascii="Arial" w:hAnsi="Arial" w:cs="Arial"/>
          <w:sz w:val="20"/>
          <w:szCs w:val="20"/>
        </w:rPr>
        <w:t xml:space="preserve">Consecuentemente, </w:t>
      </w:r>
      <w:r w:rsidRPr="005B4353">
        <w:rPr>
          <w:rFonts w:ascii="Arial" w:hAnsi="Arial" w:cs="Arial"/>
          <w:sz w:val="20"/>
          <w:szCs w:val="20"/>
        </w:rPr>
        <w:t xml:space="preserve">es considerado uno de los valores fundamentales para el disfrute de la vida humana, al vincularse con la seguridad y la dignidad humana, en tal sentido, toda persona tiene </w:t>
      </w:r>
      <w:r w:rsidRPr="005B4353">
        <w:rPr>
          <w:rFonts w:ascii="Arial" w:hAnsi="Arial" w:cs="Arial"/>
          <w:sz w:val="20"/>
          <w:szCs w:val="20"/>
        </w:rPr>
        <w:lastRenderedPageBreak/>
        <w:t>derecho a ser protegida contra agresiones que puedan afectar o lesionar su cuerpo, sea destruyéndola o causándole dolor físico o daño a su salud. Entre los derechos que forman parte de este apartado, se encuentra el derecho a la protección contra toda forma de violencia tanto en la esfera pública como privada, el derecho a no ser sometido a penas o tratos crueles, inhumanos y degradantes, y el derecho a no ser sometido al uso desproporcionado de la fuerza pública.</w:t>
      </w:r>
    </w:p>
    <w:p w14:paraId="0A921BB4" w14:textId="77777777" w:rsidR="005B4353" w:rsidRDefault="005B4353" w:rsidP="00555737">
      <w:pPr>
        <w:pStyle w:val="Prrafodelista"/>
        <w:spacing w:line="360" w:lineRule="auto"/>
        <w:rPr>
          <w:rFonts w:cs="Arial"/>
          <w:sz w:val="20"/>
          <w:szCs w:val="20"/>
        </w:rPr>
      </w:pPr>
    </w:p>
    <w:p w14:paraId="38931F30" w14:textId="225B5528" w:rsidR="005B4353" w:rsidRPr="005B4353" w:rsidRDefault="005B4353"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5B4353">
        <w:rPr>
          <w:rFonts w:ascii="Arial" w:hAnsi="Arial" w:cs="Arial"/>
          <w:sz w:val="20"/>
          <w:szCs w:val="20"/>
        </w:rPr>
        <w:t>En el presente apartado, abordaremos lo concerniente a los ordenamientos tanto nacionales como internacionales en los cuales se estipula la protección al derecho a integridad y seguridad personal, mismos que deben acatarse puntualmente (Véase cada transcripción de esos ordenamientos en el apartado de referencias).</w:t>
      </w:r>
    </w:p>
    <w:p w14:paraId="1D17A47C" w14:textId="27611E98" w:rsidR="00BC4E44" w:rsidRPr="00926688" w:rsidRDefault="00BC4E44" w:rsidP="00555737">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53DF7D8A" w14:textId="675D3F33" w:rsidR="00926688" w:rsidRDefault="00926688" w:rsidP="00555737">
      <w:pPr>
        <w:pStyle w:val="Prrafodelista"/>
        <w:widowControl w:val="0"/>
        <w:numPr>
          <w:ilvl w:val="0"/>
          <w:numId w:val="7"/>
        </w:numPr>
        <w:autoSpaceDE w:val="0"/>
        <w:autoSpaceDN w:val="0"/>
        <w:adjustRightInd w:val="0"/>
        <w:spacing w:line="360" w:lineRule="auto"/>
        <w:ind w:left="709" w:firstLine="142"/>
        <w:rPr>
          <w:rFonts w:cs="Arial"/>
          <w:b w:val="0"/>
          <w:bCs/>
          <w:w w:val="100"/>
          <w:sz w:val="20"/>
          <w:szCs w:val="20"/>
          <w:lang w:val="es-MX" w:eastAsia="en-US"/>
        </w:rPr>
      </w:pPr>
      <w:r w:rsidRPr="00926688">
        <w:rPr>
          <w:rFonts w:cs="Arial"/>
          <w:b w:val="0"/>
          <w:bCs/>
          <w:w w:val="100"/>
          <w:sz w:val="20"/>
          <w:szCs w:val="20"/>
          <w:lang w:val="es-MX" w:eastAsia="en-US"/>
        </w:rPr>
        <w:t>Instrumentos internacionales</w:t>
      </w:r>
    </w:p>
    <w:p w14:paraId="7F4E6F86" w14:textId="77777777" w:rsidR="0034491F" w:rsidRPr="00926688" w:rsidRDefault="0034491F" w:rsidP="00555737">
      <w:pPr>
        <w:pStyle w:val="Prrafodelista"/>
        <w:widowControl w:val="0"/>
        <w:autoSpaceDE w:val="0"/>
        <w:autoSpaceDN w:val="0"/>
        <w:adjustRightInd w:val="0"/>
        <w:spacing w:line="360" w:lineRule="auto"/>
        <w:rPr>
          <w:rFonts w:cs="Arial"/>
          <w:b w:val="0"/>
          <w:bCs/>
          <w:w w:val="100"/>
          <w:sz w:val="20"/>
          <w:szCs w:val="20"/>
          <w:lang w:val="es-MX" w:eastAsia="en-US"/>
        </w:rPr>
      </w:pPr>
    </w:p>
    <w:p w14:paraId="51F807E2" w14:textId="77777777" w:rsidR="00926688" w:rsidRPr="00926688" w:rsidRDefault="00926688"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rPr>
      </w:pPr>
      <w:r w:rsidRPr="00926688">
        <w:rPr>
          <w:rFonts w:ascii="Arial" w:hAnsi="Arial" w:cs="Arial"/>
          <w:b/>
          <w:bCs/>
          <w:sz w:val="20"/>
          <w:szCs w:val="20"/>
          <w:lang w:eastAsia="en-US"/>
        </w:rPr>
        <w:t xml:space="preserve"> </w:t>
      </w:r>
      <w:r w:rsidRPr="00926688">
        <w:rPr>
          <w:rFonts w:ascii="Arial" w:hAnsi="Arial" w:cs="Arial"/>
          <w:bCs/>
          <w:sz w:val="20"/>
          <w:szCs w:val="20"/>
        </w:rPr>
        <w:t>La Declaración Universal de los Derechos Humanos fue proclamada y aprobada por la Asamblea General de las Naciones Unidas 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de entre ellos, en su artículo 5 estableció claramente el derecho a la integridad personal</w:t>
      </w:r>
      <w:r w:rsidRPr="00926688">
        <w:rPr>
          <w:rFonts w:ascii="Arial" w:hAnsi="Arial" w:cs="Arial"/>
          <w:bCs/>
          <w:sz w:val="20"/>
          <w:szCs w:val="20"/>
          <w:vertAlign w:val="superscript"/>
        </w:rPr>
        <w:footnoteReference w:id="81"/>
      </w:r>
      <w:r w:rsidRPr="00926688">
        <w:rPr>
          <w:rFonts w:ascii="Arial" w:hAnsi="Arial" w:cs="Arial"/>
          <w:bCs/>
          <w:sz w:val="20"/>
          <w:szCs w:val="20"/>
        </w:rPr>
        <w:t>.</w:t>
      </w:r>
    </w:p>
    <w:p w14:paraId="1E38B256" w14:textId="77777777" w:rsidR="00926688" w:rsidRPr="00926688" w:rsidRDefault="00926688" w:rsidP="00555737">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rPr>
      </w:pPr>
    </w:p>
    <w:p w14:paraId="3083408D" w14:textId="018CC8D0" w:rsidR="00DB0A56" w:rsidRDefault="00926688"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rPr>
      </w:pPr>
      <w:r w:rsidRPr="00926688">
        <w:rPr>
          <w:rFonts w:ascii="Arial" w:hAnsi="Arial" w:cs="Arial"/>
          <w:bCs/>
          <w:sz w:val="20"/>
          <w:szCs w:val="20"/>
          <w:lang w:eastAsia="en-US"/>
        </w:rPr>
        <w:t>La Convención Americana sobre Derechos Humanos, adoptada el 22 de noviembre de 1969 y conocida como “</w:t>
      </w:r>
      <w:r w:rsidRPr="00926688">
        <w:rPr>
          <w:rFonts w:ascii="Arial" w:hAnsi="Arial" w:cs="Arial"/>
          <w:bCs/>
          <w:i/>
          <w:sz w:val="20"/>
          <w:szCs w:val="20"/>
          <w:lang w:eastAsia="en-US"/>
        </w:rPr>
        <w:t>Pacto de San José</w:t>
      </w:r>
      <w:r w:rsidRPr="00926688">
        <w:rPr>
          <w:rFonts w:ascii="Arial" w:hAnsi="Arial" w:cs="Arial"/>
          <w:bCs/>
          <w:sz w:val="20"/>
          <w:szCs w:val="20"/>
          <w:lang w:eastAsia="en-US"/>
        </w:rPr>
        <w:t>”, establece también en su artículo 5.1 aborda el derecho a la integridad personal, estableciendo la prohibición de que las personas sean sometidas a torturas, penas o tratos crueles, inhumanos o degradantes</w:t>
      </w:r>
      <w:r w:rsidRPr="00926688">
        <w:rPr>
          <w:rStyle w:val="Refdenotaalpie"/>
          <w:rFonts w:ascii="Arial" w:hAnsi="Arial" w:cs="Arial"/>
          <w:bCs/>
          <w:sz w:val="20"/>
          <w:szCs w:val="20"/>
          <w:lang w:eastAsia="en-US"/>
        </w:rPr>
        <w:footnoteReference w:id="82"/>
      </w:r>
      <w:r w:rsidRPr="00926688">
        <w:rPr>
          <w:rFonts w:ascii="Arial" w:hAnsi="Arial" w:cs="Arial"/>
          <w:bCs/>
          <w:sz w:val="20"/>
          <w:szCs w:val="20"/>
          <w:lang w:eastAsia="en-US"/>
        </w:rPr>
        <w:t>.</w:t>
      </w:r>
      <w:r w:rsidR="00103E3B">
        <w:rPr>
          <w:rFonts w:ascii="Arial" w:hAnsi="Arial" w:cs="Arial"/>
          <w:bCs/>
          <w:sz w:val="20"/>
          <w:szCs w:val="20"/>
          <w:lang w:eastAsia="en-US"/>
        </w:rPr>
        <w:t xml:space="preserve"> En tanto que, el </w:t>
      </w:r>
      <w:r w:rsidRPr="00103E3B">
        <w:rPr>
          <w:rFonts w:ascii="Arial" w:hAnsi="Arial" w:cs="Arial"/>
          <w:bCs/>
          <w:sz w:val="20"/>
          <w:szCs w:val="20"/>
        </w:rPr>
        <w:t xml:space="preserve">Pacto Internacional de Derechos Civiles y Políticos, aprobado por la Cámara de Senadores del Congreso de la Unión el 18 de diciembre de 1980 y publicado en el Diario Oficial de la Federación el 9 de enero de 1981, establece en su artículo 17.1 establece el derecho a integridad personal, indicando que nadie será objeto de injerencias arbitrarias o ilegales en su vida privada, su familia, su domicilio o su correspondencia, ni de ataques a su honra y </w:t>
      </w:r>
      <w:r w:rsidRPr="00103E3B">
        <w:rPr>
          <w:rFonts w:ascii="Arial" w:hAnsi="Arial" w:cs="Arial"/>
          <w:bCs/>
          <w:sz w:val="20"/>
          <w:szCs w:val="20"/>
          <w:lang w:eastAsia="en-US"/>
        </w:rPr>
        <w:t>reputación</w:t>
      </w:r>
      <w:r w:rsidRPr="00926688">
        <w:rPr>
          <w:rFonts w:ascii="Arial" w:hAnsi="Arial" w:cs="Arial"/>
          <w:bCs/>
          <w:sz w:val="20"/>
          <w:szCs w:val="20"/>
          <w:vertAlign w:val="superscript"/>
          <w:lang w:eastAsia="en-US"/>
        </w:rPr>
        <w:footnoteReference w:id="83"/>
      </w:r>
      <w:r w:rsidRPr="00103E3B">
        <w:rPr>
          <w:rFonts w:ascii="Arial" w:hAnsi="Arial" w:cs="Arial"/>
          <w:bCs/>
          <w:sz w:val="20"/>
          <w:szCs w:val="20"/>
        </w:rPr>
        <w:t>.</w:t>
      </w:r>
    </w:p>
    <w:p w14:paraId="11007608" w14:textId="6331659B" w:rsidR="00555737" w:rsidRDefault="00555737" w:rsidP="00555737">
      <w:pPr>
        <w:pStyle w:val="NormalWeb"/>
        <w:shd w:val="clear" w:color="auto" w:fill="FFFFFF"/>
        <w:spacing w:before="0" w:beforeAutospacing="0" w:after="0" w:afterAutospacing="0" w:line="360" w:lineRule="auto"/>
        <w:jc w:val="both"/>
        <w:textAlignment w:val="top"/>
        <w:rPr>
          <w:rFonts w:ascii="Arial" w:hAnsi="Arial" w:cs="Arial"/>
          <w:bCs/>
          <w:sz w:val="20"/>
          <w:szCs w:val="20"/>
        </w:rPr>
      </w:pPr>
    </w:p>
    <w:p w14:paraId="7913C8AB" w14:textId="77777777" w:rsidR="00617A06" w:rsidRPr="00103E3B" w:rsidRDefault="00617A06" w:rsidP="00555737">
      <w:pPr>
        <w:pStyle w:val="NormalWeb"/>
        <w:shd w:val="clear" w:color="auto" w:fill="FFFFFF"/>
        <w:spacing w:before="0" w:beforeAutospacing="0" w:after="0" w:afterAutospacing="0" w:line="360" w:lineRule="auto"/>
        <w:jc w:val="both"/>
        <w:textAlignment w:val="top"/>
        <w:rPr>
          <w:rFonts w:ascii="Arial" w:hAnsi="Arial" w:cs="Arial"/>
          <w:bCs/>
          <w:sz w:val="20"/>
          <w:szCs w:val="20"/>
        </w:rPr>
      </w:pPr>
    </w:p>
    <w:p w14:paraId="36504002" w14:textId="6A7EF16A" w:rsidR="00DB0A56" w:rsidRDefault="00DB0A56"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954D3C">
        <w:rPr>
          <w:rFonts w:cs="Arial"/>
          <w:b w:val="0"/>
          <w:bCs/>
          <w:w w:val="100"/>
          <w:sz w:val="20"/>
          <w:szCs w:val="20"/>
          <w:lang w:val="es-MX" w:eastAsia="en-US"/>
        </w:rPr>
        <w:lastRenderedPageBreak/>
        <w:t>El Código de Conducta para Funcionarios Encargados de Hacer Cumplir la Ley, contempla algunas disposiciones relativas a la actuación de los servidores públicos, tales como lo dispuesto por el artículo 2, el cual establece que respetarán y protegerán tanto la dignidad como los derechos humanos de todas las personas.</w:t>
      </w:r>
      <w:r>
        <w:rPr>
          <w:rFonts w:cs="Arial"/>
          <w:b w:val="0"/>
          <w:bCs/>
          <w:w w:val="100"/>
          <w:sz w:val="20"/>
          <w:szCs w:val="20"/>
          <w:lang w:val="es-MX" w:eastAsia="en-US"/>
        </w:rPr>
        <w:t xml:space="preserve"> Posteriormente en el artículo 3 establece que los funcionarios encargados de hacer cumplir la ley podrán hacer uso de la fuerza sólo cuando sea estrictamente necesario y en la medida que lo requiera el desempeño de sus tareas</w:t>
      </w:r>
      <w:r w:rsidRPr="00954D3C">
        <w:rPr>
          <w:rStyle w:val="Refdenotaalpie"/>
          <w:rFonts w:cs="Arial"/>
          <w:b w:val="0"/>
          <w:bCs/>
          <w:w w:val="100"/>
          <w:lang w:val="es-MX" w:eastAsia="en-US"/>
        </w:rPr>
        <w:footnoteReference w:id="84"/>
      </w:r>
      <w:r>
        <w:rPr>
          <w:rFonts w:cs="Arial"/>
          <w:b w:val="0"/>
          <w:bCs/>
          <w:w w:val="100"/>
          <w:sz w:val="20"/>
          <w:szCs w:val="20"/>
          <w:lang w:val="es-MX" w:eastAsia="en-US"/>
        </w:rPr>
        <w:t>.</w:t>
      </w:r>
    </w:p>
    <w:p w14:paraId="23006C57" w14:textId="77777777" w:rsidR="00F3061B" w:rsidRPr="00F3061B" w:rsidRDefault="00F3061B" w:rsidP="00555737">
      <w:pPr>
        <w:widowControl w:val="0"/>
        <w:autoSpaceDE w:val="0"/>
        <w:autoSpaceDN w:val="0"/>
        <w:adjustRightInd w:val="0"/>
        <w:spacing w:line="360" w:lineRule="auto"/>
        <w:ind w:hanging="426"/>
        <w:rPr>
          <w:rFonts w:cs="Arial"/>
          <w:b w:val="0"/>
          <w:bCs/>
          <w:sz w:val="20"/>
          <w:szCs w:val="20"/>
        </w:rPr>
      </w:pPr>
    </w:p>
    <w:p w14:paraId="641CF888" w14:textId="5405CC6A" w:rsidR="00DB0A56" w:rsidRDefault="00DB0A56"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Los citados artículos deben observarse a la luz de lo dispuesto por los artículos 5 y 6 que establecen por un lado que ningún funcionario encargado de hacer cumplir la ley podrá infligir, instigar o tolerar ningún acto de tortura u otros tratos crueles, inhumanos o degradantes, ni invocar la orden de un superior o circunstancias especiales como justificación de tales actos y por lo tanto, se asegurarán de la plena </w:t>
      </w:r>
      <w:r w:rsidRPr="00006970">
        <w:rPr>
          <w:rFonts w:cs="Arial"/>
          <w:b w:val="0"/>
          <w:bCs/>
          <w:w w:val="100"/>
          <w:sz w:val="20"/>
          <w:szCs w:val="20"/>
          <w:lang w:val="es-MX" w:eastAsia="en-US"/>
        </w:rPr>
        <w:t>protección de la salud de las personas bajo su custodia, en particular, tomarán medidas inmediatas para proporcionar atención médica cuando se precise</w:t>
      </w:r>
      <w:r w:rsidRPr="00954D3C">
        <w:rPr>
          <w:rStyle w:val="Refdenotaalpie"/>
          <w:rFonts w:cs="Arial"/>
          <w:b w:val="0"/>
          <w:bCs/>
          <w:w w:val="100"/>
          <w:lang w:val="es-MX" w:eastAsia="en-US"/>
        </w:rPr>
        <w:footnoteReference w:id="85"/>
      </w:r>
      <w:r w:rsidRPr="00006970">
        <w:rPr>
          <w:rFonts w:cs="Arial"/>
          <w:b w:val="0"/>
          <w:bCs/>
          <w:w w:val="100"/>
          <w:sz w:val="20"/>
          <w:szCs w:val="20"/>
          <w:lang w:val="es-MX" w:eastAsia="en-US"/>
        </w:rPr>
        <w:t>.</w:t>
      </w:r>
    </w:p>
    <w:p w14:paraId="7D7FDB57" w14:textId="77777777" w:rsidR="00F3061B" w:rsidRDefault="00F3061B" w:rsidP="00555737">
      <w:pPr>
        <w:pStyle w:val="Prrafodelista"/>
        <w:widowControl w:val="0"/>
        <w:autoSpaceDE w:val="0"/>
        <w:autoSpaceDN w:val="0"/>
        <w:adjustRightInd w:val="0"/>
        <w:spacing w:line="360" w:lineRule="auto"/>
        <w:ind w:left="0" w:hanging="426"/>
        <w:rPr>
          <w:rFonts w:cs="Arial"/>
          <w:b w:val="0"/>
          <w:bCs/>
          <w:w w:val="100"/>
          <w:sz w:val="20"/>
          <w:szCs w:val="20"/>
          <w:lang w:val="es-MX" w:eastAsia="en-US"/>
        </w:rPr>
      </w:pPr>
    </w:p>
    <w:p w14:paraId="1365E346" w14:textId="07062E67" w:rsidR="00103E3B" w:rsidRDefault="00DB0A56"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La Declaración sobre la Protección de Todas las Personas contra la Tortura y Otros Tratos o Penas Crueles, Inhumanos o Degradantes, establece en sus artículos 2 y 8 que los actos de tortura u otro trato o pena cruel, inhumano o degradante constituye una ofensa a la dignidad humana y será condenado como violación de los derechos humanos proclamados por la Declaración Universal de los Derechos Humanos. Además de que este hecho deberá ser examinado imparcialmente por las autoridades competentes del Estado</w:t>
      </w:r>
      <w:r>
        <w:rPr>
          <w:rStyle w:val="Refdenotaalpie"/>
          <w:rFonts w:cs="Arial"/>
          <w:b w:val="0"/>
          <w:bCs/>
          <w:w w:val="100"/>
          <w:lang w:val="es-MX" w:eastAsia="en-US"/>
        </w:rPr>
        <w:footnoteReference w:id="86"/>
      </w:r>
      <w:r>
        <w:rPr>
          <w:rFonts w:cs="Arial"/>
          <w:b w:val="0"/>
          <w:bCs/>
          <w:w w:val="100"/>
          <w:sz w:val="20"/>
          <w:szCs w:val="20"/>
          <w:lang w:val="es-MX" w:eastAsia="en-US"/>
        </w:rPr>
        <w:t>.</w:t>
      </w:r>
    </w:p>
    <w:p w14:paraId="132ED6A6" w14:textId="77777777" w:rsidR="00617A06" w:rsidRPr="00555737" w:rsidRDefault="00617A06" w:rsidP="00617A0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6C10779" w14:textId="07ECFB9F" w:rsidR="00103E3B" w:rsidRPr="00103E3B" w:rsidRDefault="00103E3B"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103E3B">
        <w:rPr>
          <w:rFonts w:cs="Arial"/>
          <w:b w:val="0"/>
          <w:bCs/>
          <w:w w:val="100"/>
          <w:sz w:val="20"/>
          <w:szCs w:val="20"/>
          <w:lang w:val="es-MX" w:eastAsia="en-US"/>
        </w:rPr>
        <w:t xml:space="preserve">Los Principios Básicos Sobre el Empleo de la Fuerza y de Armas de Fuego por los </w:t>
      </w:r>
      <w:proofErr w:type="gramStart"/>
      <w:r w:rsidRPr="00103E3B">
        <w:rPr>
          <w:rFonts w:cs="Arial"/>
          <w:b w:val="0"/>
          <w:bCs/>
          <w:w w:val="100"/>
          <w:sz w:val="20"/>
          <w:szCs w:val="20"/>
          <w:lang w:val="es-MX" w:eastAsia="en-US"/>
        </w:rPr>
        <w:t>Funcionarios</w:t>
      </w:r>
      <w:proofErr w:type="gramEnd"/>
      <w:r w:rsidRPr="00103E3B">
        <w:rPr>
          <w:rFonts w:cs="Arial"/>
          <w:b w:val="0"/>
          <w:bCs/>
          <w:w w:val="100"/>
          <w:sz w:val="20"/>
          <w:szCs w:val="20"/>
          <w:lang w:val="es-MX" w:eastAsia="en-US"/>
        </w:rPr>
        <w:t xml:space="preserve"> Encargados de Hacer Cumplir la Ley, establece disposiciones generales y especiales que los gobiernos y organismos encargados de hacer cumplir la ley deben establecer para el desempeño de </w:t>
      </w:r>
      <w:r w:rsidRPr="00103E3B">
        <w:rPr>
          <w:rFonts w:cs="Arial"/>
          <w:b w:val="0"/>
          <w:bCs/>
          <w:w w:val="100"/>
          <w:sz w:val="20"/>
          <w:szCs w:val="20"/>
          <w:lang w:val="es-MX" w:eastAsia="en-US"/>
        </w:rPr>
        <w:lastRenderedPageBreak/>
        <w:t>sus funciones, para el presente caso, resalta lo establecido en el punto 4, 6, 18 y 20</w:t>
      </w:r>
      <w:r w:rsidRPr="00103E3B">
        <w:rPr>
          <w:b w:val="0"/>
          <w:w w:val="100"/>
          <w:sz w:val="16"/>
          <w:szCs w:val="16"/>
          <w:vertAlign w:val="superscript"/>
          <w:lang w:val="es-MX"/>
        </w:rPr>
        <w:footnoteReference w:id="87"/>
      </w:r>
      <w:r w:rsidRPr="00103E3B">
        <w:rPr>
          <w:rFonts w:cs="Arial"/>
          <w:b w:val="0"/>
          <w:bCs/>
          <w:w w:val="100"/>
          <w:sz w:val="20"/>
          <w:szCs w:val="20"/>
          <w:lang w:val="es-MX" w:eastAsia="en-US"/>
        </w:rPr>
        <w:t>. Posteriormente, el citado ordenamiento internacional establece que, en sus relaciones con las personas bajo custodia o detenidas, no emplearán la fuerza, salvo cuando sea estrictamente necesario para mantener la seguridad y el orden en los establecimientos o cuando se corra peligro la integridad física de las personas</w:t>
      </w:r>
      <w:r w:rsidRPr="00103E3B">
        <w:rPr>
          <w:b w:val="0"/>
          <w:w w:val="100"/>
          <w:sz w:val="16"/>
          <w:szCs w:val="16"/>
          <w:vertAlign w:val="superscript"/>
          <w:lang w:val="es-MX"/>
        </w:rPr>
        <w:footnoteReference w:id="88"/>
      </w:r>
      <w:r w:rsidRPr="00103E3B">
        <w:rPr>
          <w:rFonts w:cs="Arial"/>
          <w:b w:val="0"/>
          <w:bCs/>
          <w:w w:val="100"/>
          <w:sz w:val="20"/>
          <w:szCs w:val="20"/>
          <w:lang w:val="es-MX" w:eastAsia="en-US"/>
        </w:rPr>
        <w:t>.</w:t>
      </w:r>
    </w:p>
    <w:p w14:paraId="23DE403B" w14:textId="77777777" w:rsidR="00DB0A56" w:rsidRPr="00DB0A56" w:rsidRDefault="00DB0A56" w:rsidP="00555737">
      <w:pPr>
        <w:widowControl w:val="0"/>
        <w:autoSpaceDE w:val="0"/>
        <w:autoSpaceDN w:val="0"/>
        <w:adjustRightInd w:val="0"/>
        <w:spacing w:line="360" w:lineRule="auto"/>
        <w:ind w:left="360"/>
        <w:rPr>
          <w:rFonts w:cs="Arial"/>
          <w:b w:val="0"/>
          <w:bCs/>
          <w:sz w:val="20"/>
          <w:szCs w:val="20"/>
        </w:rPr>
      </w:pPr>
    </w:p>
    <w:p w14:paraId="2C85C3CD" w14:textId="2DEB9F2B" w:rsidR="00DB0A56" w:rsidRPr="00DB0A56" w:rsidRDefault="00DB0A56" w:rsidP="00555737">
      <w:pPr>
        <w:pStyle w:val="Prrafodelista"/>
        <w:widowControl w:val="0"/>
        <w:numPr>
          <w:ilvl w:val="0"/>
          <w:numId w:val="7"/>
        </w:numPr>
        <w:autoSpaceDE w:val="0"/>
        <w:autoSpaceDN w:val="0"/>
        <w:adjustRightInd w:val="0"/>
        <w:spacing w:line="360" w:lineRule="auto"/>
        <w:ind w:firstLine="131"/>
        <w:rPr>
          <w:rFonts w:cs="Arial"/>
          <w:b w:val="0"/>
          <w:bCs/>
          <w:w w:val="100"/>
          <w:sz w:val="20"/>
          <w:szCs w:val="20"/>
        </w:rPr>
      </w:pPr>
      <w:r w:rsidRPr="00DB0A56">
        <w:rPr>
          <w:rFonts w:cs="Arial"/>
          <w:b w:val="0"/>
          <w:bCs/>
          <w:w w:val="100"/>
          <w:sz w:val="20"/>
          <w:szCs w:val="20"/>
        </w:rPr>
        <w:t xml:space="preserve">Instrumentos nacionales </w:t>
      </w:r>
    </w:p>
    <w:p w14:paraId="6F732C9C" w14:textId="77777777" w:rsidR="00DB0A56" w:rsidRPr="00926688" w:rsidRDefault="00DB0A56" w:rsidP="00555737">
      <w:pPr>
        <w:pStyle w:val="NormalWeb"/>
        <w:shd w:val="clear" w:color="auto" w:fill="FFFFFF"/>
        <w:spacing w:before="0" w:beforeAutospacing="0" w:after="0" w:afterAutospacing="0" w:line="360" w:lineRule="auto"/>
        <w:jc w:val="both"/>
        <w:textAlignment w:val="top"/>
        <w:rPr>
          <w:rFonts w:ascii="Arial" w:hAnsi="Arial" w:cs="Arial"/>
          <w:bCs/>
          <w:sz w:val="20"/>
          <w:szCs w:val="20"/>
        </w:rPr>
      </w:pPr>
    </w:p>
    <w:p w14:paraId="544A0CD3" w14:textId="6197DE11" w:rsidR="00555737" w:rsidRPr="00617A06" w:rsidRDefault="00DB0A56"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 </w:t>
      </w:r>
      <w:r w:rsidR="00103E3B">
        <w:rPr>
          <w:rFonts w:cs="Arial"/>
          <w:b w:val="0"/>
          <w:bCs/>
          <w:w w:val="100"/>
          <w:sz w:val="20"/>
          <w:szCs w:val="20"/>
          <w:lang w:val="es-MX" w:eastAsia="en-US"/>
        </w:rPr>
        <w:t>Constitución Política de los Estados Unidos Mexicanos (</w:t>
      </w:r>
      <w:r>
        <w:rPr>
          <w:rFonts w:cs="Arial"/>
          <w:b w:val="0"/>
          <w:bCs/>
          <w:i/>
          <w:w w:val="100"/>
          <w:sz w:val="20"/>
          <w:szCs w:val="20"/>
          <w:lang w:val="es-MX" w:eastAsia="en-US"/>
        </w:rPr>
        <w:t>CPEUM</w:t>
      </w:r>
      <w:r w:rsidR="00103E3B">
        <w:rPr>
          <w:rFonts w:cs="Arial"/>
          <w:b w:val="0"/>
          <w:bCs/>
          <w:w w:val="100"/>
          <w:sz w:val="20"/>
          <w:szCs w:val="20"/>
          <w:lang w:val="es-MX" w:eastAsia="en-US"/>
        </w:rPr>
        <w:t xml:space="preserve">) </w:t>
      </w:r>
      <w:r>
        <w:rPr>
          <w:rFonts w:cs="Arial"/>
          <w:b w:val="0"/>
          <w:bCs/>
          <w:w w:val="100"/>
          <w:sz w:val="20"/>
          <w:szCs w:val="20"/>
          <w:lang w:val="es-MX" w:eastAsia="en-US"/>
        </w:rPr>
        <w:t xml:space="preserve">en el párrafo tercero del artículo 1° establece la obligación de todas las autoridades de promover, respetar, proteger y garantizar los derechos humanos y en consecuentemente la de prevenir, investigar, sancionar y reparar las violaciones a derechos humanos. Además, el mismo ordenamiento nacional prevé, </w:t>
      </w:r>
      <w:r w:rsidRPr="006A1588">
        <w:rPr>
          <w:rFonts w:cs="Arial"/>
          <w:b w:val="0"/>
          <w:bCs/>
          <w:w w:val="100"/>
          <w:sz w:val="20"/>
          <w:szCs w:val="20"/>
          <w:lang w:val="es-MX" w:eastAsia="en-US"/>
        </w:rPr>
        <w:t xml:space="preserve">en su artículo </w:t>
      </w:r>
      <w:r>
        <w:rPr>
          <w:rFonts w:cs="Arial"/>
          <w:b w:val="0"/>
          <w:bCs/>
          <w:w w:val="100"/>
          <w:sz w:val="20"/>
          <w:szCs w:val="20"/>
          <w:lang w:val="es-MX" w:eastAsia="en-US"/>
        </w:rPr>
        <w:t xml:space="preserve">16 dispone que nadie puede ser molestado en su persona, familia, domicilio, papeles o posesiones, sino en virtud de mandamiento escrito de la autoridad competente que funde y motive la causa legal del procedimiento. De forma posterior, en el artículo </w:t>
      </w:r>
      <w:r w:rsidRPr="006E1292">
        <w:rPr>
          <w:rFonts w:cs="Arial"/>
          <w:b w:val="0"/>
          <w:bCs/>
          <w:w w:val="100"/>
          <w:sz w:val="20"/>
          <w:szCs w:val="20"/>
          <w:lang w:val="es-MX" w:eastAsia="en-US"/>
        </w:rPr>
        <w:t>21 que la seguridad pública es una función del Estado cuyo fin es salvaguardar la vida, las libertades, la integridad y el patrimonio de las personas, y en tal sentido señala que las instituciones de seguridad pública se regirán por los principios de legalidad, objetividad, eficiencia, profesionalismo, honradez y respeto a los derechos humanos reconocidos por la misma Constitución</w:t>
      </w:r>
      <w:r>
        <w:rPr>
          <w:rStyle w:val="Refdenotaalpie"/>
          <w:rFonts w:cs="Arial"/>
          <w:b w:val="0"/>
          <w:bCs/>
          <w:w w:val="100"/>
          <w:sz w:val="20"/>
          <w:szCs w:val="20"/>
          <w:lang w:val="es-MX" w:eastAsia="en-US"/>
        </w:rPr>
        <w:footnoteReference w:id="89"/>
      </w:r>
      <w:r w:rsidR="00103E3B">
        <w:rPr>
          <w:rFonts w:cs="Arial"/>
          <w:b w:val="0"/>
          <w:bCs/>
          <w:w w:val="100"/>
          <w:sz w:val="20"/>
          <w:szCs w:val="20"/>
          <w:lang w:val="es-MX" w:eastAsia="en-US"/>
        </w:rPr>
        <w:t>.</w:t>
      </w:r>
    </w:p>
    <w:p w14:paraId="311FFC23" w14:textId="58227FD4" w:rsidR="00103E3B" w:rsidRPr="00103E3B" w:rsidRDefault="00103E3B"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103E3B">
        <w:rPr>
          <w:rFonts w:cs="Arial"/>
          <w:b w:val="0"/>
          <w:bCs/>
          <w:w w:val="100"/>
          <w:sz w:val="20"/>
          <w:szCs w:val="20"/>
          <w:lang w:val="es-MX" w:eastAsia="en-US"/>
        </w:rPr>
        <w:lastRenderedPageBreak/>
        <w:t>Por su parte, los artículos 22 y 29 del mencionado ordenamiento nacional especifican la prohibición de la tortura o malos tratos, tratos crueles, inhumanos o degradantes y establece que no podrá restringirse, ni suspenderse el ejercicio de los derechos a la integridad persona, la vida, al reconocimiento de la personalidad jurídica, a la protección de la familia, los derechos políticos, entre otros. En ese mismo sentido, prevé que la restricción o suspensión del ejercicio de los derechos y garantías debe estar fundada y motivada en los términos establecidos por la CPEUM y ser proporcional al peligro a que se hace frente, observando en todo momento los principios de legalidad, racionalidad, proclamación, publicidad y no discriminación</w:t>
      </w:r>
      <w:r w:rsidRPr="00103E3B">
        <w:rPr>
          <w:b w:val="0"/>
          <w:w w:val="100"/>
          <w:sz w:val="16"/>
          <w:szCs w:val="16"/>
          <w:vertAlign w:val="superscript"/>
          <w:lang w:val="es-MX"/>
        </w:rPr>
        <w:footnoteReference w:id="90"/>
      </w:r>
      <w:r w:rsidRPr="00103E3B">
        <w:rPr>
          <w:rFonts w:cs="Arial"/>
          <w:b w:val="0"/>
          <w:bCs/>
          <w:w w:val="100"/>
          <w:sz w:val="20"/>
          <w:szCs w:val="20"/>
          <w:lang w:val="es-MX" w:eastAsia="en-US"/>
        </w:rPr>
        <w:t>.</w:t>
      </w:r>
    </w:p>
    <w:p w14:paraId="6056AA6E" w14:textId="77777777" w:rsidR="00DB0A56" w:rsidRDefault="00DB0A56" w:rsidP="00555737">
      <w:pPr>
        <w:pStyle w:val="Prrafodelista"/>
        <w:widowControl w:val="0"/>
        <w:autoSpaceDE w:val="0"/>
        <w:autoSpaceDN w:val="0"/>
        <w:adjustRightInd w:val="0"/>
        <w:spacing w:line="360" w:lineRule="auto"/>
        <w:ind w:left="0" w:hanging="426"/>
        <w:rPr>
          <w:rFonts w:cs="Arial"/>
          <w:b w:val="0"/>
          <w:bCs/>
          <w:w w:val="100"/>
          <w:sz w:val="20"/>
          <w:szCs w:val="20"/>
          <w:lang w:val="es-MX" w:eastAsia="en-US"/>
        </w:rPr>
      </w:pPr>
    </w:p>
    <w:p w14:paraId="191F5031" w14:textId="1BEBE09A" w:rsidR="003748E6" w:rsidRPr="00103E3B" w:rsidRDefault="00DB0A56"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6A1588">
        <w:rPr>
          <w:rFonts w:cs="Arial"/>
          <w:b w:val="0"/>
          <w:bCs/>
          <w:w w:val="100"/>
          <w:sz w:val="20"/>
          <w:szCs w:val="20"/>
          <w:lang w:val="es-MX" w:eastAsia="en-US"/>
        </w:rPr>
        <w:t>En julio de 2017 entró en vigor la “</w:t>
      </w:r>
      <w:r w:rsidRPr="006A1588">
        <w:rPr>
          <w:rFonts w:cs="Arial"/>
          <w:b w:val="0"/>
          <w:bCs/>
          <w:i/>
          <w:w w:val="100"/>
          <w:sz w:val="20"/>
          <w:szCs w:val="20"/>
          <w:lang w:val="es-MX" w:eastAsia="en-US"/>
        </w:rPr>
        <w:t>Ley General de Responsabilidades Administrativas</w:t>
      </w:r>
      <w:r w:rsidRPr="006A1588">
        <w:rPr>
          <w:rFonts w:cs="Arial"/>
          <w:b w:val="0"/>
          <w:bCs/>
          <w:w w:val="100"/>
          <w:sz w:val="20"/>
          <w:szCs w:val="20"/>
          <w:lang w:val="es-MX" w:eastAsia="en-US"/>
        </w:rPr>
        <w:t>”,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dar a las personas en general el mismo trato; promover, respetar y garantizar los derechos humanos</w:t>
      </w:r>
      <w:r>
        <w:rPr>
          <w:rStyle w:val="Refdenotaalpie"/>
          <w:rFonts w:cs="Arial"/>
          <w:b w:val="0"/>
          <w:bCs/>
          <w:w w:val="100"/>
          <w:sz w:val="20"/>
          <w:lang w:val="es-MX" w:eastAsia="en-US"/>
        </w:rPr>
        <w:footnoteReference w:id="91"/>
      </w:r>
      <w:r w:rsidRPr="006A1588">
        <w:rPr>
          <w:rFonts w:cs="Arial"/>
          <w:b w:val="0"/>
          <w:bCs/>
          <w:w w:val="100"/>
          <w:sz w:val="20"/>
          <w:szCs w:val="20"/>
          <w:lang w:val="es-MX" w:eastAsia="en-US"/>
        </w:rPr>
        <w:t>.</w:t>
      </w:r>
    </w:p>
    <w:p w14:paraId="5E73F9CC" w14:textId="031F1BD2" w:rsidR="00DB0A56" w:rsidRPr="00617A06" w:rsidRDefault="00DB0A56" w:rsidP="00617A06">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6A1588">
        <w:rPr>
          <w:rFonts w:cs="Arial"/>
          <w:b w:val="0"/>
          <w:bCs/>
          <w:w w:val="100"/>
          <w:sz w:val="20"/>
          <w:szCs w:val="20"/>
          <w:lang w:val="es-MX" w:eastAsia="en-US"/>
        </w:rPr>
        <w:lastRenderedPageBreak/>
        <w:t xml:space="preserve">La Ley Reglamentaria del artículo 21 de la </w:t>
      </w:r>
      <w:r w:rsidRPr="006A1588">
        <w:rPr>
          <w:rFonts w:cs="Arial"/>
          <w:b w:val="0"/>
          <w:bCs/>
          <w:i/>
          <w:w w:val="100"/>
          <w:sz w:val="20"/>
          <w:szCs w:val="20"/>
          <w:lang w:val="es-MX" w:eastAsia="en-US"/>
        </w:rPr>
        <w:t>CPEUM</w:t>
      </w:r>
      <w:r w:rsidRPr="006A1588">
        <w:rPr>
          <w:rFonts w:cs="Arial"/>
          <w:b w:val="0"/>
          <w:bCs/>
          <w:w w:val="100"/>
          <w:sz w:val="20"/>
          <w:szCs w:val="20"/>
          <w:lang w:val="es-MX" w:eastAsia="en-US"/>
        </w:rPr>
        <w:t xml:space="preserve"> es denominada “</w:t>
      </w:r>
      <w:r w:rsidRPr="006A1588">
        <w:rPr>
          <w:rFonts w:cs="Arial"/>
          <w:b w:val="0"/>
          <w:bCs/>
          <w:i/>
          <w:w w:val="100"/>
          <w:sz w:val="20"/>
          <w:szCs w:val="20"/>
          <w:lang w:val="es-MX" w:eastAsia="en-US"/>
        </w:rPr>
        <w:t>Ley General del Sistema Nacional de Seguridad Pública</w:t>
      </w:r>
      <w:r w:rsidRPr="006A1588">
        <w:rPr>
          <w:rFonts w:cs="Arial"/>
          <w:b w:val="0"/>
          <w:bCs/>
          <w:w w:val="100"/>
          <w:sz w:val="20"/>
          <w:szCs w:val="20"/>
          <w:lang w:val="es-MX" w:eastAsia="en-US"/>
        </w:rPr>
        <w:t>”,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actividades e investigaciones que realicen, estableciendo los datos mínimos que deberán contener, los cuales deberán asentarse en forma cronológica y resaltando lo importante</w:t>
      </w:r>
      <w:r>
        <w:rPr>
          <w:rStyle w:val="Refdenotaalpie"/>
          <w:rFonts w:cs="Arial"/>
          <w:b w:val="0"/>
          <w:bCs/>
          <w:w w:val="100"/>
          <w:sz w:val="20"/>
          <w:lang w:val="es-MX" w:eastAsia="en-US"/>
        </w:rPr>
        <w:footnoteReference w:id="92"/>
      </w:r>
      <w:r w:rsidRPr="006A1588">
        <w:rPr>
          <w:rFonts w:cs="Arial"/>
          <w:b w:val="0"/>
          <w:bCs/>
          <w:w w:val="100"/>
          <w:sz w:val="20"/>
          <w:szCs w:val="20"/>
          <w:lang w:val="es-MX" w:eastAsia="en-US"/>
        </w:rPr>
        <w:t>.</w:t>
      </w:r>
    </w:p>
    <w:p w14:paraId="6319404B" w14:textId="77777777" w:rsidR="00555737" w:rsidRPr="006A1588" w:rsidRDefault="00555737" w:rsidP="00555737">
      <w:pPr>
        <w:pStyle w:val="Prrafodelista"/>
        <w:spacing w:line="360" w:lineRule="auto"/>
        <w:ind w:left="0" w:hanging="426"/>
        <w:rPr>
          <w:rFonts w:cs="Arial"/>
          <w:b w:val="0"/>
          <w:bCs/>
          <w:w w:val="100"/>
          <w:sz w:val="20"/>
          <w:szCs w:val="20"/>
          <w:lang w:val="es-MX" w:eastAsia="en-US"/>
        </w:rPr>
      </w:pPr>
    </w:p>
    <w:p w14:paraId="3DABE65B" w14:textId="4833498C" w:rsidR="00555737" w:rsidRPr="00617A06" w:rsidRDefault="00DB0A56"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6A1588">
        <w:rPr>
          <w:rFonts w:cs="Arial"/>
          <w:b w:val="0"/>
          <w:bCs/>
          <w:w w:val="100"/>
          <w:sz w:val="20"/>
          <w:szCs w:val="20"/>
          <w:lang w:val="es-MX" w:eastAsia="en-US"/>
        </w:rPr>
        <w:t>La Ley General para Prevenir, Investigar y Sancionar la Tortura y Otros Tratos o Penas Crueles, Inhumanos o Degradantes, desde el segundo párrafo del artículo 1 establece el derecho a la integridad personal de las personas y posteriormente en su artículo 29 prevé sanciones para los servidores públicos que, en el ejercicio de su encargo, realicen actos que pudieran constituir tratos o penas crueles, inhumanos o degradantes</w:t>
      </w:r>
      <w:r>
        <w:rPr>
          <w:rStyle w:val="Refdenotaalpie"/>
          <w:rFonts w:cs="Arial"/>
          <w:b w:val="0"/>
          <w:bCs/>
          <w:w w:val="100"/>
          <w:lang w:val="es-MX" w:eastAsia="en-US"/>
        </w:rPr>
        <w:footnoteReference w:id="93"/>
      </w:r>
      <w:r w:rsidRPr="006A1588">
        <w:rPr>
          <w:rFonts w:cs="Arial"/>
          <w:b w:val="0"/>
          <w:bCs/>
          <w:w w:val="100"/>
          <w:sz w:val="20"/>
          <w:szCs w:val="20"/>
          <w:lang w:val="es-MX" w:eastAsia="en-US"/>
        </w:rPr>
        <w:t>.</w:t>
      </w:r>
    </w:p>
    <w:p w14:paraId="1819C777" w14:textId="77777777" w:rsidR="00103E3B" w:rsidRDefault="00DB0A56"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lastRenderedPageBreak/>
        <w:t>Por último, es necesario abordar el contenido de la Ley Nacional sobre el Uso de la Fuerza, la cual dispone en su artículo 4, 5 y 6 que el uso de la fuerza se regirá por los principios de absoluta necesidad, legalidad, prevención, proporcionalidad, rendición de cuentas y vigilancia, con pleno respeto de los derechos humanos y se realizará en base a una graduación. De igual manera en los artículos 7, 9, 10 señala las amenazas que se consideran como letales inminentes, los mecanismos de reacción en el uso de la fuerza y la clasificación de las conductas que ameritan el uso de la fuerza, ordenadas por intensidad</w:t>
      </w:r>
      <w:r>
        <w:rPr>
          <w:rStyle w:val="Refdenotaalpie"/>
          <w:rFonts w:cs="Arial"/>
          <w:b w:val="0"/>
          <w:bCs/>
          <w:w w:val="100"/>
          <w:sz w:val="20"/>
          <w:szCs w:val="20"/>
          <w:lang w:val="es-MX" w:eastAsia="en-US"/>
        </w:rPr>
        <w:footnoteReference w:id="94"/>
      </w:r>
      <w:r>
        <w:rPr>
          <w:rFonts w:cs="Arial"/>
          <w:b w:val="0"/>
          <w:bCs/>
          <w:w w:val="100"/>
          <w:sz w:val="20"/>
          <w:szCs w:val="20"/>
          <w:lang w:val="es-MX" w:eastAsia="en-US"/>
        </w:rPr>
        <w:t>.</w:t>
      </w:r>
    </w:p>
    <w:p w14:paraId="2A057CC4" w14:textId="72995CFE" w:rsidR="00103E3B" w:rsidRDefault="00103E3B"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rPr>
      </w:pPr>
      <w:r w:rsidRPr="00103E3B">
        <w:rPr>
          <w:rFonts w:cs="Arial"/>
          <w:b w:val="0"/>
          <w:bCs/>
          <w:w w:val="100"/>
          <w:sz w:val="20"/>
          <w:szCs w:val="20"/>
        </w:rPr>
        <w:lastRenderedPageBreak/>
        <w:t>El citado ordenamiento nacional, dispone a su vez en el artículo 1 que el uso de la fuerza solo se justifica cuando la resistencia o agresión es real, actual e inminente y que el uso de la fuerza letal será el último recurso en cualquier operativo, en su caso, los agentes deberán comprobar que la agresión era real, actual o inminente, sin derecho, que ponía o podría poner en peligro la vida o integridad física de personas ajenas o de uno de ellos y que el uso de la fuerza en los niveles referidos en las fracciones I a la IV del artículo 11 eran insuficientes para repeler, contrarrestar o neutralizar los actos de resistencia. Posteriormente en los artículos 21 y 22 señalan la forma en que se realizará el uso de fuerza para la detención de alguna persona y en el artículo 32 dispone que los superiores jerárquicos serán responsables cuando deban tener o tengan conocimiento de que los agentes bajo su mando hayan empleado ilícitamente la fuerza</w:t>
      </w:r>
      <w:r w:rsidRPr="00103E3B">
        <w:rPr>
          <w:b w:val="0"/>
          <w:w w:val="100"/>
          <w:sz w:val="16"/>
          <w:szCs w:val="16"/>
          <w:vertAlign w:val="superscript"/>
        </w:rPr>
        <w:footnoteReference w:id="95"/>
      </w:r>
      <w:r w:rsidRPr="00103E3B">
        <w:rPr>
          <w:rFonts w:cs="Arial"/>
          <w:b w:val="0"/>
          <w:bCs/>
          <w:w w:val="100"/>
          <w:sz w:val="20"/>
          <w:szCs w:val="20"/>
        </w:rPr>
        <w:t>.</w:t>
      </w:r>
    </w:p>
    <w:p w14:paraId="00917403" w14:textId="77777777" w:rsidR="00617A06" w:rsidRPr="00555737" w:rsidRDefault="00617A06" w:rsidP="00617A06">
      <w:pPr>
        <w:pStyle w:val="Prrafodelista"/>
        <w:widowControl w:val="0"/>
        <w:autoSpaceDE w:val="0"/>
        <w:autoSpaceDN w:val="0"/>
        <w:adjustRightInd w:val="0"/>
        <w:spacing w:line="360" w:lineRule="auto"/>
        <w:ind w:left="0"/>
        <w:rPr>
          <w:rFonts w:cs="Arial"/>
          <w:b w:val="0"/>
          <w:bCs/>
          <w:w w:val="100"/>
          <w:sz w:val="20"/>
          <w:szCs w:val="20"/>
        </w:rPr>
      </w:pPr>
    </w:p>
    <w:p w14:paraId="47FB429B" w14:textId="4C7436C9" w:rsidR="00DB0A56" w:rsidRPr="001E544D" w:rsidRDefault="00DB0A56" w:rsidP="00555737">
      <w:pPr>
        <w:pStyle w:val="Prrafodelista"/>
        <w:widowControl w:val="0"/>
        <w:numPr>
          <w:ilvl w:val="0"/>
          <w:numId w:val="7"/>
        </w:numPr>
        <w:autoSpaceDE w:val="0"/>
        <w:autoSpaceDN w:val="0"/>
        <w:adjustRightInd w:val="0"/>
        <w:spacing w:line="360" w:lineRule="auto"/>
        <w:rPr>
          <w:rFonts w:cs="Arial"/>
          <w:b w:val="0"/>
          <w:bCs/>
          <w:w w:val="100"/>
          <w:sz w:val="20"/>
          <w:szCs w:val="20"/>
        </w:rPr>
      </w:pPr>
      <w:r w:rsidRPr="001E544D">
        <w:rPr>
          <w:rFonts w:cs="Arial"/>
          <w:b w:val="0"/>
          <w:bCs/>
          <w:w w:val="100"/>
          <w:sz w:val="20"/>
          <w:szCs w:val="20"/>
        </w:rPr>
        <w:t xml:space="preserve">Instrumentos </w:t>
      </w:r>
      <w:r>
        <w:rPr>
          <w:rFonts w:cs="Arial"/>
          <w:b w:val="0"/>
          <w:bCs/>
          <w:w w:val="100"/>
          <w:sz w:val="20"/>
          <w:szCs w:val="20"/>
        </w:rPr>
        <w:t>locales</w:t>
      </w:r>
    </w:p>
    <w:p w14:paraId="25E5DE6A" w14:textId="77777777" w:rsidR="00F3061B" w:rsidRPr="00F3061B" w:rsidRDefault="00F3061B" w:rsidP="00555737">
      <w:pPr>
        <w:widowControl w:val="0"/>
        <w:autoSpaceDE w:val="0"/>
        <w:autoSpaceDN w:val="0"/>
        <w:adjustRightInd w:val="0"/>
        <w:spacing w:line="360" w:lineRule="auto"/>
        <w:rPr>
          <w:rFonts w:cs="Arial"/>
          <w:b w:val="0"/>
          <w:bCs/>
          <w:sz w:val="20"/>
          <w:szCs w:val="20"/>
        </w:rPr>
      </w:pPr>
    </w:p>
    <w:p w14:paraId="792F872B" w14:textId="7D56134E" w:rsidR="00F3061B" w:rsidRPr="00F3061B" w:rsidRDefault="00DB0A56"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rPr>
      </w:pPr>
      <w:r w:rsidRPr="00F3061B">
        <w:rPr>
          <w:rFonts w:cs="Arial"/>
          <w:b w:val="0"/>
          <w:bCs/>
          <w:w w:val="100"/>
          <w:sz w:val="20"/>
          <w:szCs w:val="20"/>
        </w:rPr>
        <w:t xml:space="preserve">La </w:t>
      </w:r>
      <w:r w:rsidR="00103E3B">
        <w:rPr>
          <w:rFonts w:cs="Arial"/>
          <w:b w:val="0"/>
          <w:bCs/>
          <w:w w:val="100"/>
          <w:sz w:val="20"/>
          <w:szCs w:val="20"/>
        </w:rPr>
        <w:t>Constitución Política del Estado de Coahuila de Zaragoza (</w:t>
      </w:r>
      <w:r w:rsidRPr="00F3061B">
        <w:rPr>
          <w:rFonts w:cs="Arial"/>
          <w:b w:val="0"/>
          <w:bCs/>
          <w:i/>
          <w:w w:val="100"/>
          <w:sz w:val="20"/>
          <w:szCs w:val="20"/>
        </w:rPr>
        <w:t>CPECZ</w:t>
      </w:r>
      <w:r w:rsidR="00103E3B">
        <w:rPr>
          <w:rFonts w:cs="Arial"/>
          <w:b w:val="0"/>
          <w:bCs/>
          <w:w w:val="100"/>
          <w:sz w:val="20"/>
          <w:szCs w:val="20"/>
        </w:rPr>
        <w:t xml:space="preserve">) </w:t>
      </w:r>
      <w:r w:rsidRPr="00F3061B">
        <w:rPr>
          <w:rFonts w:cs="Arial"/>
          <w:b w:val="0"/>
          <w:bCs/>
          <w:w w:val="100"/>
          <w:sz w:val="20"/>
          <w:szCs w:val="20"/>
        </w:rPr>
        <w:t xml:space="preserve">en su artículo 7 párrafos primero y cuarto señala el derecho de toda persona de gozar de los derechos humanos reconocidos en ella, en la </w:t>
      </w:r>
      <w:r w:rsidRPr="00F3061B">
        <w:rPr>
          <w:rFonts w:cs="Arial"/>
          <w:b w:val="0"/>
          <w:bCs/>
          <w:i/>
          <w:w w:val="100"/>
          <w:sz w:val="20"/>
          <w:szCs w:val="20"/>
        </w:rPr>
        <w:t>CPEUM</w:t>
      </w:r>
      <w:r w:rsidRPr="00F3061B">
        <w:rPr>
          <w:rFonts w:cs="Arial"/>
          <w:b w:val="0"/>
          <w:bCs/>
          <w:w w:val="100"/>
          <w:sz w:val="20"/>
          <w:szCs w:val="20"/>
        </w:rPr>
        <w:t xml:space="preserve"> y los tratados internacionales de los que México sea parte, estableciendo que </w:t>
      </w:r>
      <w:r w:rsidRPr="00F3061B">
        <w:rPr>
          <w:rFonts w:cs="Arial"/>
          <w:b w:val="0"/>
          <w:bCs/>
          <w:w w:val="100"/>
          <w:sz w:val="20"/>
          <w:szCs w:val="20"/>
        </w:rPr>
        <w:lastRenderedPageBreak/>
        <w:t>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y la protección de los datos personales de las personas</w:t>
      </w:r>
      <w:r w:rsidRPr="00F3061B">
        <w:rPr>
          <w:rStyle w:val="Refdenotaalpie"/>
          <w:rFonts w:cs="Arial"/>
          <w:b w:val="0"/>
          <w:bCs/>
          <w:w w:val="100"/>
          <w:sz w:val="20"/>
          <w:szCs w:val="20"/>
          <w:lang w:val="es-MX" w:eastAsia="en-US"/>
        </w:rPr>
        <w:footnoteReference w:id="96"/>
      </w:r>
      <w:r w:rsidRPr="00F3061B">
        <w:rPr>
          <w:rFonts w:cs="Arial"/>
          <w:b w:val="0"/>
          <w:bCs/>
          <w:w w:val="100"/>
          <w:sz w:val="20"/>
          <w:szCs w:val="20"/>
        </w:rPr>
        <w:t xml:space="preserve">. </w:t>
      </w:r>
    </w:p>
    <w:p w14:paraId="4A71773A" w14:textId="77777777" w:rsidR="00F3061B" w:rsidRPr="00F3061B" w:rsidRDefault="00F3061B" w:rsidP="00555737">
      <w:pPr>
        <w:pStyle w:val="Prrafodelista"/>
        <w:widowControl w:val="0"/>
        <w:autoSpaceDE w:val="0"/>
        <w:autoSpaceDN w:val="0"/>
        <w:adjustRightInd w:val="0"/>
        <w:spacing w:line="360" w:lineRule="auto"/>
        <w:ind w:left="0" w:hanging="426"/>
        <w:rPr>
          <w:rFonts w:cs="Arial"/>
          <w:b w:val="0"/>
          <w:bCs/>
          <w:w w:val="100"/>
          <w:sz w:val="20"/>
          <w:szCs w:val="20"/>
        </w:rPr>
      </w:pPr>
    </w:p>
    <w:p w14:paraId="3639F037" w14:textId="77777777" w:rsidR="005F0719" w:rsidRDefault="00DB0A56"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rPr>
      </w:pPr>
      <w:r w:rsidRPr="00F3061B">
        <w:rPr>
          <w:rFonts w:cs="Arial"/>
          <w:b w:val="0"/>
          <w:bCs/>
          <w:w w:val="100"/>
          <w:sz w:val="20"/>
          <w:szCs w:val="20"/>
        </w:rPr>
        <w:t>En el mismo artículo, se establece que la dignidad humana es inviolable, que su respeto y protección más amplia es obligación prioritaria de todas las autoridades y particulares, por lo que la persona humana debe ser tratada como fin en sí mismo, como sujeto de derechos y libertades fundamentales que exigen el trato digno. Además, en su artículo 108, primer párrafo, protege el derecho de las personas a la integridad personal, señalando que la seguridad pública es una función que tiene como fin salvaguardar la integridad y derechos de las personas, así como preservar las libertades, el orden y la paz públicos y comprende la prevención especial y general de los delitos, su investigación y persecución</w:t>
      </w:r>
      <w:r w:rsidRPr="00F3061B">
        <w:rPr>
          <w:rStyle w:val="Refdenotaalpie"/>
          <w:rFonts w:cs="Arial"/>
          <w:b w:val="0"/>
          <w:bCs/>
          <w:w w:val="100"/>
          <w:sz w:val="16"/>
          <w:szCs w:val="16"/>
          <w:lang w:val="es-MX" w:eastAsia="en-US"/>
        </w:rPr>
        <w:footnoteReference w:id="97"/>
      </w:r>
      <w:r w:rsidRPr="00F3061B">
        <w:rPr>
          <w:rFonts w:cs="Arial"/>
          <w:b w:val="0"/>
          <w:bCs/>
          <w:w w:val="100"/>
          <w:sz w:val="20"/>
          <w:szCs w:val="20"/>
        </w:rPr>
        <w:t xml:space="preserve">. </w:t>
      </w:r>
    </w:p>
    <w:p w14:paraId="67C14C9D" w14:textId="77777777" w:rsidR="005F0719" w:rsidRPr="005F0719" w:rsidRDefault="005F0719" w:rsidP="00555737">
      <w:pPr>
        <w:pStyle w:val="Prrafodelista"/>
        <w:spacing w:line="360" w:lineRule="auto"/>
        <w:rPr>
          <w:rFonts w:cs="Arial"/>
          <w:b w:val="0"/>
          <w:bCs/>
          <w:sz w:val="20"/>
          <w:szCs w:val="20"/>
        </w:rPr>
      </w:pPr>
    </w:p>
    <w:p w14:paraId="05219F5C" w14:textId="07CCF38C" w:rsidR="00555737" w:rsidRPr="00617A06" w:rsidRDefault="005F0719"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rPr>
      </w:pPr>
      <w:r w:rsidRPr="005F0719">
        <w:rPr>
          <w:rFonts w:cs="Arial"/>
          <w:b w:val="0"/>
          <w:bCs/>
          <w:w w:val="100"/>
          <w:sz w:val="20"/>
          <w:szCs w:val="20"/>
        </w:rPr>
        <w:t>Mientras tanto, la Carta de Derechos Civiles del Estado de Coahuila de Zaragoza establece en su artículo 9 que la política pública con enfoque de derechos humanos es una garantía fundamental que deberán impulsar las autoridades estatales y municipales, en la esfera de su competencia y en el artículo 10 dota a la CDHEC de las funciones para asesorar, monitorear, evaluar y recomendar buenas prácticas y mejores estándares de protección, para revisar las acciones de cada autoridad en examen periódico local. En tanto que en los artículos 25, 27, 35, 36 y 63 se establece el reconocimiento al derecho a la dignidad humana, la prohibición de actos arbitrarios, el respeto a la integridad física, psíquica y moral, la prohibición de la tortura y el derecho a la vida privada contra injerencias arbitrarias</w:t>
      </w:r>
      <w:r w:rsidRPr="005F0719">
        <w:rPr>
          <w:rFonts w:cs="Arial"/>
          <w:b w:val="0"/>
          <w:bCs/>
          <w:w w:val="100"/>
          <w:sz w:val="16"/>
          <w:szCs w:val="16"/>
          <w:vertAlign w:val="superscript"/>
        </w:rPr>
        <w:footnoteReference w:id="98"/>
      </w:r>
      <w:r w:rsidRPr="005F0719">
        <w:rPr>
          <w:rFonts w:cs="Arial"/>
          <w:b w:val="0"/>
          <w:bCs/>
          <w:w w:val="100"/>
          <w:sz w:val="20"/>
          <w:szCs w:val="20"/>
        </w:rPr>
        <w:t>.</w:t>
      </w:r>
    </w:p>
    <w:p w14:paraId="54E9A2EB" w14:textId="77777777" w:rsidR="005F0719" w:rsidRDefault="00DB0A56"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rPr>
      </w:pPr>
      <w:r w:rsidRPr="00F3061B">
        <w:rPr>
          <w:rFonts w:cs="Arial"/>
          <w:b w:val="0"/>
          <w:bCs/>
          <w:w w:val="100"/>
          <w:sz w:val="20"/>
          <w:szCs w:val="20"/>
        </w:rPr>
        <w:lastRenderedPageBreak/>
        <w:t xml:space="preserve">La Ley del Sistema de Seguridad Pública del Estado de Coahuila de Zaragoza establece en los artículos 7, 81 que las instituciones de seguridad pública se regirán por los principios de legalidad, objetividad, eficiencia, honradez y respeto a los derechos humanos reconocidos por la </w:t>
      </w:r>
      <w:r w:rsidRPr="00F3061B">
        <w:rPr>
          <w:rFonts w:cs="Arial"/>
          <w:b w:val="0"/>
          <w:bCs/>
          <w:i/>
          <w:w w:val="100"/>
          <w:sz w:val="20"/>
          <w:szCs w:val="20"/>
        </w:rPr>
        <w:t>CPEUM</w:t>
      </w:r>
      <w:r w:rsidRPr="00F3061B">
        <w:rPr>
          <w:rFonts w:cs="Arial"/>
          <w:b w:val="0"/>
          <w:bCs/>
          <w:w w:val="100"/>
          <w:sz w:val="20"/>
          <w:szCs w:val="20"/>
        </w:rPr>
        <w:t xml:space="preserve">, los tratados internacionales y en la </w:t>
      </w:r>
      <w:r w:rsidRPr="00F3061B">
        <w:rPr>
          <w:rFonts w:cs="Arial"/>
          <w:b w:val="0"/>
          <w:bCs/>
          <w:i/>
          <w:w w:val="100"/>
          <w:sz w:val="20"/>
          <w:szCs w:val="20"/>
        </w:rPr>
        <w:t>CPECZ</w:t>
      </w:r>
      <w:r w:rsidRPr="00F3061B">
        <w:rPr>
          <w:rFonts w:cs="Arial"/>
          <w:b w:val="0"/>
          <w:bCs/>
          <w:w w:val="100"/>
          <w:sz w:val="20"/>
          <w:szCs w:val="20"/>
        </w:rPr>
        <w:t>; establece además las obligaciones que tienen los policías, tales como tratar respetuosamente a las personas, cumplir sus funciones con absoluta imparcialidad y sin discriminación alguna y evitar todo acto u omisión que produzca deficiencia en su cumplimiento, así como resguardar la vida y la integridad física de las personas detenidas</w:t>
      </w:r>
      <w:r w:rsidRPr="00F3061B">
        <w:rPr>
          <w:rStyle w:val="Refdenotaalpie"/>
          <w:rFonts w:cs="Arial"/>
          <w:b w:val="0"/>
          <w:bCs/>
          <w:w w:val="100"/>
          <w:lang w:val="es-MX" w:eastAsia="en-US"/>
        </w:rPr>
        <w:footnoteReference w:id="99"/>
      </w:r>
      <w:r w:rsidRPr="00F3061B">
        <w:rPr>
          <w:rFonts w:cs="Arial"/>
          <w:b w:val="0"/>
          <w:bCs/>
          <w:w w:val="100"/>
          <w:sz w:val="20"/>
          <w:szCs w:val="20"/>
        </w:rPr>
        <w:t>.</w:t>
      </w:r>
    </w:p>
    <w:p w14:paraId="24B6814F" w14:textId="77777777" w:rsidR="005F0719" w:rsidRDefault="005F0719" w:rsidP="00555737">
      <w:pPr>
        <w:pStyle w:val="Prrafodelista"/>
        <w:widowControl w:val="0"/>
        <w:autoSpaceDE w:val="0"/>
        <w:autoSpaceDN w:val="0"/>
        <w:adjustRightInd w:val="0"/>
        <w:spacing w:line="360" w:lineRule="auto"/>
        <w:ind w:left="0"/>
        <w:rPr>
          <w:rFonts w:cs="Arial"/>
          <w:b w:val="0"/>
          <w:bCs/>
          <w:w w:val="100"/>
          <w:sz w:val="20"/>
          <w:szCs w:val="20"/>
        </w:rPr>
      </w:pPr>
    </w:p>
    <w:p w14:paraId="3BC94F67" w14:textId="5CA7ECDE" w:rsidR="005F0719" w:rsidRDefault="005F0719"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rPr>
      </w:pPr>
      <w:r w:rsidRPr="005F0719">
        <w:rPr>
          <w:rFonts w:cs="Arial"/>
          <w:b w:val="0"/>
          <w:bCs/>
          <w:w w:val="100"/>
          <w:sz w:val="20"/>
          <w:szCs w:val="20"/>
        </w:rPr>
        <w:t>Finalmente, la Ley para Prevenir y Sancionar la Tortura en el Estado de Coahuila de Zaragoza prevé en su artículo 11 lo que se entiende por privación de la libertad y en el artículo 14 dispone que las autoridades encargadas de prevenir la tortura, asegurarán que los detenidos se mantengan en lugares oficialmente reconocidos como lugares de detención, que los nombres de las personas responsables de su detención y custodia figuren en registros fácilmente disponibles y accesibles a los interesados, además deberán registrar la hora y lugar de todos los interrogatorios, los nombres de las personas presentes; y garantizar que médicos, abogados y familiares tengan comunicación con los detenidos</w:t>
      </w:r>
      <w:r w:rsidRPr="005F0719">
        <w:rPr>
          <w:b w:val="0"/>
          <w:bCs/>
          <w:w w:val="100"/>
          <w:sz w:val="16"/>
          <w:szCs w:val="16"/>
          <w:vertAlign w:val="superscript"/>
        </w:rPr>
        <w:footnoteReference w:id="100"/>
      </w:r>
      <w:r w:rsidRPr="005F0719">
        <w:rPr>
          <w:rFonts w:cs="Arial"/>
          <w:b w:val="0"/>
          <w:bCs/>
          <w:w w:val="100"/>
          <w:sz w:val="20"/>
          <w:szCs w:val="20"/>
        </w:rPr>
        <w:t>.</w:t>
      </w:r>
    </w:p>
    <w:p w14:paraId="3136E487" w14:textId="77777777" w:rsidR="00617A06" w:rsidRPr="00555737" w:rsidRDefault="00617A06" w:rsidP="00617A06">
      <w:pPr>
        <w:pStyle w:val="Prrafodelista"/>
        <w:widowControl w:val="0"/>
        <w:autoSpaceDE w:val="0"/>
        <w:autoSpaceDN w:val="0"/>
        <w:adjustRightInd w:val="0"/>
        <w:spacing w:line="360" w:lineRule="auto"/>
        <w:ind w:left="0"/>
        <w:rPr>
          <w:rFonts w:cs="Arial"/>
          <w:b w:val="0"/>
          <w:bCs/>
          <w:w w:val="100"/>
          <w:sz w:val="20"/>
          <w:szCs w:val="20"/>
        </w:rPr>
      </w:pPr>
    </w:p>
    <w:p w14:paraId="29C8DE07" w14:textId="51B9B3E2" w:rsidR="005F0719" w:rsidRPr="005F0719" w:rsidRDefault="005F0719"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rPr>
      </w:pPr>
      <w:r w:rsidRPr="005F0719">
        <w:rPr>
          <w:rFonts w:cs="Arial"/>
          <w:b w:val="0"/>
          <w:bCs/>
          <w:w w:val="100"/>
          <w:sz w:val="20"/>
          <w:szCs w:val="20"/>
        </w:rPr>
        <w:t xml:space="preserve">De tal forma que, básicamente los referidos ordenamientos tanto nacionales como internacionales, establecen la prohibición de que el ser humano sea sujeto a cualquier acto u omisión realizada </w:t>
      </w:r>
      <w:r w:rsidRPr="005F0719">
        <w:rPr>
          <w:rFonts w:cs="Arial"/>
          <w:b w:val="0"/>
          <w:bCs/>
          <w:w w:val="100"/>
          <w:sz w:val="20"/>
          <w:szCs w:val="20"/>
        </w:rPr>
        <w:lastRenderedPageBreak/>
        <w:t>intencionalmente que implique un daño físico o mental, con el fin de trasgredir la dignidad e integridad física y por tanto implica que la fuerza del Estado y el actuar de sus agentes se aplique de manera proporcional, racional y de conformidad con los mandatos establecidos en la ley.</w:t>
      </w:r>
    </w:p>
    <w:p w14:paraId="18C3BAAD" w14:textId="77777777" w:rsidR="0014377D" w:rsidRPr="0014377D" w:rsidRDefault="0014377D" w:rsidP="00555737">
      <w:pPr>
        <w:pStyle w:val="Prrafodelista"/>
        <w:widowControl w:val="0"/>
        <w:autoSpaceDE w:val="0"/>
        <w:autoSpaceDN w:val="0"/>
        <w:adjustRightInd w:val="0"/>
        <w:spacing w:line="360" w:lineRule="auto"/>
        <w:ind w:left="0"/>
        <w:rPr>
          <w:rFonts w:cs="Arial"/>
          <w:b w:val="0"/>
          <w:bCs/>
          <w:w w:val="100"/>
          <w:sz w:val="20"/>
          <w:szCs w:val="20"/>
        </w:rPr>
      </w:pPr>
    </w:p>
    <w:p w14:paraId="7FF405F5" w14:textId="66619CC5" w:rsidR="00BC4E44" w:rsidRDefault="00294C90" w:rsidP="00555737">
      <w:pPr>
        <w:pStyle w:val="Ttulo3"/>
        <w:spacing w:before="0" w:beforeAutospacing="0" w:after="0" w:afterAutospacing="0" w:line="360" w:lineRule="auto"/>
        <w:ind w:left="567"/>
      </w:pPr>
      <w:bookmarkStart w:id="28" w:name="_Toc160921435"/>
      <w:r>
        <w:t>4</w:t>
      </w:r>
      <w:r w:rsidR="00BC4E44" w:rsidRPr="00BC4E44">
        <w:t>.1</w:t>
      </w:r>
      <w:r>
        <w:t>.</w:t>
      </w:r>
      <w:r w:rsidR="00BC4E44" w:rsidRPr="00BC4E44">
        <w:t xml:space="preserve"> Estudio </w:t>
      </w:r>
      <w:bookmarkEnd w:id="28"/>
      <w:r w:rsidR="00E13CB6">
        <w:t>del daño físico</w:t>
      </w:r>
    </w:p>
    <w:p w14:paraId="19DCD7EA" w14:textId="77777777" w:rsidR="005B4353" w:rsidRPr="006604E5" w:rsidRDefault="005B4353" w:rsidP="00555737">
      <w:pPr>
        <w:spacing w:line="360" w:lineRule="auto"/>
        <w:rPr>
          <w:rFonts w:cs="Arial"/>
          <w:b w:val="0"/>
          <w:bCs/>
          <w:sz w:val="20"/>
          <w:szCs w:val="20"/>
        </w:rPr>
      </w:pPr>
    </w:p>
    <w:p w14:paraId="4853EB9F" w14:textId="6AD3EF0D" w:rsidR="005B4353" w:rsidRPr="00F3061B" w:rsidRDefault="005B4353"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F3061B">
        <w:rPr>
          <w:rFonts w:cs="Arial"/>
          <w:b w:val="0"/>
          <w:bCs/>
          <w:w w:val="100"/>
          <w:sz w:val="20"/>
          <w:szCs w:val="20"/>
        </w:rPr>
        <w:t>La integridad personal es el bien jurídico cuya protección constituye el fin y objetivo principal de la prohibición de tortura, penas y trato</w:t>
      </w:r>
      <w:r w:rsidR="00E13CB6">
        <w:rPr>
          <w:rFonts w:cs="Arial"/>
          <w:b w:val="0"/>
          <w:bCs/>
          <w:w w:val="100"/>
          <w:sz w:val="20"/>
          <w:szCs w:val="20"/>
        </w:rPr>
        <w:t>s</w:t>
      </w:r>
      <w:r w:rsidRPr="00F3061B">
        <w:rPr>
          <w:rFonts w:cs="Arial"/>
          <w:b w:val="0"/>
          <w:bCs/>
          <w:w w:val="100"/>
          <w:sz w:val="20"/>
          <w:szCs w:val="20"/>
        </w:rPr>
        <w:t xml:space="preserve"> cruel</w:t>
      </w:r>
      <w:r w:rsidR="00E13CB6">
        <w:rPr>
          <w:rFonts w:cs="Arial"/>
          <w:b w:val="0"/>
          <w:bCs/>
          <w:w w:val="100"/>
          <w:sz w:val="20"/>
          <w:szCs w:val="20"/>
        </w:rPr>
        <w:t>es</w:t>
      </w:r>
      <w:r w:rsidRPr="00F3061B">
        <w:rPr>
          <w:rFonts w:cs="Arial"/>
          <w:b w:val="0"/>
          <w:bCs/>
          <w:w w:val="100"/>
          <w:sz w:val="20"/>
          <w:szCs w:val="20"/>
        </w:rPr>
        <w:t>, inhumano</w:t>
      </w:r>
      <w:r w:rsidR="00E13CB6">
        <w:rPr>
          <w:rFonts w:cs="Arial"/>
          <w:b w:val="0"/>
          <w:bCs/>
          <w:w w:val="100"/>
          <w:sz w:val="20"/>
          <w:szCs w:val="20"/>
        </w:rPr>
        <w:t>s</w:t>
      </w:r>
      <w:r w:rsidRPr="00F3061B">
        <w:rPr>
          <w:rFonts w:cs="Arial"/>
          <w:b w:val="0"/>
          <w:bCs/>
          <w:w w:val="100"/>
          <w:sz w:val="20"/>
          <w:szCs w:val="20"/>
        </w:rPr>
        <w:t xml:space="preserve"> o degradante</w:t>
      </w:r>
      <w:r w:rsidR="00E13CB6">
        <w:rPr>
          <w:rFonts w:cs="Arial"/>
          <w:b w:val="0"/>
          <w:bCs/>
          <w:w w:val="100"/>
          <w:sz w:val="20"/>
          <w:szCs w:val="20"/>
        </w:rPr>
        <w:t>s</w:t>
      </w:r>
      <w:r w:rsidRPr="00F3061B">
        <w:rPr>
          <w:rFonts w:cs="Arial"/>
          <w:b w:val="0"/>
          <w:bCs/>
          <w:w w:val="100"/>
          <w:sz w:val="20"/>
          <w:szCs w:val="20"/>
        </w:rPr>
        <w:t xml:space="preserve">, prevista en los artículos 5, de la Declaración Universal de Derechos Humanos y 7, del Pacto Internacional de Derechos Civiles y Políticos. Asimismo, el artículo 5 de la Convención Americana sobre Derechos Humanos, consagra expresamente el derecho a la integridad personal y se precisa que éste comprende la “integridad física, psíquica y moral”; por lo anterior, el derecho a la integridad personal, es considerado uno de los valores más fundamentales de una sociedad democrática y esencial para el disfrute de la vida humana. </w:t>
      </w:r>
    </w:p>
    <w:p w14:paraId="568314C4" w14:textId="77777777" w:rsidR="005B4353" w:rsidRPr="00F3061B" w:rsidRDefault="005B4353" w:rsidP="00555737">
      <w:pPr>
        <w:pStyle w:val="Prrafodelista"/>
        <w:spacing w:line="360" w:lineRule="auto"/>
        <w:ind w:left="0" w:hanging="426"/>
        <w:rPr>
          <w:rFonts w:cs="Arial"/>
          <w:b w:val="0"/>
          <w:bCs/>
          <w:w w:val="100"/>
          <w:sz w:val="20"/>
          <w:szCs w:val="20"/>
        </w:rPr>
      </w:pPr>
    </w:p>
    <w:p w14:paraId="6B00F0DB" w14:textId="745AB77B" w:rsidR="005B4353" w:rsidRPr="001850ED" w:rsidRDefault="005B4353"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F3061B">
        <w:rPr>
          <w:rFonts w:cs="Arial"/>
          <w:b w:val="0"/>
          <w:bCs/>
          <w:w w:val="100"/>
          <w:sz w:val="20"/>
          <w:szCs w:val="20"/>
        </w:rPr>
        <w:t>El reconocimiento de este derecho implica</w:t>
      </w:r>
      <w:r w:rsidR="001850ED">
        <w:rPr>
          <w:rFonts w:cs="Arial"/>
          <w:b w:val="0"/>
          <w:bCs/>
          <w:w w:val="100"/>
          <w:sz w:val="20"/>
          <w:szCs w:val="20"/>
        </w:rPr>
        <w:t xml:space="preserve"> </w:t>
      </w:r>
      <w:r w:rsidRPr="00F3061B">
        <w:rPr>
          <w:rFonts w:cs="Arial"/>
          <w:b w:val="0"/>
          <w:bCs/>
          <w:w w:val="100"/>
          <w:sz w:val="20"/>
          <w:szCs w:val="20"/>
        </w:rPr>
        <w:t>que nadie puede ser lesionado o agredido físicamente, ni ser víctima de daños mentales o morales que le impidan conservar su estabilidad psicológica. Este derecho se encuentra consagrado en el derecho internaciona</w:t>
      </w:r>
      <w:r w:rsidR="001850ED">
        <w:rPr>
          <w:rFonts w:cs="Arial"/>
          <w:b w:val="0"/>
          <w:bCs/>
          <w:w w:val="100"/>
          <w:sz w:val="20"/>
          <w:szCs w:val="20"/>
        </w:rPr>
        <w:t>l e involucra que t</w:t>
      </w:r>
      <w:r w:rsidRPr="001850ED">
        <w:rPr>
          <w:rFonts w:cs="Arial"/>
          <w:b w:val="0"/>
          <w:bCs/>
          <w:w w:val="100"/>
          <w:sz w:val="20"/>
          <w:szCs w:val="20"/>
        </w:rPr>
        <w:t>odo uso de la fuerza que no sea estrictamente necesario por el propio comportamiento de la persona detenida constituye un atentado a la dignidad humana en violación del artículo 5 de la Convención Americana.</w:t>
      </w:r>
      <w:r w:rsidR="001850ED">
        <w:rPr>
          <w:rFonts w:cs="Arial"/>
          <w:b w:val="0"/>
          <w:bCs/>
          <w:w w:val="100"/>
          <w:sz w:val="20"/>
          <w:szCs w:val="20"/>
          <w:lang w:val="es-MX" w:eastAsia="en-US"/>
        </w:rPr>
        <w:t xml:space="preserve"> </w:t>
      </w:r>
      <w:r w:rsidRPr="001850ED">
        <w:rPr>
          <w:rFonts w:cs="Arial"/>
          <w:b w:val="0"/>
          <w:bCs/>
          <w:w w:val="100"/>
          <w:sz w:val="20"/>
          <w:szCs w:val="20"/>
        </w:rPr>
        <w:t xml:space="preserve">La infracción del derecho a la integridad física y psíquica de las personas es una clase de violación que tiene diversas connotaciones de grado y que abarca desde la tortura hasta otro tipo de vejámenes o tratos crueles, inhumanos o degradantes cuyas secuelas físicas y psíquicas varían de intensidad según los factores endógenos y exógenos que deberán ser demostrados en cada situación concreta. </w:t>
      </w:r>
    </w:p>
    <w:p w14:paraId="1E250163" w14:textId="77777777" w:rsidR="005B4353" w:rsidRPr="00F3061B" w:rsidRDefault="005B4353" w:rsidP="00555737">
      <w:pPr>
        <w:pStyle w:val="Prrafodelista"/>
        <w:spacing w:line="360" w:lineRule="auto"/>
        <w:ind w:left="0" w:hanging="426"/>
        <w:rPr>
          <w:rFonts w:cs="Arial"/>
          <w:b w:val="0"/>
          <w:bCs/>
          <w:w w:val="100"/>
          <w:sz w:val="20"/>
          <w:szCs w:val="20"/>
        </w:rPr>
      </w:pPr>
    </w:p>
    <w:p w14:paraId="2B9E9D81" w14:textId="77777777" w:rsidR="009546D3" w:rsidRPr="009546D3" w:rsidRDefault="005B4353"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F3061B">
        <w:rPr>
          <w:rFonts w:cs="Arial"/>
          <w:b w:val="0"/>
          <w:bCs/>
          <w:w w:val="100"/>
          <w:sz w:val="20"/>
          <w:szCs w:val="20"/>
        </w:rPr>
        <w:t>Toda persona tiene el derecho a que el Estado respete su integridad física, moral y psíquica. La C</w:t>
      </w:r>
      <w:r w:rsidR="009546D3">
        <w:rPr>
          <w:rFonts w:cs="Arial"/>
          <w:b w:val="0"/>
          <w:bCs/>
          <w:w w:val="100"/>
          <w:sz w:val="20"/>
          <w:szCs w:val="20"/>
        </w:rPr>
        <w:t>PEUM</w:t>
      </w:r>
      <w:r w:rsidRPr="00F3061B">
        <w:rPr>
          <w:rFonts w:cs="Arial"/>
          <w:b w:val="0"/>
          <w:bCs/>
          <w:w w:val="100"/>
          <w:sz w:val="20"/>
          <w:szCs w:val="20"/>
        </w:rPr>
        <w:t xml:space="preserve"> prohíbe las penas de muerte, de mutilación, de infamia, la marca, los azotes, los palos, el tormento de cualquier especie, la multa excesiva, la confiscación de bienes y cualesquiera otras penas inusitadas y trascendentales. </w:t>
      </w:r>
      <w:r w:rsidR="009546D3">
        <w:rPr>
          <w:rFonts w:cs="Arial"/>
          <w:b w:val="0"/>
          <w:bCs/>
          <w:w w:val="100"/>
          <w:sz w:val="20"/>
          <w:szCs w:val="20"/>
        </w:rPr>
        <w:t>Por lo que, resulta evidente que e</w:t>
      </w:r>
      <w:r w:rsidRPr="00F3061B">
        <w:rPr>
          <w:rFonts w:cs="Arial"/>
          <w:b w:val="0"/>
          <w:bCs/>
          <w:w w:val="100"/>
          <w:sz w:val="20"/>
          <w:szCs w:val="20"/>
        </w:rPr>
        <w:t>xiste una protección especial de este derecho en la prohibición de infligir tortura o malos tratos, tratos crueles, inhumanos o degradantes.</w:t>
      </w:r>
      <w:r w:rsidR="009546D3">
        <w:rPr>
          <w:rFonts w:cs="Arial"/>
          <w:b w:val="0"/>
          <w:bCs/>
          <w:w w:val="100"/>
          <w:sz w:val="20"/>
          <w:szCs w:val="20"/>
        </w:rPr>
        <w:t xml:space="preserve"> En tal sentido, los </w:t>
      </w:r>
      <w:r w:rsidR="006604E5" w:rsidRPr="009546D3">
        <w:rPr>
          <w:rFonts w:cs="Arial"/>
          <w:b w:val="0"/>
          <w:bCs/>
          <w:w w:val="100"/>
          <w:sz w:val="20"/>
          <w:szCs w:val="20"/>
        </w:rPr>
        <w:t>tratos crueles</w:t>
      </w:r>
      <w:r w:rsidR="009546D3">
        <w:rPr>
          <w:rFonts w:cs="Arial"/>
          <w:b w:val="0"/>
          <w:bCs/>
          <w:w w:val="100"/>
          <w:sz w:val="20"/>
          <w:szCs w:val="20"/>
        </w:rPr>
        <w:t>, inhumanos y degradantes</w:t>
      </w:r>
      <w:r w:rsidR="006604E5" w:rsidRPr="009546D3">
        <w:rPr>
          <w:rFonts w:cs="Arial"/>
          <w:b w:val="0"/>
          <w:bCs/>
          <w:w w:val="100"/>
          <w:sz w:val="20"/>
          <w:szCs w:val="20"/>
        </w:rPr>
        <w:t xml:space="preserve"> se configuran cuando haya cualquier acción que tenga como resultado una alteración de la salud o deje huella material en el cuerpo, realizada directamente por una autoridad o servidor público en el ejercicio de sus funciones o indirectamente mediante su anuencia para que la realice un particular en perjuicio de cualquier persona, sin motivo alguno.</w:t>
      </w:r>
    </w:p>
    <w:p w14:paraId="7F0D359A" w14:textId="77777777" w:rsidR="009546D3" w:rsidRPr="009546D3" w:rsidRDefault="009546D3" w:rsidP="00555737">
      <w:pPr>
        <w:pStyle w:val="Prrafodelista"/>
        <w:spacing w:line="360" w:lineRule="auto"/>
        <w:rPr>
          <w:rFonts w:cs="Arial"/>
          <w:b w:val="0"/>
          <w:bCs/>
          <w:w w:val="100"/>
          <w:sz w:val="20"/>
          <w:szCs w:val="20"/>
        </w:rPr>
      </w:pPr>
    </w:p>
    <w:p w14:paraId="6E48F875" w14:textId="26DC5A7D" w:rsidR="006604E5" w:rsidRPr="00BC7981" w:rsidRDefault="006604E5"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9546D3">
        <w:rPr>
          <w:rFonts w:cs="Arial"/>
          <w:b w:val="0"/>
          <w:bCs/>
          <w:w w:val="100"/>
          <w:sz w:val="20"/>
          <w:szCs w:val="20"/>
        </w:rPr>
        <w:t xml:space="preserve">Antes de iniciar con el análisis del presente apartado, es importante recordar lo expuesto por la Corte IDH en los </w:t>
      </w:r>
      <w:r w:rsidRPr="009546D3">
        <w:rPr>
          <w:rFonts w:cs="Arial"/>
          <w:b w:val="0"/>
          <w:bCs/>
          <w:i/>
          <w:iCs/>
          <w:w w:val="100"/>
          <w:sz w:val="20"/>
          <w:szCs w:val="20"/>
        </w:rPr>
        <w:t>casos Lori Berenson Mejía vs. Perú</w:t>
      </w:r>
      <w:r w:rsidRPr="009546D3">
        <w:rPr>
          <w:rFonts w:cs="Arial"/>
          <w:b w:val="0"/>
          <w:bCs/>
          <w:w w:val="100"/>
          <w:sz w:val="20"/>
          <w:szCs w:val="20"/>
        </w:rPr>
        <w:t xml:space="preserve">, </w:t>
      </w:r>
      <w:r w:rsidRPr="009546D3">
        <w:rPr>
          <w:rFonts w:cs="Arial"/>
          <w:b w:val="0"/>
          <w:bCs/>
          <w:i/>
          <w:iCs/>
          <w:w w:val="100"/>
          <w:sz w:val="20"/>
          <w:szCs w:val="20"/>
        </w:rPr>
        <w:t>De la Cruz Flores vs. Perú</w:t>
      </w:r>
      <w:r w:rsidRPr="009546D3">
        <w:rPr>
          <w:rFonts w:cs="Arial"/>
          <w:b w:val="0"/>
          <w:bCs/>
          <w:w w:val="100"/>
          <w:sz w:val="20"/>
          <w:szCs w:val="20"/>
        </w:rPr>
        <w:t xml:space="preserve"> y </w:t>
      </w:r>
      <w:r w:rsidRPr="009546D3">
        <w:rPr>
          <w:rFonts w:cs="Arial"/>
          <w:b w:val="0"/>
          <w:bCs/>
          <w:i/>
          <w:iCs/>
          <w:w w:val="100"/>
          <w:sz w:val="20"/>
          <w:szCs w:val="20"/>
        </w:rPr>
        <w:t>Tibi vs. Ecuador</w:t>
      </w:r>
      <w:r w:rsidRPr="009546D3">
        <w:rPr>
          <w:rFonts w:cs="Arial"/>
          <w:b w:val="0"/>
          <w:bCs/>
          <w:w w:val="100"/>
          <w:sz w:val="20"/>
          <w:szCs w:val="20"/>
        </w:rPr>
        <w:t xml:space="preserve">, en los </w:t>
      </w:r>
      <w:r w:rsidRPr="009546D3">
        <w:rPr>
          <w:rFonts w:cs="Arial"/>
          <w:b w:val="0"/>
          <w:bCs/>
          <w:w w:val="100"/>
          <w:sz w:val="20"/>
          <w:szCs w:val="20"/>
        </w:rPr>
        <w:lastRenderedPageBreak/>
        <w:t xml:space="preserve">cuales determinó que </w:t>
      </w:r>
      <w:r w:rsidRPr="009546D3">
        <w:rPr>
          <w:rFonts w:cs="Arial"/>
          <w:b w:val="0"/>
          <w:bCs/>
          <w:i/>
          <w:iCs/>
          <w:w w:val="100"/>
          <w:sz w:val="20"/>
          <w:szCs w:val="20"/>
        </w:rPr>
        <w:t>“…las penas o tratos crueles, inhumanos o degradantes están estrictamente prohibidos por el Derecho Internacional de los Derechos Humanos. La prohibición (…) las penas o tratos crueles, inhumanos o degradantes es absoluta e inderogable, aun en las circunstancias más difíciles, tales como guerra, amenaza de guerra, lucha contra el terrorismo y cualesquiera otros delitos, estado de sitio o de emergencia, conmoción o conflicto interior, suspensión de garantías constitucionales, inestabilidad política interna u otras emergencias o calamidades públicas</w:t>
      </w:r>
      <w:r w:rsidRPr="009546D3">
        <w:rPr>
          <w:rFonts w:cs="Arial"/>
          <w:b w:val="0"/>
          <w:bCs/>
          <w:w w:val="100"/>
          <w:sz w:val="20"/>
          <w:szCs w:val="20"/>
        </w:rPr>
        <w:t>…”</w:t>
      </w:r>
      <w:r w:rsidRPr="009546D3">
        <w:rPr>
          <w:b w:val="0"/>
          <w:bCs/>
          <w:w w:val="100"/>
          <w:sz w:val="16"/>
          <w:szCs w:val="16"/>
          <w:vertAlign w:val="superscript"/>
        </w:rPr>
        <w:footnoteReference w:id="101"/>
      </w:r>
      <w:r w:rsidRPr="009546D3">
        <w:rPr>
          <w:rFonts w:cs="Arial"/>
          <w:b w:val="0"/>
          <w:bCs/>
          <w:w w:val="100"/>
          <w:sz w:val="20"/>
          <w:szCs w:val="20"/>
        </w:rPr>
        <w:t>.</w:t>
      </w:r>
    </w:p>
    <w:p w14:paraId="7C0E4055" w14:textId="77777777" w:rsidR="00BC7981" w:rsidRPr="00BC7981" w:rsidRDefault="00BC7981" w:rsidP="00555737">
      <w:pPr>
        <w:pStyle w:val="Prrafodelista"/>
        <w:spacing w:line="360" w:lineRule="auto"/>
        <w:rPr>
          <w:rFonts w:cs="Arial"/>
          <w:b w:val="0"/>
          <w:bCs/>
          <w:w w:val="100"/>
          <w:sz w:val="20"/>
          <w:szCs w:val="20"/>
          <w:lang w:val="es-MX" w:eastAsia="en-US"/>
        </w:rPr>
      </w:pPr>
    </w:p>
    <w:p w14:paraId="6E88400E" w14:textId="36A938A4" w:rsidR="00BC7981" w:rsidRPr="00500948" w:rsidRDefault="00BC7981"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el presente apartado, analizaremos lo relativo a las manifestaciones realizadas </w:t>
      </w:r>
      <w:r w:rsidR="00E466CD">
        <w:rPr>
          <w:rFonts w:cs="Arial"/>
          <w:b w:val="0"/>
          <w:bCs/>
          <w:w w:val="100"/>
          <w:sz w:val="20"/>
          <w:szCs w:val="20"/>
          <w:lang w:val="es-MX" w:eastAsia="en-US"/>
        </w:rPr>
        <w:t xml:space="preserve">por la parte agraviada, consistentes </w:t>
      </w:r>
      <w:r w:rsidR="00827C1A">
        <w:rPr>
          <w:rFonts w:cs="Arial"/>
          <w:b w:val="0"/>
          <w:bCs/>
          <w:w w:val="100"/>
          <w:sz w:val="20"/>
          <w:szCs w:val="20"/>
          <w:lang w:val="es-MX" w:eastAsia="en-US"/>
        </w:rPr>
        <w:t xml:space="preserve">esencialmente </w:t>
      </w:r>
      <w:r w:rsidR="00E466CD">
        <w:rPr>
          <w:rFonts w:cs="Arial"/>
          <w:b w:val="0"/>
          <w:bCs/>
          <w:w w:val="100"/>
          <w:sz w:val="20"/>
          <w:szCs w:val="20"/>
          <w:lang w:val="es-MX" w:eastAsia="en-US"/>
        </w:rPr>
        <w:t>en que hasta antes de su puesta a disposición ante el Agente del Ministerio Público de la FGE Región Norte II (</w:t>
      </w:r>
      <w:r w:rsidR="00E466CD" w:rsidRPr="00E466CD">
        <w:rPr>
          <w:rFonts w:cs="Arial"/>
          <w:b w:val="0"/>
          <w:bCs/>
          <w:i/>
          <w:iCs/>
          <w:w w:val="100"/>
          <w:sz w:val="20"/>
          <w:szCs w:val="20"/>
          <w:lang w:val="es-MX" w:eastAsia="en-US"/>
        </w:rPr>
        <w:t>MP FGE Región Norte II</w:t>
      </w:r>
      <w:r w:rsidR="00E466CD">
        <w:rPr>
          <w:rFonts w:cs="Arial"/>
          <w:b w:val="0"/>
          <w:bCs/>
          <w:w w:val="100"/>
          <w:sz w:val="20"/>
          <w:szCs w:val="20"/>
          <w:lang w:val="es-MX" w:eastAsia="en-US"/>
        </w:rPr>
        <w:t>), fueron trasladados a las instalaciones de Seguridad Pública del Municipio (</w:t>
      </w:r>
      <w:r w:rsidR="00E466CD" w:rsidRPr="00E466CD">
        <w:rPr>
          <w:rFonts w:cs="Arial"/>
          <w:b w:val="0"/>
          <w:bCs/>
          <w:i/>
          <w:iCs/>
          <w:w w:val="100"/>
          <w:sz w:val="20"/>
          <w:szCs w:val="20"/>
          <w:lang w:val="es-MX" w:eastAsia="en-US"/>
        </w:rPr>
        <w:t>DSPM Acuña</w:t>
      </w:r>
      <w:r w:rsidR="00E466CD">
        <w:rPr>
          <w:rFonts w:cs="Arial"/>
          <w:b w:val="0"/>
          <w:bCs/>
          <w:w w:val="100"/>
          <w:sz w:val="20"/>
          <w:szCs w:val="20"/>
          <w:lang w:val="es-MX" w:eastAsia="en-US"/>
        </w:rPr>
        <w:t>) donde fueron agredidos físicamente por los agentes aprehensores en distintas partes de su cuerpo (evidencia contenida en el párrafo número 7)</w:t>
      </w:r>
      <w:r w:rsidR="00192362">
        <w:rPr>
          <w:rFonts w:cs="Arial"/>
          <w:b w:val="0"/>
          <w:bCs/>
          <w:w w:val="100"/>
          <w:sz w:val="20"/>
          <w:szCs w:val="20"/>
          <w:lang w:val="es-MX" w:eastAsia="en-US"/>
        </w:rPr>
        <w:t xml:space="preserve">. </w:t>
      </w:r>
      <w:r w:rsidR="00192362" w:rsidRPr="00500948">
        <w:rPr>
          <w:rFonts w:cs="Arial"/>
          <w:b w:val="0"/>
          <w:bCs/>
          <w:w w:val="100"/>
          <w:sz w:val="20"/>
          <w:szCs w:val="20"/>
          <w:lang w:val="es-MX" w:eastAsia="en-US"/>
        </w:rPr>
        <w:t>Respecto a tales señalamientos</w:t>
      </w:r>
      <w:r w:rsidR="00500948" w:rsidRPr="00500948">
        <w:rPr>
          <w:rFonts w:cs="Arial"/>
          <w:b w:val="0"/>
          <w:bCs/>
          <w:w w:val="100"/>
          <w:sz w:val="20"/>
          <w:szCs w:val="20"/>
          <w:lang w:val="es-MX" w:eastAsia="en-US"/>
        </w:rPr>
        <w:t xml:space="preserve"> realizados por la parte quejosa</w:t>
      </w:r>
      <w:r w:rsidR="00192362" w:rsidRPr="00500948">
        <w:rPr>
          <w:rFonts w:cs="Arial"/>
          <w:b w:val="0"/>
          <w:bCs/>
          <w:w w:val="100"/>
          <w:sz w:val="20"/>
          <w:szCs w:val="20"/>
          <w:lang w:val="es-MX" w:eastAsia="en-US"/>
        </w:rPr>
        <w:t xml:space="preserve">, el personal de la CDHEC documentó las lesiones que presentaban </w:t>
      </w:r>
      <w:r w:rsidR="000635E7">
        <w:rPr>
          <w:rFonts w:cs="Arial"/>
          <w:b w:val="0"/>
          <w:bCs/>
          <w:i/>
          <w:iCs/>
          <w:w w:val="100"/>
          <w:sz w:val="20"/>
          <w:szCs w:val="20"/>
          <w:lang w:val="es-MX" w:eastAsia="en-US"/>
        </w:rPr>
        <w:t>Ag1</w:t>
      </w:r>
      <w:r w:rsidR="00192362" w:rsidRPr="00500948">
        <w:rPr>
          <w:rFonts w:cs="Arial"/>
          <w:b w:val="0"/>
          <w:bCs/>
          <w:w w:val="100"/>
          <w:sz w:val="20"/>
          <w:szCs w:val="20"/>
          <w:lang w:val="es-MX" w:eastAsia="en-US"/>
        </w:rPr>
        <w:t xml:space="preserve"> y</w:t>
      </w:r>
      <w:r w:rsidR="00192362" w:rsidRPr="00500948">
        <w:rPr>
          <w:rFonts w:cs="Arial"/>
          <w:b w:val="0"/>
          <w:bCs/>
          <w:i/>
          <w:iCs/>
          <w:w w:val="100"/>
          <w:sz w:val="20"/>
          <w:szCs w:val="20"/>
          <w:lang w:val="es-MX" w:eastAsia="en-US"/>
        </w:rPr>
        <w:t xml:space="preserve"> </w:t>
      </w:r>
      <w:r w:rsidR="000635E7">
        <w:rPr>
          <w:rFonts w:cs="Arial"/>
          <w:b w:val="0"/>
          <w:bCs/>
          <w:i/>
          <w:iCs/>
          <w:w w:val="100"/>
          <w:sz w:val="20"/>
          <w:szCs w:val="20"/>
          <w:lang w:val="es-MX" w:eastAsia="en-US"/>
        </w:rPr>
        <w:t>Ag2</w:t>
      </w:r>
      <w:r w:rsidR="00192362" w:rsidRPr="00500948">
        <w:rPr>
          <w:rFonts w:cs="Arial"/>
          <w:b w:val="0"/>
          <w:bCs/>
          <w:i/>
          <w:iCs/>
          <w:w w:val="100"/>
          <w:sz w:val="20"/>
          <w:szCs w:val="20"/>
          <w:lang w:val="es-MX" w:eastAsia="en-US"/>
        </w:rPr>
        <w:t xml:space="preserve">, </w:t>
      </w:r>
      <w:r w:rsidR="00192362" w:rsidRPr="00500948">
        <w:rPr>
          <w:rFonts w:cs="Arial"/>
          <w:b w:val="0"/>
          <w:bCs/>
          <w:w w:val="100"/>
          <w:sz w:val="20"/>
          <w:szCs w:val="20"/>
          <w:lang w:val="es-MX" w:eastAsia="en-US"/>
        </w:rPr>
        <w:t>a través de 20 fotografías</w:t>
      </w:r>
      <w:r w:rsidR="00192362" w:rsidRPr="00500948">
        <w:rPr>
          <w:rFonts w:cs="Arial"/>
          <w:b w:val="0"/>
          <w:bCs/>
          <w:i/>
          <w:iCs/>
          <w:w w:val="100"/>
          <w:sz w:val="20"/>
          <w:szCs w:val="20"/>
          <w:lang w:val="es-MX" w:eastAsia="en-US"/>
        </w:rPr>
        <w:t xml:space="preserve"> </w:t>
      </w:r>
      <w:r w:rsidR="00192362" w:rsidRPr="00500948">
        <w:rPr>
          <w:rFonts w:cs="Arial"/>
          <w:b w:val="0"/>
          <w:bCs/>
          <w:w w:val="100"/>
          <w:sz w:val="20"/>
          <w:szCs w:val="20"/>
          <w:lang w:val="es-MX" w:eastAsia="en-US"/>
        </w:rPr>
        <w:t>las cuales fueron descritas en acta circunstanciada de fecha 03 de febrero de 2021 (evidencias contenidas en los párrafos números 7.1 y 8)</w:t>
      </w:r>
      <w:r w:rsidR="008E3B73" w:rsidRPr="00500948">
        <w:rPr>
          <w:rFonts w:cs="Arial"/>
          <w:b w:val="0"/>
          <w:bCs/>
          <w:w w:val="100"/>
          <w:sz w:val="20"/>
          <w:szCs w:val="20"/>
          <w:lang w:val="es-MX" w:eastAsia="en-US"/>
        </w:rPr>
        <w:t>.</w:t>
      </w:r>
    </w:p>
    <w:p w14:paraId="169D41AC" w14:textId="77777777" w:rsidR="008E3B73" w:rsidRPr="008E3B73" w:rsidRDefault="008E3B73" w:rsidP="00555737">
      <w:pPr>
        <w:pStyle w:val="Prrafodelista"/>
        <w:spacing w:line="360" w:lineRule="auto"/>
        <w:rPr>
          <w:rFonts w:cs="Arial"/>
          <w:b w:val="0"/>
          <w:bCs/>
          <w:w w:val="100"/>
          <w:sz w:val="20"/>
          <w:szCs w:val="20"/>
          <w:lang w:val="es-MX" w:eastAsia="en-US"/>
        </w:rPr>
      </w:pPr>
    </w:p>
    <w:p w14:paraId="57133320" w14:textId="1F503F56" w:rsidR="008E3B73" w:rsidRDefault="008E3B73"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De la referida documental se desprende que al comparecer ante las instalaciones de la Quinta Visitaduría Regional de la CDHEC, </w:t>
      </w:r>
      <w:r w:rsidR="000635E7">
        <w:rPr>
          <w:rFonts w:cs="Arial"/>
          <w:b w:val="0"/>
          <w:bCs/>
          <w:i/>
          <w:iCs/>
          <w:w w:val="100"/>
          <w:sz w:val="20"/>
          <w:szCs w:val="20"/>
          <w:lang w:val="es-MX" w:eastAsia="en-US"/>
        </w:rPr>
        <w:t>Ag2</w:t>
      </w:r>
      <w:r>
        <w:rPr>
          <w:rFonts w:cs="Arial"/>
          <w:b w:val="0"/>
          <w:bCs/>
          <w:w w:val="100"/>
          <w:sz w:val="20"/>
          <w:szCs w:val="20"/>
          <w:lang w:val="es-MX" w:eastAsia="en-US"/>
        </w:rPr>
        <w:t xml:space="preserve"> presentaba “</w:t>
      </w:r>
      <w:r w:rsidRPr="00827C1A">
        <w:rPr>
          <w:rFonts w:cs="Arial"/>
          <w:b w:val="0"/>
          <w:bCs/>
          <w:i/>
          <w:iCs/>
          <w:w w:val="100"/>
          <w:sz w:val="20"/>
          <w:szCs w:val="20"/>
          <w:lang w:val="es-MX" w:eastAsia="en-US"/>
        </w:rPr>
        <w:t>piel enrojecida en las mejillas, ambas manos se aprecian con inflamación, espalda baja del lado izquierdo se aprecian rasguños grandes y piel enrojecida, ambas piernas con piel enrojecida, moretón en el pómulo izquierdo, hombro izquierdo con moretón, cuello del lado izquierdo con zona enrojecida e inflamación</w:t>
      </w:r>
      <w:r>
        <w:rPr>
          <w:rFonts w:cs="Arial"/>
          <w:b w:val="0"/>
          <w:bCs/>
          <w:w w:val="100"/>
          <w:sz w:val="20"/>
          <w:szCs w:val="20"/>
          <w:lang w:val="es-MX" w:eastAsia="en-US"/>
        </w:rPr>
        <w:t xml:space="preserve">”, en tanto que, </w:t>
      </w:r>
      <w:r w:rsidR="000635E7">
        <w:rPr>
          <w:rFonts w:cs="Arial"/>
          <w:b w:val="0"/>
          <w:bCs/>
          <w:i/>
          <w:iCs/>
          <w:w w:val="100"/>
          <w:sz w:val="20"/>
          <w:szCs w:val="20"/>
          <w:lang w:val="es-MX" w:eastAsia="en-US"/>
        </w:rPr>
        <w:t>Ag1</w:t>
      </w:r>
      <w:r>
        <w:rPr>
          <w:rFonts w:cs="Arial"/>
          <w:b w:val="0"/>
          <w:bCs/>
          <w:w w:val="100"/>
          <w:sz w:val="20"/>
          <w:szCs w:val="20"/>
          <w:lang w:val="es-MX" w:eastAsia="en-US"/>
        </w:rPr>
        <w:t xml:space="preserve"> presentaba “</w:t>
      </w:r>
      <w:r w:rsidRPr="00827C1A">
        <w:rPr>
          <w:rFonts w:cs="Arial"/>
          <w:b w:val="0"/>
          <w:bCs/>
          <w:i/>
          <w:iCs/>
          <w:w w:val="100"/>
          <w:sz w:val="20"/>
          <w:szCs w:val="20"/>
          <w:lang w:val="es-MX" w:eastAsia="en-US"/>
        </w:rPr>
        <w:t>hematoma grande en la frente, cortaba en la piel cabelluda, zona en la cual aún sangra, muñecas con inflamación y piel roja, pómulo izquierdo con hematoma, ambas piernas con pequeños hematomas</w:t>
      </w:r>
      <w:r>
        <w:rPr>
          <w:rFonts w:cs="Arial"/>
          <w:b w:val="0"/>
          <w:bCs/>
          <w:w w:val="100"/>
          <w:sz w:val="20"/>
          <w:szCs w:val="20"/>
          <w:lang w:val="es-MX" w:eastAsia="en-US"/>
        </w:rPr>
        <w:t>”</w:t>
      </w:r>
      <w:r w:rsidR="00827C1A">
        <w:rPr>
          <w:rFonts w:cs="Arial"/>
          <w:b w:val="0"/>
          <w:bCs/>
          <w:w w:val="100"/>
          <w:sz w:val="20"/>
          <w:szCs w:val="20"/>
          <w:lang w:val="es-MX" w:eastAsia="en-US"/>
        </w:rPr>
        <w:t xml:space="preserve"> (evidencia contenida en el párrafo número 8), lo que genera un indicio que los acontecimientos hayan ocurrido de la forma en que los narró la parte agraviada. </w:t>
      </w:r>
    </w:p>
    <w:p w14:paraId="31E400C0" w14:textId="77777777" w:rsidR="00847893" w:rsidRPr="00847893" w:rsidRDefault="00847893" w:rsidP="00555737">
      <w:pPr>
        <w:pStyle w:val="Prrafodelista"/>
        <w:spacing w:line="360" w:lineRule="auto"/>
        <w:rPr>
          <w:rFonts w:cs="Arial"/>
          <w:b w:val="0"/>
          <w:bCs/>
          <w:w w:val="100"/>
          <w:sz w:val="20"/>
          <w:szCs w:val="20"/>
          <w:lang w:val="es-MX" w:eastAsia="en-US"/>
        </w:rPr>
      </w:pPr>
    </w:p>
    <w:p w14:paraId="375F837E" w14:textId="61843533" w:rsidR="00F14882" w:rsidRPr="00085561" w:rsidRDefault="00847893"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Aunado a lo anterior, </w:t>
      </w:r>
      <w:r w:rsidR="00BB5E49">
        <w:rPr>
          <w:rFonts w:cs="Arial"/>
          <w:b w:val="0"/>
          <w:bCs/>
          <w:w w:val="100"/>
          <w:sz w:val="20"/>
          <w:szCs w:val="20"/>
          <w:lang w:val="es-MX" w:eastAsia="en-US"/>
        </w:rPr>
        <w:t xml:space="preserve">del análisis de las constancias que obran integradas al presente expediente, se advierte que </w:t>
      </w:r>
      <w:r w:rsidR="00F14882">
        <w:rPr>
          <w:rFonts w:cs="Arial"/>
          <w:b w:val="0"/>
          <w:bCs/>
          <w:w w:val="100"/>
          <w:sz w:val="20"/>
          <w:szCs w:val="20"/>
          <w:lang w:val="es-MX" w:eastAsia="en-US"/>
        </w:rPr>
        <w:t xml:space="preserve">durante su detención </w:t>
      </w:r>
      <w:r w:rsidR="000635E7">
        <w:rPr>
          <w:rFonts w:cs="Arial"/>
          <w:b w:val="0"/>
          <w:bCs/>
          <w:i/>
          <w:iCs/>
          <w:w w:val="100"/>
          <w:sz w:val="20"/>
          <w:szCs w:val="20"/>
          <w:lang w:val="es-MX" w:eastAsia="en-US"/>
        </w:rPr>
        <w:t>Ag1</w:t>
      </w:r>
      <w:r w:rsidR="00F14882" w:rsidRPr="00BF45CD">
        <w:rPr>
          <w:rFonts w:cs="Arial"/>
          <w:b w:val="0"/>
          <w:bCs/>
          <w:w w:val="100"/>
          <w:sz w:val="20"/>
          <w:szCs w:val="20"/>
          <w:lang w:val="es-MX" w:eastAsia="en-US"/>
        </w:rPr>
        <w:t xml:space="preserve"> y</w:t>
      </w:r>
      <w:r w:rsidR="00F14882" w:rsidRPr="00BF45CD">
        <w:rPr>
          <w:rFonts w:cs="Arial"/>
          <w:b w:val="0"/>
          <w:bCs/>
          <w:i/>
          <w:iCs/>
          <w:w w:val="100"/>
          <w:sz w:val="20"/>
          <w:szCs w:val="20"/>
          <w:lang w:val="es-MX" w:eastAsia="en-US"/>
        </w:rPr>
        <w:t xml:space="preserve"> </w:t>
      </w:r>
      <w:r w:rsidR="000635E7">
        <w:rPr>
          <w:rFonts w:cs="Arial"/>
          <w:b w:val="0"/>
          <w:bCs/>
          <w:i/>
          <w:iCs/>
          <w:w w:val="100"/>
          <w:sz w:val="20"/>
          <w:szCs w:val="20"/>
          <w:lang w:val="es-MX" w:eastAsia="en-US"/>
        </w:rPr>
        <w:t>Ag2</w:t>
      </w:r>
      <w:r w:rsidR="00F14882">
        <w:rPr>
          <w:rFonts w:cs="Arial"/>
          <w:b w:val="0"/>
          <w:bCs/>
          <w:w w:val="100"/>
          <w:sz w:val="20"/>
          <w:szCs w:val="20"/>
          <w:lang w:val="es-MX" w:eastAsia="en-US"/>
        </w:rPr>
        <w:t xml:space="preserve"> </w:t>
      </w:r>
      <w:r w:rsidR="00500948">
        <w:rPr>
          <w:rFonts w:cs="Arial"/>
          <w:b w:val="0"/>
          <w:bCs/>
          <w:w w:val="100"/>
          <w:sz w:val="20"/>
          <w:szCs w:val="20"/>
          <w:lang w:val="es-MX" w:eastAsia="en-US"/>
        </w:rPr>
        <w:t xml:space="preserve">fueron dictaminados por </w:t>
      </w:r>
      <w:r w:rsidR="00085561">
        <w:rPr>
          <w:rFonts w:cs="Arial"/>
          <w:b w:val="0"/>
          <w:bCs/>
          <w:w w:val="100"/>
          <w:sz w:val="20"/>
          <w:szCs w:val="20"/>
          <w:lang w:val="es-MX" w:eastAsia="en-US"/>
        </w:rPr>
        <w:t xml:space="preserve">el personal médico de distintas instituciones, inicialmente por personal de la Cruz Roja Mexicana con adscripción en el municipio de Acuña, Coahuila de Zaragoza (evidencia contenida en el párrafo número 9), así como personal médico de la Dirección de Servicios Médicos Municipales de Acuña, Coahuila de Zaragoza (evidencias contenidas en los párrafos números 10.2 y 10.3) y por el </w:t>
      </w:r>
      <w:r w:rsidR="00085561" w:rsidRPr="00085561">
        <w:rPr>
          <w:rFonts w:cs="Arial"/>
          <w:b w:val="0"/>
          <w:bCs/>
          <w:w w:val="100"/>
          <w:sz w:val="20"/>
          <w:szCs w:val="20"/>
          <w:lang w:val="es-MX" w:eastAsia="en-US"/>
        </w:rPr>
        <w:t>perito médico del Servicio Médico Forense de la Fiscalía General del Estado de Coahuila de Zaragoza, Región Norte II</w:t>
      </w:r>
      <w:r w:rsidR="00085561">
        <w:rPr>
          <w:rFonts w:cs="Arial"/>
          <w:b w:val="0"/>
          <w:bCs/>
          <w:w w:val="100"/>
          <w:sz w:val="20"/>
          <w:szCs w:val="20"/>
          <w:lang w:val="es-MX" w:eastAsia="en-US"/>
        </w:rPr>
        <w:t xml:space="preserve"> </w:t>
      </w:r>
      <w:r w:rsidR="00085561">
        <w:rPr>
          <w:rFonts w:cs="Arial"/>
          <w:b w:val="0"/>
          <w:bCs/>
          <w:w w:val="100"/>
          <w:sz w:val="20"/>
          <w:szCs w:val="20"/>
          <w:lang w:val="es-MX" w:eastAsia="en-US"/>
        </w:rPr>
        <w:lastRenderedPageBreak/>
        <w:t>(evidencias contenidas en los párrafos números 11.2 y 11.3); quienes certificaron que las personas detenidas contaban con diversas huellas físicas de violencia.</w:t>
      </w:r>
      <w:r w:rsidR="00085561" w:rsidRPr="00085561">
        <w:rPr>
          <w:rFonts w:cs="Arial"/>
          <w:b w:val="0"/>
          <w:bCs/>
          <w:w w:val="100"/>
          <w:sz w:val="20"/>
          <w:szCs w:val="20"/>
          <w:lang w:val="es-MX" w:eastAsia="en-US"/>
        </w:rPr>
        <w:t xml:space="preserve"> </w:t>
      </w:r>
    </w:p>
    <w:p w14:paraId="132DBE86" w14:textId="77777777" w:rsidR="00F14882" w:rsidRPr="00F14882" w:rsidRDefault="00F14882" w:rsidP="00555737">
      <w:pPr>
        <w:pStyle w:val="Prrafodelista"/>
        <w:spacing w:line="360" w:lineRule="auto"/>
        <w:rPr>
          <w:rFonts w:cs="Arial"/>
          <w:b w:val="0"/>
          <w:bCs/>
          <w:w w:val="100"/>
          <w:sz w:val="20"/>
          <w:szCs w:val="20"/>
          <w:lang w:val="es-MX" w:eastAsia="en-US"/>
        </w:rPr>
      </w:pPr>
    </w:p>
    <w:p w14:paraId="054471E5" w14:textId="0477FD4F" w:rsidR="00BF45CD" w:rsidRPr="00692F4C" w:rsidRDefault="00085561"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En ese tenor,</w:t>
      </w:r>
      <w:r w:rsidR="00692F4C">
        <w:rPr>
          <w:rFonts w:cs="Arial"/>
          <w:b w:val="0"/>
          <w:bCs/>
          <w:w w:val="100"/>
          <w:sz w:val="20"/>
          <w:szCs w:val="20"/>
          <w:lang w:val="es-MX" w:eastAsia="en-US"/>
        </w:rPr>
        <w:t xml:space="preserve"> el Coordinador de Socorros de la Cruz Roja Mexicana, Delegación Ciudad Acuña informó que el 03 de febrero de 2021, los paramédicos de la mencionada institución acudieron al reporte de una persona lesionada en la colonia Primero de Mayo donde se atendió a </w:t>
      </w:r>
      <w:r w:rsidR="000635E7">
        <w:rPr>
          <w:rFonts w:cs="Arial"/>
          <w:b w:val="0"/>
          <w:bCs/>
          <w:i/>
          <w:iCs/>
          <w:w w:val="100"/>
          <w:sz w:val="20"/>
          <w:szCs w:val="20"/>
          <w:lang w:val="es-MX" w:eastAsia="en-US"/>
        </w:rPr>
        <w:t>Ag1</w:t>
      </w:r>
      <w:r w:rsidR="00692F4C">
        <w:rPr>
          <w:rFonts w:cs="Arial"/>
          <w:b w:val="0"/>
          <w:bCs/>
          <w:w w:val="100"/>
          <w:sz w:val="20"/>
          <w:szCs w:val="20"/>
          <w:lang w:val="es-MX" w:eastAsia="en-US"/>
        </w:rPr>
        <w:t xml:space="preserve"> quien presentaba “</w:t>
      </w:r>
      <w:r w:rsidR="00692F4C" w:rsidRPr="000F0B9D">
        <w:rPr>
          <w:rFonts w:cs="Arial"/>
          <w:b w:val="0"/>
          <w:bCs/>
          <w:i/>
          <w:iCs/>
          <w:w w:val="100"/>
          <w:sz w:val="20"/>
          <w:szCs w:val="20"/>
          <w:lang w:val="es-MX" w:eastAsia="en-US"/>
        </w:rPr>
        <w:t>contusiones en el lado izquierdo de la frente y muñeca izquierd</w:t>
      </w:r>
      <w:r w:rsidR="00692F4C">
        <w:rPr>
          <w:rFonts w:cs="Arial"/>
          <w:b w:val="0"/>
          <w:bCs/>
          <w:w w:val="100"/>
          <w:sz w:val="20"/>
          <w:szCs w:val="20"/>
          <w:lang w:val="es-MX" w:eastAsia="en-US"/>
        </w:rPr>
        <w:t>a”</w:t>
      </w:r>
      <w:r w:rsidR="000F0B9D">
        <w:rPr>
          <w:rFonts w:cs="Arial"/>
          <w:b w:val="0"/>
          <w:bCs/>
          <w:w w:val="100"/>
          <w:sz w:val="20"/>
          <w:szCs w:val="20"/>
          <w:lang w:val="es-MX" w:eastAsia="en-US"/>
        </w:rPr>
        <w:t xml:space="preserve"> </w:t>
      </w:r>
      <w:r w:rsidR="00692F4C">
        <w:rPr>
          <w:rFonts w:cs="Arial"/>
          <w:b w:val="0"/>
          <w:bCs/>
          <w:w w:val="100"/>
          <w:sz w:val="20"/>
          <w:szCs w:val="20"/>
          <w:lang w:val="es-MX" w:eastAsia="en-US"/>
        </w:rPr>
        <w:t>(evidencia contenida en el párrafo número 9). Mientras que,</w:t>
      </w:r>
      <w:r w:rsidRPr="00692F4C">
        <w:rPr>
          <w:rFonts w:cs="Arial"/>
          <w:b w:val="0"/>
          <w:bCs/>
          <w:w w:val="100"/>
          <w:sz w:val="20"/>
          <w:szCs w:val="20"/>
          <w:lang w:val="es-MX" w:eastAsia="en-US"/>
        </w:rPr>
        <w:t xml:space="preserve"> el </w:t>
      </w:r>
      <w:r w:rsidR="00692F4C">
        <w:rPr>
          <w:rFonts w:cs="Arial"/>
          <w:b w:val="0"/>
          <w:bCs/>
          <w:w w:val="100"/>
          <w:sz w:val="20"/>
          <w:szCs w:val="20"/>
          <w:lang w:val="es-MX" w:eastAsia="en-US"/>
        </w:rPr>
        <w:t xml:space="preserve">personal </w:t>
      </w:r>
      <w:r w:rsidRPr="00692F4C">
        <w:rPr>
          <w:rFonts w:cs="Arial"/>
          <w:b w:val="0"/>
          <w:bCs/>
          <w:w w:val="100"/>
          <w:sz w:val="20"/>
          <w:szCs w:val="20"/>
          <w:lang w:val="es-MX" w:eastAsia="en-US"/>
        </w:rPr>
        <w:t>médico de la Dirección de Servicios Médicos Municipales de Acuña, Coahuila de Zaragoza, en fecha 03 de febrero de 2021</w:t>
      </w:r>
      <w:r w:rsidR="00BB5E49" w:rsidRPr="00692F4C">
        <w:rPr>
          <w:rFonts w:cs="Arial"/>
          <w:b w:val="0"/>
          <w:bCs/>
          <w:w w:val="100"/>
          <w:sz w:val="20"/>
          <w:szCs w:val="20"/>
          <w:lang w:val="es-MX" w:eastAsia="en-US"/>
        </w:rPr>
        <w:t xml:space="preserve">a las 06:15 horas, emitió los certificados médicos levantados con motivo de la inspección física realizada a las personas detenidas de los cuales se desprende que </w:t>
      </w:r>
      <w:r w:rsidR="000635E7">
        <w:rPr>
          <w:rFonts w:cs="Arial"/>
          <w:b w:val="0"/>
          <w:bCs/>
          <w:i/>
          <w:iCs/>
          <w:w w:val="100"/>
          <w:sz w:val="20"/>
          <w:szCs w:val="20"/>
          <w:lang w:val="es-MX" w:eastAsia="en-US"/>
        </w:rPr>
        <w:t>Ag1</w:t>
      </w:r>
      <w:r w:rsidR="004B6101" w:rsidRPr="00692F4C">
        <w:rPr>
          <w:rFonts w:cs="Arial"/>
          <w:b w:val="0"/>
          <w:bCs/>
          <w:w w:val="100"/>
          <w:sz w:val="20"/>
          <w:szCs w:val="20"/>
          <w:lang w:val="es-MX" w:eastAsia="en-US"/>
        </w:rPr>
        <w:t xml:space="preserve"> contaba con “</w:t>
      </w:r>
      <w:r w:rsidR="004B6101" w:rsidRPr="00692F4C">
        <w:rPr>
          <w:rFonts w:cs="Arial"/>
          <w:b w:val="0"/>
          <w:bCs/>
          <w:i/>
          <w:iCs/>
          <w:w w:val="100"/>
          <w:sz w:val="20"/>
          <w:szCs w:val="20"/>
          <w:lang w:val="es-MX" w:eastAsia="en-US"/>
        </w:rPr>
        <w:t>laceración en región frontal</w:t>
      </w:r>
      <w:r w:rsidR="004B6101" w:rsidRPr="00692F4C">
        <w:rPr>
          <w:rFonts w:cs="Arial"/>
          <w:b w:val="0"/>
          <w:bCs/>
          <w:w w:val="100"/>
          <w:sz w:val="20"/>
          <w:szCs w:val="20"/>
          <w:lang w:val="es-MX" w:eastAsia="en-US"/>
        </w:rPr>
        <w:t xml:space="preserve">” (evidencia contenida en el párrafo número 10.2). Mientras que </w:t>
      </w:r>
      <w:r w:rsidR="00BF45CD" w:rsidRPr="00692F4C">
        <w:rPr>
          <w:rFonts w:cs="Arial"/>
          <w:b w:val="0"/>
          <w:bCs/>
          <w:w w:val="100"/>
          <w:sz w:val="20"/>
          <w:szCs w:val="20"/>
          <w:lang w:val="es-MX" w:eastAsia="en-US"/>
        </w:rPr>
        <w:t xml:space="preserve">al certificad a </w:t>
      </w:r>
      <w:r w:rsidR="000635E7">
        <w:rPr>
          <w:rFonts w:cs="Arial"/>
          <w:b w:val="0"/>
          <w:bCs/>
          <w:i/>
          <w:iCs/>
          <w:w w:val="100"/>
          <w:sz w:val="20"/>
          <w:szCs w:val="20"/>
          <w:lang w:val="es-MX" w:eastAsia="en-US"/>
        </w:rPr>
        <w:t>Ag2</w:t>
      </w:r>
      <w:r w:rsidR="004B6101" w:rsidRPr="00692F4C">
        <w:rPr>
          <w:rFonts w:cs="Arial"/>
          <w:b w:val="0"/>
          <w:bCs/>
          <w:w w:val="100"/>
          <w:sz w:val="20"/>
          <w:szCs w:val="20"/>
          <w:lang w:val="es-MX" w:eastAsia="en-US"/>
        </w:rPr>
        <w:t xml:space="preserve"> </w:t>
      </w:r>
      <w:r w:rsidR="00BF45CD" w:rsidRPr="00692F4C">
        <w:rPr>
          <w:rFonts w:cs="Arial"/>
          <w:b w:val="0"/>
          <w:bCs/>
          <w:w w:val="100"/>
          <w:sz w:val="20"/>
          <w:szCs w:val="20"/>
          <w:lang w:val="es-MX" w:eastAsia="en-US"/>
        </w:rPr>
        <w:t xml:space="preserve">el citado servidor público de la Dirección de Servicios Médicos Municipales de Acuña, Coahuila de Zaragoza concluyó que </w:t>
      </w:r>
      <w:r w:rsidR="004B6101" w:rsidRPr="00692F4C">
        <w:rPr>
          <w:rFonts w:cs="Arial"/>
          <w:b w:val="0"/>
          <w:bCs/>
          <w:w w:val="100"/>
          <w:sz w:val="20"/>
          <w:szCs w:val="20"/>
          <w:lang w:val="es-MX" w:eastAsia="en-US"/>
        </w:rPr>
        <w:t>pr</w:t>
      </w:r>
      <w:r w:rsidR="00BF45CD" w:rsidRPr="00692F4C">
        <w:rPr>
          <w:rFonts w:cs="Arial"/>
          <w:b w:val="0"/>
          <w:bCs/>
          <w:w w:val="100"/>
          <w:sz w:val="20"/>
          <w:szCs w:val="20"/>
          <w:lang w:val="es-MX" w:eastAsia="en-US"/>
        </w:rPr>
        <w:t>e</w:t>
      </w:r>
      <w:r w:rsidR="004B6101" w:rsidRPr="00692F4C">
        <w:rPr>
          <w:rFonts w:cs="Arial"/>
          <w:b w:val="0"/>
          <w:bCs/>
          <w:w w:val="100"/>
          <w:sz w:val="20"/>
          <w:szCs w:val="20"/>
          <w:lang w:val="es-MX" w:eastAsia="en-US"/>
        </w:rPr>
        <w:t>sentaba “</w:t>
      </w:r>
      <w:r w:rsidR="004B6101" w:rsidRPr="00692F4C">
        <w:rPr>
          <w:rFonts w:cs="Arial"/>
          <w:b w:val="0"/>
          <w:bCs/>
          <w:i/>
          <w:iCs/>
          <w:w w:val="100"/>
          <w:sz w:val="20"/>
          <w:szCs w:val="20"/>
          <w:lang w:val="es-MX" w:eastAsia="en-US"/>
        </w:rPr>
        <w:t>escoriación en espalda parte inferior y eritema en ambas manos</w:t>
      </w:r>
      <w:r w:rsidR="004B6101" w:rsidRPr="00692F4C">
        <w:rPr>
          <w:rFonts w:cs="Arial"/>
          <w:b w:val="0"/>
          <w:bCs/>
          <w:w w:val="100"/>
          <w:sz w:val="20"/>
          <w:szCs w:val="20"/>
          <w:lang w:val="es-MX" w:eastAsia="en-US"/>
        </w:rPr>
        <w:t>”</w:t>
      </w:r>
      <w:r w:rsidR="00BF45CD" w:rsidRPr="00692F4C">
        <w:rPr>
          <w:rFonts w:cs="Arial"/>
          <w:b w:val="0"/>
          <w:bCs/>
          <w:w w:val="100"/>
          <w:sz w:val="20"/>
          <w:szCs w:val="20"/>
          <w:lang w:val="es-MX" w:eastAsia="en-US"/>
        </w:rPr>
        <w:t xml:space="preserve"> (evidencia contenida en el párrafo número 10.3).</w:t>
      </w:r>
    </w:p>
    <w:p w14:paraId="1B81F3C6" w14:textId="77777777" w:rsidR="00BB5E49" w:rsidRPr="00BB5E49" w:rsidRDefault="00BB5E49"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7A8DAEC" w14:textId="50300F38" w:rsidR="00BB5E49" w:rsidRPr="00BB5E49" w:rsidRDefault="00BF45CD"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Por su parte, el perito médico del Servicio Médico Forense de la Fiscalía General del Estado de Coahuila de Zaragoza, Región Norte II, en fecha 03 de febrero de 2021</w:t>
      </w:r>
      <w:r w:rsidR="001847A2" w:rsidRPr="00BF45CD">
        <w:rPr>
          <w:rFonts w:cs="Arial"/>
          <w:b w:val="0"/>
          <w:bCs/>
          <w:i/>
          <w:iCs/>
          <w:w w:val="100"/>
          <w:sz w:val="20"/>
          <w:szCs w:val="20"/>
          <w:lang w:val="es-MX" w:eastAsia="en-US"/>
        </w:rPr>
        <w:t xml:space="preserve"> </w:t>
      </w:r>
      <w:r>
        <w:rPr>
          <w:rFonts w:cs="Arial"/>
          <w:b w:val="0"/>
          <w:bCs/>
          <w:w w:val="100"/>
          <w:sz w:val="20"/>
          <w:szCs w:val="20"/>
          <w:lang w:val="es-MX" w:eastAsia="en-US"/>
        </w:rPr>
        <w:t xml:space="preserve">determinó que </w:t>
      </w:r>
      <w:r w:rsidR="000635E7">
        <w:rPr>
          <w:rFonts w:cs="Arial"/>
          <w:b w:val="0"/>
          <w:bCs/>
          <w:i/>
          <w:iCs/>
          <w:w w:val="100"/>
          <w:sz w:val="20"/>
          <w:szCs w:val="20"/>
          <w:lang w:val="es-MX" w:eastAsia="en-US"/>
        </w:rPr>
        <w:t>Ag2</w:t>
      </w:r>
      <w:r w:rsidRPr="00BB5E49">
        <w:rPr>
          <w:rFonts w:cs="Arial"/>
          <w:b w:val="0"/>
          <w:bCs/>
          <w:w w:val="100"/>
          <w:sz w:val="20"/>
          <w:szCs w:val="20"/>
          <w:lang w:val="es-MX" w:eastAsia="en-US"/>
        </w:rPr>
        <w:t xml:space="preserve"> </w:t>
      </w:r>
      <w:r>
        <w:rPr>
          <w:rFonts w:cs="Arial"/>
          <w:b w:val="0"/>
          <w:bCs/>
          <w:w w:val="100"/>
          <w:sz w:val="20"/>
          <w:szCs w:val="20"/>
          <w:lang w:val="es-MX" w:eastAsia="en-US"/>
        </w:rPr>
        <w:t xml:space="preserve">presentaba </w:t>
      </w:r>
      <w:r w:rsidR="00BB5E49">
        <w:rPr>
          <w:rFonts w:cs="Arial"/>
          <w:b w:val="0"/>
          <w:bCs/>
          <w:w w:val="100"/>
          <w:sz w:val="20"/>
          <w:szCs w:val="20"/>
          <w:lang w:val="es-MX" w:eastAsia="en-US"/>
        </w:rPr>
        <w:t>“</w:t>
      </w:r>
      <w:r w:rsidR="00BB5E49" w:rsidRPr="00BB5E49">
        <w:rPr>
          <w:rFonts w:cs="Arial"/>
          <w:b w:val="0"/>
          <w:bCs/>
          <w:i/>
          <w:iCs/>
          <w:w w:val="100"/>
          <w:sz w:val="20"/>
          <w:szCs w:val="20"/>
          <w:lang w:val="es-MX" w:eastAsia="en-US"/>
        </w:rPr>
        <w:t xml:space="preserve">pómulo derecho e izquierdo con equimosis roja por golpe contuso con edema leve, mejilla derecha e izquierda con equimosis roja por golpe contuso con edema leve; cuello lateral izquierdo con equimosis roja por golpe contuso con edema leve; muñeca derecha e izquierda con equimosis roja en sus caras con edema leve a tensión; dorso de mano derecha e izquierda con equimosis roja por golpe contuso con edema leve; hombro izquierdo con equimosis azul semicircular por golpe contuso con edema leve; área occipital con equimosis roja por golpe contuso con edema leve; lumbar con equimosis roja por golpe contuso con edema leve; pierna derecha e izquierda cara interior con equimosis roja por golpe contuso; pectoral izquierdo con equimosis roja por golpe contuso con edema leve y omoplato izquierdo con equimosis roja por golpe contuso con edema </w:t>
      </w:r>
      <w:r w:rsidR="00BB5E49" w:rsidRPr="00BB5E49">
        <w:rPr>
          <w:rFonts w:cs="Arial"/>
          <w:b w:val="0"/>
          <w:bCs/>
          <w:w w:val="100"/>
          <w:sz w:val="20"/>
          <w:szCs w:val="20"/>
          <w:lang w:val="es-MX" w:eastAsia="en-US"/>
        </w:rPr>
        <w:t>leve” (evidencia contenida en el párrafo número 11.2)</w:t>
      </w:r>
      <w:r w:rsidR="00BB5E49">
        <w:rPr>
          <w:rFonts w:cs="Arial"/>
          <w:b w:val="0"/>
          <w:bCs/>
          <w:w w:val="100"/>
          <w:sz w:val="20"/>
          <w:szCs w:val="20"/>
          <w:lang w:val="es-MX" w:eastAsia="en-US"/>
        </w:rPr>
        <w:t>.</w:t>
      </w:r>
    </w:p>
    <w:p w14:paraId="248BDDE8" w14:textId="77777777" w:rsidR="00BF45CD" w:rsidRPr="00BF45CD" w:rsidRDefault="00BF45CD"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5399647" w14:textId="092D5026" w:rsidR="00692F4C" w:rsidRDefault="00085561"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tanto que, respecto a la integridad física de </w:t>
      </w:r>
      <w:r w:rsidR="000635E7">
        <w:rPr>
          <w:rFonts w:cs="Arial"/>
          <w:b w:val="0"/>
          <w:bCs/>
          <w:i/>
          <w:iCs/>
          <w:w w:val="100"/>
          <w:sz w:val="20"/>
          <w:szCs w:val="20"/>
          <w:lang w:val="es-MX" w:eastAsia="en-US"/>
        </w:rPr>
        <w:t>Ag1</w:t>
      </w:r>
      <w:r w:rsidR="00BF45CD">
        <w:rPr>
          <w:rFonts w:cs="Arial"/>
          <w:b w:val="0"/>
          <w:bCs/>
          <w:w w:val="100"/>
          <w:sz w:val="20"/>
          <w:szCs w:val="20"/>
          <w:lang w:val="es-MX" w:eastAsia="en-US"/>
        </w:rPr>
        <w:t xml:space="preserve"> indicó que </w:t>
      </w:r>
      <w:r>
        <w:rPr>
          <w:rFonts w:cs="Arial"/>
          <w:b w:val="0"/>
          <w:bCs/>
          <w:w w:val="100"/>
          <w:sz w:val="20"/>
          <w:szCs w:val="20"/>
          <w:lang w:val="es-MX" w:eastAsia="en-US"/>
        </w:rPr>
        <w:t xml:space="preserve">presentaba </w:t>
      </w:r>
      <w:r w:rsidR="00692F4C" w:rsidRPr="00692F4C">
        <w:rPr>
          <w:rFonts w:cs="Arial"/>
          <w:b w:val="0"/>
          <w:bCs/>
          <w:i/>
          <w:iCs/>
          <w:w w:val="100"/>
          <w:sz w:val="20"/>
          <w:szCs w:val="20"/>
          <w:lang w:val="es-MX" w:eastAsia="en-US"/>
        </w:rPr>
        <w:t xml:space="preserve">“piel cabelluda temporal derecho e izquierdo con equimosis roja por golpe contuso con edema leve; piel cabelluda parietal derecho e izquierdo con equimosis roja por golpe contuso con edema leve; piel cabelluda occipital con equimosis roja por golpe contuso con edema leve; frente con herida de 1 cm de diámetro y de profundidad de .3 cm de longitud por golpe contuso con edema leve; pómulo derecho e izquierdo con equimosis roja por golpe contuso con edema leve; mejía derecha e izquierda con equimosis roja por golpe contuso con edema leve; mala dar izquierdo con equimosis roja y escoriación dérmica por golpe contuso con edema leve; cuello lateral derecho con 5 estigmas ungueales no recientes; cuello lateral izquierdo con equimosis roja por golpe contuso con edema leve; muñeca derecha e izquierda </w:t>
      </w:r>
      <w:r w:rsidR="00692F4C" w:rsidRPr="00692F4C">
        <w:rPr>
          <w:rFonts w:cs="Arial"/>
          <w:b w:val="0"/>
          <w:bCs/>
          <w:i/>
          <w:iCs/>
          <w:w w:val="100"/>
          <w:sz w:val="20"/>
          <w:szCs w:val="20"/>
          <w:lang w:val="es-MX" w:eastAsia="en-US"/>
        </w:rPr>
        <w:lastRenderedPageBreak/>
        <w:t xml:space="preserve">con equimosis roja en su cara con edema leve a tensión; dorso de mano derecha e izquierda con equimosis roja por golpe contuso con edema leve; brazo derecho e izquierdo cara posterior con equimosis azul semicircular por golpe contuso con edema leve; antebrazo con equimosis azul semicircular por golpe contuso con edema leve; hombro izquierdo con equimosis azul semicircular por golpe contuso con edema leve; área occipital con equimosis roja por golpe contuso con edema leve” </w:t>
      </w:r>
      <w:r w:rsidR="00692F4C">
        <w:rPr>
          <w:rFonts w:cs="Arial"/>
          <w:b w:val="0"/>
          <w:bCs/>
          <w:w w:val="100"/>
          <w:sz w:val="20"/>
          <w:szCs w:val="20"/>
          <w:lang w:val="es-MX" w:eastAsia="en-US"/>
        </w:rPr>
        <w:t>(evidencia contenida en el párrafo número 11.3).</w:t>
      </w:r>
    </w:p>
    <w:p w14:paraId="02A6FBC6" w14:textId="77777777" w:rsidR="00692F4C" w:rsidRDefault="00692F4C"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1369821" w14:textId="0C607F15" w:rsidR="006B29D4" w:rsidRDefault="00692F4C"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692F4C">
        <w:rPr>
          <w:rFonts w:cs="Arial"/>
          <w:b w:val="0"/>
          <w:bCs/>
          <w:w w:val="100"/>
          <w:sz w:val="20"/>
          <w:szCs w:val="20"/>
          <w:lang w:val="es-MX" w:eastAsia="en-US"/>
        </w:rPr>
        <w:t>Los mencionados elementos de prueba se concatenan y guardan congruencia con los señalamientos de la parte agraviada, l</w:t>
      </w:r>
      <w:r w:rsidR="00C95A4C">
        <w:rPr>
          <w:rFonts w:cs="Arial"/>
          <w:b w:val="0"/>
          <w:bCs/>
          <w:w w:val="100"/>
          <w:sz w:val="20"/>
          <w:szCs w:val="20"/>
          <w:lang w:val="es-MX" w:eastAsia="en-US"/>
        </w:rPr>
        <w:t>os</w:t>
      </w:r>
      <w:r w:rsidRPr="00692F4C">
        <w:rPr>
          <w:rFonts w:cs="Arial"/>
          <w:b w:val="0"/>
          <w:bCs/>
          <w:w w:val="100"/>
          <w:sz w:val="20"/>
          <w:szCs w:val="20"/>
          <w:lang w:val="es-MX" w:eastAsia="en-US"/>
        </w:rPr>
        <w:t xml:space="preserve"> cuales al ser analizados en su conjunto, generan convicción en la producción de alteraciones en su organismo fueron realizadas por los agentes aprehensores. Por consiguiente, en este punto es importante recordar que el deber de los agentes </w:t>
      </w:r>
      <w:r>
        <w:rPr>
          <w:rFonts w:cs="Arial"/>
          <w:b w:val="0"/>
          <w:bCs/>
          <w:w w:val="100"/>
          <w:sz w:val="20"/>
          <w:szCs w:val="20"/>
          <w:lang w:val="es-MX" w:eastAsia="en-US"/>
        </w:rPr>
        <w:t>de seguridad pública</w:t>
      </w:r>
      <w:r w:rsidRPr="00692F4C">
        <w:rPr>
          <w:rFonts w:cs="Arial"/>
          <w:b w:val="0"/>
          <w:bCs/>
          <w:w w:val="100"/>
          <w:sz w:val="20"/>
          <w:szCs w:val="20"/>
          <w:lang w:val="es-MX" w:eastAsia="en-US"/>
        </w:rPr>
        <w:t xml:space="preserve"> es resguardar el orden y proteger la integridad de las personas con quienes se involucran, lo que en el caso concreto no solamente no ocurrió, sino que del análisis de las evidencias que obran integradas al presente expediente se desprende que los oficiales de la </w:t>
      </w:r>
      <w:r w:rsidRPr="006B29D4">
        <w:rPr>
          <w:rFonts w:cs="Arial"/>
          <w:b w:val="0"/>
          <w:bCs/>
          <w:i/>
          <w:iCs/>
          <w:w w:val="100"/>
          <w:sz w:val="20"/>
          <w:szCs w:val="20"/>
          <w:lang w:val="es-MX" w:eastAsia="en-US"/>
        </w:rPr>
        <w:t>PPM Acuña</w:t>
      </w:r>
      <w:r w:rsidRPr="00692F4C">
        <w:rPr>
          <w:rFonts w:cs="Arial"/>
          <w:b w:val="0"/>
          <w:bCs/>
          <w:w w:val="100"/>
          <w:sz w:val="20"/>
          <w:szCs w:val="20"/>
          <w:lang w:val="es-MX" w:eastAsia="en-US"/>
        </w:rPr>
        <w:t xml:space="preserve">, utilizando su investidura pública, durante la detención de la parte agraviada y hasta antes de su puesta a disposición por el delito de posesión de narcóticos, provocaron huellas físicas en el cuerpo de </w:t>
      </w:r>
      <w:r w:rsidR="004F31B5">
        <w:rPr>
          <w:rFonts w:cs="Arial"/>
          <w:b w:val="0"/>
          <w:bCs/>
          <w:i/>
          <w:iCs/>
          <w:w w:val="100"/>
          <w:sz w:val="20"/>
          <w:szCs w:val="20"/>
          <w:lang w:val="es-MX" w:eastAsia="en-US"/>
        </w:rPr>
        <w:t>Ag2</w:t>
      </w:r>
      <w:r w:rsidR="006B29D4" w:rsidRPr="00BF45CD">
        <w:rPr>
          <w:rFonts w:cs="Arial"/>
          <w:b w:val="0"/>
          <w:bCs/>
          <w:w w:val="100"/>
          <w:sz w:val="20"/>
          <w:szCs w:val="20"/>
          <w:lang w:val="es-MX" w:eastAsia="en-US"/>
        </w:rPr>
        <w:t xml:space="preserve"> y</w:t>
      </w:r>
      <w:r w:rsidR="006B29D4" w:rsidRPr="00BF45CD">
        <w:rPr>
          <w:rFonts w:cs="Arial"/>
          <w:b w:val="0"/>
          <w:bCs/>
          <w:i/>
          <w:iCs/>
          <w:w w:val="100"/>
          <w:sz w:val="20"/>
          <w:szCs w:val="20"/>
          <w:lang w:val="es-MX" w:eastAsia="en-US"/>
        </w:rPr>
        <w:t xml:space="preserve"> </w:t>
      </w:r>
      <w:r w:rsidR="004F31B5">
        <w:rPr>
          <w:rFonts w:cs="Arial"/>
          <w:b w:val="0"/>
          <w:bCs/>
          <w:i/>
          <w:iCs/>
          <w:w w:val="100"/>
          <w:sz w:val="20"/>
          <w:szCs w:val="20"/>
          <w:lang w:val="es-MX" w:eastAsia="en-US"/>
        </w:rPr>
        <w:t>Ag1</w:t>
      </w:r>
      <w:r w:rsidRPr="00692F4C">
        <w:rPr>
          <w:rFonts w:cs="Arial"/>
          <w:b w:val="0"/>
          <w:bCs/>
          <w:w w:val="100"/>
          <w:sz w:val="20"/>
          <w:szCs w:val="20"/>
          <w:lang w:val="es-MX" w:eastAsia="en-US"/>
        </w:rPr>
        <w:t>, sin motivo legal alguno que justificara su actuar; lo que, a su vez, abona al hecho de que en el IPH levantado con motivo del asunto que se investiga no fue llenado de manera correcta y minuciosa.</w:t>
      </w:r>
    </w:p>
    <w:p w14:paraId="20B2187B" w14:textId="77777777" w:rsidR="006B29D4" w:rsidRDefault="006B29D4"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CE4AA25" w14:textId="3BA29FB9" w:rsidR="004C6CF6" w:rsidRDefault="006B29D4"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6B29D4">
        <w:rPr>
          <w:rFonts w:cs="Arial"/>
          <w:b w:val="0"/>
          <w:bCs/>
          <w:w w:val="100"/>
          <w:sz w:val="20"/>
          <w:szCs w:val="20"/>
          <w:lang w:val="es-MX" w:eastAsia="en-US"/>
        </w:rPr>
        <w:t>Por lo que, para el análisis de las circunstancias que tuvieron como resultado marcas visibles en el cuerpo de</w:t>
      </w:r>
      <w:r>
        <w:rPr>
          <w:rFonts w:cs="Arial"/>
          <w:b w:val="0"/>
          <w:bCs/>
          <w:w w:val="100"/>
          <w:sz w:val="20"/>
          <w:szCs w:val="20"/>
          <w:lang w:val="es-MX" w:eastAsia="en-US"/>
        </w:rPr>
        <w:t xml:space="preserve"> los hoy agraviados</w:t>
      </w:r>
      <w:r w:rsidRPr="006B29D4">
        <w:rPr>
          <w:rFonts w:cs="Arial"/>
          <w:b w:val="0"/>
          <w:bCs/>
          <w:w w:val="100"/>
          <w:sz w:val="20"/>
          <w:szCs w:val="20"/>
          <w:lang w:val="es-MX" w:eastAsia="en-US"/>
        </w:rPr>
        <w:t>, es preciso retomar lo expuesto por los agentes aprehensores</w:t>
      </w:r>
      <w:r>
        <w:rPr>
          <w:rFonts w:cs="Arial"/>
          <w:b w:val="0"/>
          <w:bCs/>
          <w:w w:val="100"/>
          <w:sz w:val="20"/>
          <w:szCs w:val="20"/>
          <w:lang w:val="es-MX" w:eastAsia="en-US"/>
        </w:rPr>
        <w:t xml:space="preserve"> en el IPH levantado el 03 de febrero de 2021</w:t>
      </w:r>
      <w:r w:rsidR="004C6CF6">
        <w:rPr>
          <w:rFonts w:cs="Arial"/>
          <w:b w:val="0"/>
          <w:bCs/>
          <w:w w:val="100"/>
          <w:sz w:val="20"/>
          <w:szCs w:val="20"/>
          <w:lang w:val="es-MX" w:eastAsia="en-US"/>
        </w:rPr>
        <w:t>. Del</w:t>
      </w:r>
      <w:r>
        <w:rPr>
          <w:rFonts w:cs="Arial"/>
          <w:b w:val="0"/>
          <w:bCs/>
          <w:w w:val="100"/>
          <w:sz w:val="20"/>
          <w:szCs w:val="20"/>
          <w:lang w:val="es-MX" w:eastAsia="en-US"/>
        </w:rPr>
        <w:t xml:space="preserve"> análisis del contenido de la referida documental se desprende que los agentes de la </w:t>
      </w:r>
      <w:r w:rsidRPr="000F0B9D">
        <w:rPr>
          <w:rFonts w:cs="Arial"/>
          <w:b w:val="0"/>
          <w:bCs/>
          <w:i/>
          <w:iCs/>
          <w:w w:val="100"/>
          <w:sz w:val="20"/>
          <w:szCs w:val="20"/>
          <w:lang w:val="es-MX" w:eastAsia="en-US"/>
        </w:rPr>
        <w:t>PPM Acuña</w:t>
      </w:r>
      <w:r>
        <w:rPr>
          <w:rFonts w:cs="Arial"/>
          <w:b w:val="0"/>
          <w:bCs/>
          <w:w w:val="100"/>
          <w:sz w:val="20"/>
          <w:szCs w:val="20"/>
          <w:lang w:val="es-MX" w:eastAsia="en-US"/>
        </w:rPr>
        <w:t xml:space="preserve"> únicamente hacen referencia a que derivado de la detención </w:t>
      </w:r>
      <w:r w:rsidR="004F31B5">
        <w:rPr>
          <w:rFonts w:cs="Arial"/>
          <w:b w:val="0"/>
          <w:bCs/>
          <w:i/>
          <w:iCs/>
          <w:w w:val="100"/>
          <w:sz w:val="20"/>
          <w:szCs w:val="20"/>
          <w:lang w:val="es-MX" w:eastAsia="en-US"/>
        </w:rPr>
        <w:t>Ag1</w:t>
      </w:r>
      <w:r w:rsidR="000F0B9D" w:rsidRPr="00BF45CD">
        <w:rPr>
          <w:rFonts w:cs="Arial"/>
          <w:b w:val="0"/>
          <w:bCs/>
          <w:w w:val="100"/>
          <w:sz w:val="20"/>
          <w:szCs w:val="20"/>
          <w:lang w:val="es-MX" w:eastAsia="en-US"/>
        </w:rPr>
        <w:t xml:space="preserve"> </w:t>
      </w:r>
      <w:r w:rsidR="000F0B9D">
        <w:rPr>
          <w:rFonts w:cs="Arial"/>
          <w:b w:val="0"/>
          <w:bCs/>
          <w:w w:val="100"/>
          <w:sz w:val="20"/>
          <w:szCs w:val="20"/>
          <w:lang w:val="es-MX" w:eastAsia="en-US"/>
        </w:rPr>
        <w:t xml:space="preserve">resultó lesionada, circunstancia que establecen fue </w:t>
      </w:r>
      <w:r w:rsidR="004C6CF6">
        <w:rPr>
          <w:rFonts w:cs="Arial"/>
          <w:b w:val="0"/>
          <w:bCs/>
          <w:w w:val="100"/>
          <w:sz w:val="20"/>
          <w:szCs w:val="20"/>
          <w:lang w:val="es-MX" w:eastAsia="en-US"/>
        </w:rPr>
        <w:t xml:space="preserve">porque </w:t>
      </w:r>
      <w:r w:rsidR="000F0B9D">
        <w:rPr>
          <w:rFonts w:cs="Arial"/>
          <w:b w:val="0"/>
          <w:bCs/>
          <w:w w:val="100"/>
          <w:sz w:val="20"/>
          <w:szCs w:val="20"/>
          <w:lang w:val="es-MX" w:eastAsia="en-US"/>
        </w:rPr>
        <w:t>adoptó una “</w:t>
      </w:r>
      <w:r w:rsidR="000F0B9D" w:rsidRPr="000F0B9D">
        <w:rPr>
          <w:rFonts w:cs="Arial"/>
          <w:b w:val="0"/>
          <w:bCs/>
          <w:i/>
          <w:iCs/>
          <w:w w:val="100"/>
          <w:sz w:val="20"/>
          <w:szCs w:val="20"/>
          <w:lang w:val="es-MX" w:eastAsia="en-US"/>
        </w:rPr>
        <w:t>actitud agresiva golpeando y empujando</w:t>
      </w:r>
      <w:r w:rsidR="000F0B9D">
        <w:rPr>
          <w:rFonts w:cs="Arial"/>
          <w:b w:val="0"/>
          <w:bCs/>
          <w:w w:val="100"/>
          <w:sz w:val="20"/>
          <w:szCs w:val="20"/>
          <w:lang w:val="es-MX" w:eastAsia="en-US"/>
        </w:rPr>
        <w:t>” a la oficial que le informaba que sería detenida “</w:t>
      </w:r>
      <w:r w:rsidR="000F0B9D" w:rsidRPr="000F0B9D">
        <w:rPr>
          <w:rFonts w:cs="Arial"/>
          <w:b w:val="0"/>
          <w:bCs/>
          <w:i/>
          <w:iCs/>
          <w:w w:val="100"/>
          <w:sz w:val="20"/>
          <w:szCs w:val="20"/>
          <w:lang w:val="es-MX" w:eastAsia="en-US"/>
        </w:rPr>
        <w:t>cayendo ambas al suelo ya que esta se oponía completamente a su arresto con puños y patadas</w:t>
      </w:r>
      <w:r w:rsidR="000F0B9D">
        <w:rPr>
          <w:rFonts w:cs="Arial"/>
          <w:b w:val="0"/>
          <w:bCs/>
          <w:w w:val="100"/>
          <w:sz w:val="20"/>
          <w:szCs w:val="20"/>
          <w:lang w:val="es-MX" w:eastAsia="en-US"/>
        </w:rPr>
        <w:t xml:space="preserve">”. En este punto, </w:t>
      </w:r>
      <w:r w:rsidR="004C6CF6">
        <w:rPr>
          <w:rFonts w:cs="Arial"/>
          <w:b w:val="0"/>
          <w:bCs/>
          <w:w w:val="100"/>
          <w:sz w:val="20"/>
          <w:szCs w:val="20"/>
          <w:lang w:val="es-MX" w:eastAsia="en-US"/>
        </w:rPr>
        <w:t xml:space="preserve">los oficiales municipales </w:t>
      </w:r>
      <w:r w:rsidR="000F0B9D">
        <w:rPr>
          <w:rFonts w:cs="Arial"/>
          <w:b w:val="0"/>
          <w:bCs/>
          <w:w w:val="100"/>
          <w:sz w:val="20"/>
          <w:szCs w:val="20"/>
          <w:lang w:val="es-MX" w:eastAsia="en-US"/>
        </w:rPr>
        <w:t>refi</w:t>
      </w:r>
      <w:r w:rsidR="004C6CF6">
        <w:rPr>
          <w:rFonts w:cs="Arial"/>
          <w:b w:val="0"/>
          <w:bCs/>
          <w:w w:val="100"/>
          <w:sz w:val="20"/>
          <w:szCs w:val="20"/>
          <w:lang w:val="es-MX" w:eastAsia="en-US"/>
        </w:rPr>
        <w:t>rieron</w:t>
      </w:r>
      <w:r w:rsidR="000F0B9D">
        <w:rPr>
          <w:rFonts w:cs="Arial"/>
          <w:b w:val="0"/>
          <w:bCs/>
          <w:w w:val="100"/>
          <w:sz w:val="20"/>
          <w:szCs w:val="20"/>
          <w:lang w:val="es-MX" w:eastAsia="en-US"/>
        </w:rPr>
        <w:t xml:space="preserve"> que la oficial municipal </w:t>
      </w:r>
      <w:r w:rsidR="000F0B9D" w:rsidRPr="000F0B9D">
        <w:rPr>
          <w:rFonts w:cs="Arial"/>
          <w:b w:val="0"/>
          <w:bCs/>
          <w:w w:val="100"/>
          <w:sz w:val="20"/>
          <w:szCs w:val="20"/>
          <w:lang w:val="es-MX" w:eastAsia="en-US"/>
        </w:rPr>
        <w:t>u</w:t>
      </w:r>
      <w:r w:rsidR="000F0B9D">
        <w:rPr>
          <w:rFonts w:cs="Arial"/>
          <w:b w:val="0"/>
          <w:bCs/>
          <w:w w:val="100"/>
          <w:sz w:val="20"/>
          <w:szCs w:val="20"/>
          <w:lang w:val="es-MX" w:eastAsia="en-US"/>
        </w:rPr>
        <w:t>tilizó “</w:t>
      </w:r>
      <w:r w:rsidR="000F0B9D" w:rsidRPr="000F0B9D">
        <w:rPr>
          <w:rFonts w:cs="Arial"/>
          <w:b w:val="0"/>
          <w:bCs/>
          <w:i/>
          <w:iCs/>
          <w:w w:val="100"/>
          <w:sz w:val="20"/>
          <w:szCs w:val="20"/>
          <w:lang w:val="es-MX" w:eastAsia="en-US"/>
        </w:rPr>
        <w:t>el uso racional de la fuerza</w:t>
      </w:r>
      <w:r w:rsidR="000F0B9D">
        <w:rPr>
          <w:rFonts w:cs="Arial"/>
          <w:b w:val="0"/>
          <w:bCs/>
          <w:w w:val="100"/>
          <w:sz w:val="20"/>
          <w:szCs w:val="20"/>
          <w:lang w:val="es-MX" w:eastAsia="en-US"/>
        </w:rPr>
        <w:t>” logrando</w:t>
      </w:r>
      <w:r w:rsidR="000F0B9D" w:rsidRPr="000F0B9D">
        <w:rPr>
          <w:rFonts w:cs="Arial"/>
          <w:b w:val="0"/>
          <w:bCs/>
          <w:w w:val="100"/>
          <w:sz w:val="20"/>
          <w:szCs w:val="20"/>
          <w:lang w:val="es-MX" w:eastAsia="en-US"/>
        </w:rPr>
        <w:t xml:space="preserve"> asegurar a la persona </w:t>
      </w:r>
      <w:r w:rsidR="000F0B9D">
        <w:rPr>
          <w:rFonts w:cs="Arial"/>
          <w:b w:val="0"/>
          <w:bCs/>
          <w:w w:val="100"/>
          <w:sz w:val="20"/>
          <w:szCs w:val="20"/>
          <w:lang w:val="es-MX" w:eastAsia="en-US"/>
        </w:rPr>
        <w:t>y que</w:t>
      </w:r>
      <w:r w:rsidR="000F0B9D" w:rsidRPr="000F0B9D">
        <w:rPr>
          <w:rFonts w:cs="Arial"/>
          <w:b w:val="0"/>
          <w:bCs/>
          <w:w w:val="100"/>
          <w:sz w:val="20"/>
          <w:szCs w:val="20"/>
          <w:lang w:val="es-MX" w:eastAsia="en-US"/>
        </w:rPr>
        <w:t xml:space="preserve"> al levantarla del suelo </w:t>
      </w:r>
      <w:r w:rsidR="000F0B9D">
        <w:rPr>
          <w:rFonts w:cs="Arial"/>
          <w:b w:val="0"/>
          <w:bCs/>
          <w:w w:val="100"/>
          <w:sz w:val="20"/>
          <w:szCs w:val="20"/>
          <w:lang w:val="es-MX" w:eastAsia="en-US"/>
        </w:rPr>
        <w:t>la doliente</w:t>
      </w:r>
      <w:r w:rsidR="000F0B9D" w:rsidRPr="000F0B9D">
        <w:rPr>
          <w:rFonts w:cs="Arial"/>
          <w:b w:val="0"/>
          <w:bCs/>
          <w:w w:val="100"/>
          <w:sz w:val="20"/>
          <w:szCs w:val="20"/>
          <w:lang w:val="es-MX" w:eastAsia="en-US"/>
        </w:rPr>
        <w:t xml:space="preserve"> </w:t>
      </w:r>
      <w:r w:rsidR="000F0B9D">
        <w:rPr>
          <w:rFonts w:cs="Arial"/>
          <w:b w:val="0"/>
          <w:bCs/>
          <w:w w:val="100"/>
          <w:sz w:val="20"/>
          <w:szCs w:val="20"/>
          <w:lang w:val="es-MX" w:eastAsia="en-US"/>
        </w:rPr>
        <w:t>presentaba</w:t>
      </w:r>
      <w:r w:rsidR="000F0B9D" w:rsidRPr="000F0B9D">
        <w:rPr>
          <w:rFonts w:cs="Arial"/>
          <w:b w:val="0"/>
          <w:bCs/>
          <w:w w:val="100"/>
          <w:sz w:val="20"/>
          <w:szCs w:val="20"/>
          <w:lang w:val="es-MX" w:eastAsia="en-US"/>
        </w:rPr>
        <w:t xml:space="preserve"> </w:t>
      </w:r>
      <w:r w:rsidR="000F0B9D">
        <w:rPr>
          <w:rFonts w:cs="Arial"/>
          <w:b w:val="0"/>
          <w:bCs/>
          <w:w w:val="100"/>
          <w:sz w:val="20"/>
          <w:szCs w:val="20"/>
          <w:lang w:val="es-MX" w:eastAsia="en-US"/>
        </w:rPr>
        <w:t>“</w:t>
      </w:r>
      <w:r w:rsidR="000F0B9D" w:rsidRPr="004C6CF6">
        <w:rPr>
          <w:rFonts w:cs="Arial"/>
          <w:b w:val="0"/>
          <w:bCs/>
          <w:i/>
          <w:iCs/>
          <w:w w:val="100"/>
          <w:sz w:val="20"/>
          <w:szCs w:val="20"/>
          <w:lang w:val="es-MX" w:eastAsia="en-US"/>
        </w:rPr>
        <w:t>una pérdida de continuidad en el tejido capilar (corte) en la frente</w:t>
      </w:r>
      <w:r w:rsidR="000F0B9D">
        <w:rPr>
          <w:rFonts w:cs="Arial"/>
          <w:b w:val="0"/>
          <w:bCs/>
          <w:w w:val="100"/>
          <w:sz w:val="20"/>
          <w:szCs w:val="20"/>
          <w:lang w:val="es-MX" w:eastAsia="en-US"/>
        </w:rPr>
        <w:t xml:space="preserve">” (evidencias contenidas en los párrafos números 10.1.3 y 11.1.3). </w:t>
      </w:r>
    </w:p>
    <w:p w14:paraId="7E4CB62A" w14:textId="77777777" w:rsidR="00C95A4C" w:rsidRPr="00C95A4C" w:rsidRDefault="00C95A4C" w:rsidP="00555737">
      <w:pPr>
        <w:pStyle w:val="Prrafodelista"/>
        <w:spacing w:line="360" w:lineRule="auto"/>
        <w:rPr>
          <w:rFonts w:cs="Arial"/>
          <w:b w:val="0"/>
          <w:bCs/>
          <w:w w:val="100"/>
          <w:sz w:val="20"/>
          <w:szCs w:val="20"/>
          <w:lang w:val="es-MX" w:eastAsia="en-US"/>
        </w:rPr>
      </w:pPr>
    </w:p>
    <w:p w14:paraId="2A42D5E3" w14:textId="1410C5CE" w:rsidR="007A2EDA" w:rsidRDefault="00C95A4C"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ese contexto, </w:t>
      </w:r>
      <w:r w:rsidRPr="00C95A4C">
        <w:rPr>
          <w:rFonts w:cs="Arial"/>
          <w:b w:val="0"/>
          <w:bCs/>
          <w:w w:val="100"/>
          <w:sz w:val="20"/>
          <w:szCs w:val="20"/>
          <w:lang w:val="es-MX" w:eastAsia="en-US"/>
        </w:rPr>
        <w:t xml:space="preserve">como se dijo anteriormente, los elementos de prueba a los que se allegó el personal de la </w:t>
      </w:r>
      <w:r>
        <w:rPr>
          <w:rFonts w:cs="Arial"/>
          <w:b w:val="0"/>
          <w:bCs/>
          <w:w w:val="100"/>
          <w:sz w:val="20"/>
          <w:szCs w:val="20"/>
          <w:lang w:val="es-MX" w:eastAsia="en-US"/>
        </w:rPr>
        <w:t>Quinta</w:t>
      </w:r>
      <w:r w:rsidRPr="00C95A4C">
        <w:rPr>
          <w:rFonts w:cs="Arial"/>
          <w:b w:val="0"/>
          <w:bCs/>
          <w:w w:val="100"/>
          <w:sz w:val="20"/>
          <w:szCs w:val="20"/>
          <w:lang w:val="es-MX" w:eastAsia="en-US"/>
        </w:rPr>
        <w:t xml:space="preserve"> Visitaduría Regional de la CDHEC permiten acreditar que la parte agraviada </w:t>
      </w:r>
      <w:r>
        <w:rPr>
          <w:rFonts w:cs="Arial"/>
          <w:b w:val="0"/>
          <w:bCs/>
          <w:w w:val="100"/>
          <w:sz w:val="20"/>
          <w:szCs w:val="20"/>
          <w:lang w:val="es-MX" w:eastAsia="en-US"/>
        </w:rPr>
        <w:t xml:space="preserve">fue detenida cuando se encontraban en su domicilio, al cual los agentes aprehensores ingresaron arbitrariamente, ya que no contaban con orden emitida por autoridad competente y no tenían el consentimiento de quien legalmente pudiera otorgarlo. Por lo tanto, la mecánica de hechos planteada en el IPH carece de lógica, considerando que presuntamente </w:t>
      </w:r>
      <w:r w:rsidR="004F31B5">
        <w:rPr>
          <w:rFonts w:cs="Arial"/>
          <w:b w:val="0"/>
          <w:bCs/>
          <w:i/>
          <w:iCs/>
          <w:w w:val="100"/>
          <w:sz w:val="20"/>
          <w:szCs w:val="20"/>
          <w:lang w:val="es-MX" w:eastAsia="en-US"/>
        </w:rPr>
        <w:t>Ag1</w:t>
      </w:r>
      <w:r>
        <w:rPr>
          <w:rFonts w:cs="Arial"/>
          <w:b w:val="0"/>
          <w:bCs/>
          <w:w w:val="100"/>
          <w:sz w:val="20"/>
          <w:szCs w:val="20"/>
          <w:lang w:val="es-MX" w:eastAsia="en-US"/>
        </w:rPr>
        <w:t xml:space="preserve"> se ocasionó la herida en la frente cuando cayó al suelo junto con la agente de la </w:t>
      </w:r>
      <w:r w:rsidRPr="004C6CF6">
        <w:rPr>
          <w:rFonts w:cs="Arial"/>
          <w:b w:val="0"/>
          <w:bCs/>
          <w:i/>
          <w:iCs/>
          <w:w w:val="100"/>
          <w:sz w:val="20"/>
          <w:szCs w:val="20"/>
          <w:lang w:val="es-MX" w:eastAsia="en-US"/>
        </w:rPr>
        <w:t>PPM Acuña</w:t>
      </w:r>
      <w:r>
        <w:rPr>
          <w:rFonts w:cs="Arial"/>
          <w:b w:val="0"/>
          <w:bCs/>
          <w:w w:val="100"/>
          <w:sz w:val="20"/>
          <w:szCs w:val="20"/>
          <w:lang w:val="es-MX" w:eastAsia="en-US"/>
        </w:rPr>
        <w:t xml:space="preserve"> cuando se oponía a su arresto, sin </w:t>
      </w:r>
      <w:r>
        <w:rPr>
          <w:rFonts w:cs="Arial"/>
          <w:b w:val="0"/>
          <w:bCs/>
          <w:w w:val="100"/>
          <w:sz w:val="20"/>
          <w:szCs w:val="20"/>
          <w:lang w:val="es-MX" w:eastAsia="en-US"/>
        </w:rPr>
        <w:lastRenderedPageBreak/>
        <w:t xml:space="preserve">embargo, </w:t>
      </w:r>
      <w:r w:rsidR="00653250">
        <w:rPr>
          <w:rFonts w:cs="Arial"/>
          <w:b w:val="0"/>
          <w:bCs/>
          <w:w w:val="100"/>
          <w:sz w:val="20"/>
          <w:szCs w:val="20"/>
          <w:lang w:val="es-MX" w:eastAsia="en-US"/>
        </w:rPr>
        <w:t xml:space="preserve">los agentes aprehensores son omisos en </w:t>
      </w:r>
      <w:r>
        <w:rPr>
          <w:rFonts w:cs="Arial"/>
          <w:b w:val="0"/>
          <w:bCs/>
          <w:w w:val="100"/>
          <w:sz w:val="20"/>
          <w:szCs w:val="20"/>
          <w:lang w:val="es-MX" w:eastAsia="en-US"/>
        </w:rPr>
        <w:t>hace</w:t>
      </w:r>
      <w:r w:rsidR="00653250">
        <w:rPr>
          <w:rFonts w:cs="Arial"/>
          <w:b w:val="0"/>
          <w:bCs/>
          <w:w w:val="100"/>
          <w:sz w:val="20"/>
          <w:szCs w:val="20"/>
          <w:lang w:val="es-MX" w:eastAsia="en-US"/>
        </w:rPr>
        <w:t>r</w:t>
      </w:r>
      <w:r>
        <w:rPr>
          <w:rFonts w:cs="Arial"/>
          <w:b w:val="0"/>
          <w:bCs/>
          <w:w w:val="100"/>
          <w:sz w:val="20"/>
          <w:szCs w:val="20"/>
          <w:lang w:val="es-MX" w:eastAsia="en-US"/>
        </w:rPr>
        <w:t xml:space="preserve"> referencia al motivo por el cual la agraviada contaba con otras heridas en su cuerpo distintas al corte que presentaba en la frente</w:t>
      </w:r>
      <w:r w:rsidR="007A2EDA">
        <w:rPr>
          <w:rFonts w:cs="Arial"/>
          <w:b w:val="0"/>
          <w:bCs/>
          <w:w w:val="100"/>
          <w:sz w:val="20"/>
          <w:szCs w:val="20"/>
          <w:lang w:val="es-MX" w:eastAsia="en-US"/>
        </w:rPr>
        <w:t xml:space="preserve"> y tampoco se hizo referencia al motivo o forma en que se generaron las lesiones presentadas por el agraviado.</w:t>
      </w:r>
    </w:p>
    <w:p w14:paraId="611426A7" w14:textId="77777777" w:rsidR="007A2EDA" w:rsidRPr="007A2EDA" w:rsidRDefault="007A2EDA" w:rsidP="00555737">
      <w:pPr>
        <w:pStyle w:val="Prrafodelista"/>
        <w:spacing w:line="360" w:lineRule="auto"/>
        <w:rPr>
          <w:rFonts w:cs="Arial"/>
          <w:b w:val="0"/>
          <w:bCs/>
          <w:w w:val="100"/>
          <w:sz w:val="20"/>
          <w:szCs w:val="20"/>
          <w:lang w:val="es-MX" w:eastAsia="en-US"/>
        </w:rPr>
      </w:pPr>
    </w:p>
    <w:p w14:paraId="4E754726" w14:textId="3744E49A" w:rsidR="00C95A4C" w:rsidRPr="00653250" w:rsidRDefault="00653250"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Bajo esa tesitura, </w:t>
      </w:r>
      <w:r w:rsidR="00702CC2">
        <w:rPr>
          <w:rFonts w:cs="Arial"/>
          <w:b w:val="0"/>
          <w:bCs/>
          <w:w w:val="100"/>
          <w:sz w:val="20"/>
          <w:szCs w:val="20"/>
          <w:lang w:val="es-MX" w:eastAsia="en-US"/>
        </w:rPr>
        <w:t xml:space="preserve">para quien esto resuelve, causa inquietud que contrario a lo establecido por los agentes dependientes de la </w:t>
      </w:r>
      <w:r w:rsidR="00702CC2" w:rsidRPr="007A2EDA">
        <w:rPr>
          <w:rFonts w:cs="Arial"/>
          <w:b w:val="0"/>
          <w:bCs/>
          <w:i/>
          <w:iCs/>
          <w:w w:val="100"/>
          <w:sz w:val="20"/>
          <w:szCs w:val="20"/>
          <w:lang w:val="es-MX" w:eastAsia="en-US"/>
        </w:rPr>
        <w:t>DSPM Acuña</w:t>
      </w:r>
      <w:r w:rsidR="00702CC2">
        <w:rPr>
          <w:rFonts w:cs="Arial"/>
          <w:b w:val="0"/>
          <w:bCs/>
          <w:w w:val="100"/>
          <w:sz w:val="20"/>
          <w:szCs w:val="20"/>
          <w:lang w:val="es-MX" w:eastAsia="en-US"/>
        </w:rPr>
        <w:t xml:space="preserve"> en la narrativa de hechos, en el llenado de las secciones del IPH anteriormente descrito, específicamente en el apartado de “</w:t>
      </w:r>
      <w:r w:rsidR="00702CC2" w:rsidRPr="007A2EDA">
        <w:rPr>
          <w:rFonts w:cs="Arial"/>
          <w:b w:val="0"/>
          <w:bCs/>
          <w:w w:val="100"/>
          <w:sz w:val="16"/>
          <w:szCs w:val="16"/>
          <w:lang w:val="es-MX" w:eastAsia="en-US"/>
        </w:rPr>
        <w:t>ANEXO A.</w:t>
      </w:r>
      <w:r w:rsidR="00702CC2">
        <w:rPr>
          <w:rFonts w:cs="Arial"/>
          <w:b w:val="0"/>
          <w:bCs/>
          <w:w w:val="100"/>
          <w:sz w:val="20"/>
          <w:szCs w:val="20"/>
          <w:lang w:val="es-MX" w:eastAsia="en-US"/>
        </w:rPr>
        <w:t xml:space="preserve"> </w:t>
      </w:r>
      <w:r w:rsidR="00702CC2" w:rsidRPr="007A2EDA">
        <w:rPr>
          <w:rFonts w:cs="Arial"/>
          <w:b w:val="0"/>
          <w:bCs/>
          <w:w w:val="100"/>
          <w:sz w:val="16"/>
          <w:szCs w:val="16"/>
          <w:lang w:val="es-MX" w:eastAsia="en-US"/>
        </w:rPr>
        <w:t>DETENCIÓN</w:t>
      </w:r>
      <w:r w:rsidR="00702CC2">
        <w:rPr>
          <w:rFonts w:cs="Arial"/>
          <w:b w:val="0"/>
          <w:bCs/>
          <w:w w:val="100"/>
          <w:sz w:val="20"/>
          <w:szCs w:val="20"/>
          <w:lang w:val="es-MX" w:eastAsia="en-US"/>
        </w:rPr>
        <w:t xml:space="preserve">” hicieron el señalamiento relacionado con que </w:t>
      </w:r>
      <w:r w:rsidR="004F31B5">
        <w:rPr>
          <w:rFonts w:cs="Arial"/>
          <w:b w:val="0"/>
          <w:bCs/>
          <w:i/>
          <w:iCs/>
          <w:w w:val="100"/>
          <w:sz w:val="20"/>
          <w:szCs w:val="20"/>
          <w:lang w:val="es-MX" w:eastAsia="en-US"/>
        </w:rPr>
        <w:t>Ag1</w:t>
      </w:r>
      <w:r w:rsidR="00702CC2" w:rsidRPr="00BF45CD">
        <w:rPr>
          <w:rFonts w:cs="Arial"/>
          <w:b w:val="0"/>
          <w:bCs/>
          <w:w w:val="100"/>
          <w:sz w:val="20"/>
          <w:szCs w:val="20"/>
          <w:lang w:val="es-MX" w:eastAsia="en-US"/>
        </w:rPr>
        <w:t xml:space="preserve"> y</w:t>
      </w:r>
      <w:r w:rsidR="00702CC2" w:rsidRPr="00BF45CD">
        <w:rPr>
          <w:rFonts w:cs="Arial"/>
          <w:b w:val="0"/>
          <w:bCs/>
          <w:i/>
          <w:iCs/>
          <w:w w:val="100"/>
          <w:sz w:val="20"/>
          <w:szCs w:val="20"/>
          <w:lang w:val="es-MX" w:eastAsia="en-US"/>
        </w:rPr>
        <w:t xml:space="preserve"> </w:t>
      </w:r>
      <w:r w:rsidR="004F31B5">
        <w:rPr>
          <w:rFonts w:cs="Arial"/>
          <w:b w:val="0"/>
          <w:bCs/>
          <w:i/>
          <w:iCs/>
          <w:w w:val="100"/>
          <w:sz w:val="20"/>
          <w:szCs w:val="20"/>
          <w:lang w:val="es-MX" w:eastAsia="en-US"/>
        </w:rPr>
        <w:t>Ag2</w:t>
      </w:r>
      <w:r w:rsidR="00702CC2">
        <w:rPr>
          <w:rFonts w:cs="Arial"/>
          <w:b w:val="0"/>
          <w:bCs/>
          <w:w w:val="100"/>
          <w:sz w:val="20"/>
          <w:szCs w:val="20"/>
          <w:lang w:val="es-MX" w:eastAsia="en-US"/>
        </w:rPr>
        <w:t xml:space="preserve"> “</w:t>
      </w:r>
      <w:r w:rsidR="00702CC2" w:rsidRPr="007A2EDA">
        <w:rPr>
          <w:rFonts w:cs="Arial"/>
          <w:b w:val="0"/>
          <w:bCs/>
          <w:w w:val="100"/>
          <w:sz w:val="16"/>
          <w:szCs w:val="16"/>
          <w:lang w:val="es-MX" w:eastAsia="en-US"/>
        </w:rPr>
        <w:t>NO</w:t>
      </w:r>
      <w:r w:rsidR="00702CC2">
        <w:rPr>
          <w:rFonts w:cs="Arial"/>
          <w:b w:val="0"/>
          <w:bCs/>
          <w:w w:val="100"/>
          <w:sz w:val="20"/>
          <w:szCs w:val="20"/>
          <w:lang w:val="es-MX" w:eastAsia="en-US"/>
        </w:rPr>
        <w:t>” presentaban lesiones visibles (evidencias contenidas en los párrafos números 10.1.4, 10.1.5, 11.1.4 y 11.1.7).</w:t>
      </w:r>
      <w:r>
        <w:rPr>
          <w:rFonts w:cs="Arial"/>
          <w:b w:val="0"/>
          <w:bCs/>
          <w:w w:val="100"/>
          <w:sz w:val="20"/>
          <w:szCs w:val="20"/>
          <w:lang w:val="es-MX" w:eastAsia="en-US"/>
        </w:rPr>
        <w:t xml:space="preserve"> </w:t>
      </w:r>
      <w:r w:rsidR="00702CC2" w:rsidRPr="00653250">
        <w:rPr>
          <w:rFonts w:cs="Arial"/>
          <w:b w:val="0"/>
          <w:bCs/>
          <w:w w:val="100"/>
          <w:sz w:val="20"/>
          <w:szCs w:val="20"/>
          <w:lang w:val="es-MX" w:eastAsia="en-US"/>
        </w:rPr>
        <w:t xml:space="preserve">Por consiguiente, </w:t>
      </w:r>
      <w:r w:rsidRPr="00653250">
        <w:rPr>
          <w:rFonts w:cs="Arial"/>
          <w:b w:val="0"/>
          <w:bCs/>
          <w:w w:val="100"/>
          <w:sz w:val="20"/>
          <w:szCs w:val="20"/>
        </w:rPr>
        <w:t xml:space="preserve">esta CDHEC reconoce los esfuerzos de los agentes municipales para llenar el IPH respectivo, no obstante, como se expuso anteriormente la mecánica de hechos expuesta por los agentes aprehensores no puede sustentarse con algún otro documento y, al contrario, las circunstancias expuestas por los oficiales de la </w:t>
      </w:r>
      <w:r w:rsidRPr="00653250">
        <w:rPr>
          <w:rFonts w:cs="Arial"/>
          <w:b w:val="0"/>
          <w:bCs/>
          <w:i/>
          <w:iCs/>
          <w:w w:val="100"/>
          <w:sz w:val="20"/>
          <w:szCs w:val="20"/>
        </w:rPr>
        <w:t>PPM Acuña</w:t>
      </w:r>
      <w:r w:rsidRPr="00653250">
        <w:rPr>
          <w:rFonts w:cs="Arial"/>
          <w:b w:val="0"/>
          <w:bCs/>
          <w:w w:val="100"/>
          <w:sz w:val="20"/>
          <w:szCs w:val="20"/>
        </w:rPr>
        <w:t>, fueron desvirtuadas por los argumentos vertidos en los apartados anteriores.</w:t>
      </w:r>
    </w:p>
    <w:p w14:paraId="41CB1BB8" w14:textId="77777777" w:rsidR="00653250" w:rsidRPr="00653250" w:rsidRDefault="00653250" w:rsidP="00555737">
      <w:pPr>
        <w:pStyle w:val="Prrafodelista"/>
        <w:spacing w:line="360" w:lineRule="auto"/>
        <w:rPr>
          <w:rFonts w:cs="Arial"/>
          <w:b w:val="0"/>
          <w:bCs/>
          <w:w w:val="100"/>
          <w:sz w:val="20"/>
          <w:szCs w:val="20"/>
          <w:lang w:val="es-MX" w:eastAsia="en-US"/>
        </w:rPr>
      </w:pPr>
    </w:p>
    <w:p w14:paraId="04E90293" w14:textId="2F1E700D" w:rsidR="00653250" w:rsidRPr="00653250" w:rsidRDefault="00653250"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Derivado de lo antes expuesto, </w:t>
      </w:r>
      <w:r w:rsidRPr="00653250">
        <w:rPr>
          <w:rFonts w:cs="Arial"/>
          <w:b w:val="0"/>
          <w:bCs/>
          <w:w w:val="100"/>
          <w:sz w:val="20"/>
          <w:szCs w:val="20"/>
          <w:lang w:val="es-MX" w:eastAsia="en-US"/>
        </w:rPr>
        <w:t xml:space="preserve">es posible determinar que la autoridad responsable fue omisa en señalar las razones por las cuales </w:t>
      </w:r>
      <w:r>
        <w:rPr>
          <w:rFonts w:cs="Arial"/>
          <w:b w:val="0"/>
          <w:bCs/>
          <w:w w:val="100"/>
          <w:sz w:val="20"/>
          <w:szCs w:val="20"/>
          <w:lang w:val="es-MX" w:eastAsia="en-US"/>
        </w:rPr>
        <w:t xml:space="preserve">que </w:t>
      </w:r>
      <w:r w:rsidR="004F31B5">
        <w:rPr>
          <w:rFonts w:cs="Arial"/>
          <w:b w:val="0"/>
          <w:bCs/>
          <w:i/>
          <w:iCs/>
          <w:w w:val="100"/>
          <w:sz w:val="20"/>
          <w:szCs w:val="20"/>
          <w:lang w:val="es-MX" w:eastAsia="en-US"/>
        </w:rPr>
        <w:t>Ag1</w:t>
      </w:r>
      <w:r w:rsidRPr="00BF45CD">
        <w:rPr>
          <w:rFonts w:cs="Arial"/>
          <w:b w:val="0"/>
          <w:bCs/>
          <w:w w:val="100"/>
          <w:sz w:val="20"/>
          <w:szCs w:val="20"/>
          <w:lang w:val="es-MX" w:eastAsia="en-US"/>
        </w:rPr>
        <w:t xml:space="preserve"> y</w:t>
      </w:r>
      <w:r w:rsidRPr="00BF45CD">
        <w:rPr>
          <w:rFonts w:cs="Arial"/>
          <w:b w:val="0"/>
          <w:bCs/>
          <w:i/>
          <w:iCs/>
          <w:w w:val="100"/>
          <w:sz w:val="20"/>
          <w:szCs w:val="20"/>
          <w:lang w:val="es-MX" w:eastAsia="en-US"/>
        </w:rPr>
        <w:t xml:space="preserve"> </w:t>
      </w:r>
      <w:r w:rsidR="004F31B5">
        <w:rPr>
          <w:rFonts w:cs="Arial"/>
          <w:b w:val="0"/>
          <w:bCs/>
          <w:i/>
          <w:iCs/>
          <w:w w:val="100"/>
          <w:sz w:val="20"/>
          <w:szCs w:val="20"/>
          <w:lang w:val="es-MX" w:eastAsia="en-US"/>
        </w:rPr>
        <w:t>Ag2</w:t>
      </w:r>
      <w:r>
        <w:rPr>
          <w:rFonts w:cs="Arial"/>
          <w:b w:val="0"/>
          <w:bCs/>
          <w:w w:val="100"/>
          <w:sz w:val="20"/>
          <w:szCs w:val="20"/>
          <w:lang w:val="es-MX" w:eastAsia="en-US"/>
        </w:rPr>
        <w:t xml:space="preserve"> </w:t>
      </w:r>
      <w:r w:rsidRPr="00653250">
        <w:rPr>
          <w:rFonts w:cs="Arial"/>
          <w:b w:val="0"/>
          <w:bCs/>
          <w:w w:val="100"/>
          <w:sz w:val="20"/>
          <w:szCs w:val="20"/>
          <w:lang w:val="es-MX" w:eastAsia="en-US"/>
        </w:rPr>
        <w:t>presentaba</w:t>
      </w:r>
      <w:r>
        <w:rPr>
          <w:rFonts w:cs="Arial"/>
          <w:b w:val="0"/>
          <w:bCs/>
          <w:w w:val="100"/>
          <w:sz w:val="20"/>
          <w:szCs w:val="20"/>
          <w:lang w:val="es-MX" w:eastAsia="en-US"/>
        </w:rPr>
        <w:t>n</w:t>
      </w:r>
      <w:r w:rsidRPr="00653250">
        <w:rPr>
          <w:rFonts w:cs="Arial"/>
          <w:b w:val="0"/>
          <w:bCs/>
          <w:w w:val="100"/>
          <w:sz w:val="20"/>
          <w:szCs w:val="20"/>
          <w:lang w:val="es-MX" w:eastAsia="en-US"/>
        </w:rPr>
        <w:t xml:space="preserve"> las lesiones en la forma que fueron descritas por </w:t>
      </w:r>
      <w:r>
        <w:rPr>
          <w:rFonts w:cs="Arial"/>
          <w:b w:val="0"/>
          <w:bCs/>
          <w:w w:val="100"/>
          <w:sz w:val="20"/>
          <w:szCs w:val="20"/>
          <w:lang w:val="es-MX" w:eastAsia="en-US"/>
        </w:rPr>
        <w:t xml:space="preserve">los paramédicos de la Cruz Roja Mexicana, por el personal médico de la Dirección de Servicios Médicos Municipal de Acuña y por </w:t>
      </w:r>
      <w:r w:rsidRPr="00653250">
        <w:rPr>
          <w:rFonts w:cs="Arial"/>
          <w:b w:val="0"/>
          <w:bCs/>
          <w:w w:val="100"/>
          <w:sz w:val="20"/>
          <w:szCs w:val="20"/>
          <w:lang w:val="es-MX" w:eastAsia="en-US"/>
        </w:rPr>
        <w:t>el personal de servicios periciales de la FGE Región Norte I</w:t>
      </w:r>
      <w:r>
        <w:rPr>
          <w:rFonts w:cs="Arial"/>
          <w:b w:val="0"/>
          <w:bCs/>
          <w:w w:val="100"/>
          <w:sz w:val="20"/>
          <w:szCs w:val="20"/>
          <w:lang w:val="es-MX" w:eastAsia="en-US"/>
        </w:rPr>
        <w:t>I</w:t>
      </w:r>
      <w:r w:rsidRPr="00653250">
        <w:rPr>
          <w:rFonts w:cs="Arial"/>
          <w:b w:val="0"/>
          <w:bCs/>
          <w:w w:val="100"/>
          <w:sz w:val="20"/>
          <w:szCs w:val="20"/>
          <w:lang w:val="es-MX" w:eastAsia="en-US"/>
        </w:rPr>
        <w:t xml:space="preserve">. En otras palabras, la mecánica de hechos establecida por los oficiales de la </w:t>
      </w:r>
      <w:r w:rsidRPr="00653250">
        <w:rPr>
          <w:rFonts w:cs="Arial"/>
          <w:b w:val="0"/>
          <w:bCs/>
          <w:i/>
          <w:iCs/>
          <w:w w:val="100"/>
          <w:sz w:val="20"/>
          <w:szCs w:val="20"/>
          <w:lang w:val="es-MX" w:eastAsia="en-US"/>
        </w:rPr>
        <w:t>PPM Acuña</w:t>
      </w:r>
      <w:r w:rsidRPr="00653250">
        <w:rPr>
          <w:rFonts w:cs="Arial"/>
          <w:b w:val="0"/>
          <w:bCs/>
          <w:w w:val="100"/>
          <w:sz w:val="20"/>
          <w:szCs w:val="20"/>
          <w:lang w:val="es-MX" w:eastAsia="en-US"/>
        </w:rPr>
        <w:t>, por un lado, no guarda relación con las lesiones que presentaba</w:t>
      </w:r>
      <w:r>
        <w:rPr>
          <w:rFonts w:cs="Arial"/>
          <w:b w:val="0"/>
          <w:bCs/>
          <w:w w:val="100"/>
          <w:sz w:val="20"/>
          <w:szCs w:val="20"/>
          <w:lang w:val="es-MX" w:eastAsia="en-US"/>
        </w:rPr>
        <w:t>n</w:t>
      </w:r>
      <w:r w:rsidRPr="00653250">
        <w:rPr>
          <w:rFonts w:cs="Arial"/>
          <w:b w:val="0"/>
          <w:bCs/>
          <w:w w:val="100"/>
          <w:sz w:val="20"/>
          <w:szCs w:val="20"/>
          <w:lang w:val="es-MX" w:eastAsia="en-US"/>
        </w:rPr>
        <w:t xml:space="preserve"> </w:t>
      </w:r>
      <w:r>
        <w:rPr>
          <w:rFonts w:cs="Arial"/>
          <w:b w:val="0"/>
          <w:bCs/>
          <w:w w:val="100"/>
          <w:sz w:val="20"/>
          <w:szCs w:val="20"/>
          <w:lang w:val="es-MX" w:eastAsia="en-US"/>
        </w:rPr>
        <w:t>los agraviados</w:t>
      </w:r>
      <w:r w:rsidRPr="00653250">
        <w:rPr>
          <w:rFonts w:cs="Arial"/>
          <w:b w:val="0"/>
          <w:bCs/>
          <w:w w:val="100"/>
          <w:sz w:val="20"/>
          <w:szCs w:val="20"/>
          <w:lang w:val="es-MX" w:eastAsia="en-US"/>
        </w:rPr>
        <w:t xml:space="preserve"> al momento de la dictaminación de su integridad física, puesto que, los agentes policiales son omisos en especificar cómo fue que se produjeron las lesiones que presentaba</w:t>
      </w:r>
      <w:r>
        <w:rPr>
          <w:rFonts w:cs="Arial"/>
          <w:b w:val="0"/>
          <w:bCs/>
          <w:w w:val="100"/>
          <w:sz w:val="20"/>
          <w:szCs w:val="20"/>
          <w:lang w:val="es-MX" w:eastAsia="en-US"/>
        </w:rPr>
        <w:t xml:space="preserve"> la parte quejosa,</w:t>
      </w:r>
      <w:r w:rsidRPr="00653250">
        <w:rPr>
          <w:rFonts w:cs="Arial"/>
          <w:b w:val="0"/>
          <w:bCs/>
          <w:w w:val="100"/>
          <w:sz w:val="20"/>
          <w:szCs w:val="20"/>
          <w:lang w:val="es-MX" w:eastAsia="en-US"/>
        </w:rPr>
        <w:t xml:space="preserve"> tomando en consideración que las mismas eran en </w:t>
      </w:r>
      <w:r>
        <w:rPr>
          <w:rFonts w:cs="Arial"/>
          <w:b w:val="0"/>
          <w:bCs/>
          <w:w w:val="100"/>
          <w:sz w:val="20"/>
          <w:szCs w:val="20"/>
          <w:lang w:val="es-MX" w:eastAsia="en-US"/>
        </w:rPr>
        <w:t xml:space="preserve">distintas zonas del cuerpo </w:t>
      </w:r>
      <w:r w:rsidRPr="00653250">
        <w:rPr>
          <w:rFonts w:cs="Arial"/>
          <w:b w:val="0"/>
          <w:bCs/>
          <w:w w:val="100"/>
          <w:sz w:val="20"/>
          <w:szCs w:val="20"/>
          <w:lang w:val="es-MX" w:eastAsia="en-US"/>
        </w:rPr>
        <w:t xml:space="preserve">y, por el otro, resulta cuestionable que en el hecho participaron </w:t>
      </w:r>
      <w:r>
        <w:rPr>
          <w:rFonts w:cs="Arial"/>
          <w:b w:val="0"/>
          <w:bCs/>
          <w:w w:val="100"/>
          <w:sz w:val="20"/>
          <w:szCs w:val="20"/>
          <w:lang w:val="es-MX" w:eastAsia="en-US"/>
        </w:rPr>
        <w:t xml:space="preserve">más de 03 </w:t>
      </w:r>
      <w:r w:rsidRPr="00653250">
        <w:rPr>
          <w:rFonts w:cs="Arial"/>
          <w:b w:val="0"/>
          <w:bCs/>
          <w:w w:val="100"/>
          <w:sz w:val="20"/>
          <w:szCs w:val="20"/>
          <w:lang w:val="es-MX" w:eastAsia="en-US"/>
        </w:rPr>
        <w:t xml:space="preserve">agentes </w:t>
      </w:r>
      <w:r>
        <w:rPr>
          <w:rFonts w:cs="Arial"/>
          <w:b w:val="0"/>
          <w:bCs/>
          <w:w w:val="100"/>
          <w:sz w:val="20"/>
          <w:szCs w:val="20"/>
          <w:lang w:val="es-MX" w:eastAsia="en-US"/>
        </w:rPr>
        <w:t>municipales</w:t>
      </w:r>
      <w:r w:rsidRPr="00653250">
        <w:rPr>
          <w:rFonts w:cs="Arial"/>
          <w:b w:val="0"/>
          <w:bCs/>
          <w:w w:val="100"/>
          <w:sz w:val="20"/>
          <w:szCs w:val="20"/>
          <w:lang w:val="es-MX" w:eastAsia="en-US"/>
        </w:rPr>
        <w:t xml:space="preserve"> y ninguno de ellos justificó conforme a las técnicas de control, su forma de conducción en el presente asunto que impidiera que la</w:t>
      </w:r>
      <w:r>
        <w:rPr>
          <w:rFonts w:cs="Arial"/>
          <w:b w:val="0"/>
          <w:bCs/>
          <w:w w:val="100"/>
          <w:sz w:val="20"/>
          <w:szCs w:val="20"/>
          <w:lang w:val="es-MX" w:eastAsia="en-US"/>
        </w:rPr>
        <w:t>s</w:t>
      </w:r>
      <w:r w:rsidRPr="00653250">
        <w:rPr>
          <w:rFonts w:cs="Arial"/>
          <w:b w:val="0"/>
          <w:bCs/>
          <w:w w:val="100"/>
          <w:sz w:val="20"/>
          <w:szCs w:val="20"/>
          <w:lang w:val="es-MX" w:eastAsia="en-US"/>
        </w:rPr>
        <w:t xml:space="preserve"> persona</w:t>
      </w:r>
      <w:r>
        <w:rPr>
          <w:rFonts w:cs="Arial"/>
          <w:b w:val="0"/>
          <w:bCs/>
          <w:w w:val="100"/>
          <w:sz w:val="20"/>
          <w:szCs w:val="20"/>
          <w:lang w:val="es-MX" w:eastAsia="en-US"/>
        </w:rPr>
        <w:t>s</w:t>
      </w:r>
      <w:r w:rsidRPr="00653250">
        <w:rPr>
          <w:rFonts w:cs="Arial"/>
          <w:b w:val="0"/>
          <w:bCs/>
          <w:w w:val="100"/>
          <w:sz w:val="20"/>
          <w:szCs w:val="20"/>
          <w:lang w:val="es-MX" w:eastAsia="en-US"/>
        </w:rPr>
        <w:t xml:space="preserve"> detenida</w:t>
      </w:r>
      <w:r>
        <w:rPr>
          <w:rFonts w:cs="Arial"/>
          <w:b w:val="0"/>
          <w:bCs/>
          <w:w w:val="100"/>
          <w:sz w:val="20"/>
          <w:szCs w:val="20"/>
          <w:lang w:val="es-MX" w:eastAsia="en-US"/>
        </w:rPr>
        <w:t>s</w:t>
      </w:r>
      <w:r w:rsidRPr="00653250">
        <w:rPr>
          <w:rFonts w:cs="Arial"/>
          <w:b w:val="0"/>
          <w:bCs/>
          <w:w w:val="100"/>
          <w:sz w:val="20"/>
          <w:szCs w:val="20"/>
          <w:lang w:val="es-MX" w:eastAsia="en-US"/>
        </w:rPr>
        <w:t xml:space="preserve"> realizara</w:t>
      </w:r>
      <w:r>
        <w:rPr>
          <w:rFonts w:cs="Arial"/>
          <w:b w:val="0"/>
          <w:bCs/>
          <w:w w:val="100"/>
          <w:sz w:val="20"/>
          <w:szCs w:val="20"/>
          <w:lang w:val="es-MX" w:eastAsia="en-US"/>
        </w:rPr>
        <w:t>n</w:t>
      </w:r>
      <w:r w:rsidRPr="00653250">
        <w:rPr>
          <w:rFonts w:cs="Arial"/>
          <w:b w:val="0"/>
          <w:bCs/>
          <w:w w:val="100"/>
          <w:sz w:val="20"/>
          <w:szCs w:val="20"/>
          <w:lang w:val="es-MX" w:eastAsia="en-US"/>
        </w:rPr>
        <w:t xml:space="preserve"> las acciones descritas en su IPH.</w:t>
      </w:r>
      <w:r w:rsidRPr="00653250">
        <w:rPr>
          <w:rFonts w:cs="Arial"/>
          <w:sz w:val="20"/>
          <w:szCs w:val="20"/>
        </w:rPr>
        <w:t xml:space="preserve"> </w:t>
      </w:r>
      <w:r>
        <w:rPr>
          <w:rFonts w:cs="Arial"/>
          <w:sz w:val="20"/>
          <w:szCs w:val="20"/>
        </w:rPr>
        <w:t xml:space="preserve"> </w:t>
      </w:r>
    </w:p>
    <w:p w14:paraId="7F2ABE04" w14:textId="77777777" w:rsidR="00653250" w:rsidRPr="00653250" w:rsidRDefault="00653250" w:rsidP="0055573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98432C4" w14:textId="2AF603C1" w:rsidR="00653250" w:rsidRPr="00653250" w:rsidRDefault="00653250"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653250">
        <w:rPr>
          <w:rFonts w:cs="Arial"/>
          <w:b w:val="0"/>
          <w:bCs/>
          <w:w w:val="100"/>
          <w:sz w:val="20"/>
          <w:szCs w:val="20"/>
          <w:lang w:val="es-MX" w:eastAsia="en-US"/>
        </w:rPr>
        <w:t xml:space="preserve">En relación con lo antes expuesto, este Organismo Estatal Público Autónomo reconoce la labor que realizan las corporaciones de policía tendientes a garantizar la función de seguridad pública que les corresponde y, en forma particular, la defensa de la seguridad y tranquilidad de la sociedad y de sus habitantes; sin embargo, con la finalidad de cumplir cabalmente con </w:t>
      </w:r>
      <w:r w:rsidR="00934A96">
        <w:rPr>
          <w:rFonts w:cs="Arial"/>
          <w:b w:val="0"/>
          <w:bCs/>
          <w:w w:val="100"/>
          <w:sz w:val="20"/>
          <w:szCs w:val="20"/>
          <w:lang w:val="es-MX" w:eastAsia="en-US"/>
        </w:rPr>
        <w:t>la</w:t>
      </w:r>
      <w:r w:rsidRPr="00653250">
        <w:rPr>
          <w:rFonts w:cs="Arial"/>
          <w:b w:val="0"/>
          <w:bCs/>
          <w:w w:val="100"/>
          <w:sz w:val="20"/>
          <w:szCs w:val="20"/>
          <w:lang w:val="es-MX" w:eastAsia="en-US"/>
        </w:rPr>
        <w:t xml:space="preserve"> función</w:t>
      </w:r>
      <w:r w:rsidR="00934A96">
        <w:rPr>
          <w:rFonts w:cs="Arial"/>
          <w:b w:val="0"/>
          <w:bCs/>
          <w:w w:val="100"/>
          <w:sz w:val="20"/>
          <w:szCs w:val="20"/>
          <w:lang w:val="es-MX" w:eastAsia="en-US"/>
        </w:rPr>
        <w:t xml:space="preserve"> encomendada</w:t>
      </w:r>
      <w:r w:rsidRPr="00653250">
        <w:rPr>
          <w:rFonts w:cs="Arial"/>
          <w:b w:val="0"/>
          <w:bCs/>
          <w:w w:val="100"/>
          <w:sz w:val="20"/>
          <w:szCs w:val="20"/>
          <w:lang w:val="es-MX" w:eastAsia="en-US"/>
        </w:rPr>
        <w:t>, como se expuso en los apartados anteriores, el deber de las autoridades a las cuales se les comisiona el servicio de seguridad pública es señalar en su IPH las conductas que realizan durante las actividades que les son encomendadas, aún aquellas que pudieran resultar presuntamente violatorias a los derechos humanos.</w:t>
      </w:r>
    </w:p>
    <w:p w14:paraId="4F9C5A0D" w14:textId="77777777" w:rsidR="00653250" w:rsidRPr="00653250" w:rsidRDefault="00653250" w:rsidP="00555737">
      <w:pPr>
        <w:pStyle w:val="Prrafodelista"/>
        <w:spacing w:line="360" w:lineRule="auto"/>
        <w:rPr>
          <w:rFonts w:cs="Arial"/>
          <w:b w:val="0"/>
          <w:bCs/>
          <w:w w:val="100"/>
          <w:sz w:val="20"/>
          <w:szCs w:val="20"/>
          <w:lang w:val="es-MX" w:eastAsia="en-US"/>
        </w:rPr>
      </w:pPr>
    </w:p>
    <w:p w14:paraId="3771B5F1" w14:textId="77777777" w:rsidR="00653250" w:rsidRPr="00653250" w:rsidRDefault="00653250"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653250">
        <w:rPr>
          <w:rFonts w:cs="Arial"/>
          <w:b w:val="0"/>
          <w:bCs/>
          <w:w w:val="100"/>
          <w:sz w:val="20"/>
          <w:szCs w:val="20"/>
          <w:lang w:val="es-MX" w:eastAsia="en-US"/>
        </w:rPr>
        <w:t>Hasta este punto, es preciso invocar lo expuesto por la Corte IDH en el Caso Loayza Tamayo vs. Perú, en el cual señaló que: “…</w:t>
      </w:r>
      <w:r w:rsidRPr="00934A96">
        <w:rPr>
          <w:rFonts w:cs="Arial"/>
          <w:b w:val="0"/>
          <w:bCs/>
          <w:i/>
          <w:iCs/>
          <w:w w:val="100"/>
          <w:sz w:val="20"/>
          <w:szCs w:val="20"/>
          <w:lang w:val="es-MX" w:eastAsia="en-US"/>
        </w:rPr>
        <w:t xml:space="preserve">57. La infracción del derecho a la integridad física y psíquica de las </w:t>
      </w:r>
      <w:r w:rsidRPr="00934A96">
        <w:rPr>
          <w:rFonts w:cs="Arial"/>
          <w:b w:val="0"/>
          <w:bCs/>
          <w:i/>
          <w:iCs/>
          <w:w w:val="100"/>
          <w:sz w:val="20"/>
          <w:szCs w:val="20"/>
          <w:lang w:val="es-MX" w:eastAsia="en-US"/>
        </w:rPr>
        <w:lastRenderedPageBreak/>
        <w:t>personas es una clase de violación que tiene diversas connotaciones de grado y que abarca desde la tortura hasta otro tipo de vejámenes o tratos crueles, inhumanos o degradantes cuyas secuelas físicas y psíquicas varían de intensidad según los factores endógenos y exógenos que deberán ser demostrados en cada situación concreta</w:t>
      </w:r>
      <w:r w:rsidRPr="00653250">
        <w:rPr>
          <w:rFonts w:cs="Arial"/>
          <w:b w:val="0"/>
          <w:bCs/>
          <w:w w:val="100"/>
          <w:sz w:val="20"/>
          <w:szCs w:val="20"/>
          <w:lang w:val="es-MX" w:eastAsia="en-US"/>
        </w:rPr>
        <w:t>…”</w:t>
      </w:r>
      <w:r w:rsidRPr="00934A96">
        <w:rPr>
          <w:b w:val="0"/>
          <w:bCs/>
          <w:w w:val="100"/>
          <w:sz w:val="16"/>
          <w:szCs w:val="16"/>
          <w:vertAlign w:val="superscript"/>
          <w:lang w:val="es-MX" w:eastAsia="en-US"/>
        </w:rPr>
        <w:footnoteReference w:id="102"/>
      </w:r>
      <w:r w:rsidRPr="00653250">
        <w:rPr>
          <w:rFonts w:cs="Arial"/>
          <w:b w:val="0"/>
          <w:bCs/>
          <w:w w:val="100"/>
          <w:sz w:val="20"/>
          <w:szCs w:val="20"/>
          <w:lang w:val="es-MX" w:eastAsia="en-US"/>
        </w:rPr>
        <w:t>.</w:t>
      </w:r>
    </w:p>
    <w:p w14:paraId="205DBBD7" w14:textId="77777777" w:rsidR="00653250" w:rsidRPr="00653250" w:rsidRDefault="00653250" w:rsidP="00555737">
      <w:pPr>
        <w:pStyle w:val="Prrafodelista"/>
        <w:spacing w:line="360" w:lineRule="auto"/>
        <w:rPr>
          <w:rFonts w:cs="Arial"/>
          <w:b w:val="0"/>
          <w:bCs/>
          <w:w w:val="100"/>
          <w:sz w:val="20"/>
          <w:szCs w:val="20"/>
          <w:lang w:val="es-MX" w:eastAsia="en-US"/>
        </w:rPr>
      </w:pPr>
    </w:p>
    <w:p w14:paraId="792B5251" w14:textId="077EFA4B" w:rsidR="00653250" w:rsidRPr="00653250" w:rsidRDefault="00653250"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653250">
        <w:rPr>
          <w:rFonts w:cs="Arial"/>
          <w:b w:val="0"/>
          <w:bCs/>
          <w:w w:val="100"/>
          <w:sz w:val="20"/>
          <w:szCs w:val="20"/>
          <w:lang w:val="es-MX" w:eastAsia="en-US"/>
        </w:rPr>
        <w:t xml:space="preserve">En el presente asunto, los agentes estatales no sólo falsearon la información contenida en los IPH levantados con motivo de la privación de la libertad de los agraviados, sino que, faltaron a sus funciones como agentes de seguridad pública </w:t>
      </w:r>
      <w:r w:rsidR="00934A96">
        <w:rPr>
          <w:rFonts w:cs="Arial"/>
          <w:b w:val="0"/>
          <w:bCs/>
          <w:w w:val="100"/>
          <w:sz w:val="20"/>
          <w:szCs w:val="20"/>
          <w:lang w:val="es-MX" w:eastAsia="en-US"/>
        </w:rPr>
        <w:t>municipal</w:t>
      </w:r>
      <w:r w:rsidRPr="00653250">
        <w:rPr>
          <w:rFonts w:cs="Arial"/>
          <w:b w:val="0"/>
          <w:bCs/>
          <w:w w:val="100"/>
          <w:sz w:val="20"/>
          <w:szCs w:val="20"/>
          <w:lang w:val="es-MX" w:eastAsia="en-US"/>
        </w:rPr>
        <w:t xml:space="preserve">, al omitir señalar cada una de las acciones que realizaron una vez que los privaron de su libertad y hasta antes de su puesta a disposición ante el Agente del Ministerio Público de la </w:t>
      </w:r>
      <w:r w:rsidRPr="00934A96">
        <w:rPr>
          <w:rFonts w:cs="Arial"/>
          <w:b w:val="0"/>
          <w:bCs/>
          <w:i/>
          <w:iCs/>
          <w:w w:val="100"/>
          <w:sz w:val="20"/>
          <w:szCs w:val="20"/>
          <w:lang w:val="es-MX" w:eastAsia="en-US"/>
        </w:rPr>
        <w:t xml:space="preserve">FGE Región Norte </w:t>
      </w:r>
      <w:r w:rsidR="00934A96" w:rsidRPr="00934A96">
        <w:rPr>
          <w:rFonts w:cs="Arial"/>
          <w:b w:val="0"/>
          <w:bCs/>
          <w:i/>
          <w:iCs/>
          <w:w w:val="100"/>
          <w:sz w:val="20"/>
          <w:szCs w:val="20"/>
          <w:lang w:val="es-MX" w:eastAsia="en-US"/>
        </w:rPr>
        <w:t>I</w:t>
      </w:r>
      <w:r w:rsidRPr="00934A96">
        <w:rPr>
          <w:rFonts w:cs="Arial"/>
          <w:b w:val="0"/>
          <w:bCs/>
          <w:i/>
          <w:iCs/>
          <w:w w:val="100"/>
          <w:sz w:val="20"/>
          <w:szCs w:val="20"/>
          <w:lang w:val="es-MX" w:eastAsia="en-US"/>
        </w:rPr>
        <w:t>I</w:t>
      </w:r>
      <w:r w:rsidRPr="00653250">
        <w:rPr>
          <w:rFonts w:cs="Arial"/>
          <w:b w:val="0"/>
          <w:bCs/>
          <w:w w:val="100"/>
          <w:sz w:val="20"/>
          <w:szCs w:val="20"/>
          <w:lang w:val="es-MX" w:eastAsia="en-US"/>
        </w:rPr>
        <w:t>; es decir, no precisaron en el referido documento las circunstancias que justificaran su actuar, cuenta habida de las lesiones que presentaba</w:t>
      </w:r>
      <w:r w:rsidR="00934A96">
        <w:rPr>
          <w:rFonts w:cs="Arial"/>
          <w:b w:val="0"/>
          <w:bCs/>
          <w:w w:val="100"/>
          <w:sz w:val="20"/>
          <w:szCs w:val="20"/>
          <w:lang w:val="es-MX" w:eastAsia="en-US"/>
        </w:rPr>
        <w:t>n</w:t>
      </w:r>
      <w:r w:rsidRPr="00653250">
        <w:rPr>
          <w:rFonts w:cs="Arial"/>
          <w:b w:val="0"/>
          <w:bCs/>
          <w:w w:val="100"/>
          <w:sz w:val="20"/>
          <w:szCs w:val="20"/>
          <w:lang w:val="es-MX" w:eastAsia="en-US"/>
        </w:rPr>
        <w:t xml:space="preserve"> </w:t>
      </w:r>
      <w:r w:rsidR="00934A96">
        <w:rPr>
          <w:rFonts w:cs="Arial"/>
          <w:b w:val="0"/>
          <w:bCs/>
          <w:w w:val="100"/>
          <w:sz w:val="20"/>
          <w:szCs w:val="20"/>
          <w:lang w:val="es-MX" w:eastAsia="en-US"/>
        </w:rPr>
        <w:t>los agraviados</w:t>
      </w:r>
      <w:r w:rsidRPr="00653250">
        <w:rPr>
          <w:rFonts w:cs="Arial"/>
          <w:b w:val="0"/>
          <w:bCs/>
          <w:w w:val="100"/>
          <w:sz w:val="20"/>
          <w:szCs w:val="20"/>
          <w:lang w:val="es-MX" w:eastAsia="en-US"/>
        </w:rPr>
        <w:t xml:space="preserve">, lo cual indica un uso injustificado y desproporcionado de la fuerza, ya que no existía motivo alguno, para que los </w:t>
      </w:r>
      <w:r w:rsidR="00934A96">
        <w:rPr>
          <w:rFonts w:cs="Arial"/>
          <w:b w:val="0"/>
          <w:bCs/>
          <w:w w:val="100"/>
          <w:sz w:val="20"/>
          <w:szCs w:val="20"/>
          <w:lang w:val="es-MX" w:eastAsia="en-US"/>
        </w:rPr>
        <w:t xml:space="preserve">agentes de la </w:t>
      </w:r>
      <w:r w:rsidR="00934A96" w:rsidRPr="00934A96">
        <w:rPr>
          <w:rFonts w:cs="Arial"/>
          <w:b w:val="0"/>
          <w:bCs/>
          <w:i/>
          <w:iCs/>
          <w:w w:val="100"/>
          <w:sz w:val="20"/>
          <w:szCs w:val="20"/>
          <w:lang w:val="es-MX" w:eastAsia="en-US"/>
        </w:rPr>
        <w:t>PPM Acuña</w:t>
      </w:r>
      <w:r w:rsidRPr="00653250">
        <w:rPr>
          <w:rFonts w:cs="Arial"/>
          <w:b w:val="0"/>
          <w:bCs/>
          <w:w w:val="100"/>
          <w:sz w:val="20"/>
          <w:szCs w:val="20"/>
          <w:lang w:val="es-MX" w:eastAsia="en-US"/>
        </w:rPr>
        <w:t xml:space="preserve"> hubieren llevado a cabo dicho accionar, al evidenciarse una detención arbitraria y causar lesiones en el organismo de</w:t>
      </w:r>
      <w:r w:rsidR="00934A96">
        <w:rPr>
          <w:rFonts w:cs="Arial"/>
          <w:b w:val="0"/>
          <w:bCs/>
          <w:w w:val="100"/>
          <w:sz w:val="20"/>
          <w:szCs w:val="20"/>
          <w:lang w:val="es-MX" w:eastAsia="en-US"/>
        </w:rPr>
        <w:t xml:space="preserve"> los</w:t>
      </w:r>
      <w:r w:rsidRPr="00653250">
        <w:rPr>
          <w:rFonts w:cs="Arial"/>
          <w:b w:val="0"/>
          <w:bCs/>
          <w:w w:val="100"/>
          <w:sz w:val="20"/>
          <w:szCs w:val="20"/>
          <w:lang w:val="es-MX" w:eastAsia="en-US"/>
        </w:rPr>
        <w:t xml:space="preserve"> agraviado</w:t>
      </w:r>
      <w:r w:rsidR="00934A96">
        <w:rPr>
          <w:rFonts w:cs="Arial"/>
          <w:b w:val="0"/>
          <w:bCs/>
          <w:w w:val="100"/>
          <w:sz w:val="20"/>
          <w:szCs w:val="20"/>
          <w:lang w:val="es-MX" w:eastAsia="en-US"/>
        </w:rPr>
        <w:t>s</w:t>
      </w:r>
      <w:r w:rsidRPr="00653250">
        <w:rPr>
          <w:rFonts w:cs="Arial"/>
          <w:b w:val="0"/>
          <w:bCs/>
          <w:w w:val="100"/>
          <w:sz w:val="20"/>
          <w:szCs w:val="20"/>
          <w:lang w:val="es-MX" w:eastAsia="en-US"/>
        </w:rPr>
        <w:t xml:space="preserve"> por los agentes aprehensores que intervinieron en el hecho.</w:t>
      </w:r>
    </w:p>
    <w:p w14:paraId="0E01F20D" w14:textId="77777777" w:rsidR="00653250" w:rsidRPr="00653250" w:rsidRDefault="00653250" w:rsidP="00555737">
      <w:pPr>
        <w:pStyle w:val="Prrafodelista"/>
        <w:spacing w:line="360" w:lineRule="auto"/>
        <w:rPr>
          <w:rFonts w:cs="Arial"/>
          <w:b w:val="0"/>
          <w:bCs/>
          <w:w w:val="100"/>
          <w:sz w:val="20"/>
          <w:szCs w:val="20"/>
          <w:lang w:val="es-MX" w:eastAsia="en-US"/>
        </w:rPr>
      </w:pPr>
    </w:p>
    <w:p w14:paraId="21FCC138" w14:textId="05486949" w:rsidR="00653250" w:rsidRPr="00934A96" w:rsidRDefault="00653250"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653250">
        <w:rPr>
          <w:rFonts w:cs="Arial"/>
          <w:b w:val="0"/>
          <w:bCs/>
          <w:w w:val="100"/>
          <w:sz w:val="20"/>
          <w:szCs w:val="20"/>
          <w:lang w:val="es-MX" w:eastAsia="en-US"/>
        </w:rPr>
        <w:t xml:space="preserve">Recordemos que todo uso de la fuerza que no sea estrictamente necesario por el propio comportamiento de la persona constituye un atentado a la dignidad humana, en violación al artículo 5 de la Convención Americana. Conforme a lo antes expuesto, en </w:t>
      </w:r>
      <w:r w:rsidR="00934A96">
        <w:rPr>
          <w:rFonts w:cs="Arial"/>
          <w:b w:val="0"/>
          <w:bCs/>
          <w:w w:val="100"/>
          <w:sz w:val="20"/>
          <w:szCs w:val="20"/>
          <w:lang w:val="es-MX" w:eastAsia="en-US"/>
        </w:rPr>
        <w:t>los distintos dictámenes y certificaciones médicas se documentó que los hoy agraviados contaban con diversas lesiones en el cuerpo las cuales fueron señaladas por el personal médico tratante, destacando aquellas establecidas en los dictámenes de integridad física levantados por el perito médico de la FGE Región Norte II, quien refirió que las mismas fueron causadas por “</w:t>
      </w:r>
      <w:r w:rsidR="00934A96" w:rsidRPr="00934A96">
        <w:rPr>
          <w:rFonts w:cs="Arial"/>
          <w:b w:val="0"/>
          <w:bCs/>
          <w:i/>
          <w:iCs/>
          <w:w w:val="100"/>
          <w:sz w:val="20"/>
          <w:szCs w:val="20"/>
          <w:lang w:val="es-MX" w:eastAsia="en-US"/>
        </w:rPr>
        <w:t>golpe contuso con edema leve</w:t>
      </w:r>
      <w:r w:rsidR="00934A96">
        <w:rPr>
          <w:rFonts w:cs="Arial"/>
          <w:b w:val="0"/>
          <w:bCs/>
          <w:w w:val="100"/>
          <w:sz w:val="20"/>
          <w:szCs w:val="20"/>
          <w:lang w:val="es-MX" w:eastAsia="en-US"/>
        </w:rPr>
        <w:t xml:space="preserve">” (evidencia contenida en el párrafo número 11.2 y 11.3). En tal sentido, quien esto resuelve, </w:t>
      </w:r>
      <w:r w:rsidRPr="00934A96">
        <w:rPr>
          <w:rFonts w:cs="Arial"/>
          <w:b w:val="0"/>
          <w:bCs/>
          <w:w w:val="100"/>
          <w:sz w:val="20"/>
          <w:szCs w:val="20"/>
          <w:lang w:val="es-MX" w:eastAsia="en-US"/>
        </w:rPr>
        <w:t>considera que la mecánica de los hechos expuesta por la parte agraviada es concordante con las lesiones que presentaba</w:t>
      </w:r>
      <w:r w:rsidR="00934A96">
        <w:rPr>
          <w:rFonts w:cs="Arial"/>
          <w:b w:val="0"/>
          <w:bCs/>
          <w:w w:val="100"/>
          <w:sz w:val="20"/>
          <w:szCs w:val="20"/>
          <w:lang w:val="es-MX" w:eastAsia="en-US"/>
        </w:rPr>
        <w:t>n</w:t>
      </w:r>
      <w:r w:rsidRPr="00934A96">
        <w:rPr>
          <w:rFonts w:cs="Arial"/>
          <w:b w:val="0"/>
          <w:bCs/>
          <w:w w:val="100"/>
          <w:sz w:val="20"/>
          <w:szCs w:val="20"/>
          <w:lang w:val="es-MX" w:eastAsia="en-US"/>
        </w:rPr>
        <w:t xml:space="preserve"> al momento de su revisión médica. </w:t>
      </w:r>
    </w:p>
    <w:p w14:paraId="788D32DE" w14:textId="77777777" w:rsidR="00653250" w:rsidRPr="00653250" w:rsidRDefault="00653250" w:rsidP="00555737">
      <w:pPr>
        <w:pStyle w:val="Prrafodelista"/>
        <w:spacing w:line="360" w:lineRule="auto"/>
        <w:rPr>
          <w:rFonts w:cs="Arial"/>
          <w:b w:val="0"/>
          <w:bCs/>
          <w:w w:val="100"/>
          <w:sz w:val="20"/>
          <w:szCs w:val="20"/>
          <w:lang w:val="es-MX" w:eastAsia="en-US"/>
        </w:rPr>
      </w:pPr>
    </w:p>
    <w:p w14:paraId="10425258" w14:textId="114EE187" w:rsidR="00653250" w:rsidRPr="00653250" w:rsidRDefault="00653250"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653250">
        <w:rPr>
          <w:rFonts w:cs="Arial"/>
          <w:b w:val="0"/>
          <w:bCs/>
          <w:w w:val="100"/>
          <w:sz w:val="20"/>
          <w:szCs w:val="20"/>
          <w:lang w:val="es-MX" w:eastAsia="en-US"/>
        </w:rPr>
        <w:t>Consecuentemente, con el simple hecho de qu</w:t>
      </w:r>
      <w:r w:rsidR="00934A96">
        <w:rPr>
          <w:rFonts w:cs="Arial"/>
          <w:b w:val="0"/>
          <w:bCs/>
          <w:w w:val="100"/>
          <w:sz w:val="20"/>
          <w:szCs w:val="20"/>
          <w:lang w:val="es-MX" w:eastAsia="en-US"/>
        </w:rPr>
        <w:t xml:space="preserve">e las personas detenidas </w:t>
      </w:r>
      <w:r w:rsidRPr="00653250">
        <w:rPr>
          <w:rFonts w:cs="Arial"/>
          <w:b w:val="0"/>
          <w:bCs/>
          <w:w w:val="100"/>
          <w:sz w:val="20"/>
          <w:szCs w:val="20"/>
          <w:lang w:val="es-MX" w:eastAsia="en-US"/>
        </w:rPr>
        <w:t>presentara</w:t>
      </w:r>
      <w:r w:rsidR="00934A96">
        <w:rPr>
          <w:rFonts w:cs="Arial"/>
          <w:b w:val="0"/>
          <w:bCs/>
          <w:w w:val="100"/>
          <w:sz w:val="20"/>
          <w:szCs w:val="20"/>
          <w:lang w:val="es-MX" w:eastAsia="en-US"/>
        </w:rPr>
        <w:t>n</w:t>
      </w:r>
      <w:r w:rsidRPr="00653250">
        <w:rPr>
          <w:rFonts w:cs="Arial"/>
          <w:b w:val="0"/>
          <w:bCs/>
          <w:w w:val="100"/>
          <w:sz w:val="20"/>
          <w:szCs w:val="20"/>
          <w:lang w:val="es-MX" w:eastAsia="en-US"/>
        </w:rPr>
        <w:t xml:space="preserve"> huellas físicas en su cuerpo, las cuales fueron certificadas por </w:t>
      </w:r>
      <w:r w:rsidR="00934A96">
        <w:rPr>
          <w:rFonts w:cs="Arial"/>
          <w:b w:val="0"/>
          <w:bCs/>
          <w:w w:val="100"/>
          <w:sz w:val="20"/>
          <w:szCs w:val="20"/>
          <w:lang w:val="es-MX" w:eastAsia="en-US"/>
        </w:rPr>
        <w:t xml:space="preserve">los paramédicos de la Cruz Roja Mexicana, por el personal médico de la Dirección de Servicios Médicos Municipal de Acuña, por </w:t>
      </w:r>
      <w:r w:rsidR="00934A96" w:rsidRPr="00653250">
        <w:rPr>
          <w:rFonts w:cs="Arial"/>
          <w:b w:val="0"/>
          <w:bCs/>
          <w:w w:val="100"/>
          <w:sz w:val="20"/>
          <w:szCs w:val="20"/>
          <w:lang w:val="es-MX" w:eastAsia="en-US"/>
        </w:rPr>
        <w:t xml:space="preserve">el personal de servicios periciales de la </w:t>
      </w:r>
      <w:r w:rsidR="00934A96" w:rsidRPr="00934A96">
        <w:rPr>
          <w:rFonts w:cs="Arial"/>
          <w:b w:val="0"/>
          <w:bCs/>
          <w:i/>
          <w:iCs/>
          <w:w w:val="100"/>
          <w:sz w:val="20"/>
          <w:szCs w:val="20"/>
          <w:lang w:val="es-MX" w:eastAsia="en-US"/>
        </w:rPr>
        <w:t>FGE Región Norte II</w:t>
      </w:r>
      <w:r w:rsidR="00934A96" w:rsidRPr="00653250">
        <w:rPr>
          <w:rFonts w:cs="Arial"/>
          <w:b w:val="0"/>
          <w:bCs/>
          <w:w w:val="100"/>
          <w:sz w:val="20"/>
          <w:szCs w:val="20"/>
          <w:lang w:val="es-MX" w:eastAsia="en-US"/>
        </w:rPr>
        <w:t xml:space="preserve"> </w:t>
      </w:r>
      <w:r w:rsidRPr="00653250">
        <w:rPr>
          <w:rFonts w:cs="Arial"/>
          <w:b w:val="0"/>
          <w:bCs/>
          <w:w w:val="100"/>
          <w:sz w:val="20"/>
          <w:szCs w:val="20"/>
          <w:lang w:val="es-MX" w:eastAsia="en-US"/>
        </w:rPr>
        <w:t xml:space="preserve">y documentadas por el personal de la </w:t>
      </w:r>
      <w:r w:rsidR="00934A96">
        <w:rPr>
          <w:rFonts w:cs="Arial"/>
          <w:b w:val="0"/>
          <w:bCs/>
          <w:w w:val="100"/>
          <w:sz w:val="20"/>
          <w:szCs w:val="20"/>
          <w:lang w:val="es-MX" w:eastAsia="en-US"/>
        </w:rPr>
        <w:t xml:space="preserve">Quinta </w:t>
      </w:r>
      <w:r w:rsidRPr="00653250">
        <w:rPr>
          <w:rFonts w:cs="Arial"/>
          <w:b w:val="0"/>
          <w:bCs/>
          <w:w w:val="100"/>
          <w:sz w:val="20"/>
          <w:szCs w:val="20"/>
          <w:lang w:val="es-MX" w:eastAsia="en-US"/>
        </w:rPr>
        <w:t xml:space="preserve">Visitaduría Regional de la CDHEC, es posible afirmar del análisis de las evidencias que obran integradas al presente expediente que la conducta realizada por los agentes aprehensores es violatoria del derecho humano a la integridad y seguridad personal, al haber causado marcas visibles en el cuerpo del agraviado resultado de las acciones realizadas una vez que </w:t>
      </w:r>
      <w:r w:rsidR="004F31B5">
        <w:rPr>
          <w:rFonts w:cs="Arial"/>
          <w:b w:val="0"/>
          <w:bCs/>
          <w:i/>
          <w:iCs/>
          <w:w w:val="100"/>
          <w:sz w:val="20"/>
          <w:szCs w:val="20"/>
          <w:lang w:val="es-MX" w:eastAsia="en-US"/>
        </w:rPr>
        <w:t>Ag1</w:t>
      </w:r>
      <w:r w:rsidR="00934A96" w:rsidRPr="00BF45CD">
        <w:rPr>
          <w:rFonts w:cs="Arial"/>
          <w:b w:val="0"/>
          <w:bCs/>
          <w:w w:val="100"/>
          <w:sz w:val="20"/>
          <w:szCs w:val="20"/>
          <w:lang w:val="es-MX" w:eastAsia="en-US"/>
        </w:rPr>
        <w:t xml:space="preserve"> y</w:t>
      </w:r>
      <w:r w:rsidR="00934A96" w:rsidRPr="00BF45CD">
        <w:rPr>
          <w:rFonts w:cs="Arial"/>
          <w:b w:val="0"/>
          <w:bCs/>
          <w:i/>
          <w:iCs/>
          <w:w w:val="100"/>
          <w:sz w:val="20"/>
          <w:szCs w:val="20"/>
          <w:lang w:val="es-MX" w:eastAsia="en-US"/>
        </w:rPr>
        <w:t xml:space="preserve"> </w:t>
      </w:r>
      <w:r w:rsidR="004F31B5">
        <w:rPr>
          <w:rFonts w:cs="Arial"/>
          <w:b w:val="0"/>
          <w:bCs/>
          <w:i/>
          <w:iCs/>
          <w:w w:val="100"/>
          <w:sz w:val="20"/>
          <w:szCs w:val="20"/>
          <w:lang w:val="es-MX" w:eastAsia="en-US"/>
        </w:rPr>
        <w:t>Ag2</w:t>
      </w:r>
      <w:r w:rsidR="00934A96">
        <w:rPr>
          <w:rFonts w:cs="Arial"/>
          <w:b w:val="0"/>
          <w:bCs/>
          <w:w w:val="100"/>
          <w:sz w:val="20"/>
          <w:szCs w:val="20"/>
          <w:lang w:val="es-MX" w:eastAsia="en-US"/>
        </w:rPr>
        <w:t xml:space="preserve"> </w:t>
      </w:r>
      <w:r w:rsidRPr="00653250">
        <w:rPr>
          <w:rFonts w:cs="Arial"/>
          <w:b w:val="0"/>
          <w:bCs/>
          <w:w w:val="100"/>
          <w:sz w:val="20"/>
          <w:szCs w:val="20"/>
          <w:lang w:val="es-MX" w:eastAsia="en-US"/>
        </w:rPr>
        <w:t xml:space="preserve">se </w:t>
      </w:r>
      <w:r w:rsidRPr="00653250">
        <w:rPr>
          <w:rFonts w:cs="Arial"/>
          <w:b w:val="0"/>
          <w:bCs/>
          <w:w w:val="100"/>
          <w:sz w:val="20"/>
          <w:szCs w:val="20"/>
          <w:lang w:val="es-MX" w:eastAsia="en-US"/>
        </w:rPr>
        <w:lastRenderedPageBreak/>
        <w:t>encontraba</w:t>
      </w:r>
      <w:r w:rsidR="00934A96">
        <w:rPr>
          <w:rFonts w:cs="Arial"/>
          <w:b w:val="0"/>
          <w:bCs/>
          <w:w w:val="100"/>
          <w:sz w:val="20"/>
          <w:szCs w:val="20"/>
          <w:lang w:val="es-MX" w:eastAsia="en-US"/>
        </w:rPr>
        <w:t>n</w:t>
      </w:r>
      <w:r w:rsidRPr="00653250">
        <w:rPr>
          <w:rFonts w:cs="Arial"/>
          <w:b w:val="0"/>
          <w:bCs/>
          <w:w w:val="100"/>
          <w:sz w:val="20"/>
          <w:szCs w:val="20"/>
          <w:lang w:val="es-MX" w:eastAsia="en-US"/>
        </w:rPr>
        <w:t xml:space="preserve"> privado</w:t>
      </w:r>
      <w:r w:rsidR="00934A96">
        <w:rPr>
          <w:rFonts w:cs="Arial"/>
          <w:b w:val="0"/>
          <w:bCs/>
          <w:w w:val="100"/>
          <w:sz w:val="20"/>
          <w:szCs w:val="20"/>
          <w:lang w:val="es-MX" w:eastAsia="en-US"/>
        </w:rPr>
        <w:t>s</w:t>
      </w:r>
      <w:r w:rsidRPr="00653250">
        <w:rPr>
          <w:rFonts w:cs="Arial"/>
          <w:b w:val="0"/>
          <w:bCs/>
          <w:w w:val="100"/>
          <w:sz w:val="20"/>
          <w:szCs w:val="20"/>
          <w:lang w:val="es-MX" w:eastAsia="en-US"/>
        </w:rPr>
        <w:t xml:space="preserve"> de su libertad. </w:t>
      </w:r>
    </w:p>
    <w:p w14:paraId="5B5DB370" w14:textId="77777777" w:rsidR="00653250" w:rsidRPr="00653250" w:rsidRDefault="00653250" w:rsidP="00555737">
      <w:pPr>
        <w:pStyle w:val="Prrafodelista"/>
        <w:spacing w:line="360" w:lineRule="auto"/>
        <w:rPr>
          <w:rFonts w:cs="Arial"/>
          <w:b w:val="0"/>
          <w:bCs/>
          <w:w w:val="100"/>
          <w:sz w:val="20"/>
          <w:szCs w:val="20"/>
          <w:lang w:val="es-MX" w:eastAsia="en-US"/>
        </w:rPr>
      </w:pPr>
    </w:p>
    <w:p w14:paraId="19DB870D" w14:textId="480C06BA" w:rsidR="00653250" w:rsidRPr="00653250" w:rsidRDefault="00653250"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653250">
        <w:rPr>
          <w:rFonts w:cs="Arial"/>
          <w:b w:val="0"/>
          <w:bCs/>
          <w:w w:val="100"/>
          <w:sz w:val="20"/>
          <w:szCs w:val="20"/>
          <w:lang w:val="es-MX" w:eastAsia="en-US"/>
        </w:rPr>
        <w:t xml:space="preserve">Por consiguiente, tomando en cuenta que las huellas físicas señaladas en </w:t>
      </w:r>
      <w:r w:rsidR="00934A96">
        <w:rPr>
          <w:rFonts w:cs="Arial"/>
          <w:b w:val="0"/>
          <w:bCs/>
          <w:w w:val="100"/>
          <w:sz w:val="20"/>
          <w:szCs w:val="20"/>
          <w:lang w:val="es-MX" w:eastAsia="en-US"/>
        </w:rPr>
        <w:t>los citados</w:t>
      </w:r>
      <w:r w:rsidRPr="00653250">
        <w:rPr>
          <w:rFonts w:cs="Arial"/>
          <w:b w:val="0"/>
          <w:bCs/>
          <w:w w:val="100"/>
          <w:sz w:val="20"/>
          <w:szCs w:val="20"/>
          <w:lang w:val="es-MX" w:eastAsia="en-US"/>
        </w:rPr>
        <w:t xml:space="preserve"> dict</w:t>
      </w:r>
      <w:r w:rsidR="00934A96">
        <w:rPr>
          <w:rFonts w:cs="Arial"/>
          <w:b w:val="0"/>
          <w:bCs/>
          <w:w w:val="100"/>
          <w:sz w:val="20"/>
          <w:szCs w:val="20"/>
          <w:lang w:val="es-MX" w:eastAsia="en-US"/>
        </w:rPr>
        <w:t>á</w:t>
      </w:r>
      <w:r w:rsidRPr="00653250">
        <w:rPr>
          <w:rFonts w:cs="Arial"/>
          <w:b w:val="0"/>
          <w:bCs/>
          <w:w w:val="100"/>
          <w:sz w:val="20"/>
          <w:szCs w:val="20"/>
          <w:lang w:val="es-MX" w:eastAsia="en-US"/>
        </w:rPr>
        <w:t>men</w:t>
      </w:r>
      <w:r w:rsidR="00934A96">
        <w:rPr>
          <w:rFonts w:cs="Arial"/>
          <w:b w:val="0"/>
          <w:bCs/>
          <w:w w:val="100"/>
          <w:sz w:val="20"/>
          <w:szCs w:val="20"/>
          <w:lang w:val="es-MX" w:eastAsia="en-US"/>
        </w:rPr>
        <w:t>es</w:t>
      </w:r>
      <w:r w:rsidRPr="00653250">
        <w:rPr>
          <w:rFonts w:cs="Arial"/>
          <w:b w:val="0"/>
          <w:bCs/>
          <w:w w:val="100"/>
          <w:sz w:val="20"/>
          <w:szCs w:val="20"/>
          <w:lang w:val="es-MX" w:eastAsia="en-US"/>
        </w:rPr>
        <w:t xml:space="preserve"> de integridad física </w:t>
      </w:r>
      <w:r w:rsidR="00934A96">
        <w:rPr>
          <w:rFonts w:cs="Arial"/>
          <w:b w:val="0"/>
          <w:bCs/>
          <w:w w:val="100"/>
          <w:sz w:val="20"/>
          <w:szCs w:val="20"/>
          <w:lang w:val="es-MX" w:eastAsia="en-US"/>
        </w:rPr>
        <w:t xml:space="preserve">y certificados médicos, </w:t>
      </w:r>
      <w:r w:rsidRPr="00653250">
        <w:rPr>
          <w:rFonts w:cs="Arial"/>
          <w:b w:val="0"/>
          <w:bCs/>
          <w:w w:val="100"/>
          <w:sz w:val="20"/>
          <w:szCs w:val="20"/>
          <w:lang w:val="es-MX" w:eastAsia="en-US"/>
        </w:rPr>
        <w:t xml:space="preserve">concuerdan con las manifestaciones vertidas por la parte agraviada, es que, conforme a las reglas de la lógica, deberá otorgarse mayor credibilidad al referido señalamiento, toda vez que, la autoridad no justificó las razones por las cuales </w:t>
      </w:r>
      <w:r w:rsidR="004F31B5">
        <w:rPr>
          <w:rFonts w:cs="Arial"/>
          <w:b w:val="0"/>
          <w:bCs/>
          <w:i/>
          <w:iCs/>
          <w:w w:val="100"/>
          <w:sz w:val="20"/>
          <w:szCs w:val="20"/>
          <w:lang w:val="es-MX" w:eastAsia="en-US"/>
        </w:rPr>
        <w:t>Ag1</w:t>
      </w:r>
      <w:r w:rsidR="00934A96" w:rsidRPr="00BF45CD">
        <w:rPr>
          <w:rFonts w:cs="Arial"/>
          <w:b w:val="0"/>
          <w:bCs/>
          <w:w w:val="100"/>
          <w:sz w:val="20"/>
          <w:szCs w:val="20"/>
          <w:lang w:val="es-MX" w:eastAsia="en-US"/>
        </w:rPr>
        <w:t xml:space="preserve"> y</w:t>
      </w:r>
      <w:r w:rsidR="00934A96" w:rsidRPr="00BF45CD">
        <w:rPr>
          <w:rFonts w:cs="Arial"/>
          <w:b w:val="0"/>
          <w:bCs/>
          <w:i/>
          <w:iCs/>
          <w:w w:val="100"/>
          <w:sz w:val="20"/>
          <w:szCs w:val="20"/>
          <w:lang w:val="es-MX" w:eastAsia="en-US"/>
        </w:rPr>
        <w:t xml:space="preserve"> </w:t>
      </w:r>
      <w:r w:rsidR="004F31B5">
        <w:rPr>
          <w:rFonts w:cs="Arial"/>
          <w:b w:val="0"/>
          <w:bCs/>
          <w:i/>
          <w:iCs/>
          <w:w w:val="100"/>
          <w:sz w:val="20"/>
          <w:szCs w:val="20"/>
          <w:lang w:val="es-MX" w:eastAsia="en-US"/>
        </w:rPr>
        <w:t>Ag2</w:t>
      </w:r>
      <w:r w:rsidRPr="00653250">
        <w:rPr>
          <w:rFonts w:cs="Arial"/>
          <w:b w:val="0"/>
          <w:bCs/>
          <w:w w:val="100"/>
          <w:sz w:val="20"/>
          <w:szCs w:val="20"/>
          <w:lang w:val="es-MX" w:eastAsia="en-US"/>
        </w:rPr>
        <w:t xml:space="preserve"> presentaba</w:t>
      </w:r>
      <w:r w:rsidR="00934A96">
        <w:rPr>
          <w:rFonts w:cs="Arial"/>
          <w:b w:val="0"/>
          <w:bCs/>
          <w:w w:val="100"/>
          <w:sz w:val="20"/>
          <w:szCs w:val="20"/>
          <w:lang w:val="es-MX" w:eastAsia="en-US"/>
        </w:rPr>
        <w:t>n</w:t>
      </w:r>
      <w:r w:rsidRPr="00653250">
        <w:rPr>
          <w:rFonts w:cs="Arial"/>
          <w:b w:val="0"/>
          <w:bCs/>
          <w:w w:val="100"/>
          <w:sz w:val="20"/>
          <w:szCs w:val="20"/>
          <w:lang w:val="es-MX" w:eastAsia="en-US"/>
        </w:rPr>
        <w:t xml:space="preserve"> las lesiones que fueron dictaminadas, y por lo tanto, se determina que no es posible que </w:t>
      </w:r>
      <w:r w:rsidR="000303EE">
        <w:rPr>
          <w:rFonts w:cs="Arial"/>
          <w:b w:val="0"/>
          <w:bCs/>
          <w:i/>
          <w:iCs/>
          <w:w w:val="100"/>
          <w:sz w:val="20"/>
          <w:szCs w:val="20"/>
          <w:lang w:val="es-MX" w:eastAsia="en-US"/>
        </w:rPr>
        <w:t>Ag1</w:t>
      </w:r>
      <w:r w:rsidR="00C8405E" w:rsidRPr="00BF45CD">
        <w:rPr>
          <w:rFonts w:cs="Arial"/>
          <w:b w:val="0"/>
          <w:bCs/>
          <w:w w:val="100"/>
          <w:sz w:val="20"/>
          <w:szCs w:val="20"/>
          <w:lang w:val="es-MX" w:eastAsia="en-US"/>
        </w:rPr>
        <w:t xml:space="preserve"> </w:t>
      </w:r>
      <w:r w:rsidRPr="00653250">
        <w:rPr>
          <w:rFonts w:cs="Arial"/>
          <w:b w:val="0"/>
          <w:bCs/>
          <w:w w:val="100"/>
          <w:sz w:val="20"/>
          <w:szCs w:val="20"/>
          <w:lang w:val="es-MX" w:eastAsia="en-US"/>
        </w:rPr>
        <w:t xml:space="preserve">pudiera causarse </w:t>
      </w:r>
      <w:r w:rsidR="00C8405E">
        <w:rPr>
          <w:rFonts w:cs="Arial"/>
          <w:b w:val="0"/>
          <w:bCs/>
          <w:w w:val="100"/>
          <w:sz w:val="20"/>
          <w:szCs w:val="20"/>
          <w:lang w:val="es-MX" w:eastAsia="en-US"/>
        </w:rPr>
        <w:t>todas las lesiones físicas descritas en esos documentos</w:t>
      </w:r>
      <w:r w:rsidRPr="00653250">
        <w:rPr>
          <w:rFonts w:cs="Arial"/>
          <w:b w:val="0"/>
          <w:bCs/>
          <w:w w:val="100"/>
          <w:sz w:val="20"/>
          <w:szCs w:val="20"/>
          <w:lang w:val="es-MX" w:eastAsia="en-US"/>
        </w:rPr>
        <w:t xml:space="preserve">, únicamente </w:t>
      </w:r>
      <w:r w:rsidR="00C8405E">
        <w:rPr>
          <w:rFonts w:cs="Arial"/>
          <w:b w:val="0"/>
          <w:bCs/>
          <w:w w:val="100"/>
          <w:sz w:val="20"/>
          <w:szCs w:val="20"/>
          <w:lang w:val="es-MX" w:eastAsia="en-US"/>
        </w:rPr>
        <w:t>por caerse de su propia altura</w:t>
      </w:r>
      <w:r w:rsidRPr="00653250">
        <w:rPr>
          <w:rFonts w:cs="Arial"/>
          <w:b w:val="0"/>
          <w:bCs/>
          <w:w w:val="100"/>
          <w:sz w:val="20"/>
          <w:szCs w:val="20"/>
          <w:lang w:val="es-MX" w:eastAsia="en-US"/>
        </w:rPr>
        <w:t xml:space="preserve">, puesto que en todo caso, las huellas resultantes serían distintas. </w:t>
      </w:r>
    </w:p>
    <w:p w14:paraId="15D8B2DA" w14:textId="77777777" w:rsidR="00653250" w:rsidRPr="00653250" w:rsidRDefault="00653250" w:rsidP="00555737">
      <w:pPr>
        <w:pStyle w:val="Prrafodelista"/>
        <w:spacing w:line="360" w:lineRule="auto"/>
        <w:rPr>
          <w:rFonts w:cs="Arial"/>
          <w:b w:val="0"/>
          <w:bCs/>
          <w:w w:val="100"/>
          <w:sz w:val="20"/>
          <w:szCs w:val="20"/>
          <w:lang w:val="es-MX" w:eastAsia="en-US"/>
        </w:rPr>
      </w:pPr>
    </w:p>
    <w:p w14:paraId="644EA4E6" w14:textId="694A7C6D" w:rsidR="00C8405E" w:rsidRPr="00C8405E" w:rsidRDefault="00653250"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653250">
        <w:rPr>
          <w:rFonts w:cs="Arial"/>
          <w:b w:val="0"/>
          <w:bCs/>
          <w:w w:val="100"/>
          <w:sz w:val="20"/>
          <w:szCs w:val="20"/>
          <w:lang w:val="es-MX" w:eastAsia="en-US"/>
        </w:rPr>
        <w:t xml:space="preserve">Bajo este esquema, el presente apartado tiene por finalidad conocer si los agentes de la </w:t>
      </w:r>
      <w:r w:rsidR="00C8405E" w:rsidRPr="00C8405E">
        <w:rPr>
          <w:rFonts w:cs="Arial"/>
          <w:b w:val="0"/>
          <w:bCs/>
          <w:i/>
          <w:iCs/>
          <w:w w:val="100"/>
          <w:sz w:val="20"/>
          <w:szCs w:val="20"/>
          <w:lang w:val="es-MX" w:eastAsia="en-US"/>
        </w:rPr>
        <w:t>PPM Acuña</w:t>
      </w:r>
      <w:r w:rsidRPr="00653250">
        <w:rPr>
          <w:rFonts w:cs="Arial"/>
          <w:b w:val="0"/>
          <w:bCs/>
          <w:w w:val="100"/>
          <w:sz w:val="20"/>
          <w:szCs w:val="20"/>
          <w:lang w:val="es-MX" w:eastAsia="en-US"/>
        </w:rPr>
        <w:t xml:space="preserve">, hicieron uso de la fuerza legítima y, por lo tanto, verificar si </w:t>
      </w:r>
      <w:r w:rsidR="00C8405E">
        <w:rPr>
          <w:rFonts w:cs="Arial"/>
          <w:b w:val="0"/>
          <w:bCs/>
          <w:w w:val="100"/>
          <w:sz w:val="20"/>
          <w:szCs w:val="20"/>
          <w:lang w:val="es-MX" w:eastAsia="en-US"/>
        </w:rPr>
        <w:t>la parte agraviada</w:t>
      </w:r>
      <w:r w:rsidRPr="00653250">
        <w:rPr>
          <w:rFonts w:cs="Arial"/>
          <w:b w:val="0"/>
          <w:bCs/>
          <w:w w:val="100"/>
          <w:sz w:val="20"/>
          <w:szCs w:val="20"/>
          <w:lang w:val="es-MX" w:eastAsia="en-US"/>
        </w:rPr>
        <w:t xml:space="preserve"> representaba una amenaza para los agentes</w:t>
      </w:r>
      <w:r w:rsidR="00C8405E">
        <w:rPr>
          <w:rFonts w:cs="Arial"/>
          <w:b w:val="0"/>
          <w:bCs/>
          <w:w w:val="100"/>
          <w:sz w:val="20"/>
          <w:szCs w:val="20"/>
          <w:lang w:val="es-MX" w:eastAsia="en-US"/>
        </w:rPr>
        <w:t xml:space="preserve"> municipales</w:t>
      </w:r>
      <w:r w:rsidRPr="00653250">
        <w:rPr>
          <w:rFonts w:cs="Arial"/>
          <w:b w:val="0"/>
          <w:bCs/>
          <w:w w:val="100"/>
          <w:sz w:val="20"/>
          <w:szCs w:val="20"/>
          <w:lang w:val="es-MX" w:eastAsia="en-US"/>
        </w:rPr>
        <w:t>. Para el estudio del uso de la fuerza realizado por parte de los referidos policías estatales, cobra relevancia lo expuesto por el Pleno de la Suprema Corte de Justicia de la Nación (SCJN), en la tesis aislada titulada “</w:t>
      </w:r>
      <w:r w:rsidRPr="00555737">
        <w:rPr>
          <w:rFonts w:cs="Arial"/>
          <w:b w:val="0"/>
          <w:bCs/>
          <w:w w:val="100"/>
          <w:sz w:val="16"/>
          <w:szCs w:val="16"/>
          <w:lang w:val="es-MX" w:eastAsia="en-US"/>
        </w:rPr>
        <w:t>SEGURIDAD PÚBLICA. LA RAZONABILIDAD EN EL USO DE LA FUERZA POR PARTE DE LOS CUERPOS POLICIACOS EXIGE LA VERIFICACIÓN DE SU LEGALIDAD</w:t>
      </w:r>
      <w:r w:rsidRPr="00653250">
        <w:rPr>
          <w:rFonts w:cs="Arial"/>
          <w:b w:val="0"/>
          <w:bCs/>
          <w:w w:val="100"/>
          <w:sz w:val="20"/>
          <w:szCs w:val="20"/>
          <w:lang w:val="es-MX" w:eastAsia="en-US"/>
        </w:rPr>
        <w:t>”</w:t>
      </w:r>
      <w:r w:rsidRPr="00C8405E">
        <w:rPr>
          <w:b w:val="0"/>
          <w:bCs/>
          <w:w w:val="100"/>
          <w:sz w:val="16"/>
          <w:szCs w:val="16"/>
          <w:vertAlign w:val="superscript"/>
          <w:lang w:val="es-MX"/>
        </w:rPr>
        <w:footnoteReference w:id="103"/>
      </w:r>
      <w:r w:rsidRPr="00653250">
        <w:rPr>
          <w:rFonts w:cs="Arial"/>
          <w:b w:val="0"/>
          <w:bCs/>
          <w:w w:val="100"/>
          <w:sz w:val="20"/>
          <w:szCs w:val="20"/>
          <w:lang w:val="es-MX" w:eastAsia="en-US"/>
        </w:rPr>
        <w:t xml:space="preserve">, mediante la cual señaló lo siguiente: </w:t>
      </w:r>
    </w:p>
    <w:p w14:paraId="38190324" w14:textId="77777777" w:rsidR="00C8405E" w:rsidRPr="00C8405E" w:rsidRDefault="00C8405E" w:rsidP="00555737">
      <w:pPr>
        <w:spacing w:line="360" w:lineRule="auto"/>
        <w:ind w:left="708"/>
        <w:jc w:val="both"/>
        <w:rPr>
          <w:rFonts w:ascii="Arial" w:hAnsi="Arial" w:cs="Arial"/>
          <w:b w:val="0"/>
          <w:bCs/>
          <w:i/>
          <w:iCs/>
          <w:sz w:val="16"/>
        </w:rPr>
      </w:pPr>
      <w:r w:rsidRPr="00C8405E">
        <w:rPr>
          <w:rFonts w:ascii="Arial" w:hAnsi="Arial" w:cs="Arial"/>
          <w:b w:val="0"/>
          <w:bCs/>
          <w:i/>
          <w:iCs/>
          <w:sz w:val="16"/>
        </w:rPr>
        <w:t>“…La legalidad en el uso de la fuerza pública por parte de los cuerpos policiacos es un principio exigido por el artículo 21 de la Constitución Política de los Estados Unidos Mexicanos, al establecer los principios rectores de la función de seguridad pública y también es un elemento necesario para analizar la razonabilidad en el uso de la fuerza. Desde esta última perspectiva, la verificación de la legalidad en el uso de la fuerza pública requiere que: 1) Encuentre fundamento en una norma jurídica preestablecida, constitucional o legal, pudiendo estar complementada por normas reglamentarias e inclusive protocolarias, a fin de que con base en lo dispuesto se actúe cuando la normativa respectiva lo autorice, tomando en cuenta que la naturaleza y riesgos que implica esa actividad para los derechos humanos de los civiles tornan necesaria la existencia de directrices en la ley conforme a las cuales los agentes del Estado hagan uso de la fuerza pública, especialmente de la letal; 2) La autoridad que haga uso de ella sea la autorizada por la ley para hacerlo; y, 3) El fin perseguido con su uso sea lícito, legítimo y constitucionalmente admisible. Esto es, se trata de una valoración particular del caso que puede involucrar variables de orden fáctico y que comprende tanto la verificación de la legalidad de la causa bajo la cual se justificaría la acción de uso de la fuerza pública como los objetivos con ella perseguidos. Así, en tanto el fin perseguido por la acción encuadre en el marco de las facultades y deberes del Estado, la acción policiaca y el uso de la fuerza podrán ser constitucionalmente disponibles para cumplir con su función auxiliar de aquél…”</w:t>
      </w:r>
    </w:p>
    <w:p w14:paraId="30C4BE72" w14:textId="77777777" w:rsidR="00C95A4C" w:rsidRPr="004C6CF6" w:rsidRDefault="00C95A4C" w:rsidP="00555737">
      <w:pPr>
        <w:pStyle w:val="Prrafodelista"/>
        <w:spacing w:line="360" w:lineRule="auto"/>
        <w:rPr>
          <w:rFonts w:cs="Arial"/>
          <w:b w:val="0"/>
          <w:bCs/>
          <w:w w:val="100"/>
          <w:sz w:val="20"/>
          <w:szCs w:val="20"/>
          <w:lang w:val="es-MX" w:eastAsia="en-US"/>
        </w:rPr>
      </w:pPr>
    </w:p>
    <w:p w14:paraId="24400448" w14:textId="55A2413A" w:rsidR="00C242FA" w:rsidRPr="00C8405E" w:rsidRDefault="00C8405E" w:rsidP="00555737">
      <w:pPr>
        <w:pStyle w:val="Prrafodelista"/>
        <w:numPr>
          <w:ilvl w:val="0"/>
          <w:numId w:val="16"/>
        </w:numPr>
        <w:spacing w:line="360" w:lineRule="auto"/>
        <w:ind w:left="0" w:hanging="426"/>
        <w:rPr>
          <w:rFonts w:cs="Arial"/>
          <w:b w:val="0"/>
          <w:bCs/>
          <w:w w:val="100"/>
          <w:sz w:val="20"/>
          <w:szCs w:val="20"/>
          <w:lang w:val="es-MX" w:eastAsia="en-US"/>
        </w:rPr>
      </w:pPr>
      <w:r w:rsidRPr="00C8405E">
        <w:rPr>
          <w:rFonts w:cs="Arial"/>
          <w:b w:val="0"/>
          <w:bCs/>
          <w:w w:val="100"/>
          <w:sz w:val="20"/>
          <w:szCs w:val="20"/>
          <w:lang w:val="es-MX" w:eastAsia="en-US"/>
        </w:rPr>
        <w:t xml:space="preserve">En consecuencia, partimos del hecho concerniente a que, una vez que, </w:t>
      </w:r>
      <w:r w:rsidR="000303EE">
        <w:rPr>
          <w:rFonts w:cs="Arial"/>
          <w:b w:val="0"/>
          <w:bCs/>
          <w:i/>
          <w:iCs/>
          <w:w w:val="100"/>
          <w:sz w:val="20"/>
          <w:szCs w:val="20"/>
          <w:lang w:val="es-MX" w:eastAsia="en-US"/>
        </w:rPr>
        <w:t>Ag1</w:t>
      </w:r>
      <w:r w:rsidRPr="00BF45CD">
        <w:rPr>
          <w:rFonts w:cs="Arial"/>
          <w:b w:val="0"/>
          <w:bCs/>
          <w:w w:val="100"/>
          <w:sz w:val="20"/>
          <w:szCs w:val="20"/>
          <w:lang w:val="es-MX" w:eastAsia="en-US"/>
        </w:rPr>
        <w:t xml:space="preserve"> y</w:t>
      </w:r>
      <w:r w:rsidRPr="00BF45CD">
        <w:rPr>
          <w:rFonts w:cs="Arial"/>
          <w:b w:val="0"/>
          <w:bCs/>
          <w:i/>
          <w:iCs/>
          <w:w w:val="100"/>
          <w:sz w:val="20"/>
          <w:szCs w:val="20"/>
          <w:lang w:val="es-MX" w:eastAsia="en-US"/>
        </w:rPr>
        <w:t xml:space="preserve"> </w:t>
      </w:r>
      <w:r w:rsidR="000303EE">
        <w:rPr>
          <w:rFonts w:cs="Arial"/>
          <w:b w:val="0"/>
          <w:bCs/>
          <w:i/>
          <w:iCs/>
          <w:w w:val="100"/>
          <w:sz w:val="20"/>
          <w:szCs w:val="20"/>
          <w:lang w:val="es-MX" w:eastAsia="en-US"/>
        </w:rPr>
        <w:t>Ag2</w:t>
      </w:r>
      <w:r>
        <w:rPr>
          <w:rFonts w:cs="Arial"/>
          <w:b w:val="0"/>
          <w:bCs/>
          <w:w w:val="100"/>
          <w:sz w:val="20"/>
          <w:szCs w:val="20"/>
          <w:lang w:val="es-MX" w:eastAsia="en-US"/>
        </w:rPr>
        <w:t xml:space="preserve"> </w:t>
      </w:r>
      <w:r w:rsidRPr="00C8405E">
        <w:rPr>
          <w:rFonts w:cs="Arial"/>
          <w:b w:val="0"/>
          <w:bCs/>
          <w:w w:val="100"/>
          <w:sz w:val="20"/>
          <w:szCs w:val="20"/>
          <w:lang w:val="es-MX" w:eastAsia="en-US"/>
        </w:rPr>
        <w:t>fue</w:t>
      </w:r>
      <w:r>
        <w:rPr>
          <w:rFonts w:cs="Arial"/>
          <w:b w:val="0"/>
          <w:bCs/>
          <w:w w:val="100"/>
          <w:sz w:val="20"/>
          <w:szCs w:val="20"/>
          <w:lang w:val="es-MX" w:eastAsia="en-US"/>
        </w:rPr>
        <w:t>ron</w:t>
      </w:r>
      <w:r w:rsidRPr="00C8405E">
        <w:rPr>
          <w:rFonts w:cs="Arial"/>
          <w:b w:val="0"/>
          <w:bCs/>
          <w:w w:val="100"/>
          <w:sz w:val="20"/>
          <w:szCs w:val="20"/>
          <w:lang w:val="es-MX" w:eastAsia="en-US"/>
        </w:rPr>
        <w:t xml:space="preserve"> puesto</w:t>
      </w:r>
      <w:r>
        <w:rPr>
          <w:rFonts w:cs="Arial"/>
          <w:b w:val="0"/>
          <w:bCs/>
          <w:w w:val="100"/>
          <w:sz w:val="20"/>
          <w:szCs w:val="20"/>
          <w:lang w:val="es-MX" w:eastAsia="en-US"/>
        </w:rPr>
        <w:t>s</w:t>
      </w:r>
      <w:r w:rsidRPr="00C8405E">
        <w:rPr>
          <w:rFonts w:cs="Arial"/>
          <w:b w:val="0"/>
          <w:bCs/>
          <w:w w:val="100"/>
          <w:sz w:val="20"/>
          <w:szCs w:val="20"/>
          <w:lang w:val="es-MX" w:eastAsia="en-US"/>
        </w:rPr>
        <w:t xml:space="preserve"> a disposición del Agente del Ministerio Público de la </w:t>
      </w:r>
      <w:r w:rsidRPr="00C8405E">
        <w:rPr>
          <w:rFonts w:cs="Arial"/>
          <w:b w:val="0"/>
          <w:bCs/>
          <w:i/>
          <w:iCs/>
          <w:w w:val="100"/>
          <w:sz w:val="20"/>
          <w:szCs w:val="20"/>
          <w:lang w:val="es-MX" w:eastAsia="en-US"/>
        </w:rPr>
        <w:t>FGE Región Norte II</w:t>
      </w:r>
      <w:r w:rsidRPr="00C8405E">
        <w:rPr>
          <w:rFonts w:cs="Arial"/>
          <w:b w:val="0"/>
          <w:bCs/>
          <w:w w:val="100"/>
          <w:sz w:val="20"/>
          <w:szCs w:val="20"/>
          <w:lang w:val="es-MX" w:eastAsia="en-US"/>
        </w:rPr>
        <w:t>, presentaba</w:t>
      </w:r>
      <w:r>
        <w:rPr>
          <w:rFonts w:cs="Arial"/>
          <w:b w:val="0"/>
          <w:bCs/>
          <w:w w:val="100"/>
          <w:sz w:val="20"/>
          <w:szCs w:val="20"/>
          <w:lang w:val="es-MX" w:eastAsia="en-US"/>
        </w:rPr>
        <w:t>n</w:t>
      </w:r>
      <w:r w:rsidRPr="00C8405E">
        <w:rPr>
          <w:rFonts w:cs="Arial"/>
          <w:b w:val="0"/>
          <w:bCs/>
          <w:w w:val="100"/>
          <w:sz w:val="20"/>
          <w:szCs w:val="20"/>
          <w:lang w:val="es-MX" w:eastAsia="en-US"/>
        </w:rPr>
        <w:t xml:space="preserve"> huellas físicas en su cuerpo, tal y como se documentó, sin que los agentes aprehensores hicieran esos señalamientos en el IPH levantado con motivo de su intervención. Por lo tanto, atendiendo al contenido de la tesis antes señalada, se determina que los agentes de la </w:t>
      </w:r>
      <w:r w:rsidRPr="00C8405E">
        <w:rPr>
          <w:rFonts w:cs="Arial"/>
          <w:b w:val="0"/>
          <w:bCs/>
          <w:i/>
          <w:iCs/>
          <w:w w:val="100"/>
          <w:sz w:val="20"/>
          <w:szCs w:val="20"/>
          <w:lang w:val="es-MX" w:eastAsia="en-US"/>
        </w:rPr>
        <w:t>PPM Acuña</w:t>
      </w:r>
      <w:r w:rsidRPr="00C8405E">
        <w:rPr>
          <w:rFonts w:cs="Arial"/>
          <w:b w:val="0"/>
          <w:bCs/>
          <w:w w:val="100"/>
          <w:sz w:val="20"/>
          <w:szCs w:val="20"/>
          <w:lang w:val="es-MX" w:eastAsia="en-US"/>
        </w:rPr>
        <w:t xml:space="preserve"> que </w:t>
      </w:r>
      <w:r w:rsidRPr="00C8405E">
        <w:rPr>
          <w:rFonts w:cs="Arial"/>
          <w:b w:val="0"/>
          <w:bCs/>
          <w:w w:val="100"/>
          <w:sz w:val="20"/>
          <w:szCs w:val="20"/>
          <w:lang w:val="es-MX" w:eastAsia="en-US"/>
        </w:rPr>
        <w:lastRenderedPageBreak/>
        <w:t xml:space="preserve">participaron en el presente hecho, no observaron las disposiciones referentes a un empleo legítimo de la fuerza, al no respetar los parámetros establecidos para su aplicación, conforme a lo </w:t>
      </w:r>
      <w:r>
        <w:rPr>
          <w:rFonts w:cs="Arial"/>
          <w:b w:val="0"/>
          <w:bCs/>
          <w:w w:val="100"/>
          <w:sz w:val="20"/>
          <w:szCs w:val="20"/>
          <w:lang w:val="es-MX" w:eastAsia="en-US"/>
        </w:rPr>
        <w:t>siguiente</w:t>
      </w:r>
    </w:p>
    <w:p w14:paraId="6547FE43" w14:textId="77777777" w:rsidR="00867829" w:rsidRDefault="00867829" w:rsidP="00555737">
      <w:pPr>
        <w:pStyle w:val="Prrafodelista"/>
        <w:widowControl w:val="0"/>
        <w:autoSpaceDE w:val="0"/>
        <w:autoSpaceDN w:val="0"/>
        <w:adjustRightInd w:val="0"/>
        <w:spacing w:line="360" w:lineRule="auto"/>
        <w:ind w:left="0" w:hanging="426"/>
        <w:rPr>
          <w:rFonts w:cs="Arial"/>
          <w:b w:val="0"/>
          <w:bCs/>
          <w:w w:val="100"/>
          <w:sz w:val="20"/>
          <w:szCs w:val="20"/>
          <w:lang w:val="es-MX" w:eastAsia="en-US"/>
        </w:rPr>
      </w:pPr>
    </w:p>
    <w:p w14:paraId="5DFFE1EC" w14:textId="0CB9E8F8" w:rsidR="00C8405E" w:rsidRDefault="00867829" w:rsidP="00555737">
      <w:pPr>
        <w:pStyle w:val="Prrafodelista"/>
        <w:widowControl w:val="0"/>
        <w:numPr>
          <w:ilvl w:val="0"/>
          <w:numId w:val="10"/>
        </w:numPr>
        <w:autoSpaceDE w:val="0"/>
        <w:autoSpaceDN w:val="0"/>
        <w:adjustRightInd w:val="0"/>
        <w:spacing w:line="360" w:lineRule="auto"/>
        <w:ind w:left="852" w:hanging="426"/>
        <w:rPr>
          <w:rFonts w:cs="Arial"/>
          <w:b w:val="0"/>
          <w:bCs/>
          <w:w w:val="100"/>
          <w:sz w:val="20"/>
          <w:szCs w:val="20"/>
          <w:lang w:val="es-MX" w:eastAsia="en-US"/>
        </w:rPr>
      </w:pPr>
      <w:r w:rsidRPr="00F15968">
        <w:rPr>
          <w:rFonts w:cs="Arial"/>
          <w:b w:val="0"/>
          <w:bCs/>
          <w:i/>
          <w:iCs/>
          <w:w w:val="100"/>
          <w:sz w:val="20"/>
          <w:szCs w:val="20"/>
          <w:lang w:val="es-MX" w:eastAsia="en-US"/>
        </w:rPr>
        <w:t>Legitimidad</w:t>
      </w:r>
      <w:r w:rsidRPr="00F15968">
        <w:rPr>
          <w:rFonts w:cs="Arial"/>
          <w:b w:val="0"/>
          <w:bCs/>
          <w:w w:val="100"/>
          <w:sz w:val="20"/>
          <w:szCs w:val="20"/>
          <w:lang w:val="es-MX" w:eastAsia="en-US"/>
        </w:rPr>
        <w:t xml:space="preserve">: De las evidencias recabadas por esta </w:t>
      </w:r>
      <w:r>
        <w:rPr>
          <w:rFonts w:cs="Arial"/>
          <w:b w:val="0"/>
          <w:bCs/>
          <w:w w:val="100"/>
          <w:sz w:val="20"/>
          <w:szCs w:val="20"/>
          <w:lang w:val="es-MX" w:eastAsia="en-US"/>
        </w:rPr>
        <w:t>CDHEC</w:t>
      </w:r>
      <w:r w:rsidRPr="00F15968">
        <w:rPr>
          <w:rFonts w:cs="Arial"/>
          <w:b w:val="0"/>
          <w:bCs/>
          <w:w w:val="100"/>
          <w:sz w:val="20"/>
          <w:szCs w:val="20"/>
          <w:lang w:val="es-MX" w:eastAsia="en-US"/>
        </w:rPr>
        <w:t>, se desprende que la</w:t>
      </w:r>
      <w:r>
        <w:rPr>
          <w:rFonts w:cs="Arial"/>
          <w:b w:val="0"/>
          <w:bCs/>
          <w:w w:val="100"/>
          <w:sz w:val="20"/>
          <w:szCs w:val="20"/>
          <w:lang w:val="es-MX" w:eastAsia="en-US"/>
        </w:rPr>
        <w:t>s agresiones</w:t>
      </w:r>
      <w:r w:rsidRPr="00F15968">
        <w:rPr>
          <w:rFonts w:cs="Arial"/>
          <w:b w:val="0"/>
          <w:bCs/>
          <w:w w:val="100"/>
          <w:sz w:val="20"/>
          <w:szCs w:val="20"/>
          <w:lang w:val="es-MX" w:eastAsia="en-US"/>
        </w:rPr>
        <w:t xml:space="preserve"> física</w:t>
      </w:r>
      <w:r>
        <w:rPr>
          <w:rFonts w:cs="Arial"/>
          <w:b w:val="0"/>
          <w:bCs/>
          <w:w w:val="100"/>
          <w:sz w:val="20"/>
          <w:szCs w:val="20"/>
          <w:lang w:val="es-MX" w:eastAsia="en-US"/>
        </w:rPr>
        <w:t>s</w:t>
      </w:r>
      <w:r w:rsidRPr="00F15968">
        <w:rPr>
          <w:rFonts w:cs="Arial"/>
          <w:b w:val="0"/>
          <w:bCs/>
          <w:w w:val="100"/>
          <w:sz w:val="20"/>
          <w:szCs w:val="20"/>
          <w:lang w:val="es-MX" w:eastAsia="en-US"/>
        </w:rPr>
        <w:t xml:space="preserve"> sufrida</w:t>
      </w:r>
      <w:r>
        <w:rPr>
          <w:rFonts w:cs="Arial"/>
          <w:b w:val="0"/>
          <w:bCs/>
          <w:w w:val="100"/>
          <w:sz w:val="20"/>
          <w:szCs w:val="20"/>
          <w:lang w:val="es-MX" w:eastAsia="en-US"/>
        </w:rPr>
        <w:t>s</w:t>
      </w:r>
      <w:r w:rsidRPr="00F15968">
        <w:rPr>
          <w:rFonts w:cs="Arial"/>
          <w:b w:val="0"/>
          <w:bCs/>
          <w:w w:val="100"/>
          <w:sz w:val="20"/>
          <w:szCs w:val="20"/>
          <w:lang w:val="es-MX" w:eastAsia="en-US"/>
        </w:rPr>
        <w:t xml:space="preserve"> por </w:t>
      </w:r>
      <w:r w:rsidR="000303EE">
        <w:rPr>
          <w:rFonts w:cs="Arial"/>
          <w:b w:val="0"/>
          <w:bCs/>
          <w:i/>
          <w:iCs/>
          <w:w w:val="100"/>
          <w:sz w:val="20"/>
          <w:szCs w:val="20"/>
          <w:lang w:val="es-MX" w:eastAsia="en-US"/>
        </w:rPr>
        <w:t>Ag1</w:t>
      </w:r>
      <w:r w:rsidRPr="00867829">
        <w:rPr>
          <w:rFonts w:cs="Arial"/>
          <w:b w:val="0"/>
          <w:bCs/>
          <w:i/>
          <w:iCs/>
          <w:w w:val="100"/>
          <w:sz w:val="20"/>
          <w:szCs w:val="20"/>
          <w:lang w:val="es-MX" w:eastAsia="en-US"/>
        </w:rPr>
        <w:t xml:space="preserve"> y </w:t>
      </w:r>
      <w:r w:rsidR="000303EE">
        <w:rPr>
          <w:rFonts w:cs="Arial"/>
          <w:b w:val="0"/>
          <w:bCs/>
          <w:i/>
          <w:iCs/>
          <w:w w:val="100"/>
          <w:sz w:val="20"/>
          <w:szCs w:val="20"/>
          <w:lang w:val="es-MX" w:eastAsia="en-US"/>
        </w:rPr>
        <w:t>Ag2</w:t>
      </w:r>
      <w:r w:rsidRPr="00867829">
        <w:rPr>
          <w:rFonts w:cs="Arial"/>
          <w:b w:val="0"/>
          <w:bCs/>
          <w:i/>
          <w:iCs/>
          <w:w w:val="100"/>
          <w:sz w:val="20"/>
          <w:szCs w:val="20"/>
          <w:lang w:val="es-MX" w:eastAsia="en-US"/>
        </w:rPr>
        <w:t xml:space="preserve"> </w:t>
      </w:r>
      <w:r w:rsidRPr="00F15968">
        <w:rPr>
          <w:rFonts w:cs="Arial"/>
          <w:b w:val="0"/>
          <w:bCs/>
          <w:w w:val="100"/>
          <w:sz w:val="20"/>
          <w:szCs w:val="20"/>
          <w:lang w:val="es-MX" w:eastAsia="en-US"/>
        </w:rPr>
        <w:t>fue</w:t>
      </w:r>
      <w:r>
        <w:rPr>
          <w:rFonts w:cs="Arial"/>
          <w:b w:val="0"/>
          <w:bCs/>
          <w:w w:val="100"/>
          <w:sz w:val="20"/>
          <w:szCs w:val="20"/>
          <w:lang w:val="es-MX" w:eastAsia="en-US"/>
        </w:rPr>
        <w:t>ron</w:t>
      </w:r>
      <w:r w:rsidRPr="00F15968">
        <w:rPr>
          <w:rFonts w:cs="Arial"/>
          <w:b w:val="0"/>
          <w:bCs/>
          <w:w w:val="100"/>
          <w:sz w:val="20"/>
          <w:szCs w:val="20"/>
          <w:lang w:val="es-MX" w:eastAsia="en-US"/>
        </w:rPr>
        <w:t xml:space="preserve"> ocasionada</w:t>
      </w:r>
      <w:r>
        <w:rPr>
          <w:rFonts w:cs="Arial"/>
          <w:b w:val="0"/>
          <w:bCs/>
          <w:w w:val="100"/>
          <w:sz w:val="20"/>
          <w:szCs w:val="20"/>
          <w:lang w:val="es-MX" w:eastAsia="en-US"/>
        </w:rPr>
        <w:t>s</w:t>
      </w:r>
      <w:r w:rsidRPr="00F15968">
        <w:rPr>
          <w:rFonts w:cs="Arial"/>
          <w:b w:val="0"/>
          <w:bCs/>
          <w:w w:val="100"/>
          <w:sz w:val="20"/>
          <w:szCs w:val="20"/>
          <w:lang w:val="es-MX" w:eastAsia="en-US"/>
        </w:rPr>
        <w:t xml:space="preserve"> por </w:t>
      </w:r>
      <w:r>
        <w:rPr>
          <w:rFonts w:cs="Arial"/>
          <w:b w:val="0"/>
          <w:bCs/>
          <w:w w:val="100"/>
          <w:sz w:val="20"/>
          <w:szCs w:val="20"/>
          <w:lang w:val="es-MX" w:eastAsia="en-US"/>
        </w:rPr>
        <w:t>los agentes aprehensores, durante su privación de libertad y hasta antes de su puesta a disposición del Agente del Ministerio Público. En ese sentido, toda vez que los agentes</w:t>
      </w:r>
      <w:r w:rsidR="00C8405E">
        <w:rPr>
          <w:rFonts w:cs="Arial"/>
          <w:b w:val="0"/>
          <w:bCs/>
          <w:w w:val="100"/>
          <w:sz w:val="20"/>
          <w:szCs w:val="20"/>
          <w:lang w:val="es-MX" w:eastAsia="en-US"/>
        </w:rPr>
        <w:t xml:space="preserve"> municipales</w:t>
      </w:r>
      <w:r>
        <w:rPr>
          <w:rFonts w:cs="Arial"/>
          <w:b w:val="0"/>
          <w:bCs/>
          <w:w w:val="100"/>
          <w:sz w:val="20"/>
          <w:szCs w:val="20"/>
          <w:lang w:val="es-MX" w:eastAsia="en-US"/>
        </w:rPr>
        <w:t xml:space="preserve"> fueron omisos en hacer referencia a las motivaciones por las cuales </w:t>
      </w:r>
      <w:r w:rsidR="000303EE">
        <w:rPr>
          <w:rFonts w:cs="Arial"/>
          <w:b w:val="0"/>
          <w:bCs/>
          <w:i/>
          <w:iCs/>
          <w:w w:val="100"/>
          <w:sz w:val="20"/>
          <w:szCs w:val="20"/>
          <w:lang w:val="es-MX" w:eastAsia="en-US"/>
        </w:rPr>
        <w:t>Ag2</w:t>
      </w:r>
      <w:r w:rsidRPr="00867829">
        <w:rPr>
          <w:rFonts w:cs="Arial"/>
          <w:b w:val="0"/>
          <w:bCs/>
          <w:w w:val="100"/>
          <w:sz w:val="20"/>
          <w:szCs w:val="20"/>
          <w:lang w:val="es-MX" w:eastAsia="en-US"/>
        </w:rPr>
        <w:t xml:space="preserve"> </w:t>
      </w:r>
      <w:r>
        <w:rPr>
          <w:rFonts w:cs="Arial"/>
          <w:b w:val="0"/>
          <w:bCs/>
          <w:w w:val="100"/>
          <w:sz w:val="20"/>
          <w:szCs w:val="20"/>
          <w:lang w:val="es-MX" w:eastAsia="en-US"/>
        </w:rPr>
        <w:t xml:space="preserve">se encontraba lesionado, y </w:t>
      </w:r>
      <w:r w:rsidR="00C8405E">
        <w:rPr>
          <w:rFonts w:cs="Arial"/>
          <w:b w:val="0"/>
          <w:bCs/>
          <w:w w:val="100"/>
          <w:sz w:val="20"/>
          <w:szCs w:val="20"/>
          <w:lang w:val="es-MX" w:eastAsia="en-US"/>
        </w:rPr>
        <w:t xml:space="preserve">la forma en que se produjeron </w:t>
      </w:r>
      <w:r>
        <w:rPr>
          <w:rFonts w:cs="Arial"/>
          <w:b w:val="0"/>
          <w:bCs/>
          <w:w w:val="100"/>
          <w:sz w:val="20"/>
          <w:szCs w:val="20"/>
          <w:lang w:val="es-MX" w:eastAsia="en-US"/>
        </w:rPr>
        <w:t xml:space="preserve">las lesiones </w:t>
      </w:r>
      <w:r w:rsidR="00C8405E">
        <w:rPr>
          <w:rFonts w:cs="Arial"/>
          <w:b w:val="0"/>
          <w:bCs/>
          <w:w w:val="100"/>
          <w:sz w:val="20"/>
          <w:szCs w:val="20"/>
          <w:lang w:val="es-MX" w:eastAsia="en-US"/>
        </w:rPr>
        <w:t>presentadas por</w:t>
      </w:r>
      <w:r>
        <w:rPr>
          <w:rFonts w:cs="Arial"/>
          <w:b w:val="0"/>
          <w:bCs/>
          <w:w w:val="100"/>
          <w:sz w:val="20"/>
          <w:szCs w:val="20"/>
          <w:lang w:val="es-MX" w:eastAsia="en-US"/>
        </w:rPr>
        <w:t xml:space="preserve"> </w:t>
      </w:r>
      <w:r w:rsidR="000303EE">
        <w:rPr>
          <w:rFonts w:cs="Arial"/>
          <w:b w:val="0"/>
          <w:bCs/>
          <w:i/>
          <w:iCs/>
          <w:w w:val="100"/>
          <w:sz w:val="20"/>
          <w:szCs w:val="20"/>
          <w:lang w:val="es-MX" w:eastAsia="en-US"/>
        </w:rPr>
        <w:t>Ag1</w:t>
      </w:r>
      <w:r>
        <w:rPr>
          <w:rFonts w:cs="Arial"/>
          <w:b w:val="0"/>
          <w:bCs/>
          <w:i/>
          <w:iCs/>
          <w:w w:val="100"/>
          <w:sz w:val="20"/>
          <w:szCs w:val="20"/>
          <w:lang w:val="es-MX" w:eastAsia="en-US"/>
        </w:rPr>
        <w:t>,</w:t>
      </w:r>
      <w:r w:rsidRPr="00867829">
        <w:rPr>
          <w:rFonts w:cs="Arial"/>
          <w:b w:val="0"/>
          <w:bCs/>
          <w:w w:val="100"/>
          <w:sz w:val="20"/>
          <w:szCs w:val="20"/>
          <w:lang w:val="es-MX" w:eastAsia="en-US"/>
        </w:rPr>
        <w:t xml:space="preserve"> </w:t>
      </w:r>
      <w:r>
        <w:rPr>
          <w:rFonts w:cs="Arial"/>
          <w:b w:val="0"/>
          <w:bCs/>
          <w:w w:val="100"/>
          <w:sz w:val="20"/>
          <w:szCs w:val="20"/>
          <w:lang w:val="es-MX" w:eastAsia="en-US"/>
        </w:rPr>
        <w:t>se determina que las mismas fueron provocadas conforme a la mecánica de hechos expuesta por la parte quejosa</w:t>
      </w:r>
      <w:r w:rsidR="00C8405E">
        <w:rPr>
          <w:rFonts w:cs="Arial"/>
          <w:b w:val="0"/>
          <w:bCs/>
          <w:w w:val="100"/>
          <w:sz w:val="20"/>
          <w:szCs w:val="20"/>
          <w:lang w:val="es-MX" w:eastAsia="en-US"/>
        </w:rPr>
        <w:t>.</w:t>
      </w:r>
      <w:r>
        <w:rPr>
          <w:rFonts w:cs="Arial"/>
          <w:b w:val="0"/>
          <w:bCs/>
          <w:w w:val="100"/>
          <w:sz w:val="20"/>
          <w:szCs w:val="20"/>
          <w:lang w:val="es-MX" w:eastAsia="en-US"/>
        </w:rPr>
        <w:t xml:space="preserve"> </w:t>
      </w:r>
    </w:p>
    <w:p w14:paraId="3DEBCE00" w14:textId="77777777" w:rsidR="00C8405E" w:rsidRDefault="00C8405E" w:rsidP="00555737">
      <w:pPr>
        <w:pStyle w:val="Prrafodelista"/>
        <w:widowControl w:val="0"/>
        <w:autoSpaceDE w:val="0"/>
        <w:autoSpaceDN w:val="0"/>
        <w:adjustRightInd w:val="0"/>
        <w:spacing w:line="360" w:lineRule="auto"/>
        <w:ind w:left="852"/>
        <w:rPr>
          <w:rFonts w:cs="Arial"/>
          <w:b w:val="0"/>
          <w:bCs/>
          <w:w w:val="100"/>
          <w:sz w:val="20"/>
          <w:szCs w:val="20"/>
          <w:lang w:val="es-MX" w:eastAsia="en-US"/>
        </w:rPr>
      </w:pPr>
    </w:p>
    <w:p w14:paraId="5C0E05D1" w14:textId="083D3455" w:rsidR="00867829" w:rsidRDefault="00867829" w:rsidP="00555737">
      <w:pPr>
        <w:pStyle w:val="Prrafodelista"/>
        <w:widowControl w:val="0"/>
        <w:autoSpaceDE w:val="0"/>
        <w:autoSpaceDN w:val="0"/>
        <w:adjustRightInd w:val="0"/>
        <w:spacing w:line="360" w:lineRule="auto"/>
        <w:ind w:left="852"/>
        <w:rPr>
          <w:rFonts w:cs="Arial"/>
          <w:b w:val="0"/>
          <w:bCs/>
          <w:w w:val="100"/>
          <w:sz w:val="20"/>
          <w:szCs w:val="20"/>
        </w:rPr>
      </w:pPr>
      <w:r w:rsidRPr="00C8405E">
        <w:rPr>
          <w:rFonts w:cs="Arial"/>
          <w:b w:val="0"/>
          <w:bCs/>
          <w:w w:val="100"/>
          <w:sz w:val="20"/>
          <w:szCs w:val="20"/>
          <w:lang w:val="es-MX" w:eastAsia="en-US"/>
        </w:rPr>
        <w:t xml:space="preserve">Por consiguiente, </w:t>
      </w:r>
      <w:r w:rsidR="00C8405E" w:rsidRPr="00C8405E">
        <w:rPr>
          <w:rFonts w:cs="Arial"/>
          <w:b w:val="0"/>
          <w:bCs/>
          <w:w w:val="100"/>
          <w:sz w:val="20"/>
          <w:szCs w:val="20"/>
          <w:lang w:val="es-MX" w:eastAsia="en-US"/>
        </w:rPr>
        <w:t xml:space="preserve">no se desprende que </w:t>
      </w:r>
      <w:r w:rsidR="00C8405E">
        <w:rPr>
          <w:rFonts w:cs="Arial"/>
          <w:b w:val="0"/>
          <w:bCs/>
          <w:w w:val="100"/>
          <w:sz w:val="20"/>
          <w:szCs w:val="20"/>
          <w:lang w:val="es-MX" w:eastAsia="en-US"/>
        </w:rPr>
        <w:t>la parte agraviada</w:t>
      </w:r>
      <w:r w:rsidR="00C8405E" w:rsidRPr="00C8405E">
        <w:rPr>
          <w:rFonts w:cs="Arial"/>
          <w:b w:val="0"/>
          <w:bCs/>
          <w:w w:val="100"/>
          <w:sz w:val="20"/>
          <w:szCs w:val="20"/>
          <w:lang w:val="es-MX" w:eastAsia="en-US"/>
        </w:rPr>
        <w:t xml:space="preserve"> presentara esas lesiones antes de su detención o que los oficiales </w:t>
      </w:r>
      <w:r w:rsidR="00C97B88">
        <w:rPr>
          <w:rFonts w:cs="Arial"/>
          <w:b w:val="0"/>
          <w:bCs/>
          <w:w w:val="100"/>
          <w:sz w:val="20"/>
          <w:szCs w:val="20"/>
          <w:lang w:val="es-MX" w:eastAsia="en-US"/>
        </w:rPr>
        <w:t>municipale</w:t>
      </w:r>
      <w:r w:rsidR="00C8405E" w:rsidRPr="00C8405E">
        <w:rPr>
          <w:rFonts w:cs="Arial"/>
          <w:b w:val="0"/>
          <w:bCs/>
          <w:w w:val="100"/>
          <w:sz w:val="20"/>
          <w:szCs w:val="20"/>
          <w:lang w:val="es-MX" w:eastAsia="en-US"/>
        </w:rPr>
        <w:t>s tuvieran un motivo que los legitimara o justificara para la producción de esas huellas físicas</w:t>
      </w:r>
      <w:r w:rsidR="00C97B88" w:rsidRPr="00C97B88">
        <w:rPr>
          <w:rFonts w:cs="Arial"/>
          <w:b w:val="0"/>
          <w:bCs/>
          <w:w w:val="100"/>
          <w:sz w:val="20"/>
          <w:szCs w:val="20"/>
        </w:rPr>
        <w:t xml:space="preserve"> </w:t>
      </w:r>
      <w:r w:rsidR="00C97B88">
        <w:rPr>
          <w:rFonts w:cs="Arial"/>
          <w:b w:val="0"/>
          <w:bCs/>
          <w:w w:val="100"/>
          <w:sz w:val="20"/>
          <w:szCs w:val="20"/>
        </w:rPr>
        <w:t xml:space="preserve">y, toda vez que </w:t>
      </w:r>
      <w:r w:rsidR="00C97B88" w:rsidRPr="00C8405E">
        <w:rPr>
          <w:rFonts w:cs="Arial"/>
          <w:b w:val="0"/>
          <w:bCs/>
          <w:w w:val="100"/>
          <w:sz w:val="20"/>
          <w:szCs w:val="20"/>
        </w:rPr>
        <w:t xml:space="preserve">no se advierte que los agentes </w:t>
      </w:r>
      <w:r w:rsidR="00C97B88">
        <w:rPr>
          <w:rFonts w:cs="Arial"/>
          <w:b w:val="0"/>
          <w:bCs/>
          <w:w w:val="100"/>
          <w:sz w:val="20"/>
          <w:szCs w:val="20"/>
        </w:rPr>
        <w:t xml:space="preserve">de la </w:t>
      </w:r>
      <w:r w:rsidR="00C97B88" w:rsidRPr="00C97B88">
        <w:rPr>
          <w:rFonts w:cs="Arial"/>
          <w:b w:val="0"/>
          <w:bCs/>
          <w:i/>
          <w:iCs/>
          <w:w w:val="100"/>
          <w:sz w:val="20"/>
          <w:szCs w:val="20"/>
        </w:rPr>
        <w:t xml:space="preserve">PPM Acuña </w:t>
      </w:r>
      <w:r w:rsidR="00C97B88" w:rsidRPr="00C8405E">
        <w:rPr>
          <w:rFonts w:cs="Arial"/>
          <w:b w:val="0"/>
          <w:bCs/>
          <w:w w:val="100"/>
          <w:sz w:val="20"/>
          <w:szCs w:val="20"/>
        </w:rPr>
        <w:t>hayan utilizado medios que les permitieran evitar llegar al uso de la fuerza su acción no fue legítima al no utilizar los medios eficaces para la consecución de algún fin legítimo</w:t>
      </w:r>
      <w:r w:rsidR="00C97B88">
        <w:rPr>
          <w:rFonts w:cs="Arial"/>
          <w:b w:val="0"/>
          <w:bCs/>
          <w:w w:val="100"/>
          <w:sz w:val="20"/>
          <w:szCs w:val="20"/>
        </w:rPr>
        <w:t xml:space="preserve">, ya que, según las evidencias contenidas en el presente expediente las agresiones físicas fueron ocasionadas a los agraviados durante su detención y al encontrase privados de su libertad en las instalaciones de la </w:t>
      </w:r>
      <w:r w:rsidR="00C97B88" w:rsidRPr="00617A06">
        <w:rPr>
          <w:rFonts w:cs="Arial"/>
          <w:b w:val="0"/>
          <w:bCs/>
          <w:i/>
          <w:iCs/>
          <w:w w:val="100"/>
          <w:sz w:val="20"/>
          <w:szCs w:val="20"/>
        </w:rPr>
        <w:t>DSPM Acuña</w:t>
      </w:r>
      <w:r w:rsidR="00C97B88">
        <w:rPr>
          <w:rFonts w:cs="Arial"/>
          <w:b w:val="0"/>
          <w:bCs/>
          <w:w w:val="100"/>
          <w:sz w:val="20"/>
          <w:szCs w:val="20"/>
        </w:rPr>
        <w:t>.</w:t>
      </w:r>
    </w:p>
    <w:p w14:paraId="1BBA9F5C" w14:textId="77777777" w:rsidR="00C97B88" w:rsidRPr="00C97B88" w:rsidRDefault="00C97B88" w:rsidP="00555737">
      <w:pPr>
        <w:widowControl w:val="0"/>
        <w:autoSpaceDE w:val="0"/>
        <w:autoSpaceDN w:val="0"/>
        <w:adjustRightInd w:val="0"/>
        <w:spacing w:line="360" w:lineRule="auto"/>
        <w:rPr>
          <w:rFonts w:cs="Arial"/>
          <w:b w:val="0"/>
          <w:bCs/>
          <w:sz w:val="20"/>
          <w:szCs w:val="20"/>
        </w:rPr>
      </w:pPr>
    </w:p>
    <w:p w14:paraId="64BAD7D4" w14:textId="01FE49A3" w:rsidR="00867829" w:rsidRPr="00555737" w:rsidRDefault="00867829" w:rsidP="00555737">
      <w:pPr>
        <w:pStyle w:val="Prrafodelista"/>
        <w:widowControl w:val="0"/>
        <w:numPr>
          <w:ilvl w:val="0"/>
          <w:numId w:val="10"/>
        </w:numPr>
        <w:autoSpaceDE w:val="0"/>
        <w:autoSpaceDN w:val="0"/>
        <w:adjustRightInd w:val="0"/>
        <w:spacing w:line="360" w:lineRule="auto"/>
        <w:ind w:left="852" w:hanging="426"/>
        <w:rPr>
          <w:rFonts w:cs="Arial"/>
          <w:b w:val="0"/>
          <w:bCs/>
          <w:i/>
          <w:iCs/>
          <w:w w:val="100"/>
          <w:sz w:val="20"/>
          <w:szCs w:val="20"/>
          <w:lang w:val="es-MX" w:eastAsia="en-US"/>
        </w:rPr>
      </w:pPr>
      <w:r w:rsidRPr="00C97B88">
        <w:rPr>
          <w:rFonts w:cs="Arial"/>
          <w:b w:val="0"/>
          <w:bCs/>
          <w:i/>
          <w:iCs/>
          <w:w w:val="100"/>
          <w:sz w:val="20"/>
          <w:szCs w:val="20"/>
          <w:lang w:val="es-MX" w:eastAsia="en-US"/>
        </w:rPr>
        <w:t>Necesidad</w:t>
      </w:r>
      <w:r w:rsidRPr="00C97B88">
        <w:rPr>
          <w:rFonts w:cs="Arial"/>
          <w:b w:val="0"/>
          <w:bCs/>
          <w:w w:val="100"/>
          <w:sz w:val="20"/>
          <w:szCs w:val="20"/>
          <w:lang w:val="es-MX" w:eastAsia="en-US"/>
        </w:rPr>
        <w:t xml:space="preserve">: Los agentes </w:t>
      </w:r>
      <w:r w:rsidR="00C97B88" w:rsidRPr="00C97B88">
        <w:rPr>
          <w:rFonts w:cs="Arial"/>
          <w:b w:val="0"/>
          <w:bCs/>
          <w:w w:val="100"/>
          <w:sz w:val="20"/>
          <w:szCs w:val="20"/>
          <w:lang w:val="es-MX" w:eastAsia="en-US"/>
        </w:rPr>
        <w:t xml:space="preserve">municipales </w:t>
      </w:r>
      <w:r w:rsidRPr="00C97B88">
        <w:rPr>
          <w:rFonts w:cs="Arial"/>
          <w:b w:val="0"/>
          <w:bCs/>
          <w:w w:val="100"/>
          <w:sz w:val="20"/>
          <w:szCs w:val="20"/>
          <w:lang w:val="es-MX" w:eastAsia="en-US"/>
        </w:rPr>
        <w:t>no agotaron los medios no violentos que existían para lograr el objetivo buscado</w:t>
      </w:r>
      <w:r w:rsidR="00C97B88" w:rsidRPr="00C97B88">
        <w:rPr>
          <w:rFonts w:cs="Arial"/>
          <w:b w:val="0"/>
          <w:bCs/>
          <w:w w:val="100"/>
          <w:sz w:val="20"/>
          <w:szCs w:val="20"/>
          <w:lang w:val="es-MX" w:eastAsia="en-US"/>
        </w:rPr>
        <w:t xml:space="preserve"> </w:t>
      </w:r>
      <w:r w:rsidR="00C97B88" w:rsidRPr="00C97B88">
        <w:rPr>
          <w:rFonts w:cs="Arial"/>
          <w:b w:val="0"/>
          <w:bCs/>
          <w:w w:val="100"/>
          <w:sz w:val="20"/>
          <w:szCs w:val="20"/>
        </w:rPr>
        <w:t xml:space="preserve">que, en el presente caso es la privación de la libertad, además de que, no obra dato alguno que permita corroborar que los agraviados representaran una amenaza o un peligro real o inminente para los agentes o terceros; tomando en cuenta que, las evidencias que obran integradas al presente expediente permiten arribar a la conclusión que la detención de la parte agraviada fue en su domicilio, al cual los agentes aprehensores ingresaron arbitrariamente y, por lo tanto, se determina que la acción generada por los agentes de la </w:t>
      </w:r>
      <w:r w:rsidR="00C97B88" w:rsidRPr="00C97B88">
        <w:rPr>
          <w:rFonts w:cs="Arial"/>
          <w:b w:val="0"/>
          <w:bCs/>
          <w:i/>
          <w:iCs/>
          <w:w w:val="100"/>
          <w:sz w:val="20"/>
          <w:szCs w:val="20"/>
        </w:rPr>
        <w:t>PPM Acuña</w:t>
      </w:r>
      <w:r w:rsidR="00C97B88" w:rsidRPr="00C97B88">
        <w:rPr>
          <w:rFonts w:cs="Arial"/>
          <w:b w:val="0"/>
          <w:bCs/>
          <w:w w:val="100"/>
          <w:sz w:val="20"/>
          <w:szCs w:val="20"/>
        </w:rPr>
        <w:t xml:space="preserve"> no resultaba necesaria</w:t>
      </w:r>
      <w:r w:rsidR="00C97B88">
        <w:rPr>
          <w:rFonts w:cs="Arial"/>
          <w:b w:val="0"/>
          <w:bCs/>
          <w:w w:val="100"/>
          <w:sz w:val="20"/>
          <w:szCs w:val="20"/>
        </w:rPr>
        <w:t>.</w:t>
      </w:r>
    </w:p>
    <w:p w14:paraId="2EC77C4F" w14:textId="77777777" w:rsidR="008F2DAE" w:rsidRPr="00C97B88" w:rsidRDefault="008F2DAE" w:rsidP="00555737">
      <w:pPr>
        <w:spacing w:line="360" w:lineRule="auto"/>
        <w:rPr>
          <w:rFonts w:cs="Arial"/>
          <w:b w:val="0"/>
          <w:bCs/>
          <w:i/>
          <w:iCs/>
          <w:sz w:val="20"/>
          <w:szCs w:val="20"/>
        </w:rPr>
      </w:pPr>
    </w:p>
    <w:p w14:paraId="0EDC8357" w14:textId="4A1A45A7" w:rsidR="00867829" w:rsidRPr="00C97B88" w:rsidRDefault="00867829" w:rsidP="00555737">
      <w:pPr>
        <w:pStyle w:val="Prrafodelista"/>
        <w:widowControl w:val="0"/>
        <w:numPr>
          <w:ilvl w:val="0"/>
          <w:numId w:val="10"/>
        </w:numPr>
        <w:autoSpaceDE w:val="0"/>
        <w:autoSpaceDN w:val="0"/>
        <w:adjustRightInd w:val="0"/>
        <w:spacing w:line="360" w:lineRule="auto"/>
        <w:ind w:left="851"/>
        <w:rPr>
          <w:rFonts w:cs="Arial"/>
          <w:b w:val="0"/>
          <w:bCs/>
          <w:i/>
          <w:iCs/>
          <w:w w:val="100"/>
          <w:sz w:val="20"/>
          <w:szCs w:val="20"/>
        </w:rPr>
      </w:pPr>
      <w:r w:rsidRPr="00C97B88">
        <w:rPr>
          <w:rFonts w:cs="Arial"/>
          <w:b w:val="0"/>
          <w:bCs/>
          <w:i/>
          <w:iCs/>
          <w:w w:val="100"/>
          <w:sz w:val="20"/>
          <w:szCs w:val="20"/>
        </w:rPr>
        <w:t>Idoneidad</w:t>
      </w:r>
      <w:r w:rsidRPr="00C97B88">
        <w:rPr>
          <w:rFonts w:cs="Arial"/>
          <w:b w:val="0"/>
          <w:bCs/>
          <w:w w:val="100"/>
          <w:sz w:val="20"/>
          <w:szCs w:val="20"/>
        </w:rPr>
        <w:t xml:space="preserve">: Las acciones proferidas por los oficiales </w:t>
      </w:r>
      <w:r w:rsidR="00C97B88">
        <w:rPr>
          <w:rFonts w:cs="Arial"/>
          <w:b w:val="0"/>
          <w:bCs/>
          <w:w w:val="100"/>
          <w:sz w:val="20"/>
          <w:szCs w:val="20"/>
        </w:rPr>
        <w:t xml:space="preserve">dependientes de la </w:t>
      </w:r>
      <w:r w:rsidR="00C97B88" w:rsidRPr="00C97B88">
        <w:rPr>
          <w:rFonts w:cs="Arial"/>
          <w:b w:val="0"/>
          <w:bCs/>
          <w:i/>
          <w:iCs/>
          <w:w w:val="100"/>
          <w:sz w:val="20"/>
          <w:szCs w:val="20"/>
        </w:rPr>
        <w:t>DSPM Acuña</w:t>
      </w:r>
      <w:r w:rsidR="00C97B88">
        <w:rPr>
          <w:rFonts w:cs="Arial"/>
          <w:b w:val="0"/>
          <w:bCs/>
          <w:w w:val="100"/>
          <w:sz w:val="20"/>
          <w:szCs w:val="20"/>
        </w:rPr>
        <w:t xml:space="preserve"> </w:t>
      </w:r>
      <w:r w:rsidRPr="00C97B88">
        <w:rPr>
          <w:rFonts w:cs="Arial"/>
          <w:b w:val="0"/>
          <w:bCs/>
          <w:w w:val="100"/>
          <w:sz w:val="20"/>
          <w:szCs w:val="20"/>
        </w:rPr>
        <w:t xml:space="preserve">no resultaban idóneas para lograr un objetivo, ya que </w:t>
      </w:r>
      <w:r w:rsidR="000303EE">
        <w:rPr>
          <w:rFonts w:cs="Arial"/>
          <w:b w:val="0"/>
          <w:bCs/>
          <w:i/>
          <w:w w:val="100"/>
          <w:sz w:val="20"/>
          <w:szCs w:val="20"/>
        </w:rPr>
        <w:t>Ag1</w:t>
      </w:r>
      <w:r w:rsidRPr="00C97B88">
        <w:rPr>
          <w:rFonts w:cs="Arial"/>
          <w:b w:val="0"/>
          <w:bCs/>
          <w:i/>
          <w:w w:val="100"/>
          <w:sz w:val="20"/>
          <w:szCs w:val="20"/>
        </w:rPr>
        <w:t xml:space="preserve"> y </w:t>
      </w:r>
      <w:r w:rsidR="000303EE">
        <w:rPr>
          <w:rFonts w:cs="Arial"/>
          <w:b w:val="0"/>
          <w:bCs/>
          <w:i/>
          <w:w w:val="100"/>
          <w:sz w:val="20"/>
          <w:szCs w:val="20"/>
        </w:rPr>
        <w:t>Ag2</w:t>
      </w:r>
      <w:r w:rsidRPr="00C97B88">
        <w:rPr>
          <w:rFonts w:cs="Arial"/>
          <w:b w:val="0"/>
          <w:bCs/>
          <w:w w:val="100"/>
          <w:sz w:val="20"/>
          <w:szCs w:val="20"/>
        </w:rPr>
        <w:t xml:space="preserve">, </w:t>
      </w:r>
      <w:r w:rsidR="00C97B88">
        <w:rPr>
          <w:rFonts w:cs="Arial"/>
          <w:b w:val="0"/>
          <w:bCs/>
          <w:w w:val="100"/>
          <w:sz w:val="20"/>
          <w:szCs w:val="20"/>
        </w:rPr>
        <w:t xml:space="preserve">se encontraban detenidos cuando fueron agredidos por los oficiales de la </w:t>
      </w:r>
      <w:r w:rsidR="00C97B88" w:rsidRPr="00C97B88">
        <w:rPr>
          <w:rFonts w:cs="Arial"/>
          <w:b w:val="0"/>
          <w:bCs/>
          <w:i/>
          <w:iCs/>
          <w:w w:val="100"/>
          <w:sz w:val="20"/>
          <w:szCs w:val="20"/>
        </w:rPr>
        <w:t>PPM Acuña</w:t>
      </w:r>
      <w:r w:rsidR="00C97B88">
        <w:rPr>
          <w:rFonts w:cs="Arial"/>
          <w:b w:val="0"/>
          <w:bCs/>
          <w:w w:val="100"/>
          <w:sz w:val="20"/>
          <w:szCs w:val="20"/>
        </w:rPr>
        <w:t>.</w:t>
      </w:r>
    </w:p>
    <w:p w14:paraId="740F0259" w14:textId="77777777" w:rsidR="00FD7E57" w:rsidRPr="00FD7E57" w:rsidRDefault="00FD7E57" w:rsidP="00555737">
      <w:pPr>
        <w:widowControl w:val="0"/>
        <w:autoSpaceDE w:val="0"/>
        <w:autoSpaceDN w:val="0"/>
        <w:adjustRightInd w:val="0"/>
        <w:spacing w:line="360" w:lineRule="auto"/>
        <w:ind w:left="852" w:hanging="426"/>
        <w:rPr>
          <w:rFonts w:cs="Arial"/>
          <w:b w:val="0"/>
          <w:bCs/>
          <w:i/>
          <w:iCs/>
          <w:sz w:val="20"/>
          <w:szCs w:val="20"/>
        </w:rPr>
      </w:pPr>
    </w:p>
    <w:p w14:paraId="3CA7562E" w14:textId="4E45DE6B" w:rsidR="00867829" w:rsidRPr="00C84BAB" w:rsidRDefault="00867829" w:rsidP="00555737">
      <w:pPr>
        <w:pStyle w:val="Prrafodelista"/>
        <w:widowControl w:val="0"/>
        <w:numPr>
          <w:ilvl w:val="0"/>
          <w:numId w:val="10"/>
        </w:numPr>
        <w:autoSpaceDE w:val="0"/>
        <w:autoSpaceDN w:val="0"/>
        <w:adjustRightInd w:val="0"/>
        <w:spacing w:line="360" w:lineRule="auto"/>
        <w:ind w:left="852" w:hanging="426"/>
        <w:rPr>
          <w:rFonts w:cs="Arial"/>
          <w:b w:val="0"/>
          <w:bCs/>
          <w:w w:val="100"/>
          <w:sz w:val="20"/>
          <w:szCs w:val="20"/>
          <w:lang w:val="es-MX" w:eastAsia="en-US"/>
        </w:rPr>
      </w:pPr>
      <w:r w:rsidRPr="00C84BAB">
        <w:rPr>
          <w:rFonts w:cs="Arial"/>
          <w:b w:val="0"/>
          <w:bCs/>
          <w:i/>
          <w:iCs/>
          <w:w w:val="100"/>
          <w:sz w:val="20"/>
          <w:szCs w:val="20"/>
          <w:lang w:val="es-MX" w:eastAsia="en-US"/>
        </w:rPr>
        <w:t>Proporcionalidad</w:t>
      </w:r>
      <w:r w:rsidRPr="00C84BAB">
        <w:rPr>
          <w:rFonts w:cs="Arial"/>
          <w:b w:val="0"/>
          <w:bCs/>
          <w:w w:val="100"/>
          <w:sz w:val="20"/>
          <w:szCs w:val="20"/>
          <w:lang w:val="es-MX" w:eastAsia="en-US"/>
        </w:rPr>
        <w:t xml:space="preserve">: No existe una correlación entre la fuerza utilizada por los policías </w:t>
      </w:r>
      <w:r w:rsidR="00C97B88">
        <w:rPr>
          <w:rFonts w:cs="Arial"/>
          <w:b w:val="0"/>
          <w:bCs/>
          <w:w w:val="100"/>
          <w:sz w:val="20"/>
          <w:szCs w:val="20"/>
          <w:lang w:val="es-MX" w:eastAsia="en-US"/>
        </w:rPr>
        <w:t xml:space="preserve">municipales </w:t>
      </w:r>
      <w:r w:rsidRPr="00C84BAB">
        <w:rPr>
          <w:rFonts w:cs="Arial"/>
          <w:b w:val="0"/>
          <w:bCs/>
          <w:w w:val="100"/>
          <w:sz w:val="20"/>
          <w:szCs w:val="20"/>
          <w:lang w:val="es-MX" w:eastAsia="en-US"/>
        </w:rPr>
        <w:t xml:space="preserve">y el motivo que la detona, puesto que las lesiones documentadas demuestran que el nivel de fuerza utilizado por los agentes aprehensores no resultaba acorde a la situación, </w:t>
      </w:r>
      <w:r w:rsidR="00C97B88">
        <w:rPr>
          <w:rFonts w:cs="Arial"/>
          <w:b w:val="0"/>
          <w:bCs/>
          <w:w w:val="100"/>
          <w:sz w:val="20"/>
          <w:szCs w:val="20"/>
          <w:lang w:val="es-MX" w:eastAsia="en-US"/>
        </w:rPr>
        <w:t xml:space="preserve">atendiendo a </w:t>
      </w:r>
      <w:r w:rsidRPr="00C84BAB">
        <w:rPr>
          <w:rFonts w:cs="Arial"/>
          <w:b w:val="0"/>
          <w:bCs/>
          <w:w w:val="100"/>
          <w:sz w:val="20"/>
          <w:szCs w:val="20"/>
          <w:lang w:val="es-MX" w:eastAsia="en-US"/>
        </w:rPr>
        <w:t xml:space="preserve">que como ha quedado establecido, </w:t>
      </w:r>
      <w:r w:rsidR="000303EE">
        <w:rPr>
          <w:rFonts w:cs="Arial"/>
          <w:b w:val="0"/>
          <w:bCs/>
          <w:i/>
          <w:iCs/>
          <w:w w:val="100"/>
          <w:sz w:val="20"/>
          <w:szCs w:val="20"/>
          <w:lang w:val="es-MX" w:eastAsia="en-US"/>
        </w:rPr>
        <w:t>Ag1</w:t>
      </w:r>
      <w:r w:rsidR="00033CAF" w:rsidRPr="00867829">
        <w:rPr>
          <w:rFonts w:cs="Arial"/>
          <w:b w:val="0"/>
          <w:bCs/>
          <w:i/>
          <w:iCs/>
          <w:w w:val="100"/>
          <w:sz w:val="20"/>
          <w:szCs w:val="20"/>
          <w:lang w:val="es-MX" w:eastAsia="en-US"/>
        </w:rPr>
        <w:t xml:space="preserve"> y </w:t>
      </w:r>
      <w:r w:rsidR="000303EE">
        <w:rPr>
          <w:rFonts w:cs="Arial"/>
          <w:b w:val="0"/>
          <w:bCs/>
          <w:i/>
          <w:iCs/>
          <w:w w:val="100"/>
          <w:sz w:val="20"/>
          <w:szCs w:val="20"/>
          <w:lang w:val="es-MX" w:eastAsia="en-US"/>
        </w:rPr>
        <w:t>Ag2</w:t>
      </w:r>
      <w:r w:rsidR="00033CAF" w:rsidRPr="00C84BAB">
        <w:rPr>
          <w:rFonts w:cs="Arial"/>
          <w:b w:val="0"/>
          <w:bCs/>
          <w:w w:val="100"/>
          <w:sz w:val="20"/>
          <w:szCs w:val="20"/>
          <w:lang w:val="es-MX" w:eastAsia="en-US"/>
        </w:rPr>
        <w:t xml:space="preserve"> </w:t>
      </w:r>
      <w:r w:rsidRPr="00C84BAB">
        <w:rPr>
          <w:rFonts w:cs="Arial"/>
          <w:b w:val="0"/>
          <w:bCs/>
          <w:w w:val="100"/>
          <w:sz w:val="20"/>
          <w:szCs w:val="20"/>
          <w:lang w:val="es-MX" w:eastAsia="en-US"/>
        </w:rPr>
        <w:t>no representaba</w:t>
      </w:r>
      <w:r w:rsidR="00FD7E57">
        <w:rPr>
          <w:rFonts w:cs="Arial"/>
          <w:b w:val="0"/>
          <w:bCs/>
          <w:w w:val="100"/>
          <w:sz w:val="20"/>
          <w:szCs w:val="20"/>
          <w:lang w:val="es-MX" w:eastAsia="en-US"/>
        </w:rPr>
        <w:t>n</w:t>
      </w:r>
      <w:r w:rsidRPr="00C84BAB">
        <w:rPr>
          <w:rFonts w:cs="Arial"/>
          <w:b w:val="0"/>
          <w:bCs/>
          <w:w w:val="100"/>
          <w:sz w:val="20"/>
          <w:szCs w:val="20"/>
          <w:lang w:val="es-MX" w:eastAsia="en-US"/>
        </w:rPr>
        <w:t xml:space="preserve"> </w:t>
      </w:r>
      <w:r w:rsidRPr="00C84BAB">
        <w:rPr>
          <w:rFonts w:cs="Arial"/>
          <w:b w:val="0"/>
          <w:bCs/>
          <w:w w:val="100"/>
          <w:sz w:val="20"/>
          <w:szCs w:val="20"/>
          <w:lang w:val="es-MX" w:eastAsia="en-US"/>
        </w:rPr>
        <w:lastRenderedPageBreak/>
        <w:t>una amenaza</w:t>
      </w:r>
      <w:r w:rsidR="00C97B88">
        <w:rPr>
          <w:rFonts w:cs="Arial"/>
          <w:b w:val="0"/>
          <w:bCs/>
          <w:w w:val="100"/>
          <w:sz w:val="20"/>
          <w:szCs w:val="20"/>
          <w:lang w:val="es-MX" w:eastAsia="en-US"/>
        </w:rPr>
        <w:t xml:space="preserve"> porque </w:t>
      </w:r>
      <w:r w:rsidR="00C97B88" w:rsidRPr="00C97B88">
        <w:rPr>
          <w:rFonts w:cs="Arial"/>
          <w:b w:val="0"/>
          <w:bCs/>
          <w:w w:val="100"/>
          <w:sz w:val="20"/>
          <w:szCs w:val="20"/>
          <w:lang w:val="es-MX" w:eastAsia="en-US"/>
        </w:rPr>
        <w:t>ya se encontraba</w:t>
      </w:r>
      <w:r w:rsidR="00C97B88">
        <w:rPr>
          <w:rFonts w:cs="Arial"/>
          <w:b w:val="0"/>
          <w:bCs/>
          <w:w w:val="100"/>
          <w:sz w:val="20"/>
          <w:szCs w:val="20"/>
          <w:lang w:val="es-MX" w:eastAsia="en-US"/>
        </w:rPr>
        <w:t>n</w:t>
      </w:r>
      <w:r w:rsidR="00C97B88" w:rsidRPr="00C97B88">
        <w:rPr>
          <w:rFonts w:cs="Arial"/>
          <w:b w:val="0"/>
          <w:bCs/>
          <w:w w:val="100"/>
          <w:sz w:val="20"/>
          <w:szCs w:val="20"/>
          <w:lang w:val="es-MX" w:eastAsia="en-US"/>
        </w:rPr>
        <w:t xml:space="preserve"> privado</w:t>
      </w:r>
      <w:r w:rsidR="00C97B88">
        <w:rPr>
          <w:rFonts w:cs="Arial"/>
          <w:b w:val="0"/>
          <w:bCs/>
          <w:w w:val="100"/>
          <w:sz w:val="20"/>
          <w:szCs w:val="20"/>
          <w:lang w:val="es-MX" w:eastAsia="en-US"/>
        </w:rPr>
        <w:t>s</w:t>
      </w:r>
      <w:r w:rsidR="00C97B88" w:rsidRPr="00C97B88">
        <w:rPr>
          <w:rFonts w:cs="Arial"/>
          <w:b w:val="0"/>
          <w:bCs/>
          <w:w w:val="100"/>
          <w:sz w:val="20"/>
          <w:szCs w:val="20"/>
          <w:lang w:val="es-MX" w:eastAsia="en-US"/>
        </w:rPr>
        <w:t xml:space="preserve"> de su libertad cuando sufri</w:t>
      </w:r>
      <w:r w:rsidR="00C97B88">
        <w:rPr>
          <w:rFonts w:cs="Arial"/>
          <w:b w:val="0"/>
          <w:bCs/>
          <w:w w:val="100"/>
          <w:sz w:val="20"/>
          <w:szCs w:val="20"/>
          <w:lang w:val="es-MX" w:eastAsia="en-US"/>
        </w:rPr>
        <w:t>eron</w:t>
      </w:r>
      <w:r w:rsidR="00C97B88" w:rsidRPr="00C97B88">
        <w:rPr>
          <w:rFonts w:cs="Arial"/>
          <w:b w:val="0"/>
          <w:bCs/>
          <w:w w:val="100"/>
          <w:sz w:val="20"/>
          <w:szCs w:val="20"/>
          <w:lang w:val="es-MX" w:eastAsia="en-US"/>
        </w:rPr>
        <w:t xml:space="preserve"> esas agresiones físicas</w:t>
      </w:r>
    </w:p>
    <w:p w14:paraId="7AA1F7AD" w14:textId="77777777" w:rsidR="00867829" w:rsidRPr="001E4472" w:rsidRDefault="00867829" w:rsidP="00555737">
      <w:pPr>
        <w:spacing w:line="360" w:lineRule="auto"/>
        <w:ind w:hanging="426"/>
        <w:rPr>
          <w:rFonts w:cs="Arial"/>
          <w:b w:val="0"/>
          <w:bCs/>
          <w:sz w:val="20"/>
          <w:szCs w:val="20"/>
        </w:rPr>
      </w:pPr>
    </w:p>
    <w:p w14:paraId="3C13F749" w14:textId="59858E56" w:rsidR="00867829" w:rsidRPr="00033CAF" w:rsidRDefault="00867829" w:rsidP="00555737">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FD7E57">
        <w:rPr>
          <w:rFonts w:cs="Arial"/>
          <w:b w:val="0"/>
          <w:bCs/>
          <w:w w:val="100"/>
          <w:sz w:val="20"/>
          <w:szCs w:val="20"/>
          <w:lang w:val="es-MX" w:eastAsia="en-US"/>
        </w:rPr>
        <w:t xml:space="preserve">Los planteamientos antes expuestos, nos permiten arribar a la conclusión de que los agentes </w:t>
      </w:r>
      <w:r w:rsidR="00C97B88">
        <w:rPr>
          <w:rFonts w:cs="Arial"/>
          <w:b w:val="0"/>
          <w:bCs/>
          <w:w w:val="100"/>
          <w:sz w:val="20"/>
          <w:szCs w:val="20"/>
          <w:lang w:val="es-MX" w:eastAsia="en-US"/>
        </w:rPr>
        <w:t xml:space="preserve">dependientes de la </w:t>
      </w:r>
      <w:r w:rsidR="00C97B88" w:rsidRPr="00033CAF">
        <w:rPr>
          <w:rFonts w:cs="Arial"/>
          <w:b w:val="0"/>
          <w:bCs/>
          <w:i/>
          <w:iCs/>
          <w:w w:val="100"/>
          <w:sz w:val="20"/>
          <w:szCs w:val="20"/>
          <w:lang w:val="es-MX" w:eastAsia="en-US"/>
        </w:rPr>
        <w:t>DSPM Acuña</w:t>
      </w:r>
      <w:r w:rsidR="00C97B88">
        <w:rPr>
          <w:rFonts w:cs="Arial"/>
          <w:b w:val="0"/>
          <w:bCs/>
          <w:w w:val="100"/>
          <w:sz w:val="20"/>
          <w:szCs w:val="20"/>
          <w:lang w:val="es-MX" w:eastAsia="en-US"/>
        </w:rPr>
        <w:t xml:space="preserve"> </w:t>
      </w:r>
      <w:r w:rsidRPr="00FD7E57">
        <w:rPr>
          <w:rFonts w:cs="Arial"/>
          <w:b w:val="0"/>
          <w:bCs/>
          <w:w w:val="100"/>
          <w:sz w:val="20"/>
          <w:szCs w:val="20"/>
          <w:lang w:val="es-MX" w:eastAsia="en-US"/>
        </w:rPr>
        <w:t>no ejercieron una moderación o proporcionalidad a la gravedad del delito y el objetivo que se perseguía,</w:t>
      </w:r>
      <w:r w:rsidR="00C97B88">
        <w:rPr>
          <w:rFonts w:cs="Arial"/>
          <w:b w:val="0"/>
          <w:bCs/>
          <w:w w:val="100"/>
          <w:sz w:val="20"/>
          <w:szCs w:val="20"/>
          <w:lang w:val="es-MX" w:eastAsia="en-US"/>
        </w:rPr>
        <w:t xml:space="preserve"> puesto que, como se dijo </w:t>
      </w:r>
      <w:r w:rsidR="000303EE">
        <w:rPr>
          <w:rFonts w:cs="Arial"/>
          <w:b w:val="0"/>
          <w:bCs/>
          <w:i/>
          <w:iCs/>
          <w:w w:val="100"/>
          <w:sz w:val="20"/>
          <w:szCs w:val="20"/>
          <w:lang w:val="es-MX" w:eastAsia="en-US"/>
        </w:rPr>
        <w:t>Ag1</w:t>
      </w:r>
      <w:r w:rsidR="00C97B88" w:rsidRPr="00867829">
        <w:rPr>
          <w:rFonts w:cs="Arial"/>
          <w:b w:val="0"/>
          <w:bCs/>
          <w:i/>
          <w:iCs/>
          <w:w w:val="100"/>
          <w:sz w:val="20"/>
          <w:szCs w:val="20"/>
          <w:lang w:val="es-MX" w:eastAsia="en-US"/>
        </w:rPr>
        <w:t xml:space="preserve"> y </w:t>
      </w:r>
      <w:r w:rsidR="000303EE">
        <w:rPr>
          <w:rFonts w:cs="Arial"/>
          <w:b w:val="0"/>
          <w:bCs/>
          <w:i/>
          <w:iCs/>
          <w:w w:val="100"/>
          <w:sz w:val="20"/>
          <w:szCs w:val="20"/>
          <w:lang w:val="es-MX" w:eastAsia="en-US"/>
        </w:rPr>
        <w:t>Ag2</w:t>
      </w:r>
      <w:r w:rsidR="00033CAF">
        <w:rPr>
          <w:rFonts w:cs="Arial"/>
          <w:b w:val="0"/>
          <w:bCs/>
          <w:w w:val="100"/>
          <w:sz w:val="20"/>
          <w:szCs w:val="20"/>
          <w:lang w:val="es-MX" w:eastAsia="en-US"/>
        </w:rPr>
        <w:t xml:space="preserve"> se encontraban detenidos cuando fueron agredidos por los agentes municipales, de </w:t>
      </w:r>
      <w:r w:rsidRPr="00033CAF">
        <w:rPr>
          <w:rFonts w:cs="Arial"/>
          <w:b w:val="0"/>
          <w:bCs/>
          <w:w w:val="100"/>
          <w:sz w:val="20"/>
          <w:szCs w:val="20"/>
          <w:lang w:val="es-MX" w:eastAsia="en-US"/>
        </w:rPr>
        <w:t>tal manera que, el referido evento no resulta proporcional al hecho concreto, además las lesiones documentadas en el cuerpo de</w:t>
      </w:r>
      <w:r w:rsidR="00FD7E57" w:rsidRPr="00033CAF">
        <w:rPr>
          <w:rFonts w:cs="Arial"/>
          <w:b w:val="0"/>
          <w:bCs/>
          <w:w w:val="100"/>
          <w:sz w:val="20"/>
          <w:szCs w:val="20"/>
          <w:lang w:val="es-MX" w:eastAsia="en-US"/>
        </w:rPr>
        <w:t xml:space="preserve"> </w:t>
      </w:r>
      <w:r w:rsidRPr="00033CAF">
        <w:rPr>
          <w:rFonts w:cs="Arial"/>
          <w:b w:val="0"/>
          <w:bCs/>
          <w:w w:val="100"/>
          <w:sz w:val="20"/>
          <w:szCs w:val="20"/>
          <w:lang w:val="es-MX" w:eastAsia="en-US"/>
        </w:rPr>
        <w:t>l</w:t>
      </w:r>
      <w:r w:rsidR="00FD7E57" w:rsidRPr="00033CAF">
        <w:rPr>
          <w:rFonts w:cs="Arial"/>
          <w:b w:val="0"/>
          <w:bCs/>
          <w:w w:val="100"/>
          <w:sz w:val="20"/>
          <w:szCs w:val="20"/>
          <w:lang w:val="es-MX" w:eastAsia="en-US"/>
        </w:rPr>
        <w:t>os</w:t>
      </w:r>
      <w:r w:rsidRPr="00033CAF">
        <w:rPr>
          <w:rFonts w:cs="Arial"/>
          <w:b w:val="0"/>
          <w:bCs/>
          <w:w w:val="100"/>
          <w:sz w:val="20"/>
          <w:szCs w:val="20"/>
          <w:lang w:val="es-MX" w:eastAsia="en-US"/>
        </w:rPr>
        <w:t xml:space="preserve"> agraviado</w:t>
      </w:r>
      <w:r w:rsidR="00FD7E57" w:rsidRPr="00033CAF">
        <w:rPr>
          <w:rFonts w:cs="Arial"/>
          <w:b w:val="0"/>
          <w:bCs/>
          <w:w w:val="100"/>
          <w:sz w:val="20"/>
          <w:szCs w:val="20"/>
          <w:lang w:val="es-MX" w:eastAsia="en-US"/>
        </w:rPr>
        <w:t>s</w:t>
      </w:r>
      <w:r w:rsidRPr="00033CAF">
        <w:rPr>
          <w:rFonts w:cs="Arial"/>
          <w:b w:val="0"/>
          <w:bCs/>
          <w:w w:val="100"/>
          <w:sz w:val="20"/>
          <w:szCs w:val="20"/>
          <w:lang w:val="es-MX" w:eastAsia="en-US"/>
        </w:rPr>
        <w:t xml:space="preserve"> no resultaban adecuad</w:t>
      </w:r>
      <w:r w:rsidR="00FD7E57" w:rsidRPr="00033CAF">
        <w:rPr>
          <w:rFonts w:cs="Arial"/>
          <w:b w:val="0"/>
          <w:bCs/>
          <w:w w:val="100"/>
          <w:sz w:val="20"/>
          <w:szCs w:val="20"/>
          <w:lang w:val="es-MX" w:eastAsia="en-US"/>
        </w:rPr>
        <w:t>o</w:t>
      </w:r>
      <w:r w:rsidRPr="00033CAF">
        <w:rPr>
          <w:rFonts w:cs="Arial"/>
          <w:b w:val="0"/>
          <w:bCs/>
          <w:w w:val="100"/>
          <w:sz w:val="20"/>
          <w:szCs w:val="20"/>
          <w:lang w:val="es-MX" w:eastAsia="en-US"/>
        </w:rPr>
        <w:t>s al fin legítimo perseguido que era la privación de la libertad.</w:t>
      </w:r>
    </w:p>
    <w:p w14:paraId="55C486E4" w14:textId="77777777" w:rsidR="00CB5CF3" w:rsidRDefault="00CB5CF3" w:rsidP="00555737">
      <w:pPr>
        <w:pStyle w:val="Prrafodelista"/>
        <w:spacing w:line="360" w:lineRule="auto"/>
        <w:ind w:left="0" w:hanging="426"/>
        <w:rPr>
          <w:rFonts w:cs="Arial"/>
          <w:bCs/>
          <w:sz w:val="20"/>
          <w:szCs w:val="20"/>
          <w:lang w:eastAsia="en-US"/>
        </w:rPr>
      </w:pPr>
    </w:p>
    <w:p w14:paraId="2D3DDC7D" w14:textId="77777777" w:rsidR="00033CAF" w:rsidRDefault="00CB5CF3"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Pr>
          <w:rFonts w:ascii="Arial" w:hAnsi="Arial" w:cs="Arial"/>
          <w:bCs/>
          <w:sz w:val="20"/>
          <w:szCs w:val="20"/>
          <w:lang w:eastAsia="en-US"/>
        </w:rPr>
        <w:t>E</w:t>
      </w:r>
      <w:r w:rsidR="00616312" w:rsidRPr="00BC4E44">
        <w:rPr>
          <w:rFonts w:ascii="Arial" w:hAnsi="Arial" w:cs="Arial"/>
          <w:bCs/>
          <w:sz w:val="20"/>
          <w:szCs w:val="20"/>
          <w:lang w:eastAsia="en-US"/>
        </w:rPr>
        <w:t>s importante señalar que cuando el empleo legítimo de la fuerza sea ine</w:t>
      </w:r>
      <w:r w:rsidR="00CD0480" w:rsidRPr="00BC4E44">
        <w:rPr>
          <w:rFonts w:ascii="Arial" w:hAnsi="Arial" w:cs="Arial"/>
          <w:bCs/>
          <w:sz w:val="20"/>
          <w:szCs w:val="20"/>
          <w:lang w:eastAsia="en-US"/>
        </w:rPr>
        <w:t>vitable, los agentes de policía</w:t>
      </w:r>
      <w:r w:rsidR="00616312" w:rsidRPr="00BC4E44">
        <w:rPr>
          <w:rFonts w:ascii="Arial" w:hAnsi="Arial" w:cs="Arial"/>
          <w:bCs/>
          <w:sz w:val="20"/>
          <w:szCs w:val="20"/>
          <w:lang w:eastAsia="en-US"/>
        </w:rPr>
        <w:t xml:space="preserve"> ejercerán moderación y actuarán en proporción a la gravedad del hecho y al o</w:t>
      </w:r>
      <w:r w:rsidR="00CD0480" w:rsidRPr="00BC4E44">
        <w:rPr>
          <w:rFonts w:ascii="Arial" w:hAnsi="Arial" w:cs="Arial"/>
          <w:bCs/>
          <w:sz w:val="20"/>
          <w:szCs w:val="20"/>
          <w:lang w:eastAsia="en-US"/>
        </w:rPr>
        <w:t>bjetivo legítimo que se persiga,</w:t>
      </w:r>
      <w:r w:rsidR="00616312" w:rsidRPr="00BC4E44">
        <w:rPr>
          <w:rFonts w:ascii="Arial" w:hAnsi="Arial" w:cs="Arial"/>
          <w:bCs/>
          <w:sz w:val="20"/>
          <w:szCs w:val="20"/>
          <w:lang w:eastAsia="en-US"/>
        </w:rPr>
        <w:t xml:space="preserve"> reducirán al mínimo los daños y lesiones, y respeta</w:t>
      </w:r>
      <w:r w:rsidR="00CD0480" w:rsidRPr="00BC4E44">
        <w:rPr>
          <w:rFonts w:ascii="Arial" w:hAnsi="Arial" w:cs="Arial"/>
          <w:bCs/>
          <w:sz w:val="20"/>
          <w:szCs w:val="20"/>
          <w:lang w:eastAsia="en-US"/>
        </w:rPr>
        <w:t>rán y protegerán la vida humana,</w:t>
      </w:r>
      <w:r w:rsidR="00616312" w:rsidRPr="00BC4E44">
        <w:rPr>
          <w:rFonts w:ascii="Arial" w:hAnsi="Arial" w:cs="Arial"/>
          <w:bCs/>
          <w:sz w:val="20"/>
          <w:szCs w:val="20"/>
          <w:lang w:eastAsia="en-US"/>
        </w:rPr>
        <w:t xml:space="preserve"> garantizarán que se preste con la mayor diligencia toda la ayuda posible y asistencia médica a las personas heridas o afectadas; </w:t>
      </w:r>
      <w:r w:rsidR="00B25770" w:rsidRPr="00BC4E44">
        <w:rPr>
          <w:rFonts w:ascii="Arial" w:hAnsi="Arial" w:cs="Arial"/>
          <w:bCs/>
          <w:sz w:val="20"/>
          <w:szCs w:val="20"/>
          <w:lang w:eastAsia="en-US"/>
        </w:rPr>
        <w:t>se asegurarán de que se notifique</w:t>
      </w:r>
      <w:r w:rsidR="00616312" w:rsidRPr="00BC4E44">
        <w:rPr>
          <w:rFonts w:ascii="Arial" w:hAnsi="Arial" w:cs="Arial"/>
          <w:bCs/>
          <w:sz w:val="20"/>
          <w:szCs w:val="20"/>
          <w:lang w:eastAsia="en-US"/>
        </w:rPr>
        <w:t xml:space="preserve"> lo sucedido a los familiares o amigos íntimos de las personas heridas o afectadas</w:t>
      </w:r>
      <w:r w:rsidR="00CD0480" w:rsidRPr="00BC4E44">
        <w:rPr>
          <w:rFonts w:ascii="Arial" w:hAnsi="Arial" w:cs="Arial"/>
          <w:bCs/>
          <w:sz w:val="20"/>
          <w:szCs w:val="20"/>
          <w:lang w:eastAsia="en-US"/>
        </w:rPr>
        <w:t xml:space="preserve"> a la menor brevedad posible, y,</w:t>
      </w:r>
      <w:r w:rsidR="00616312" w:rsidRPr="00BC4E44">
        <w:rPr>
          <w:rFonts w:ascii="Arial" w:hAnsi="Arial" w:cs="Arial"/>
          <w:bCs/>
          <w:sz w:val="20"/>
          <w:szCs w:val="20"/>
          <w:lang w:eastAsia="en-US"/>
        </w:rPr>
        <w:t xml:space="preserve"> cuando ocasionen lesiones o muerte al emplear la fuerza, comunicarán el hecho inmediatamente a sus superiores, quienes se asegurarán de qu</w:t>
      </w:r>
      <w:r w:rsidR="00B25770" w:rsidRPr="00BC4E44">
        <w:rPr>
          <w:rFonts w:ascii="Arial" w:hAnsi="Arial" w:cs="Arial"/>
          <w:bCs/>
          <w:sz w:val="20"/>
          <w:szCs w:val="20"/>
          <w:lang w:eastAsia="en-US"/>
        </w:rPr>
        <w:t>e todos los hechos se investiguen</w:t>
      </w:r>
      <w:r w:rsidR="00616312" w:rsidRPr="00BC4E44">
        <w:rPr>
          <w:rFonts w:ascii="Arial" w:hAnsi="Arial" w:cs="Arial"/>
          <w:bCs/>
          <w:sz w:val="20"/>
          <w:szCs w:val="20"/>
          <w:lang w:eastAsia="en-US"/>
        </w:rPr>
        <w:t xml:space="preserve"> </w:t>
      </w:r>
      <w:r w:rsidR="00C8405E">
        <w:rPr>
          <w:rFonts w:ascii="Arial" w:hAnsi="Arial" w:cs="Arial"/>
          <w:bCs/>
          <w:sz w:val="20"/>
          <w:szCs w:val="20"/>
          <w:lang w:eastAsia="en-US"/>
        </w:rPr>
        <w:t>diligentement</w:t>
      </w:r>
      <w:r w:rsidR="00616312" w:rsidRPr="00BC4E44">
        <w:rPr>
          <w:rFonts w:ascii="Arial" w:hAnsi="Arial" w:cs="Arial"/>
          <w:bCs/>
          <w:sz w:val="20"/>
          <w:szCs w:val="20"/>
          <w:lang w:eastAsia="en-US"/>
        </w:rPr>
        <w:t xml:space="preserve">e. </w:t>
      </w:r>
    </w:p>
    <w:p w14:paraId="39407EB4" w14:textId="77777777" w:rsidR="00033CAF" w:rsidRDefault="00033CAF" w:rsidP="00555737">
      <w:pPr>
        <w:pStyle w:val="Prrafodelista"/>
        <w:spacing w:line="360" w:lineRule="auto"/>
        <w:rPr>
          <w:rFonts w:cs="Arial"/>
          <w:sz w:val="20"/>
          <w:szCs w:val="20"/>
        </w:rPr>
      </w:pPr>
    </w:p>
    <w:p w14:paraId="3F5F98A3" w14:textId="77777777" w:rsidR="00033CAF" w:rsidRPr="00033CAF" w:rsidRDefault="00C8405E"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033CAF">
        <w:rPr>
          <w:rFonts w:ascii="Arial" w:hAnsi="Arial" w:cs="Arial"/>
          <w:sz w:val="20"/>
          <w:szCs w:val="20"/>
        </w:rPr>
        <w:t xml:space="preserve">En otros términos, la obligación general de garantía del derecho a la integridad física les correspondía directamente a los agentes de la </w:t>
      </w:r>
      <w:r w:rsidR="00033CAF">
        <w:rPr>
          <w:rFonts w:ascii="Arial" w:hAnsi="Arial" w:cs="Arial"/>
          <w:i/>
          <w:iCs/>
          <w:sz w:val="20"/>
          <w:szCs w:val="20"/>
        </w:rPr>
        <w:t>PPM Acuña</w:t>
      </w:r>
      <w:r w:rsidRPr="00033CAF">
        <w:rPr>
          <w:rFonts w:ascii="Arial" w:hAnsi="Arial" w:cs="Arial"/>
          <w:sz w:val="20"/>
          <w:szCs w:val="20"/>
        </w:rPr>
        <w:t xml:space="preserve">, lo que conllevaba el deber de protección, el cual en el presente caso no se acató. Aunado a lo anterior, como se dijo, las lesiones no se encuentran justificadas, toda vez que no corresponden a las que se pudieran causar en una detención y ello demuestra que la fuerza utilizada por los oficiales </w:t>
      </w:r>
      <w:r w:rsidR="00033CAF">
        <w:rPr>
          <w:rFonts w:ascii="Arial" w:hAnsi="Arial" w:cs="Arial"/>
          <w:sz w:val="20"/>
          <w:szCs w:val="20"/>
        </w:rPr>
        <w:t>municipales</w:t>
      </w:r>
      <w:r w:rsidRPr="00033CAF">
        <w:rPr>
          <w:rFonts w:ascii="Arial" w:hAnsi="Arial" w:cs="Arial"/>
          <w:sz w:val="20"/>
          <w:szCs w:val="20"/>
        </w:rPr>
        <w:t xml:space="preserve">, no fue proporcional, idónea, necesaria, ni legítima. Con lo antes expuesto, se desprende que elementos de la </w:t>
      </w:r>
      <w:r w:rsidR="00033CAF">
        <w:rPr>
          <w:rFonts w:ascii="Arial" w:hAnsi="Arial" w:cs="Arial"/>
          <w:i/>
          <w:iCs/>
          <w:sz w:val="20"/>
          <w:szCs w:val="20"/>
        </w:rPr>
        <w:t>PPM Acuña</w:t>
      </w:r>
      <w:r w:rsidRPr="00033CAF">
        <w:rPr>
          <w:rFonts w:ascii="Arial" w:hAnsi="Arial" w:cs="Arial"/>
          <w:sz w:val="20"/>
          <w:szCs w:val="20"/>
        </w:rPr>
        <w:t>, incumplieron con las obligaciones que derivan de su encargo por haber inferido injustificadamente lesiones a</w:t>
      </w:r>
      <w:r w:rsidR="00033CAF">
        <w:rPr>
          <w:rFonts w:ascii="Arial" w:hAnsi="Arial" w:cs="Arial"/>
          <w:sz w:val="20"/>
          <w:szCs w:val="20"/>
        </w:rPr>
        <w:t xml:space="preserve"> las personas detenidas</w:t>
      </w:r>
      <w:r w:rsidRPr="00033CAF">
        <w:rPr>
          <w:rFonts w:ascii="Arial" w:hAnsi="Arial" w:cs="Arial"/>
          <w:sz w:val="20"/>
          <w:szCs w:val="20"/>
        </w:rPr>
        <w:t xml:space="preserve">, ya que todo servidor público tiene la obligación de salvaguardar la legalidad y eficiencia en el desempeño de su empleo, lo que no aconteció en el presente caso, pues su intervención provocó lesiones en la parte agraviada, sin que mediara justificación alguna. </w:t>
      </w:r>
    </w:p>
    <w:p w14:paraId="516F7FE1" w14:textId="77777777" w:rsidR="00033CAF" w:rsidRDefault="00033CAF" w:rsidP="00555737">
      <w:pPr>
        <w:pStyle w:val="Prrafodelista"/>
        <w:spacing w:line="360" w:lineRule="auto"/>
        <w:rPr>
          <w:rFonts w:cs="Arial"/>
          <w:sz w:val="20"/>
          <w:szCs w:val="20"/>
        </w:rPr>
      </w:pPr>
    </w:p>
    <w:p w14:paraId="5186E2D2" w14:textId="00B3E503" w:rsidR="00033CAF" w:rsidRPr="00033CAF" w:rsidRDefault="00C8405E"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033CAF">
        <w:rPr>
          <w:rFonts w:ascii="Arial" w:hAnsi="Arial" w:cs="Arial"/>
          <w:sz w:val="20"/>
          <w:szCs w:val="20"/>
        </w:rPr>
        <w:t xml:space="preserve">No pasa inadvertido que los funcionarios encargados de la investigación de una conducta que constituya una falta administrativa o hecho que la ley considere como delito, no sólo están facultados, sino obligados al empleo del uso de la fuerza, pero solo en la medida en la que, quien ha materializado con su proceder una conducta prevista como delito y/o falta administrativa, se opone a ser arrestado o ejerce acciones que tengan como finalidad causa daño a los agentes </w:t>
      </w:r>
      <w:r w:rsidR="00033CAF">
        <w:rPr>
          <w:rFonts w:ascii="Arial" w:hAnsi="Arial" w:cs="Arial"/>
          <w:sz w:val="20"/>
          <w:szCs w:val="20"/>
        </w:rPr>
        <w:t>de seguridad pública</w:t>
      </w:r>
      <w:r w:rsidRPr="00033CAF">
        <w:rPr>
          <w:rFonts w:ascii="Arial" w:hAnsi="Arial" w:cs="Arial"/>
          <w:sz w:val="20"/>
          <w:szCs w:val="20"/>
        </w:rPr>
        <w:t xml:space="preserve">, lo que, en el caso concreto no ocurrió, puesto que no existe certeza sobre la forma en que </w:t>
      </w:r>
      <w:r w:rsidRPr="00033CAF">
        <w:rPr>
          <w:rFonts w:ascii="Arial" w:hAnsi="Arial" w:cs="Arial"/>
          <w:sz w:val="20"/>
          <w:szCs w:val="20"/>
        </w:rPr>
        <w:lastRenderedPageBreak/>
        <w:t xml:space="preserve">ocurrieron los acontecimientos en los que se llevó a cabo la privación de la libertad </w:t>
      </w:r>
      <w:r w:rsidR="00033CAF">
        <w:rPr>
          <w:rFonts w:ascii="Arial" w:hAnsi="Arial" w:cs="Arial"/>
          <w:sz w:val="20"/>
          <w:szCs w:val="20"/>
        </w:rPr>
        <w:t>de la parte quejosa</w:t>
      </w:r>
      <w:r w:rsidRPr="00033CAF">
        <w:rPr>
          <w:rFonts w:ascii="Arial" w:hAnsi="Arial" w:cs="Arial"/>
          <w:sz w:val="20"/>
          <w:szCs w:val="20"/>
        </w:rPr>
        <w:t>, por lo que, no se justifica el haberle</w:t>
      </w:r>
      <w:r w:rsidR="00033CAF">
        <w:rPr>
          <w:rFonts w:ascii="Arial" w:hAnsi="Arial" w:cs="Arial"/>
          <w:sz w:val="20"/>
          <w:szCs w:val="20"/>
        </w:rPr>
        <w:t>s</w:t>
      </w:r>
      <w:r w:rsidRPr="00033CAF">
        <w:rPr>
          <w:rFonts w:ascii="Arial" w:hAnsi="Arial" w:cs="Arial"/>
          <w:sz w:val="20"/>
          <w:szCs w:val="20"/>
        </w:rPr>
        <w:t xml:space="preserve"> causado alteraciones en su salud.</w:t>
      </w:r>
    </w:p>
    <w:p w14:paraId="3EB86F93" w14:textId="77777777" w:rsidR="00033CAF" w:rsidRDefault="00033CAF" w:rsidP="00555737">
      <w:pPr>
        <w:pStyle w:val="Prrafodelista"/>
        <w:spacing w:line="360" w:lineRule="auto"/>
        <w:rPr>
          <w:rFonts w:cs="Arial"/>
          <w:sz w:val="20"/>
          <w:szCs w:val="20"/>
        </w:rPr>
      </w:pPr>
    </w:p>
    <w:p w14:paraId="6CD72E17" w14:textId="6C132B52" w:rsidR="00033CAF" w:rsidRPr="00033CAF" w:rsidRDefault="00C8405E"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033CAF">
        <w:rPr>
          <w:rFonts w:ascii="Arial" w:hAnsi="Arial" w:cs="Arial"/>
          <w:sz w:val="20"/>
          <w:szCs w:val="20"/>
        </w:rPr>
        <w:t xml:space="preserve">Entonces debido a la omisión en que incurrieron los policías dependientes de la </w:t>
      </w:r>
      <w:r w:rsidR="00033CAF" w:rsidRPr="00033CAF">
        <w:rPr>
          <w:rFonts w:ascii="Arial" w:hAnsi="Arial" w:cs="Arial"/>
          <w:i/>
          <w:iCs/>
          <w:sz w:val="20"/>
          <w:szCs w:val="20"/>
        </w:rPr>
        <w:t>DSPM Acuña</w:t>
      </w:r>
      <w:r w:rsidRPr="00033CAF">
        <w:rPr>
          <w:rFonts w:ascii="Arial" w:hAnsi="Arial" w:cs="Arial"/>
          <w:sz w:val="20"/>
          <w:szCs w:val="20"/>
        </w:rPr>
        <w:t>, al no señalar las circunstancias reales que los motivaron a hacer uso de la fuerza pública, en perjuicio de</w:t>
      </w:r>
      <w:r w:rsidR="00033CAF">
        <w:rPr>
          <w:rFonts w:ascii="Arial" w:hAnsi="Arial" w:cs="Arial"/>
          <w:sz w:val="20"/>
          <w:szCs w:val="20"/>
        </w:rPr>
        <w:t xml:space="preserve"> </w:t>
      </w:r>
      <w:r w:rsidRPr="00033CAF">
        <w:rPr>
          <w:rFonts w:ascii="Arial" w:hAnsi="Arial" w:cs="Arial"/>
          <w:sz w:val="20"/>
          <w:szCs w:val="20"/>
        </w:rPr>
        <w:t>l</w:t>
      </w:r>
      <w:r w:rsidR="00033CAF">
        <w:rPr>
          <w:rFonts w:ascii="Arial" w:hAnsi="Arial" w:cs="Arial"/>
          <w:sz w:val="20"/>
          <w:szCs w:val="20"/>
        </w:rPr>
        <w:t>os</w:t>
      </w:r>
      <w:r w:rsidRPr="00033CAF">
        <w:rPr>
          <w:rFonts w:ascii="Arial" w:hAnsi="Arial" w:cs="Arial"/>
          <w:sz w:val="20"/>
          <w:szCs w:val="20"/>
        </w:rPr>
        <w:t xml:space="preserve"> hoy agraviado</w:t>
      </w:r>
      <w:r w:rsidR="00033CAF">
        <w:rPr>
          <w:rFonts w:ascii="Arial" w:hAnsi="Arial" w:cs="Arial"/>
          <w:sz w:val="20"/>
          <w:szCs w:val="20"/>
        </w:rPr>
        <w:t>s</w:t>
      </w:r>
      <w:r w:rsidRPr="00033CAF">
        <w:rPr>
          <w:rFonts w:ascii="Arial" w:hAnsi="Arial" w:cs="Arial"/>
          <w:sz w:val="20"/>
          <w:szCs w:val="20"/>
        </w:rPr>
        <w:t xml:space="preserve">, es que, quien esto resuelve determina que las lesiones documentadas fueron realizadas por los agentes aprehensores sin apego a la legalidad. Tal circunstancia es notable al verificar que hubo un exceso en las facultades que se le confieren, violando con ello el derecho a la integridad y seguridad personal en la modalidad de lesiones, toda vez que los agentes </w:t>
      </w:r>
      <w:r w:rsidR="00033CAF">
        <w:rPr>
          <w:rFonts w:ascii="Arial" w:hAnsi="Arial" w:cs="Arial"/>
          <w:sz w:val="20"/>
          <w:szCs w:val="20"/>
        </w:rPr>
        <w:t>municipales</w:t>
      </w:r>
      <w:r w:rsidRPr="00033CAF">
        <w:rPr>
          <w:rFonts w:ascii="Arial" w:hAnsi="Arial" w:cs="Arial"/>
          <w:sz w:val="20"/>
          <w:szCs w:val="20"/>
        </w:rPr>
        <w:t xml:space="preserve"> ocasionaron en el cuerpo </w:t>
      </w:r>
      <w:r w:rsidR="000303EE">
        <w:rPr>
          <w:rFonts w:ascii="Arial" w:hAnsi="Arial" w:cs="Arial"/>
          <w:i/>
          <w:iCs/>
          <w:sz w:val="20"/>
          <w:szCs w:val="20"/>
        </w:rPr>
        <w:t>Ag1</w:t>
      </w:r>
      <w:r w:rsidR="00033CAF" w:rsidRPr="00033CAF">
        <w:rPr>
          <w:rFonts w:ascii="Arial" w:hAnsi="Arial" w:cs="Arial"/>
          <w:i/>
          <w:iCs/>
          <w:sz w:val="20"/>
          <w:szCs w:val="20"/>
        </w:rPr>
        <w:t xml:space="preserve"> y </w:t>
      </w:r>
      <w:r w:rsidR="000303EE">
        <w:rPr>
          <w:rFonts w:ascii="Arial" w:hAnsi="Arial" w:cs="Arial"/>
          <w:i/>
          <w:iCs/>
          <w:sz w:val="20"/>
          <w:szCs w:val="20"/>
        </w:rPr>
        <w:t>Ag2</w:t>
      </w:r>
      <w:r w:rsidRPr="00033CAF">
        <w:rPr>
          <w:rFonts w:ascii="Arial" w:hAnsi="Arial" w:cs="Arial"/>
          <w:sz w:val="20"/>
          <w:szCs w:val="20"/>
        </w:rPr>
        <w:t xml:space="preserve">, huellas físicas que fueron documentadas por </w:t>
      </w:r>
      <w:r w:rsidR="00033CAF" w:rsidRPr="00033CAF">
        <w:rPr>
          <w:rFonts w:ascii="Arial" w:hAnsi="Arial" w:cs="Arial"/>
          <w:sz w:val="20"/>
          <w:szCs w:val="20"/>
        </w:rPr>
        <w:t>los paramédicos de la Cruz Roja Mexicana, por el personal médico de la Dirección de Servicios Médicos Municipal de Acuña, por el personal de servicios periciales de la FGE Región Norte II y por el personal de la Quinta Visitaduría Regional de la CDHEC</w:t>
      </w:r>
      <w:r w:rsidR="00033CAF">
        <w:rPr>
          <w:rFonts w:ascii="Arial" w:hAnsi="Arial" w:cs="Arial"/>
          <w:sz w:val="20"/>
          <w:szCs w:val="20"/>
        </w:rPr>
        <w:t>.</w:t>
      </w:r>
    </w:p>
    <w:p w14:paraId="16100B44" w14:textId="77777777" w:rsidR="00033CAF" w:rsidRDefault="00033CAF" w:rsidP="00555737">
      <w:pPr>
        <w:pStyle w:val="Prrafodelista"/>
        <w:spacing w:line="360" w:lineRule="auto"/>
        <w:rPr>
          <w:rFonts w:cs="Arial"/>
          <w:sz w:val="20"/>
          <w:szCs w:val="20"/>
        </w:rPr>
      </w:pPr>
    </w:p>
    <w:p w14:paraId="51174D3B" w14:textId="77777777" w:rsidR="00033CAF" w:rsidRPr="00033CAF" w:rsidRDefault="00C8405E"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033CAF">
        <w:rPr>
          <w:rFonts w:ascii="Arial" w:hAnsi="Arial" w:cs="Arial"/>
          <w:sz w:val="20"/>
          <w:szCs w:val="20"/>
        </w:rPr>
        <w:t xml:space="preserve">No pasa desapercibido que, las manifestaciones realizadas por la parte agraviada y las acciones ejecutadas por los agentes </w:t>
      </w:r>
      <w:r w:rsidR="00033CAF">
        <w:rPr>
          <w:rFonts w:ascii="Arial" w:hAnsi="Arial" w:cs="Arial"/>
          <w:sz w:val="20"/>
          <w:szCs w:val="20"/>
        </w:rPr>
        <w:t xml:space="preserve">municipales </w:t>
      </w:r>
      <w:r w:rsidRPr="00033CAF">
        <w:rPr>
          <w:rFonts w:ascii="Arial" w:hAnsi="Arial" w:cs="Arial"/>
          <w:sz w:val="20"/>
          <w:szCs w:val="20"/>
        </w:rPr>
        <w:t xml:space="preserve">podrían constituir hechos de tortura, no obstante, </w:t>
      </w:r>
      <w:r w:rsidR="00033CAF">
        <w:rPr>
          <w:rFonts w:ascii="Arial" w:hAnsi="Arial" w:cs="Arial"/>
          <w:sz w:val="20"/>
          <w:szCs w:val="20"/>
        </w:rPr>
        <w:t xml:space="preserve">en el presente caso, se documentó que </w:t>
      </w:r>
      <w:r w:rsidR="00033CAF" w:rsidRPr="00033CAF">
        <w:rPr>
          <w:rFonts w:ascii="Arial" w:hAnsi="Arial" w:cs="Arial"/>
          <w:sz w:val="20"/>
          <w:szCs w:val="20"/>
        </w:rPr>
        <w:t xml:space="preserve">la parte agraviada fue omisa en pronunciarse respecto a la aceptación o no de la aplicación de las pruebas necesarias para acreditar tales circunstancias. </w:t>
      </w:r>
      <w:r w:rsidR="00033CAF">
        <w:rPr>
          <w:rFonts w:ascii="Arial" w:hAnsi="Arial" w:cs="Arial"/>
          <w:sz w:val="20"/>
          <w:szCs w:val="20"/>
        </w:rPr>
        <w:t>En tal sentido, aunque e</w:t>
      </w:r>
      <w:r w:rsidRPr="00033CAF">
        <w:rPr>
          <w:rFonts w:ascii="Arial" w:hAnsi="Arial" w:cs="Arial"/>
          <w:sz w:val="20"/>
          <w:szCs w:val="20"/>
        </w:rPr>
        <w:t xml:space="preserve">l personal de la CDHEC </w:t>
      </w:r>
      <w:r w:rsidR="00033CAF">
        <w:rPr>
          <w:rFonts w:ascii="Arial" w:hAnsi="Arial" w:cs="Arial"/>
          <w:sz w:val="20"/>
          <w:szCs w:val="20"/>
        </w:rPr>
        <w:t xml:space="preserve">desarrolló la presente investigación </w:t>
      </w:r>
      <w:r w:rsidR="00033CAF" w:rsidRPr="00033CAF">
        <w:rPr>
          <w:rFonts w:ascii="Arial" w:hAnsi="Arial" w:cs="Arial"/>
          <w:sz w:val="20"/>
          <w:szCs w:val="20"/>
        </w:rPr>
        <w:t>conforme a lo dispuesto por el manual para la investigación y documentación eficaces de la tortura y otros tratos o penas crueles, inhumanos o degradantes, mejor conocido como “Protocolo de Estambul</w:t>
      </w:r>
      <w:r w:rsidR="00033CAF">
        <w:rPr>
          <w:rFonts w:ascii="Arial" w:hAnsi="Arial" w:cs="Arial"/>
          <w:sz w:val="20"/>
          <w:szCs w:val="20"/>
        </w:rPr>
        <w:t>”,</w:t>
      </w:r>
      <w:r w:rsidR="00033CAF" w:rsidRPr="00033CAF">
        <w:rPr>
          <w:rFonts w:ascii="Arial" w:hAnsi="Arial" w:cs="Arial"/>
          <w:sz w:val="20"/>
          <w:szCs w:val="20"/>
        </w:rPr>
        <w:t xml:space="preserve"> </w:t>
      </w:r>
      <w:r w:rsidR="00033CAF">
        <w:rPr>
          <w:rFonts w:ascii="Arial" w:hAnsi="Arial" w:cs="Arial"/>
          <w:sz w:val="20"/>
          <w:szCs w:val="20"/>
        </w:rPr>
        <w:t xml:space="preserve">no se obtuvo el consentimiento de </w:t>
      </w:r>
      <w:r w:rsidRPr="00033CAF">
        <w:rPr>
          <w:rFonts w:ascii="Arial" w:hAnsi="Arial" w:cs="Arial"/>
          <w:sz w:val="20"/>
          <w:szCs w:val="20"/>
        </w:rPr>
        <w:t xml:space="preserve">la parte agraviada </w:t>
      </w:r>
      <w:r w:rsidR="00033CAF">
        <w:rPr>
          <w:rFonts w:ascii="Arial" w:hAnsi="Arial" w:cs="Arial"/>
          <w:sz w:val="20"/>
          <w:szCs w:val="20"/>
        </w:rPr>
        <w:t>para realizar un pronunciamiento distinto al expuesto en la presente determinación.</w:t>
      </w:r>
    </w:p>
    <w:p w14:paraId="05FAB7D7" w14:textId="77777777" w:rsidR="00033CAF" w:rsidRDefault="00033CAF" w:rsidP="00555737">
      <w:pPr>
        <w:pStyle w:val="Prrafodelista"/>
        <w:spacing w:line="360" w:lineRule="auto"/>
        <w:rPr>
          <w:rFonts w:cs="Arial"/>
          <w:sz w:val="20"/>
          <w:szCs w:val="20"/>
        </w:rPr>
      </w:pPr>
    </w:p>
    <w:p w14:paraId="2D0EBEA0" w14:textId="6A04B16B" w:rsidR="00C8405E" w:rsidRPr="00033CAF" w:rsidRDefault="00C8405E"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033CAF">
        <w:rPr>
          <w:rFonts w:ascii="Arial" w:hAnsi="Arial" w:cs="Arial"/>
          <w:sz w:val="20"/>
          <w:szCs w:val="20"/>
        </w:rPr>
        <w:t xml:space="preserve">En ese sentido, tomando en cuenta que la Suprema Corte de Justicia de la Nación (SCJN), ha determinado que es inadmisible e inaplicable la prescripción de la acción penal ante el delito de tortura, ya que ese delito constituye una ofensa directa a la dignidad humana y es una de las violaciones más graves a derechos humanos, es que, esta CDHEC deja a salvo los derechos de la parte agraviada para que los haga valer en la vía y forma que considere pertinentes, y en su caso, sea la autoridad judicial quien determine la existencia o inexistencia de actos que puedan constituir hechos que la ley considere como delitos. </w:t>
      </w:r>
    </w:p>
    <w:p w14:paraId="297C1897" w14:textId="18C82702" w:rsidR="00294C90" w:rsidRDefault="00294C90" w:rsidP="00555737">
      <w:pPr>
        <w:pStyle w:val="NormalWeb"/>
        <w:shd w:val="clear" w:color="auto" w:fill="FFFFFF"/>
        <w:spacing w:before="0" w:beforeAutospacing="0" w:after="0" w:afterAutospacing="0" w:line="360" w:lineRule="auto"/>
        <w:jc w:val="both"/>
        <w:textAlignment w:val="top"/>
        <w:rPr>
          <w:rFonts w:ascii="Arial" w:hAnsi="Arial" w:cs="Arial"/>
          <w:b/>
          <w:bCs/>
          <w:sz w:val="20"/>
          <w:szCs w:val="20"/>
          <w:lang w:eastAsia="en-US"/>
        </w:rPr>
      </w:pPr>
    </w:p>
    <w:p w14:paraId="56BD0078" w14:textId="3DBFF3D2" w:rsidR="004629BA" w:rsidRDefault="00033CAF" w:rsidP="00555737">
      <w:pPr>
        <w:pStyle w:val="NormalWeb"/>
        <w:shd w:val="clear" w:color="auto" w:fill="FFFFFF"/>
        <w:spacing w:before="0" w:beforeAutospacing="0" w:after="0" w:afterAutospacing="0" w:line="360" w:lineRule="auto"/>
        <w:jc w:val="both"/>
        <w:textAlignment w:val="top"/>
        <w:rPr>
          <w:rFonts w:ascii="Arial" w:hAnsi="Arial" w:cs="Arial"/>
          <w:b/>
          <w:bCs/>
          <w:sz w:val="20"/>
          <w:szCs w:val="20"/>
          <w:lang w:eastAsia="en-US"/>
        </w:rPr>
      </w:pPr>
      <w:r>
        <w:rPr>
          <w:rFonts w:ascii="Arial" w:hAnsi="Arial" w:cs="Arial"/>
          <w:b/>
          <w:bCs/>
          <w:sz w:val="20"/>
          <w:szCs w:val="20"/>
          <w:lang w:eastAsia="en-US"/>
        </w:rPr>
        <w:t>5</w:t>
      </w:r>
      <w:r w:rsidR="006F116B" w:rsidRPr="006F116B">
        <w:rPr>
          <w:rFonts w:ascii="Arial" w:hAnsi="Arial" w:cs="Arial"/>
          <w:b/>
          <w:bCs/>
          <w:sz w:val="20"/>
          <w:szCs w:val="20"/>
          <w:lang w:eastAsia="en-US"/>
        </w:rPr>
        <w:t xml:space="preserve">. </w:t>
      </w:r>
      <w:r w:rsidR="004629BA" w:rsidRPr="006F116B">
        <w:rPr>
          <w:rFonts w:ascii="Arial" w:hAnsi="Arial" w:cs="Arial"/>
          <w:b/>
          <w:bCs/>
          <w:sz w:val="20"/>
          <w:szCs w:val="20"/>
          <w:lang w:eastAsia="en-US"/>
        </w:rPr>
        <w:t>Reparación del daño</w:t>
      </w:r>
    </w:p>
    <w:p w14:paraId="386A66AD" w14:textId="77777777" w:rsidR="00832DA0" w:rsidRPr="00832DA0" w:rsidRDefault="00832DA0" w:rsidP="00555737">
      <w:pPr>
        <w:pStyle w:val="NormalWeb"/>
        <w:shd w:val="clear" w:color="auto" w:fill="FFFFFF"/>
        <w:spacing w:before="0" w:beforeAutospacing="0" w:after="0" w:afterAutospacing="0" w:line="360" w:lineRule="auto"/>
        <w:jc w:val="both"/>
        <w:textAlignment w:val="top"/>
        <w:rPr>
          <w:rFonts w:ascii="Arial" w:hAnsi="Arial" w:cs="Arial"/>
          <w:b/>
          <w:bCs/>
          <w:sz w:val="20"/>
          <w:szCs w:val="20"/>
          <w:lang w:eastAsia="en-US"/>
        </w:rPr>
      </w:pPr>
    </w:p>
    <w:p w14:paraId="3A87E14A" w14:textId="7BF0B452" w:rsidR="002F3528" w:rsidRPr="008F2DAE" w:rsidRDefault="00514C4D"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2F3528">
        <w:rPr>
          <w:rFonts w:ascii="Arial" w:hAnsi="Arial" w:cs="Arial"/>
          <w:bCs/>
          <w:sz w:val="20"/>
          <w:szCs w:val="20"/>
          <w:lang w:eastAsia="en-US"/>
        </w:rPr>
        <w:t>Un Esta</w:t>
      </w:r>
      <w:r w:rsidR="003E7A20" w:rsidRPr="002F3528">
        <w:rPr>
          <w:rFonts w:ascii="Arial" w:hAnsi="Arial" w:cs="Arial"/>
          <w:bCs/>
          <w:sz w:val="20"/>
          <w:szCs w:val="20"/>
          <w:lang w:eastAsia="en-US"/>
        </w:rPr>
        <w:t>do constitucional y democrático,</w:t>
      </w:r>
      <w:r w:rsidRPr="002F3528">
        <w:rPr>
          <w:rFonts w:ascii="Arial" w:hAnsi="Arial" w:cs="Arial"/>
          <w:bCs/>
          <w:sz w:val="20"/>
          <w:szCs w:val="20"/>
          <w:lang w:eastAsia="en-US"/>
        </w:rPr>
        <w:t xml:space="preserve"> garante de la protección de los derechos humanos</w:t>
      </w:r>
      <w:r w:rsidR="003E7A20" w:rsidRPr="002F3528">
        <w:rPr>
          <w:rFonts w:ascii="Arial" w:hAnsi="Arial" w:cs="Arial"/>
          <w:bCs/>
          <w:sz w:val="20"/>
          <w:szCs w:val="20"/>
          <w:lang w:eastAsia="en-US"/>
        </w:rPr>
        <w:t>,</w:t>
      </w:r>
      <w:r w:rsidRPr="002F3528">
        <w:rPr>
          <w:rFonts w:ascii="Arial" w:hAnsi="Arial" w:cs="Arial"/>
          <w:bCs/>
          <w:sz w:val="20"/>
          <w:szCs w:val="20"/>
          <w:lang w:eastAsia="en-US"/>
        </w:rPr>
        <w:t xml:space="preserve"> tiene la responsabilidad y la obligación de responder a las víctimas de violaciones causadas por la acción y </w:t>
      </w:r>
      <w:r w:rsidRPr="002F3528">
        <w:rPr>
          <w:rFonts w:ascii="Arial" w:hAnsi="Arial" w:cs="Arial"/>
          <w:bCs/>
          <w:sz w:val="20"/>
          <w:szCs w:val="20"/>
          <w:lang w:eastAsia="en-US"/>
        </w:rPr>
        <w:lastRenderedPageBreak/>
        <w:t xml:space="preserve">omisión de los </w:t>
      </w:r>
      <w:r w:rsidR="003E7A20" w:rsidRPr="002F3528">
        <w:rPr>
          <w:rFonts w:ascii="Arial" w:hAnsi="Arial" w:cs="Arial"/>
          <w:bCs/>
          <w:sz w:val="20"/>
          <w:szCs w:val="20"/>
          <w:lang w:eastAsia="en-US"/>
        </w:rPr>
        <w:t>servidores públicos</w:t>
      </w:r>
      <w:r w:rsidRPr="002F3528">
        <w:rPr>
          <w:rFonts w:ascii="Arial" w:hAnsi="Arial" w:cs="Arial"/>
          <w:bCs/>
          <w:sz w:val="20"/>
          <w:szCs w:val="20"/>
          <w:lang w:eastAsia="en-US"/>
        </w:rPr>
        <w:t xml:space="preserve">, </w:t>
      </w:r>
      <w:r w:rsidR="003E7A20" w:rsidRPr="002F3528">
        <w:rPr>
          <w:rFonts w:ascii="Arial" w:hAnsi="Arial" w:cs="Arial"/>
          <w:bCs/>
          <w:sz w:val="20"/>
          <w:szCs w:val="20"/>
          <w:lang w:eastAsia="en-US"/>
        </w:rPr>
        <w:t>mediante una</w:t>
      </w:r>
      <w:r w:rsidRPr="002F3528">
        <w:rPr>
          <w:rFonts w:ascii="Arial" w:hAnsi="Arial" w:cs="Arial"/>
          <w:bCs/>
          <w:sz w:val="20"/>
          <w:szCs w:val="20"/>
          <w:lang w:eastAsia="en-US"/>
        </w:rPr>
        <w:t xml:space="preserve"> reparación integral del daño</w:t>
      </w:r>
      <w:r w:rsidRPr="008F2DAE">
        <w:rPr>
          <w:rFonts w:ascii="Arial" w:hAnsi="Arial" w:cs="Arial"/>
          <w:sz w:val="16"/>
          <w:szCs w:val="16"/>
          <w:vertAlign w:val="superscript"/>
        </w:rPr>
        <w:footnoteReference w:id="104"/>
      </w:r>
      <w:r w:rsidR="006F116B">
        <w:rPr>
          <w:rFonts w:ascii="Arial" w:hAnsi="Arial" w:cs="Arial"/>
          <w:bCs/>
          <w:sz w:val="20"/>
          <w:szCs w:val="20"/>
          <w:lang w:eastAsia="en-US"/>
        </w:rPr>
        <w:t>.</w:t>
      </w:r>
      <w:r w:rsidR="008F2DAE">
        <w:rPr>
          <w:rFonts w:ascii="Arial" w:hAnsi="Arial" w:cs="Arial"/>
          <w:bCs/>
          <w:sz w:val="20"/>
          <w:szCs w:val="20"/>
          <w:lang w:eastAsia="en-US"/>
        </w:rPr>
        <w:t xml:space="preserve"> </w:t>
      </w:r>
      <w:r w:rsidR="00AD0AF5" w:rsidRPr="008F2DAE">
        <w:rPr>
          <w:rFonts w:ascii="Arial" w:hAnsi="Arial" w:cs="Arial"/>
          <w:bCs/>
          <w:sz w:val="20"/>
          <w:szCs w:val="20"/>
          <w:lang w:eastAsia="en-US"/>
        </w:rPr>
        <w:t>Por lo anterior, se destaca la importancia de emitir la presente Recomendación, la cual estriba no tan solo para restituir los derechos de</w:t>
      </w:r>
      <w:r w:rsidR="00CA626C" w:rsidRPr="008F2DAE">
        <w:rPr>
          <w:rFonts w:ascii="Arial" w:hAnsi="Arial" w:cs="Arial"/>
          <w:bCs/>
          <w:sz w:val="20"/>
          <w:szCs w:val="20"/>
          <w:lang w:eastAsia="en-US"/>
        </w:rPr>
        <w:t xml:space="preserve"> los </w:t>
      </w:r>
      <w:r w:rsidR="00AD0AF5" w:rsidRPr="008F2DAE">
        <w:rPr>
          <w:rFonts w:ascii="Arial" w:hAnsi="Arial" w:cs="Arial"/>
          <w:bCs/>
          <w:sz w:val="20"/>
          <w:szCs w:val="20"/>
          <w:lang w:eastAsia="en-US"/>
        </w:rPr>
        <w:t>agraviado</w:t>
      </w:r>
      <w:r w:rsidR="00CA626C" w:rsidRPr="008F2DAE">
        <w:rPr>
          <w:rFonts w:ascii="Arial" w:hAnsi="Arial" w:cs="Arial"/>
          <w:bCs/>
          <w:sz w:val="20"/>
          <w:szCs w:val="20"/>
          <w:lang w:eastAsia="en-US"/>
        </w:rPr>
        <w:t>s</w:t>
      </w:r>
      <w:r w:rsidR="00AD0AF5" w:rsidRPr="008F2DAE">
        <w:rPr>
          <w:rFonts w:ascii="Arial" w:hAnsi="Arial" w:cs="Arial"/>
          <w:bCs/>
          <w:sz w:val="20"/>
          <w:szCs w:val="20"/>
          <w:lang w:eastAsia="en-US"/>
        </w:rPr>
        <w:t xml:space="preserve"> o para señalar a las autoridades responsables de las violaciones de sus derechos humanos, sino más bien, en dar a conocer las irregularidades que estructuralmente presentan las actuaciones de la autoridad.</w:t>
      </w:r>
    </w:p>
    <w:p w14:paraId="26A6141A" w14:textId="77777777" w:rsidR="002F3528" w:rsidRPr="002F3528" w:rsidRDefault="002F3528" w:rsidP="00555737">
      <w:pPr>
        <w:pStyle w:val="Prrafodelista"/>
        <w:spacing w:line="360" w:lineRule="auto"/>
        <w:ind w:left="0" w:hanging="426"/>
        <w:rPr>
          <w:rFonts w:cs="Arial"/>
          <w:bCs/>
          <w:sz w:val="20"/>
          <w:szCs w:val="20"/>
          <w:lang w:eastAsia="en-US"/>
        </w:rPr>
      </w:pPr>
    </w:p>
    <w:p w14:paraId="11894EAD" w14:textId="705FF267" w:rsidR="002F3528" w:rsidRPr="002F3528" w:rsidRDefault="00AD0AF5"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2F3528">
        <w:rPr>
          <w:rFonts w:ascii="Arial" w:hAnsi="Arial" w:cs="Arial"/>
          <w:bCs/>
          <w:sz w:val="20"/>
          <w:szCs w:val="20"/>
          <w:lang w:eastAsia="en-US"/>
        </w:rPr>
        <w:t>Es de suma importancia destacar que</w:t>
      </w:r>
      <w:r w:rsidR="00AA3D4A">
        <w:rPr>
          <w:rFonts w:ascii="Arial" w:hAnsi="Arial" w:cs="Arial"/>
          <w:bCs/>
          <w:sz w:val="20"/>
          <w:szCs w:val="20"/>
          <w:lang w:eastAsia="en-US"/>
        </w:rPr>
        <w:t xml:space="preserve"> en atención a que </w:t>
      </w:r>
      <w:r w:rsidR="00CA626C">
        <w:rPr>
          <w:rFonts w:ascii="Arial" w:hAnsi="Arial" w:cs="Arial"/>
          <w:bCs/>
          <w:sz w:val="20"/>
          <w:szCs w:val="20"/>
          <w:lang w:eastAsia="en-US"/>
        </w:rPr>
        <w:t>los</w:t>
      </w:r>
      <w:r w:rsidR="00AA3D4A">
        <w:rPr>
          <w:rFonts w:ascii="Arial" w:hAnsi="Arial" w:cs="Arial"/>
          <w:bCs/>
          <w:sz w:val="20"/>
          <w:szCs w:val="20"/>
          <w:lang w:eastAsia="en-US"/>
        </w:rPr>
        <w:t xml:space="preserve"> agraviado</w:t>
      </w:r>
      <w:r w:rsidR="00CA626C">
        <w:rPr>
          <w:rFonts w:ascii="Arial" w:hAnsi="Arial" w:cs="Arial"/>
          <w:bCs/>
          <w:sz w:val="20"/>
          <w:szCs w:val="20"/>
          <w:lang w:eastAsia="en-US"/>
        </w:rPr>
        <w:t>s</w:t>
      </w:r>
      <w:r w:rsidR="00AA3D4A">
        <w:rPr>
          <w:rFonts w:ascii="Arial" w:hAnsi="Arial" w:cs="Arial"/>
          <w:bCs/>
          <w:sz w:val="20"/>
          <w:szCs w:val="20"/>
          <w:lang w:eastAsia="en-US"/>
        </w:rPr>
        <w:t xml:space="preserve"> </w:t>
      </w:r>
      <w:r w:rsidRPr="002F3528">
        <w:rPr>
          <w:rFonts w:ascii="Arial" w:hAnsi="Arial" w:cs="Arial"/>
          <w:bCs/>
          <w:sz w:val="20"/>
          <w:szCs w:val="20"/>
          <w:lang w:eastAsia="en-US"/>
        </w:rPr>
        <w:t>tiene</w:t>
      </w:r>
      <w:r w:rsidR="008F163D">
        <w:rPr>
          <w:rFonts w:ascii="Arial" w:hAnsi="Arial" w:cs="Arial"/>
          <w:bCs/>
          <w:sz w:val="20"/>
          <w:szCs w:val="20"/>
          <w:lang w:eastAsia="en-US"/>
        </w:rPr>
        <w:t>n</w:t>
      </w:r>
      <w:r w:rsidRPr="002F3528">
        <w:rPr>
          <w:rFonts w:ascii="Arial" w:hAnsi="Arial" w:cs="Arial"/>
          <w:bCs/>
          <w:sz w:val="20"/>
          <w:szCs w:val="20"/>
          <w:lang w:eastAsia="en-US"/>
        </w:rPr>
        <w:t xml:space="preserve"> el carácter de víctima, toda vez que ha quedado plenamente demostrado que fue</w:t>
      </w:r>
      <w:r w:rsidR="00CA626C">
        <w:rPr>
          <w:rFonts w:ascii="Arial" w:hAnsi="Arial" w:cs="Arial"/>
          <w:bCs/>
          <w:sz w:val="20"/>
          <w:szCs w:val="20"/>
          <w:lang w:eastAsia="en-US"/>
        </w:rPr>
        <w:t>ron</w:t>
      </w:r>
      <w:r w:rsidRPr="002F3528">
        <w:rPr>
          <w:rFonts w:ascii="Arial" w:hAnsi="Arial" w:cs="Arial"/>
          <w:bCs/>
          <w:sz w:val="20"/>
          <w:szCs w:val="20"/>
          <w:lang w:eastAsia="en-US"/>
        </w:rPr>
        <w:t xml:space="preserve"> objeto</w:t>
      </w:r>
      <w:r w:rsidR="00CA626C">
        <w:rPr>
          <w:rFonts w:ascii="Arial" w:hAnsi="Arial" w:cs="Arial"/>
          <w:bCs/>
          <w:sz w:val="20"/>
          <w:szCs w:val="20"/>
          <w:lang w:eastAsia="en-US"/>
        </w:rPr>
        <w:t>s</w:t>
      </w:r>
      <w:r w:rsidRPr="002F3528">
        <w:rPr>
          <w:rFonts w:ascii="Arial" w:hAnsi="Arial" w:cs="Arial"/>
          <w:bCs/>
          <w:sz w:val="20"/>
          <w:szCs w:val="20"/>
          <w:lang w:eastAsia="en-US"/>
        </w:rPr>
        <w:t xml:space="preserve"> de violación a sus derechos humanos por </w:t>
      </w:r>
      <w:r w:rsidR="008F2DAE">
        <w:rPr>
          <w:rFonts w:ascii="Arial" w:hAnsi="Arial" w:cs="Arial"/>
          <w:bCs/>
          <w:sz w:val="20"/>
          <w:szCs w:val="20"/>
          <w:lang w:eastAsia="en-US"/>
        </w:rPr>
        <w:t>agentes de la Policía Preventiva Municipal de Acuña</w:t>
      </w:r>
      <w:r w:rsidR="00CA626C">
        <w:rPr>
          <w:rFonts w:ascii="Arial" w:hAnsi="Arial" w:cs="Arial"/>
          <w:bCs/>
          <w:sz w:val="20"/>
          <w:szCs w:val="20"/>
          <w:lang w:eastAsia="en-US"/>
        </w:rPr>
        <w:t xml:space="preserve"> </w:t>
      </w:r>
      <w:r w:rsidR="008F2DAE">
        <w:rPr>
          <w:rFonts w:ascii="Arial" w:hAnsi="Arial" w:cs="Arial"/>
          <w:bCs/>
          <w:sz w:val="20"/>
          <w:szCs w:val="20"/>
          <w:lang w:eastAsia="en-US"/>
        </w:rPr>
        <w:t>(</w:t>
      </w:r>
      <w:r w:rsidR="008F2DAE" w:rsidRPr="008F2DAE">
        <w:rPr>
          <w:rFonts w:ascii="Arial" w:hAnsi="Arial" w:cs="Arial"/>
          <w:bCs/>
          <w:i/>
          <w:iCs/>
          <w:sz w:val="20"/>
          <w:szCs w:val="20"/>
          <w:lang w:eastAsia="en-US"/>
        </w:rPr>
        <w:t>PPM Acuña</w:t>
      </w:r>
      <w:r w:rsidR="008F2DAE">
        <w:rPr>
          <w:rFonts w:ascii="Arial" w:hAnsi="Arial" w:cs="Arial"/>
          <w:bCs/>
          <w:sz w:val="20"/>
          <w:szCs w:val="20"/>
          <w:lang w:eastAsia="en-US"/>
        </w:rPr>
        <w:t>) dependientes de la Dirección de Seguridad Pública y Protección Ciudadana Municipal de Ciudad Acuña (DSPM Acuña); por lo que</w:t>
      </w:r>
      <w:r w:rsidRPr="002F3528">
        <w:rPr>
          <w:rFonts w:ascii="Arial" w:hAnsi="Arial" w:cs="Arial"/>
          <w:bCs/>
          <w:sz w:val="20"/>
          <w:szCs w:val="20"/>
          <w:lang w:eastAsia="en-US"/>
        </w:rPr>
        <w:t xml:space="preserve">, resulta procedente y necesario emitir la presente Recomendación. </w:t>
      </w:r>
    </w:p>
    <w:p w14:paraId="07B8F1AD" w14:textId="77777777" w:rsidR="002F3528" w:rsidRPr="002F3528" w:rsidRDefault="002F3528" w:rsidP="00555737">
      <w:pPr>
        <w:pStyle w:val="Prrafodelista"/>
        <w:spacing w:line="360" w:lineRule="auto"/>
        <w:ind w:left="0" w:hanging="426"/>
        <w:rPr>
          <w:rFonts w:cs="Arial"/>
          <w:bCs/>
          <w:sz w:val="20"/>
          <w:szCs w:val="20"/>
          <w:lang w:eastAsia="en-US"/>
        </w:rPr>
      </w:pPr>
    </w:p>
    <w:p w14:paraId="7F026562" w14:textId="3F7771F6" w:rsidR="00EF62AA" w:rsidRPr="00EF62AA" w:rsidRDefault="00AD0AF5"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2F3528">
        <w:rPr>
          <w:rFonts w:ascii="Arial" w:hAnsi="Arial" w:cs="Arial"/>
          <w:bCs/>
          <w:sz w:val="20"/>
          <w:szCs w:val="20"/>
          <w:lang w:eastAsia="en-US"/>
        </w:rPr>
        <w:t>Desde una perspectiva universal, en el año de 2005, las Naciones Unidas establecieron un precedente fundamental en materia de reparación integral, la resolución</w:t>
      </w:r>
      <w:r w:rsidRPr="002F3528">
        <w:rPr>
          <w:rFonts w:ascii="Arial" w:hAnsi="Arial" w:cs="Arial"/>
          <w:bCs/>
          <w:i/>
          <w:sz w:val="20"/>
          <w:szCs w:val="20"/>
          <w:lang w:eastAsia="en-US"/>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Pr="008F2DAE">
        <w:rPr>
          <w:rFonts w:ascii="Arial" w:hAnsi="Arial" w:cs="Arial"/>
          <w:sz w:val="16"/>
          <w:szCs w:val="16"/>
          <w:vertAlign w:val="superscript"/>
        </w:rPr>
        <w:footnoteReference w:id="105"/>
      </w:r>
      <w:r w:rsidRPr="002F3528">
        <w:rPr>
          <w:rFonts w:ascii="Arial" w:hAnsi="Arial" w:cs="Arial"/>
          <w:bCs/>
          <w:sz w:val="20"/>
          <w:szCs w:val="20"/>
          <w:lang w:eastAsia="en-US"/>
        </w:rPr>
        <w:t xml:space="preserve">, el cual dispone que: </w:t>
      </w:r>
    </w:p>
    <w:p w14:paraId="5B52B718" w14:textId="422F1B2D" w:rsidR="00A03849" w:rsidRDefault="00EF62AA" w:rsidP="00555737">
      <w:pPr>
        <w:pStyle w:val="NormalWeb"/>
        <w:shd w:val="clear" w:color="auto" w:fill="FFFFFF"/>
        <w:spacing w:before="0" w:beforeAutospacing="0" w:after="0" w:afterAutospacing="0" w:line="360" w:lineRule="auto"/>
        <w:ind w:left="708"/>
        <w:jc w:val="both"/>
        <w:textAlignment w:val="top"/>
        <w:rPr>
          <w:rFonts w:ascii="Arial" w:hAnsi="Arial" w:cs="Arial"/>
          <w:bCs/>
          <w:i/>
          <w:sz w:val="16"/>
          <w:szCs w:val="16"/>
          <w:lang w:eastAsia="en-US"/>
        </w:rPr>
      </w:pPr>
      <w:r w:rsidRPr="00CB2C88">
        <w:rPr>
          <w:rFonts w:ascii="Arial" w:hAnsi="Arial" w:cs="Arial"/>
          <w:bCs/>
          <w:i/>
          <w:sz w:val="16"/>
          <w:szCs w:val="16"/>
          <w:lang w:eastAsia="en-US"/>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 (Principio núm. 18).</w:t>
      </w:r>
    </w:p>
    <w:p w14:paraId="24326E4F" w14:textId="77777777" w:rsidR="00055A31" w:rsidRPr="00CB2C88" w:rsidRDefault="00055A31" w:rsidP="00555737">
      <w:pPr>
        <w:pStyle w:val="NormalWeb"/>
        <w:shd w:val="clear" w:color="auto" w:fill="FFFFFF"/>
        <w:spacing w:before="0" w:beforeAutospacing="0" w:after="0" w:afterAutospacing="0" w:line="360" w:lineRule="auto"/>
        <w:ind w:hanging="426"/>
        <w:jc w:val="both"/>
        <w:textAlignment w:val="top"/>
        <w:rPr>
          <w:rFonts w:ascii="Arial" w:hAnsi="Arial" w:cs="Arial"/>
          <w:bCs/>
          <w:i/>
          <w:sz w:val="16"/>
          <w:szCs w:val="16"/>
          <w:lang w:eastAsia="en-US"/>
        </w:rPr>
      </w:pPr>
    </w:p>
    <w:p w14:paraId="7E11E783" w14:textId="0E4F9D38" w:rsidR="00CB2C88" w:rsidRDefault="00AD0AF5"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2F3528">
        <w:rPr>
          <w:rFonts w:ascii="Arial" w:hAnsi="Arial" w:cs="Arial"/>
          <w:bCs/>
          <w:sz w:val="20"/>
          <w:szCs w:val="20"/>
          <w:lang w:eastAsia="en-US"/>
        </w:rPr>
        <w:t>El c</w:t>
      </w:r>
      <w:r w:rsidR="00E02A5B" w:rsidRPr="002F3528">
        <w:rPr>
          <w:rFonts w:ascii="Arial" w:hAnsi="Arial" w:cs="Arial"/>
          <w:bCs/>
          <w:sz w:val="20"/>
          <w:szCs w:val="20"/>
          <w:lang w:eastAsia="en-US"/>
        </w:rPr>
        <w:t>itado instrumento internacional</w:t>
      </w:r>
      <w:r w:rsidRPr="002F3528">
        <w:rPr>
          <w:rFonts w:ascii="Arial" w:hAnsi="Arial" w:cs="Arial"/>
          <w:bCs/>
          <w:sz w:val="20"/>
          <w:szCs w:val="20"/>
          <w:lang w:eastAsia="en-US"/>
        </w:rPr>
        <w:t xml:space="preserve">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w:t>
      </w:r>
      <w:r w:rsidR="00E02A5B" w:rsidRPr="002F3528">
        <w:rPr>
          <w:rFonts w:ascii="Arial" w:hAnsi="Arial" w:cs="Arial"/>
          <w:bCs/>
          <w:sz w:val="20"/>
          <w:szCs w:val="20"/>
          <w:lang w:eastAsia="en-US"/>
        </w:rPr>
        <w:t>s violaciones y al daño sufrido, c</w:t>
      </w:r>
      <w:r w:rsidRPr="002F3528">
        <w:rPr>
          <w:rFonts w:ascii="Arial" w:hAnsi="Arial" w:cs="Arial"/>
          <w:bCs/>
          <w:sz w:val="20"/>
          <w:szCs w:val="20"/>
          <w:lang w:eastAsia="en-US"/>
        </w:rPr>
        <w:t>onforme a su derecho interno y a sus obligaciones jurídicas internacionales, los Estados concederán reparación a las víctimas por las acciones u omisiones que puedan atribuirse al Estado.</w:t>
      </w:r>
    </w:p>
    <w:p w14:paraId="1F4F155C" w14:textId="77777777" w:rsidR="00CB2C88" w:rsidRPr="00CB2C88" w:rsidRDefault="00CB2C88" w:rsidP="00555737">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lang w:eastAsia="en-US"/>
        </w:rPr>
      </w:pPr>
    </w:p>
    <w:p w14:paraId="5CC943E7" w14:textId="2A542A8C" w:rsidR="00150075" w:rsidRPr="00150075" w:rsidRDefault="00E02A5B"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2F3528">
        <w:rPr>
          <w:rFonts w:ascii="Arial" w:hAnsi="Arial" w:cs="Arial"/>
          <w:sz w:val="20"/>
          <w:szCs w:val="20"/>
          <w:lang w:eastAsia="en-US"/>
        </w:rPr>
        <w:t>E</w:t>
      </w:r>
      <w:r w:rsidR="008F2DAE">
        <w:rPr>
          <w:rFonts w:ascii="Arial" w:hAnsi="Arial" w:cs="Arial"/>
          <w:sz w:val="20"/>
          <w:szCs w:val="20"/>
          <w:lang w:eastAsia="en-US"/>
        </w:rPr>
        <w:t>n este punto, es</w:t>
      </w:r>
      <w:r w:rsidR="00AD0AF5" w:rsidRPr="002F3528">
        <w:rPr>
          <w:rFonts w:ascii="Arial" w:hAnsi="Arial" w:cs="Arial"/>
          <w:sz w:val="20"/>
          <w:szCs w:val="20"/>
          <w:lang w:eastAsia="en-US"/>
        </w:rPr>
        <w:t xml:space="preserve"> determinar el concepto de reparación integral mismo que deriva del artículo 63.1 de la Convención Americana sobre Derechos Humanos</w:t>
      </w:r>
      <w:r w:rsidR="00824D43" w:rsidRPr="008F2DAE">
        <w:rPr>
          <w:rStyle w:val="Refdenotaalpie"/>
          <w:rFonts w:ascii="Arial" w:hAnsi="Arial" w:cs="Arial"/>
          <w:bCs/>
          <w:sz w:val="20"/>
          <w:szCs w:val="20"/>
          <w:lang w:eastAsia="en-US"/>
        </w:rPr>
        <w:footnoteReference w:id="106"/>
      </w:r>
      <w:r w:rsidR="00AD0AF5" w:rsidRPr="008F2DAE">
        <w:rPr>
          <w:rFonts w:ascii="Arial" w:hAnsi="Arial" w:cs="Arial"/>
          <w:bCs/>
          <w:sz w:val="20"/>
          <w:szCs w:val="20"/>
          <w:lang w:eastAsia="en-US"/>
        </w:rPr>
        <w:t>,</w:t>
      </w:r>
      <w:r w:rsidR="00AD0AF5" w:rsidRPr="002F3528">
        <w:rPr>
          <w:rFonts w:ascii="Arial" w:hAnsi="Arial" w:cs="Arial"/>
          <w:sz w:val="20"/>
          <w:szCs w:val="20"/>
          <w:lang w:eastAsia="en-US"/>
        </w:rPr>
        <w:t xml:space="preserve"> el cual establece que cuando decida que </w:t>
      </w:r>
      <w:r w:rsidR="00AD0AF5" w:rsidRPr="002F3528">
        <w:rPr>
          <w:rFonts w:ascii="Arial" w:hAnsi="Arial" w:cs="Arial"/>
          <w:sz w:val="20"/>
          <w:szCs w:val="20"/>
          <w:lang w:eastAsia="en-US"/>
        </w:rPr>
        <w:lastRenderedPageBreak/>
        <w:t xml:space="preserve">hubo violación de un derecho o libertad protegido en esta Convención, la Corte dispondrá que se garantice al lesionado en el goce de su </w:t>
      </w:r>
      <w:r w:rsidR="00824D43" w:rsidRPr="002F3528">
        <w:rPr>
          <w:rFonts w:ascii="Arial" w:hAnsi="Arial" w:cs="Arial"/>
          <w:sz w:val="20"/>
          <w:szCs w:val="20"/>
          <w:lang w:eastAsia="en-US"/>
        </w:rPr>
        <w:t xml:space="preserve">derecho o libertad conculcados y </w:t>
      </w:r>
      <w:r w:rsidR="00AD0AF5" w:rsidRPr="002F3528">
        <w:rPr>
          <w:rFonts w:ascii="Arial" w:hAnsi="Arial" w:cs="Arial"/>
          <w:sz w:val="20"/>
          <w:szCs w:val="20"/>
          <w:lang w:eastAsia="en-US"/>
        </w:rPr>
        <w:t>si ello fuere procedente, “</w:t>
      </w:r>
      <w:r w:rsidR="00AD0AF5" w:rsidRPr="002F3528">
        <w:rPr>
          <w:rFonts w:ascii="Arial" w:hAnsi="Arial" w:cs="Arial"/>
          <w:i/>
          <w:sz w:val="20"/>
          <w:szCs w:val="20"/>
          <w:lang w:eastAsia="en-US"/>
        </w:rPr>
        <w:t>se reparen las consecuencias de la medida o situación que ha configurado la vulneración de esos derechos y el pago de una justa indemnización a la parte lesionada</w:t>
      </w:r>
      <w:r w:rsidR="00AD0AF5" w:rsidRPr="002F3528">
        <w:rPr>
          <w:rFonts w:ascii="Arial" w:hAnsi="Arial" w:cs="Arial"/>
          <w:sz w:val="20"/>
          <w:szCs w:val="20"/>
          <w:lang w:eastAsia="en-US"/>
        </w:rPr>
        <w:t>”</w:t>
      </w:r>
      <w:r w:rsidR="00AD0AF5" w:rsidRPr="002F3528">
        <w:rPr>
          <w:rFonts w:ascii="Arial" w:hAnsi="Arial" w:cs="Arial"/>
          <w:vertAlign w:val="superscript"/>
        </w:rPr>
        <w:footnoteReference w:id="107"/>
      </w:r>
      <w:r w:rsidR="00AD0AF5" w:rsidRPr="002F3528">
        <w:rPr>
          <w:rFonts w:ascii="Arial" w:hAnsi="Arial" w:cs="Arial"/>
          <w:sz w:val="20"/>
          <w:szCs w:val="20"/>
          <w:lang w:eastAsia="en-US"/>
        </w:rPr>
        <w:t>.</w:t>
      </w:r>
      <w:r w:rsidRPr="002F3528">
        <w:rPr>
          <w:rFonts w:ascii="Arial" w:hAnsi="Arial" w:cs="Arial"/>
          <w:sz w:val="20"/>
          <w:szCs w:val="20"/>
          <w:lang w:eastAsia="en-US"/>
        </w:rPr>
        <w:t xml:space="preserve"> </w:t>
      </w:r>
    </w:p>
    <w:p w14:paraId="303EEFBA" w14:textId="77777777" w:rsidR="00150075" w:rsidRDefault="00150075" w:rsidP="00555737">
      <w:pPr>
        <w:pStyle w:val="Prrafodelista"/>
        <w:spacing w:line="360" w:lineRule="auto"/>
        <w:ind w:left="0" w:hanging="426"/>
        <w:rPr>
          <w:rFonts w:cs="Arial"/>
          <w:sz w:val="20"/>
          <w:szCs w:val="20"/>
          <w:lang w:eastAsia="en-US"/>
        </w:rPr>
      </w:pPr>
    </w:p>
    <w:p w14:paraId="63844D21" w14:textId="3C8BDDD0" w:rsidR="002F3528" w:rsidRDefault="00AD0AF5"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2F3528">
        <w:rPr>
          <w:rFonts w:ascii="Arial" w:hAnsi="Arial" w:cs="Arial"/>
          <w:sz w:val="20"/>
          <w:szCs w:val="20"/>
          <w:lang w:eastAsia="en-US"/>
        </w:rPr>
        <w:t xml:space="preserve">Por lo tanto, </w:t>
      </w:r>
      <w:r w:rsidR="00E02A5B" w:rsidRPr="002F3528">
        <w:rPr>
          <w:rFonts w:ascii="Arial" w:hAnsi="Arial" w:cs="Arial"/>
          <w:sz w:val="20"/>
          <w:szCs w:val="20"/>
          <w:lang w:eastAsia="en-US"/>
        </w:rPr>
        <w:t xml:space="preserve">la reparación de daño </w:t>
      </w:r>
      <w:r w:rsidRPr="002F3528">
        <w:rPr>
          <w:rFonts w:ascii="Arial" w:hAnsi="Arial" w:cs="Arial"/>
          <w:sz w:val="20"/>
          <w:szCs w:val="20"/>
          <w:lang w:eastAsia="en-US"/>
        </w:rPr>
        <w:t>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Pr="008F2DAE">
        <w:rPr>
          <w:rFonts w:ascii="Arial" w:hAnsi="Arial" w:cs="Arial"/>
          <w:sz w:val="16"/>
          <w:szCs w:val="16"/>
          <w:vertAlign w:val="superscript"/>
        </w:rPr>
        <w:footnoteReference w:id="108"/>
      </w:r>
      <w:r w:rsidRPr="002F3528">
        <w:rPr>
          <w:rFonts w:ascii="Arial" w:hAnsi="Arial" w:cs="Arial"/>
          <w:sz w:val="20"/>
          <w:szCs w:val="20"/>
          <w:lang w:eastAsia="en-US"/>
        </w:rPr>
        <w:t>.</w:t>
      </w:r>
    </w:p>
    <w:p w14:paraId="10509200" w14:textId="77777777" w:rsidR="006A44DF" w:rsidRPr="006A44DF" w:rsidRDefault="006A44DF" w:rsidP="00555737">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lang w:eastAsia="en-US"/>
        </w:rPr>
      </w:pPr>
    </w:p>
    <w:p w14:paraId="2AF66FCE" w14:textId="15734839" w:rsidR="0032106C" w:rsidRPr="008F2DAE" w:rsidRDefault="00AD0AF5"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2F3528">
        <w:rPr>
          <w:rFonts w:ascii="Arial" w:hAnsi="Arial" w:cs="Arial"/>
          <w:sz w:val="20"/>
          <w:szCs w:val="20"/>
          <w:lang w:eastAsia="en-US"/>
        </w:rPr>
        <w:t xml:space="preserve">Ahora bien, en el marco nacional, </w:t>
      </w:r>
      <w:r w:rsidR="00E02A5B" w:rsidRPr="002F3528">
        <w:rPr>
          <w:rFonts w:ascii="Arial" w:hAnsi="Arial" w:cs="Arial"/>
          <w:sz w:val="20"/>
          <w:szCs w:val="20"/>
          <w:lang w:eastAsia="en-US"/>
        </w:rPr>
        <w:t>la reparación de daño</w:t>
      </w:r>
      <w:r w:rsidRPr="002F3528">
        <w:rPr>
          <w:rFonts w:ascii="Arial" w:hAnsi="Arial" w:cs="Arial"/>
          <w:sz w:val="20"/>
          <w:szCs w:val="20"/>
          <w:lang w:eastAsia="en-US"/>
        </w:rPr>
        <w:t xml:space="preserve"> toma el rango de derecho humano y se encuentra establecido por </w:t>
      </w:r>
      <w:r w:rsidR="00384736" w:rsidRPr="002F3528">
        <w:rPr>
          <w:rFonts w:ascii="Arial" w:hAnsi="Arial" w:cs="Arial"/>
          <w:sz w:val="20"/>
          <w:szCs w:val="20"/>
          <w:lang w:eastAsia="en-US"/>
        </w:rPr>
        <w:t xml:space="preserve">la </w:t>
      </w:r>
      <w:r w:rsidR="00E02A5B" w:rsidRPr="002F3528">
        <w:rPr>
          <w:rFonts w:ascii="Arial" w:hAnsi="Arial" w:cs="Arial"/>
          <w:i/>
          <w:sz w:val="20"/>
          <w:szCs w:val="20"/>
          <w:lang w:eastAsia="en-US"/>
        </w:rPr>
        <w:t>CPEUM</w:t>
      </w:r>
      <w:r w:rsidR="00E02A5B" w:rsidRPr="002F3528">
        <w:rPr>
          <w:rFonts w:ascii="Arial" w:hAnsi="Arial" w:cs="Arial"/>
          <w:sz w:val="20"/>
          <w:szCs w:val="20"/>
          <w:lang w:eastAsia="en-US"/>
        </w:rPr>
        <w:t xml:space="preserve"> </w:t>
      </w:r>
      <w:r w:rsidR="003600B2" w:rsidRPr="002F3528">
        <w:rPr>
          <w:rFonts w:ascii="Arial" w:hAnsi="Arial" w:cs="Arial"/>
          <w:sz w:val="20"/>
          <w:szCs w:val="20"/>
          <w:lang w:eastAsia="en-US"/>
        </w:rPr>
        <w:t>en su artículo 1</w:t>
      </w:r>
      <w:r w:rsidR="003E7A20" w:rsidRPr="002F3528">
        <w:rPr>
          <w:rFonts w:ascii="Arial" w:hAnsi="Arial" w:cs="Arial"/>
          <w:sz w:val="20"/>
          <w:szCs w:val="20"/>
          <w:lang w:eastAsia="en-US"/>
        </w:rPr>
        <w:t>°</w:t>
      </w:r>
      <w:r w:rsidR="00384736" w:rsidRPr="002F3528">
        <w:rPr>
          <w:rFonts w:ascii="Arial" w:hAnsi="Arial" w:cs="Arial"/>
          <w:sz w:val="20"/>
          <w:szCs w:val="20"/>
          <w:lang w:eastAsia="en-US"/>
        </w:rPr>
        <w:t xml:space="preserve">, </w:t>
      </w:r>
      <w:r w:rsidRPr="002F3528">
        <w:rPr>
          <w:rFonts w:ascii="Arial" w:hAnsi="Arial" w:cs="Arial"/>
          <w:sz w:val="20"/>
          <w:szCs w:val="20"/>
          <w:lang w:eastAsia="en-US"/>
        </w:rPr>
        <w:t xml:space="preserve">párrafo tercero, </w:t>
      </w:r>
      <w:r w:rsidR="00384736" w:rsidRPr="002F3528">
        <w:rPr>
          <w:rFonts w:ascii="Arial" w:hAnsi="Arial" w:cs="Arial"/>
          <w:sz w:val="20"/>
          <w:szCs w:val="20"/>
          <w:lang w:eastAsia="en-US"/>
        </w:rPr>
        <w:t>el cual prevé</w:t>
      </w:r>
      <w:r w:rsidR="00384736" w:rsidRPr="002F3528">
        <w:rPr>
          <w:rFonts w:ascii="Arial" w:hAnsi="Arial" w:cs="Arial"/>
          <w:bCs/>
          <w:sz w:val="20"/>
          <w:szCs w:val="20"/>
          <w:lang w:eastAsia="en-US"/>
        </w:rPr>
        <w:t xml:space="preserve"> la reparación de las violaciones </w:t>
      </w:r>
      <w:r w:rsidR="003600B2" w:rsidRPr="002F3528">
        <w:rPr>
          <w:rFonts w:ascii="Arial" w:hAnsi="Arial" w:cs="Arial"/>
          <w:bCs/>
          <w:sz w:val="20"/>
          <w:szCs w:val="20"/>
          <w:lang w:eastAsia="en-US"/>
        </w:rPr>
        <w:t>a</w:t>
      </w:r>
      <w:r w:rsidR="00384736" w:rsidRPr="002F3528">
        <w:rPr>
          <w:rFonts w:ascii="Arial" w:hAnsi="Arial" w:cs="Arial"/>
          <w:bCs/>
          <w:sz w:val="20"/>
          <w:szCs w:val="20"/>
          <w:lang w:eastAsia="en-US"/>
        </w:rPr>
        <w:t xml:space="preserve"> los derechos humanos de conformidad a como lo establezc</w:t>
      </w:r>
      <w:r w:rsidR="003600B2" w:rsidRPr="002F3528">
        <w:rPr>
          <w:rFonts w:ascii="Arial" w:hAnsi="Arial" w:cs="Arial"/>
          <w:bCs/>
          <w:sz w:val="20"/>
          <w:szCs w:val="20"/>
          <w:lang w:eastAsia="en-US"/>
        </w:rPr>
        <w:t xml:space="preserve">an las leyes y consecuentemente, se menciona </w:t>
      </w:r>
      <w:r w:rsidR="00384736" w:rsidRPr="002F3528">
        <w:rPr>
          <w:rFonts w:ascii="Arial" w:hAnsi="Arial" w:cs="Arial"/>
          <w:bCs/>
          <w:sz w:val="20"/>
          <w:szCs w:val="20"/>
          <w:lang w:eastAsia="en-US"/>
        </w:rPr>
        <w:t>en los artículos 17 y 20 apartado C</w:t>
      </w:r>
      <w:r w:rsidR="003600B2" w:rsidRPr="008F2DAE">
        <w:rPr>
          <w:rStyle w:val="Refdenotaalpie"/>
          <w:rFonts w:ascii="Arial" w:hAnsi="Arial" w:cs="Arial"/>
          <w:bCs/>
          <w:sz w:val="16"/>
          <w:szCs w:val="16"/>
          <w:lang w:eastAsia="en-US"/>
        </w:rPr>
        <w:footnoteReference w:id="109"/>
      </w:r>
      <w:r w:rsidR="00384736" w:rsidRPr="002F3528">
        <w:rPr>
          <w:rFonts w:ascii="Arial" w:hAnsi="Arial" w:cs="Arial"/>
          <w:bCs/>
          <w:sz w:val="20"/>
          <w:szCs w:val="20"/>
          <w:lang w:eastAsia="en-US"/>
        </w:rPr>
        <w:t>.</w:t>
      </w:r>
      <w:r w:rsidR="008F2DAE">
        <w:rPr>
          <w:rFonts w:ascii="Arial" w:hAnsi="Arial" w:cs="Arial"/>
          <w:bCs/>
          <w:sz w:val="20"/>
          <w:szCs w:val="20"/>
          <w:lang w:eastAsia="en-US"/>
        </w:rPr>
        <w:t xml:space="preserve"> </w:t>
      </w:r>
      <w:r w:rsidR="00E02A5B" w:rsidRPr="008F2DAE">
        <w:rPr>
          <w:rFonts w:ascii="Arial" w:hAnsi="Arial" w:cs="Arial"/>
          <w:bCs/>
          <w:sz w:val="20"/>
          <w:szCs w:val="20"/>
          <w:lang w:eastAsia="en-US"/>
        </w:rPr>
        <w:t xml:space="preserve">La garantía de reparación es constituida en el último párrafo del artículo 109 de la </w:t>
      </w:r>
      <w:r w:rsidR="00E02A5B" w:rsidRPr="008F2DAE">
        <w:rPr>
          <w:rFonts w:ascii="Arial" w:hAnsi="Arial" w:cs="Arial"/>
          <w:bCs/>
          <w:i/>
          <w:sz w:val="20"/>
          <w:szCs w:val="20"/>
          <w:lang w:eastAsia="en-US"/>
        </w:rPr>
        <w:t xml:space="preserve">CPEUM </w:t>
      </w:r>
      <w:r w:rsidR="00E02A5B" w:rsidRPr="008F2DAE">
        <w:rPr>
          <w:rFonts w:ascii="Arial" w:hAnsi="Arial" w:cs="Arial"/>
          <w:bCs/>
          <w:sz w:val="20"/>
          <w:szCs w:val="20"/>
          <w:lang w:eastAsia="en-US"/>
        </w:rPr>
        <w:t xml:space="preserve">(antes ubicada en el artículo 113) cuya ley reglamentaria se denomina </w:t>
      </w:r>
      <w:r w:rsidR="00E02A5B" w:rsidRPr="008F2DAE">
        <w:rPr>
          <w:rFonts w:ascii="Arial" w:hAnsi="Arial" w:cs="Arial"/>
          <w:bCs/>
          <w:i/>
          <w:sz w:val="20"/>
          <w:szCs w:val="20"/>
          <w:lang w:eastAsia="en-US"/>
        </w:rPr>
        <w:t xml:space="preserve">Ley </w:t>
      </w:r>
      <w:r w:rsidR="00C255E5" w:rsidRPr="008F2DAE">
        <w:rPr>
          <w:rFonts w:ascii="Arial" w:hAnsi="Arial" w:cs="Arial"/>
          <w:bCs/>
          <w:i/>
          <w:sz w:val="20"/>
          <w:szCs w:val="20"/>
          <w:lang w:eastAsia="en-US"/>
        </w:rPr>
        <w:t>Federal de Responsabilidad Patrimonial del Estado</w:t>
      </w:r>
      <w:r w:rsidR="00AD7ED7" w:rsidRPr="008F2DAE">
        <w:rPr>
          <w:rFonts w:ascii="Arial" w:hAnsi="Arial" w:cs="Arial"/>
          <w:bCs/>
          <w:i/>
          <w:sz w:val="20"/>
          <w:szCs w:val="20"/>
          <w:lang w:eastAsia="en-US"/>
        </w:rPr>
        <w:t xml:space="preserve">, </w:t>
      </w:r>
      <w:r w:rsidR="00AD7ED7" w:rsidRPr="008F2DAE">
        <w:rPr>
          <w:rFonts w:ascii="Arial" w:hAnsi="Arial" w:cs="Arial"/>
          <w:bCs/>
          <w:sz w:val="20"/>
          <w:szCs w:val="20"/>
          <w:lang w:eastAsia="en-US"/>
        </w:rPr>
        <w:t>en la que su art</w:t>
      </w:r>
      <w:r w:rsidR="00C255E5" w:rsidRPr="008F2DAE">
        <w:rPr>
          <w:rFonts w:ascii="Arial" w:hAnsi="Arial" w:cs="Arial"/>
          <w:bCs/>
          <w:sz w:val="20"/>
          <w:szCs w:val="20"/>
          <w:lang w:eastAsia="en-US"/>
        </w:rPr>
        <w:t>ículo 2</w:t>
      </w:r>
      <w:r w:rsidR="00F01A22" w:rsidRPr="008F2DAE">
        <w:rPr>
          <w:rFonts w:ascii="Arial" w:hAnsi="Arial" w:cs="Arial"/>
          <w:bCs/>
          <w:sz w:val="20"/>
          <w:szCs w:val="20"/>
          <w:lang w:eastAsia="en-US"/>
        </w:rPr>
        <w:t>°</w:t>
      </w:r>
      <w:r w:rsidR="00C255E5" w:rsidRPr="008F2DAE">
        <w:rPr>
          <w:rFonts w:ascii="Arial" w:hAnsi="Arial" w:cs="Arial"/>
          <w:bCs/>
          <w:sz w:val="20"/>
          <w:szCs w:val="20"/>
          <w:lang w:eastAsia="en-US"/>
        </w:rPr>
        <w:t>, segundo párrafo,</w:t>
      </w:r>
      <w:r w:rsidR="00AD7ED7" w:rsidRPr="008F2DAE">
        <w:rPr>
          <w:rFonts w:ascii="Arial" w:hAnsi="Arial" w:cs="Arial"/>
          <w:bCs/>
          <w:sz w:val="20"/>
          <w:szCs w:val="20"/>
          <w:lang w:eastAsia="en-US"/>
        </w:rPr>
        <w:t xml:space="preserve"> define </w:t>
      </w:r>
      <w:r w:rsidR="00C255E5" w:rsidRPr="008F2DAE">
        <w:rPr>
          <w:rFonts w:ascii="Arial" w:hAnsi="Arial" w:cs="Arial"/>
          <w:bCs/>
          <w:sz w:val="20"/>
          <w:szCs w:val="20"/>
          <w:lang w:eastAsia="en-US"/>
        </w:rPr>
        <w:t xml:space="preserve">que </w:t>
      </w:r>
      <w:r w:rsidR="00AD7ED7" w:rsidRPr="008F2DAE">
        <w:rPr>
          <w:rFonts w:ascii="Arial" w:hAnsi="Arial" w:cs="Arial"/>
          <w:bCs/>
          <w:sz w:val="20"/>
          <w:szCs w:val="20"/>
          <w:lang w:eastAsia="en-US"/>
        </w:rPr>
        <w:t xml:space="preserve">será aplicable para </w:t>
      </w:r>
      <w:r w:rsidR="00C255E5" w:rsidRPr="008F2DAE">
        <w:rPr>
          <w:rFonts w:ascii="Arial" w:hAnsi="Arial" w:cs="Arial"/>
          <w:bCs/>
          <w:sz w:val="20"/>
          <w:szCs w:val="20"/>
          <w:lang w:eastAsia="en-US"/>
        </w:rPr>
        <w:t xml:space="preserve">cumplimentar </w:t>
      </w:r>
      <w:r w:rsidR="00AD7ED7" w:rsidRPr="008F2DAE">
        <w:rPr>
          <w:rFonts w:ascii="Arial" w:hAnsi="Arial" w:cs="Arial"/>
          <w:bCs/>
          <w:sz w:val="20"/>
          <w:szCs w:val="20"/>
          <w:lang w:eastAsia="en-US"/>
        </w:rPr>
        <w:t>las Recomendaciones de los Organismos Públicos de los Derechos Humanos</w:t>
      </w:r>
      <w:r w:rsidR="00852A6E" w:rsidRPr="008F2DAE">
        <w:rPr>
          <w:rStyle w:val="Refdenotaalpie"/>
          <w:rFonts w:ascii="Arial" w:hAnsi="Arial" w:cs="Arial"/>
          <w:sz w:val="16"/>
          <w:szCs w:val="16"/>
          <w:lang w:eastAsia="en-US"/>
        </w:rPr>
        <w:footnoteReference w:id="110"/>
      </w:r>
      <w:r w:rsidR="001D70D2" w:rsidRPr="008F2DAE">
        <w:rPr>
          <w:rFonts w:ascii="Arial" w:hAnsi="Arial" w:cs="Arial"/>
          <w:bCs/>
          <w:sz w:val="20"/>
          <w:szCs w:val="20"/>
          <w:lang w:eastAsia="en-US"/>
        </w:rPr>
        <w:t>.</w:t>
      </w:r>
    </w:p>
    <w:p w14:paraId="4B2BEF0D" w14:textId="77777777" w:rsidR="0032106C" w:rsidRDefault="0032106C" w:rsidP="00555737">
      <w:pPr>
        <w:pStyle w:val="Prrafodelista"/>
        <w:spacing w:line="360" w:lineRule="auto"/>
        <w:ind w:left="0" w:hanging="426"/>
        <w:rPr>
          <w:rFonts w:cs="Arial"/>
          <w:bCs/>
          <w:sz w:val="20"/>
          <w:szCs w:val="20"/>
          <w:lang w:eastAsia="en-US"/>
        </w:rPr>
      </w:pPr>
    </w:p>
    <w:p w14:paraId="4C87BAA9" w14:textId="77777777" w:rsidR="0032106C" w:rsidRDefault="00384736"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32106C">
        <w:rPr>
          <w:rFonts w:ascii="Arial" w:hAnsi="Arial" w:cs="Arial"/>
          <w:bCs/>
          <w:sz w:val="20"/>
          <w:szCs w:val="20"/>
          <w:lang w:eastAsia="en-US"/>
        </w:rPr>
        <w:t>P</w:t>
      </w:r>
      <w:r w:rsidR="00AB4357" w:rsidRPr="0032106C">
        <w:rPr>
          <w:rFonts w:ascii="Arial" w:hAnsi="Arial" w:cs="Arial"/>
          <w:bCs/>
          <w:sz w:val="20"/>
          <w:szCs w:val="20"/>
          <w:lang w:eastAsia="en-US"/>
        </w:rPr>
        <w:t>or lo tanto, resulta aplicable</w:t>
      </w:r>
      <w:r w:rsidRPr="0032106C">
        <w:rPr>
          <w:rFonts w:ascii="Arial" w:hAnsi="Arial" w:cs="Arial"/>
          <w:bCs/>
          <w:sz w:val="20"/>
          <w:szCs w:val="20"/>
          <w:lang w:eastAsia="en-US"/>
        </w:rPr>
        <w:t xml:space="preserve"> como legislación secundaria, la Ley General de Víctimas</w:t>
      </w:r>
      <w:r w:rsidR="003600B2" w:rsidRPr="0032106C">
        <w:rPr>
          <w:rFonts w:ascii="Arial" w:hAnsi="Arial" w:cs="Arial"/>
          <w:bCs/>
          <w:sz w:val="20"/>
          <w:szCs w:val="20"/>
          <w:lang w:eastAsia="en-US"/>
        </w:rPr>
        <w:t xml:space="preserve">, </w:t>
      </w:r>
      <w:r w:rsidRPr="0032106C">
        <w:rPr>
          <w:rFonts w:ascii="Arial" w:hAnsi="Arial" w:cs="Arial"/>
          <w:bCs/>
          <w:sz w:val="20"/>
          <w:szCs w:val="20"/>
          <w:lang w:eastAsia="en-US"/>
        </w:rPr>
        <w:t xml:space="preserve">misma que obliga a los diferentes entes públicos y privados, según sea el caso, a velar por la protección de víctimas, a proporcionar ayuda, asistencia y reparación integral. </w:t>
      </w:r>
      <w:r w:rsidR="00F60F60" w:rsidRPr="0032106C">
        <w:rPr>
          <w:rFonts w:ascii="Arial" w:hAnsi="Arial" w:cs="Arial"/>
          <w:bCs/>
          <w:sz w:val="20"/>
          <w:szCs w:val="20"/>
          <w:lang w:eastAsia="en-US"/>
        </w:rPr>
        <w:t>E</w:t>
      </w:r>
      <w:r w:rsidRPr="0032106C">
        <w:rPr>
          <w:rFonts w:ascii="Arial" w:hAnsi="Arial" w:cs="Arial"/>
          <w:bCs/>
          <w:sz w:val="20"/>
          <w:szCs w:val="20"/>
          <w:lang w:eastAsia="en-US"/>
        </w:rPr>
        <w:t xml:space="preserve">l referido ordenamiento en su </w:t>
      </w:r>
      <w:r w:rsidRPr="0032106C">
        <w:rPr>
          <w:rFonts w:ascii="Arial" w:hAnsi="Arial" w:cs="Arial"/>
          <w:bCs/>
          <w:sz w:val="20"/>
          <w:szCs w:val="20"/>
          <w:lang w:eastAsia="en-US"/>
        </w:rPr>
        <w:lastRenderedPageBreak/>
        <w:t>artículo 2</w:t>
      </w:r>
      <w:r w:rsidR="00AB4357" w:rsidRPr="0032106C">
        <w:rPr>
          <w:rFonts w:ascii="Arial" w:hAnsi="Arial" w:cs="Arial"/>
          <w:bCs/>
          <w:sz w:val="20"/>
          <w:szCs w:val="20"/>
          <w:lang w:eastAsia="en-US"/>
        </w:rPr>
        <w:t>°</w:t>
      </w:r>
      <w:r w:rsidRPr="0032106C">
        <w:rPr>
          <w:rFonts w:ascii="Arial" w:hAnsi="Arial" w:cs="Arial"/>
          <w:bCs/>
          <w:sz w:val="20"/>
          <w:szCs w:val="20"/>
          <w:lang w:eastAsia="en-US"/>
        </w:rPr>
        <w:t>, establece como objeto de la ley, el reconocer y garantizar los derechos de las víctimas del delito y de violaciones a derechos humanos</w:t>
      </w:r>
      <w:r w:rsidR="003600B2" w:rsidRPr="008F2DAE">
        <w:rPr>
          <w:rStyle w:val="Refdenotaalpie"/>
          <w:rFonts w:ascii="Arial" w:hAnsi="Arial" w:cs="Arial"/>
          <w:sz w:val="20"/>
          <w:szCs w:val="20"/>
          <w:lang w:eastAsia="en-US"/>
        </w:rPr>
        <w:footnoteReference w:id="111"/>
      </w:r>
      <w:r w:rsidRPr="0032106C">
        <w:rPr>
          <w:rFonts w:ascii="Arial" w:hAnsi="Arial" w:cs="Arial"/>
          <w:bCs/>
          <w:sz w:val="20"/>
          <w:szCs w:val="20"/>
          <w:lang w:eastAsia="en-US"/>
        </w:rPr>
        <w:t>.</w:t>
      </w:r>
    </w:p>
    <w:p w14:paraId="0E10BF89" w14:textId="77777777" w:rsidR="0032106C" w:rsidRDefault="0032106C" w:rsidP="00555737">
      <w:pPr>
        <w:pStyle w:val="Prrafodelista"/>
        <w:spacing w:line="360" w:lineRule="auto"/>
        <w:ind w:left="0" w:hanging="426"/>
        <w:rPr>
          <w:rFonts w:cs="Arial"/>
          <w:bCs/>
          <w:sz w:val="20"/>
          <w:szCs w:val="20"/>
          <w:lang w:eastAsia="en-US"/>
        </w:rPr>
      </w:pPr>
    </w:p>
    <w:p w14:paraId="0FC06A72" w14:textId="5E91305B" w:rsidR="0032106C" w:rsidRDefault="008F2DAE"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Pr>
          <w:rFonts w:ascii="Arial" w:hAnsi="Arial" w:cs="Arial"/>
          <w:bCs/>
          <w:sz w:val="20"/>
          <w:szCs w:val="20"/>
          <w:lang w:eastAsia="en-US"/>
        </w:rPr>
        <w:t>De la misma manera, conforme</w:t>
      </w:r>
      <w:r w:rsidR="00384736" w:rsidRPr="0032106C">
        <w:rPr>
          <w:rFonts w:ascii="Arial" w:hAnsi="Arial" w:cs="Arial"/>
          <w:bCs/>
          <w:sz w:val="20"/>
          <w:szCs w:val="20"/>
          <w:lang w:eastAsia="en-US"/>
        </w:rPr>
        <w:t xml:space="preserve"> a lo dispuesto por el artículo 4</w:t>
      </w:r>
      <w:r w:rsidR="00353F74" w:rsidRPr="0032106C">
        <w:rPr>
          <w:rFonts w:ascii="Arial" w:hAnsi="Arial" w:cs="Arial"/>
          <w:bCs/>
          <w:sz w:val="20"/>
          <w:szCs w:val="20"/>
          <w:lang w:eastAsia="en-US"/>
        </w:rPr>
        <w:t>° de la referida L</w:t>
      </w:r>
      <w:r w:rsidR="00384736" w:rsidRPr="0032106C">
        <w:rPr>
          <w:rFonts w:ascii="Arial" w:hAnsi="Arial" w:cs="Arial"/>
          <w:bCs/>
          <w:sz w:val="20"/>
          <w:szCs w:val="20"/>
          <w:lang w:eastAsia="en-US"/>
        </w:rPr>
        <w:t>ey</w:t>
      </w:r>
      <w:r w:rsidR="00353F74" w:rsidRPr="0032106C">
        <w:rPr>
          <w:rFonts w:ascii="Arial" w:hAnsi="Arial" w:cs="Arial"/>
          <w:bCs/>
          <w:sz w:val="20"/>
          <w:szCs w:val="20"/>
          <w:lang w:eastAsia="en-US"/>
        </w:rPr>
        <w:t xml:space="preserve"> General de Víctimas</w:t>
      </w:r>
      <w:r w:rsidR="00384736" w:rsidRPr="0032106C">
        <w:rPr>
          <w:rFonts w:ascii="Arial" w:hAnsi="Arial" w:cs="Arial"/>
          <w:bCs/>
          <w:sz w:val="20"/>
          <w:szCs w:val="20"/>
          <w:lang w:eastAsia="en-US"/>
        </w:rPr>
        <w:t>,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003600B2" w:rsidRPr="008F2DAE">
        <w:rPr>
          <w:rStyle w:val="Refdenotaalpie"/>
          <w:rFonts w:ascii="Arial" w:hAnsi="Arial" w:cs="Arial"/>
          <w:sz w:val="20"/>
          <w:szCs w:val="20"/>
          <w:lang w:eastAsia="en-US"/>
        </w:rPr>
        <w:footnoteReference w:id="112"/>
      </w:r>
      <w:r w:rsidR="00384736" w:rsidRPr="0032106C">
        <w:rPr>
          <w:rFonts w:ascii="Arial" w:hAnsi="Arial" w:cs="Arial"/>
          <w:bCs/>
          <w:sz w:val="20"/>
          <w:szCs w:val="20"/>
          <w:lang w:eastAsia="en-US"/>
        </w:rPr>
        <w:t>.</w:t>
      </w:r>
    </w:p>
    <w:p w14:paraId="02F8EDF3" w14:textId="77777777" w:rsidR="00617A06" w:rsidRPr="00555737" w:rsidRDefault="00617A06" w:rsidP="00617A06">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4C3150CC" w14:textId="53709F4D" w:rsidR="0032106C" w:rsidRPr="00555737" w:rsidRDefault="00384736"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32106C">
        <w:rPr>
          <w:rFonts w:ascii="Arial" w:hAnsi="Arial" w:cs="Arial"/>
          <w:sz w:val="20"/>
          <w:szCs w:val="20"/>
          <w:lang w:eastAsia="en-US"/>
        </w:rPr>
        <w:t>A su vez, el referido ordenamiento establece en su artículo 7</w:t>
      </w:r>
      <w:r w:rsidR="00F67346" w:rsidRPr="0032106C">
        <w:rPr>
          <w:rFonts w:ascii="Arial" w:hAnsi="Arial" w:cs="Arial"/>
          <w:sz w:val="20"/>
          <w:szCs w:val="20"/>
          <w:lang w:eastAsia="en-US"/>
        </w:rPr>
        <w:t>°</w:t>
      </w:r>
      <w:r w:rsidRPr="0032106C">
        <w:rPr>
          <w:rFonts w:ascii="Arial" w:hAnsi="Arial" w:cs="Arial"/>
          <w:sz w:val="20"/>
          <w:szCs w:val="20"/>
          <w:lang w:eastAsia="en-US"/>
        </w:rPr>
        <w:t xml:space="preserve"> que los derechos de las víctimas que prevé la </w:t>
      </w:r>
      <w:r w:rsidR="00F67346" w:rsidRPr="0032106C">
        <w:rPr>
          <w:rFonts w:ascii="Arial" w:hAnsi="Arial" w:cs="Arial"/>
          <w:sz w:val="20"/>
          <w:szCs w:val="20"/>
          <w:lang w:eastAsia="en-US"/>
        </w:rPr>
        <w:t xml:space="preserve">referida </w:t>
      </w:r>
      <w:r w:rsidRPr="0032106C">
        <w:rPr>
          <w:rFonts w:ascii="Arial" w:hAnsi="Arial" w:cs="Arial"/>
          <w:sz w:val="20"/>
          <w:szCs w:val="20"/>
          <w:lang w:eastAsia="en-US"/>
        </w:rPr>
        <w:t>Ley son de carácter enunciativo y deberán ser interpretados de conformidad con lo dispuesto en la Constitución, los tratados y las leyes aplicables en materia de atención a víctimas, favoreciendo en todo tiempo la protección más amplia a sus derechos</w:t>
      </w:r>
      <w:r w:rsidR="00F60F60" w:rsidRPr="0032106C">
        <w:rPr>
          <w:rFonts w:ascii="Arial" w:hAnsi="Arial" w:cs="Arial"/>
          <w:sz w:val="20"/>
          <w:szCs w:val="20"/>
          <w:lang w:eastAsia="en-US"/>
        </w:rPr>
        <w:t>, estableciendo entre los derechos enumerados a una investigación pronta y eficaz que lleve, en su caso, a la identificación y enjuiciamiento de los responsables de violaciones al Derecho Internacional de los derechos humanos, y a su reparación integral</w:t>
      </w:r>
      <w:r w:rsidR="003600B2" w:rsidRPr="008F2DAE">
        <w:rPr>
          <w:rStyle w:val="Refdenotaalpie"/>
          <w:rFonts w:ascii="Arial" w:hAnsi="Arial" w:cs="Arial"/>
          <w:sz w:val="20"/>
          <w:szCs w:val="20"/>
          <w:lang w:eastAsia="en-US"/>
        </w:rPr>
        <w:footnoteReference w:id="113"/>
      </w:r>
      <w:r w:rsidR="00F60F60" w:rsidRPr="0032106C">
        <w:rPr>
          <w:rFonts w:ascii="Arial" w:hAnsi="Arial" w:cs="Arial"/>
          <w:sz w:val="20"/>
          <w:szCs w:val="20"/>
          <w:lang w:eastAsia="en-US"/>
        </w:rPr>
        <w:t>.</w:t>
      </w:r>
    </w:p>
    <w:p w14:paraId="229C1E46" w14:textId="77777777" w:rsidR="00555737" w:rsidRPr="008F2DAE" w:rsidRDefault="00555737" w:rsidP="00555737">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4937AE4E" w14:textId="35D524D1" w:rsidR="0032106C" w:rsidRPr="00617A06" w:rsidRDefault="00362C2D" w:rsidP="00617A06">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32106C">
        <w:rPr>
          <w:rFonts w:ascii="Arial" w:hAnsi="Arial" w:cs="Arial"/>
          <w:sz w:val="20"/>
          <w:szCs w:val="20"/>
          <w:lang w:eastAsia="en-US"/>
        </w:rPr>
        <w:t>En el ámbito l</w:t>
      </w:r>
      <w:r w:rsidR="00AB4357" w:rsidRPr="0032106C">
        <w:rPr>
          <w:rFonts w:ascii="Arial" w:hAnsi="Arial" w:cs="Arial"/>
          <w:sz w:val="20"/>
          <w:szCs w:val="20"/>
          <w:lang w:eastAsia="en-US"/>
        </w:rPr>
        <w:t xml:space="preserve">ocal, </w:t>
      </w:r>
      <w:r w:rsidR="008F2DAE" w:rsidRPr="00EF56C9">
        <w:rPr>
          <w:rFonts w:ascii="Arial" w:eastAsia="Arial" w:hAnsi="Arial" w:cs="Arial"/>
          <w:sz w:val="20"/>
        </w:rPr>
        <w:t xml:space="preserve">la reparación del daño se encuentra consagrada en el artículo 157, apartado C, fracción III de la </w:t>
      </w:r>
      <w:r w:rsidR="008F2DAE">
        <w:rPr>
          <w:rFonts w:ascii="Arial" w:eastAsia="Arial" w:hAnsi="Arial" w:cs="Arial"/>
          <w:sz w:val="20"/>
        </w:rPr>
        <w:t>Constitución Política del Estado de Coahuila de Zaragoza</w:t>
      </w:r>
      <w:r w:rsidR="008F2DAE" w:rsidRPr="00EF56C9">
        <w:rPr>
          <w:rFonts w:ascii="Arial" w:eastAsia="Arial" w:hAnsi="Arial" w:cs="Arial"/>
          <w:sz w:val="20"/>
        </w:rPr>
        <w:t>, donde se le reconoce como un derecho de la víctima. A su vez el artículo 1° de la Ley de Víctimas para el Estado de Coahuila de Zaragoza, establece que es de observancia obligatoria para el Estado de Coahuila de Zaragoza en materia de atención, protección, ayuda, asistencia y reparación integral de personas víctimas por la comisión delitos y violaciones a los derechos humanos</w:t>
      </w:r>
      <w:r w:rsidR="003600B2" w:rsidRPr="008F2DAE">
        <w:rPr>
          <w:rStyle w:val="Refdenotaalpie"/>
          <w:rFonts w:ascii="Arial" w:hAnsi="Arial" w:cs="Arial"/>
          <w:sz w:val="16"/>
          <w:szCs w:val="16"/>
          <w:lang w:eastAsia="en-US"/>
        </w:rPr>
        <w:footnoteReference w:id="114"/>
      </w:r>
      <w:r w:rsidR="00526963" w:rsidRPr="0032106C">
        <w:rPr>
          <w:rFonts w:ascii="Arial" w:hAnsi="Arial" w:cs="Arial"/>
          <w:bCs/>
          <w:sz w:val="20"/>
          <w:szCs w:val="20"/>
          <w:lang w:eastAsia="en-US"/>
        </w:rPr>
        <w:t>.</w:t>
      </w:r>
    </w:p>
    <w:p w14:paraId="5BB5F5F0" w14:textId="77777777" w:rsidR="00B2628F" w:rsidRDefault="00F60F60"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32106C">
        <w:rPr>
          <w:rFonts w:ascii="Arial" w:hAnsi="Arial" w:cs="Arial"/>
          <w:bCs/>
          <w:sz w:val="20"/>
          <w:szCs w:val="20"/>
          <w:lang w:eastAsia="en-US"/>
        </w:rPr>
        <w:lastRenderedPageBreak/>
        <w:t>Posteriormente en su artículo 4</w:t>
      </w:r>
      <w:r w:rsidR="00B05227" w:rsidRPr="0032106C">
        <w:rPr>
          <w:rFonts w:ascii="Arial" w:hAnsi="Arial" w:cs="Arial"/>
          <w:bCs/>
          <w:sz w:val="20"/>
          <w:szCs w:val="20"/>
          <w:lang w:eastAsia="en-US"/>
        </w:rPr>
        <w:t>°</w:t>
      </w:r>
      <w:r w:rsidRPr="0032106C">
        <w:rPr>
          <w:rFonts w:ascii="Arial" w:hAnsi="Arial" w:cs="Arial"/>
          <w:bCs/>
          <w:sz w:val="20"/>
          <w:szCs w:val="20"/>
          <w:lang w:eastAsia="en-US"/>
        </w:rPr>
        <w:t xml:space="preserve">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00CD579A" w:rsidRPr="008F2DAE">
        <w:rPr>
          <w:rStyle w:val="Refdenotaalpie"/>
          <w:rFonts w:ascii="Arial" w:hAnsi="Arial" w:cs="Arial"/>
          <w:sz w:val="20"/>
          <w:szCs w:val="20"/>
          <w:lang w:eastAsia="en-US"/>
        </w:rPr>
        <w:footnoteReference w:id="115"/>
      </w:r>
      <w:r w:rsidRPr="0032106C">
        <w:rPr>
          <w:rFonts w:ascii="Arial" w:hAnsi="Arial" w:cs="Arial"/>
          <w:bCs/>
          <w:sz w:val="20"/>
          <w:szCs w:val="20"/>
          <w:lang w:eastAsia="en-US"/>
        </w:rPr>
        <w:t>.</w:t>
      </w:r>
    </w:p>
    <w:p w14:paraId="6EA8D4B9" w14:textId="77777777" w:rsidR="00B2628F" w:rsidRDefault="00B2628F" w:rsidP="00555737">
      <w:pPr>
        <w:pStyle w:val="Prrafodelista"/>
        <w:spacing w:line="360" w:lineRule="auto"/>
        <w:ind w:left="0" w:hanging="426"/>
        <w:rPr>
          <w:rFonts w:cs="Arial"/>
          <w:bCs/>
          <w:sz w:val="20"/>
          <w:szCs w:val="20"/>
          <w:lang w:eastAsia="en-US"/>
        </w:rPr>
      </w:pPr>
    </w:p>
    <w:p w14:paraId="75BBB671" w14:textId="1475219B" w:rsidR="00B2628F" w:rsidRPr="008F2DAE" w:rsidRDefault="00C255E5"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B2628F">
        <w:rPr>
          <w:rFonts w:ascii="Arial" w:hAnsi="Arial" w:cs="Arial"/>
          <w:bCs/>
          <w:sz w:val="20"/>
          <w:szCs w:val="20"/>
          <w:lang w:eastAsia="en-US"/>
        </w:rPr>
        <w:t xml:space="preserve">En </w:t>
      </w:r>
      <w:r w:rsidR="008F2DAE">
        <w:rPr>
          <w:rFonts w:ascii="Arial" w:hAnsi="Arial" w:cs="Arial"/>
          <w:bCs/>
          <w:sz w:val="20"/>
          <w:szCs w:val="20"/>
          <w:lang w:eastAsia="en-US"/>
        </w:rPr>
        <w:t xml:space="preserve">ese sentido, la </w:t>
      </w:r>
      <w:r w:rsidR="00AB4357" w:rsidRPr="00B2628F">
        <w:rPr>
          <w:rFonts w:ascii="Arial" w:hAnsi="Arial" w:cs="Arial"/>
          <w:bCs/>
          <w:i/>
          <w:sz w:val="20"/>
          <w:szCs w:val="20"/>
          <w:lang w:eastAsia="en-US"/>
        </w:rPr>
        <w:t xml:space="preserve">Ley de </w:t>
      </w:r>
      <w:r w:rsidRPr="00B2628F">
        <w:rPr>
          <w:rFonts w:ascii="Arial" w:hAnsi="Arial" w:cs="Arial"/>
          <w:bCs/>
          <w:i/>
          <w:sz w:val="20"/>
          <w:szCs w:val="20"/>
          <w:lang w:eastAsia="en-US"/>
        </w:rPr>
        <w:t>Responsabilidad Patrimonial del Estado y Municipios de Coahuila de Zaragoza</w:t>
      </w:r>
      <w:r w:rsidR="00AB4357" w:rsidRPr="00B2628F">
        <w:rPr>
          <w:rFonts w:ascii="Arial" w:hAnsi="Arial" w:cs="Arial"/>
          <w:bCs/>
          <w:sz w:val="20"/>
          <w:szCs w:val="20"/>
          <w:lang w:eastAsia="en-US"/>
        </w:rPr>
        <w:t>, y en su artículo</w:t>
      </w:r>
      <w:r w:rsidRPr="00B2628F">
        <w:rPr>
          <w:rFonts w:ascii="Arial" w:hAnsi="Arial" w:cs="Arial"/>
          <w:bCs/>
          <w:sz w:val="20"/>
          <w:szCs w:val="20"/>
          <w:lang w:eastAsia="en-US"/>
        </w:rPr>
        <w:t xml:space="preserve"> 2°</w:t>
      </w:r>
      <w:r w:rsidR="00AB4357" w:rsidRPr="00B2628F">
        <w:rPr>
          <w:rFonts w:ascii="Arial" w:hAnsi="Arial" w:cs="Arial"/>
          <w:bCs/>
          <w:sz w:val="20"/>
          <w:szCs w:val="20"/>
          <w:lang w:eastAsia="en-US"/>
        </w:rPr>
        <w:t xml:space="preserve"> </w:t>
      </w:r>
      <w:r w:rsidRPr="00B2628F">
        <w:rPr>
          <w:rFonts w:ascii="Arial" w:hAnsi="Arial" w:cs="Arial"/>
          <w:bCs/>
          <w:sz w:val="20"/>
          <w:szCs w:val="20"/>
          <w:lang w:eastAsia="en-US"/>
        </w:rPr>
        <w:t xml:space="preserve">establece que la ley es aplicable para cumplimentar </w:t>
      </w:r>
      <w:r w:rsidR="00AB4357" w:rsidRPr="00B2628F">
        <w:rPr>
          <w:rFonts w:ascii="Arial" w:hAnsi="Arial" w:cs="Arial"/>
          <w:bCs/>
          <w:sz w:val="20"/>
          <w:szCs w:val="20"/>
          <w:lang w:eastAsia="en-US"/>
        </w:rPr>
        <w:t xml:space="preserve">las Recomendaciones emitidas por la </w:t>
      </w:r>
      <w:r w:rsidR="00AB4357" w:rsidRPr="00B2628F">
        <w:rPr>
          <w:rFonts w:ascii="Arial" w:hAnsi="Arial" w:cs="Arial"/>
          <w:bCs/>
          <w:i/>
          <w:sz w:val="20"/>
          <w:szCs w:val="20"/>
          <w:lang w:eastAsia="en-US"/>
        </w:rPr>
        <w:t>CDHEC</w:t>
      </w:r>
      <w:r w:rsidR="001D70D2" w:rsidRPr="008F2DAE">
        <w:rPr>
          <w:rStyle w:val="Refdenotaalpie"/>
          <w:rFonts w:ascii="Arial" w:hAnsi="Arial" w:cs="Arial"/>
          <w:iCs/>
          <w:sz w:val="20"/>
          <w:szCs w:val="20"/>
          <w:lang w:eastAsia="en-US"/>
        </w:rPr>
        <w:footnoteReference w:id="116"/>
      </w:r>
      <w:r w:rsidR="00AB4B67" w:rsidRPr="00B2628F">
        <w:rPr>
          <w:rFonts w:ascii="Arial" w:hAnsi="Arial" w:cs="Arial"/>
          <w:bCs/>
          <w:i/>
          <w:sz w:val="20"/>
          <w:szCs w:val="20"/>
          <w:lang w:eastAsia="en-US"/>
        </w:rPr>
        <w:t>.</w:t>
      </w:r>
      <w:r w:rsidR="008F2DAE">
        <w:rPr>
          <w:rFonts w:ascii="Arial" w:hAnsi="Arial" w:cs="Arial"/>
          <w:bCs/>
          <w:sz w:val="20"/>
          <w:szCs w:val="20"/>
          <w:lang w:eastAsia="en-US"/>
        </w:rPr>
        <w:t xml:space="preserve"> </w:t>
      </w:r>
      <w:r w:rsidR="00514C4D" w:rsidRPr="008F2DAE">
        <w:rPr>
          <w:rFonts w:ascii="Arial" w:hAnsi="Arial" w:cs="Arial"/>
          <w:bCs/>
          <w:sz w:val="20"/>
          <w:szCs w:val="20"/>
          <w:lang w:eastAsia="en-US"/>
        </w:rPr>
        <w:t xml:space="preserve">Por consiguiente, </w:t>
      </w:r>
      <w:r w:rsidR="00F60F60" w:rsidRPr="008F2DAE">
        <w:rPr>
          <w:rFonts w:ascii="Arial" w:hAnsi="Arial" w:cs="Arial"/>
          <w:bCs/>
          <w:sz w:val="20"/>
          <w:szCs w:val="20"/>
          <w:lang w:eastAsia="en-US"/>
        </w:rPr>
        <w:t xml:space="preserve">la presente recomendación expondrá lo referido a las medidas que conforman una reparación integral señaladas en la </w:t>
      </w:r>
      <w:r w:rsidR="00F60F60" w:rsidRPr="008F2DAE">
        <w:rPr>
          <w:rFonts w:ascii="Arial" w:hAnsi="Arial" w:cs="Arial"/>
          <w:bCs/>
          <w:i/>
          <w:sz w:val="20"/>
          <w:szCs w:val="20"/>
          <w:lang w:eastAsia="en-US"/>
        </w:rPr>
        <w:t xml:space="preserve">Ley General de Víctimas </w:t>
      </w:r>
      <w:r w:rsidR="00F60F60" w:rsidRPr="008F2DAE">
        <w:rPr>
          <w:rFonts w:ascii="Arial" w:hAnsi="Arial" w:cs="Arial"/>
          <w:bCs/>
          <w:sz w:val="20"/>
          <w:szCs w:val="20"/>
          <w:lang w:eastAsia="en-US"/>
        </w:rPr>
        <w:t xml:space="preserve">y la </w:t>
      </w:r>
      <w:r w:rsidR="00F60F60" w:rsidRPr="008F2DAE">
        <w:rPr>
          <w:rFonts w:ascii="Arial" w:hAnsi="Arial" w:cs="Arial"/>
          <w:bCs/>
          <w:i/>
          <w:sz w:val="20"/>
          <w:szCs w:val="20"/>
          <w:lang w:eastAsia="en-US"/>
        </w:rPr>
        <w:t>Ley de Víctimas del Estado de Coahuila de Zaragoza</w:t>
      </w:r>
      <w:r w:rsidR="00F60F60" w:rsidRPr="008F2DAE">
        <w:rPr>
          <w:rFonts w:ascii="Arial" w:hAnsi="Arial" w:cs="Arial"/>
          <w:bCs/>
          <w:sz w:val="20"/>
          <w:szCs w:val="20"/>
          <w:lang w:eastAsia="en-US"/>
        </w:rPr>
        <w:t xml:space="preserve">, así como en los diversos instrumentos internacionales, </w:t>
      </w:r>
      <w:r w:rsidR="00514C4D" w:rsidRPr="008F2DAE">
        <w:rPr>
          <w:rFonts w:ascii="Arial" w:hAnsi="Arial" w:cs="Arial"/>
          <w:bCs/>
          <w:sz w:val="20"/>
          <w:szCs w:val="20"/>
          <w:lang w:eastAsia="en-US"/>
        </w:rPr>
        <w:t>tomando en cuenta que el derecho a la reparación es uno de los pilares básicos de un régimen democrático y que quedó acreditad</w:t>
      </w:r>
      <w:r w:rsidR="00F60F60" w:rsidRPr="008F2DAE">
        <w:rPr>
          <w:rFonts w:ascii="Arial" w:hAnsi="Arial" w:cs="Arial"/>
          <w:bCs/>
          <w:sz w:val="20"/>
          <w:szCs w:val="20"/>
          <w:lang w:eastAsia="en-US"/>
        </w:rPr>
        <w:t>a</w:t>
      </w:r>
      <w:r w:rsidR="00514C4D" w:rsidRPr="008F2DAE">
        <w:rPr>
          <w:rFonts w:ascii="Arial" w:hAnsi="Arial" w:cs="Arial"/>
          <w:bCs/>
          <w:sz w:val="20"/>
          <w:szCs w:val="20"/>
          <w:lang w:eastAsia="en-US"/>
        </w:rPr>
        <w:t xml:space="preserve"> la intervención de </w:t>
      </w:r>
      <w:r w:rsidR="008F2DAE">
        <w:rPr>
          <w:rFonts w:ascii="Arial" w:hAnsi="Arial" w:cs="Arial"/>
          <w:bCs/>
          <w:sz w:val="20"/>
          <w:szCs w:val="20"/>
          <w:lang w:eastAsia="en-US"/>
        </w:rPr>
        <w:t xml:space="preserve">agentes de la </w:t>
      </w:r>
      <w:r w:rsidR="008F2DAE" w:rsidRPr="008F2DAE">
        <w:rPr>
          <w:rFonts w:ascii="Arial" w:hAnsi="Arial" w:cs="Arial"/>
          <w:bCs/>
          <w:i/>
          <w:iCs/>
          <w:sz w:val="20"/>
          <w:szCs w:val="20"/>
          <w:lang w:eastAsia="en-US"/>
        </w:rPr>
        <w:t>PPM Acuña</w:t>
      </w:r>
      <w:r w:rsidR="008F163D" w:rsidRPr="008F2DAE">
        <w:rPr>
          <w:rFonts w:ascii="Arial" w:hAnsi="Arial" w:cs="Arial"/>
          <w:bCs/>
          <w:sz w:val="20"/>
          <w:szCs w:val="20"/>
          <w:lang w:eastAsia="en-US"/>
        </w:rPr>
        <w:t>.</w:t>
      </w:r>
    </w:p>
    <w:p w14:paraId="3D530C21" w14:textId="77777777" w:rsidR="00B2628F" w:rsidRDefault="00B2628F" w:rsidP="00555737">
      <w:pPr>
        <w:pStyle w:val="Prrafodelista"/>
        <w:spacing w:line="360" w:lineRule="auto"/>
        <w:ind w:left="0" w:hanging="426"/>
        <w:rPr>
          <w:rFonts w:cs="Arial"/>
          <w:bCs/>
          <w:sz w:val="20"/>
          <w:szCs w:val="20"/>
          <w:lang w:eastAsia="en-US"/>
        </w:rPr>
      </w:pPr>
    </w:p>
    <w:p w14:paraId="10BFA178" w14:textId="65A1F2C3" w:rsidR="00B2628F" w:rsidRPr="00BD66A7" w:rsidRDefault="008F2DAE"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8F2DAE">
        <w:rPr>
          <w:rFonts w:ascii="Arial" w:hAnsi="Arial" w:cs="Arial"/>
          <w:bCs/>
          <w:sz w:val="20"/>
          <w:szCs w:val="20"/>
          <w:lang w:eastAsia="en-US"/>
        </w:rPr>
        <w:t>Consecuentemente</w:t>
      </w:r>
      <w:r w:rsidR="00F60F60" w:rsidRPr="008F2DAE">
        <w:rPr>
          <w:rFonts w:ascii="Arial" w:hAnsi="Arial" w:cs="Arial"/>
          <w:bCs/>
          <w:sz w:val="20"/>
          <w:szCs w:val="20"/>
          <w:lang w:eastAsia="en-US"/>
        </w:rPr>
        <w:t>, con la finalidad de establecer lineamientos que permitan disponer de las medidas necesarias para reparar integralmente el daño</w:t>
      </w:r>
      <w:r w:rsidR="00520501" w:rsidRPr="008F2DAE">
        <w:rPr>
          <w:rFonts w:ascii="Arial" w:hAnsi="Arial" w:cs="Arial"/>
          <w:bCs/>
          <w:sz w:val="20"/>
          <w:szCs w:val="20"/>
          <w:lang w:eastAsia="en-US"/>
        </w:rPr>
        <w:t xml:space="preserve"> a</w:t>
      </w:r>
      <w:r w:rsidR="008F163D" w:rsidRPr="008F2DAE">
        <w:rPr>
          <w:rFonts w:ascii="Arial" w:hAnsi="Arial" w:cs="Arial"/>
          <w:bCs/>
          <w:sz w:val="20"/>
          <w:szCs w:val="20"/>
          <w:lang w:eastAsia="en-US"/>
        </w:rPr>
        <w:t xml:space="preserve"> los</w:t>
      </w:r>
      <w:r w:rsidR="00520501" w:rsidRPr="008F2DAE">
        <w:rPr>
          <w:rFonts w:ascii="Arial" w:hAnsi="Arial" w:cs="Arial"/>
          <w:bCs/>
          <w:sz w:val="20"/>
          <w:szCs w:val="20"/>
          <w:lang w:eastAsia="en-US"/>
        </w:rPr>
        <w:t xml:space="preserve"> quejoso</w:t>
      </w:r>
      <w:r w:rsidR="008F163D" w:rsidRPr="008F2DAE">
        <w:rPr>
          <w:rFonts w:ascii="Arial" w:hAnsi="Arial" w:cs="Arial"/>
          <w:bCs/>
          <w:sz w:val="20"/>
          <w:szCs w:val="20"/>
          <w:lang w:eastAsia="en-US"/>
        </w:rPr>
        <w:t>s</w:t>
      </w:r>
      <w:r w:rsidR="00F60F60" w:rsidRPr="008F2DAE">
        <w:rPr>
          <w:rFonts w:ascii="Arial" w:hAnsi="Arial" w:cs="Arial"/>
          <w:bCs/>
          <w:sz w:val="20"/>
          <w:szCs w:val="20"/>
          <w:lang w:eastAsia="en-US"/>
        </w:rPr>
        <w:t xml:space="preserve">, se recomienda se tomen en cuenta los parámetros nacionales e internacionales sobre reparación integral del daño. </w:t>
      </w:r>
      <w:r>
        <w:rPr>
          <w:rFonts w:ascii="Arial" w:hAnsi="Arial" w:cs="Arial"/>
          <w:bCs/>
          <w:sz w:val="20"/>
          <w:szCs w:val="20"/>
          <w:lang w:eastAsia="en-US"/>
        </w:rPr>
        <w:t xml:space="preserve">Por consiguiente, </w:t>
      </w:r>
      <w:r w:rsidR="00B479FC" w:rsidRPr="00B2628F">
        <w:rPr>
          <w:rFonts w:ascii="Arial" w:hAnsi="Arial" w:cs="Arial"/>
          <w:bCs/>
          <w:sz w:val="20"/>
          <w:szCs w:val="20"/>
          <w:lang w:eastAsia="en-US"/>
        </w:rPr>
        <w:t xml:space="preserve">debido a las circunstancias específicas del caso, </w:t>
      </w:r>
      <w:r w:rsidR="00EC4C40">
        <w:rPr>
          <w:rFonts w:ascii="Arial" w:hAnsi="Arial" w:cs="Arial"/>
          <w:i/>
          <w:iCs/>
          <w:sz w:val="20"/>
          <w:szCs w:val="20"/>
        </w:rPr>
        <w:t>Ag1</w:t>
      </w:r>
      <w:r w:rsidR="00AB4F63" w:rsidRPr="00033CAF">
        <w:rPr>
          <w:rFonts w:ascii="Arial" w:hAnsi="Arial" w:cs="Arial"/>
          <w:i/>
          <w:iCs/>
          <w:sz w:val="20"/>
          <w:szCs w:val="20"/>
        </w:rPr>
        <w:t xml:space="preserve"> y </w:t>
      </w:r>
      <w:r w:rsidR="00EC4C40">
        <w:rPr>
          <w:rFonts w:ascii="Arial" w:hAnsi="Arial" w:cs="Arial"/>
          <w:i/>
          <w:iCs/>
          <w:sz w:val="20"/>
          <w:szCs w:val="20"/>
        </w:rPr>
        <w:t>Ag2</w:t>
      </w:r>
      <w:r w:rsidR="00AB4F63" w:rsidRPr="00B2628F">
        <w:rPr>
          <w:rFonts w:ascii="Arial" w:hAnsi="Arial" w:cs="Arial"/>
          <w:bCs/>
          <w:sz w:val="20"/>
          <w:szCs w:val="20"/>
          <w:lang w:eastAsia="en-US"/>
        </w:rPr>
        <w:t xml:space="preserve"> </w:t>
      </w:r>
      <w:r w:rsidR="00520501" w:rsidRPr="00B2628F">
        <w:rPr>
          <w:rFonts w:ascii="Arial" w:hAnsi="Arial" w:cs="Arial"/>
          <w:bCs/>
          <w:sz w:val="20"/>
          <w:szCs w:val="20"/>
          <w:lang w:eastAsia="en-US"/>
        </w:rPr>
        <w:t>tienen derecho a que se le</w:t>
      </w:r>
      <w:r w:rsidR="00DA747D">
        <w:rPr>
          <w:rFonts w:ascii="Arial" w:hAnsi="Arial" w:cs="Arial"/>
          <w:bCs/>
          <w:sz w:val="20"/>
          <w:szCs w:val="20"/>
          <w:lang w:eastAsia="en-US"/>
        </w:rPr>
        <w:t>s</w:t>
      </w:r>
      <w:r w:rsidR="00B479FC" w:rsidRPr="00B2628F">
        <w:rPr>
          <w:rFonts w:ascii="Arial" w:hAnsi="Arial" w:cs="Arial"/>
          <w:bCs/>
          <w:sz w:val="20"/>
          <w:szCs w:val="20"/>
          <w:lang w:eastAsia="en-US"/>
        </w:rPr>
        <w:t xml:space="preserve"> repare de manera integral y efectiva, el daño sufrido, lo que se puede otorgar en diversas formas, mediante las medidas de restitución, compensación, rehabilitación, satisfacción y de no repetición, siendo aplicables </w:t>
      </w:r>
      <w:r w:rsidR="000B7467" w:rsidRPr="00B2628F">
        <w:rPr>
          <w:rFonts w:ascii="Arial" w:hAnsi="Arial" w:cs="Arial"/>
          <w:bCs/>
          <w:sz w:val="20"/>
          <w:szCs w:val="20"/>
          <w:lang w:eastAsia="en-US"/>
        </w:rPr>
        <w:t xml:space="preserve">y procedentes </w:t>
      </w:r>
      <w:r w:rsidR="00B479FC" w:rsidRPr="00B2628F">
        <w:rPr>
          <w:rFonts w:ascii="Arial" w:hAnsi="Arial" w:cs="Arial"/>
          <w:bCs/>
          <w:sz w:val="20"/>
          <w:szCs w:val="20"/>
          <w:lang w:eastAsia="en-US"/>
        </w:rPr>
        <w:t xml:space="preserve">al </w:t>
      </w:r>
      <w:r w:rsidR="00B479FC" w:rsidRPr="00BD66A7">
        <w:rPr>
          <w:rFonts w:ascii="Arial" w:hAnsi="Arial" w:cs="Arial"/>
          <w:bCs/>
          <w:sz w:val="20"/>
          <w:szCs w:val="20"/>
          <w:lang w:eastAsia="en-US"/>
        </w:rPr>
        <w:t>presente caso, las siguientes:</w:t>
      </w:r>
    </w:p>
    <w:p w14:paraId="13FCD20B" w14:textId="77777777" w:rsidR="00AB4F63" w:rsidRPr="00BD66A7" w:rsidRDefault="00AB4F63" w:rsidP="00555737">
      <w:pPr>
        <w:pStyle w:val="Prrafodelista"/>
        <w:spacing w:line="360" w:lineRule="auto"/>
        <w:rPr>
          <w:rFonts w:cs="Arial"/>
          <w:bCs/>
          <w:sz w:val="20"/>
          <w:szCs w:val="20"/>
          <w:lang w:eastAsia="en-US"/>
        </w:rPr>
      </w:pPr>
    </w:p>
    <w:p w14:paraId="02B00C26" w14:textId="77777777" w:rsidR="00AB4F63" w:rsidRPr="00AB4F63" w:rsidRDefault="00AB4F63" w:rsidP="00555737">
      <w:pPr>
        <w:spacing w:line="360" w:lineRule="auto"/>
        <w:ind w:left="851" w:right="37" w:hanging="284"/>
        <w:jc w:val="both"/>
        <w:rPr>
          <w:rFonts w:ascii="Arial" w:eastAsia="Arial" w:hAnsi="Arial" w:cs="Arial"/>
          <w:b w:val="0"/>
          <w:color w:val="000000"/>
          <w:sz w:val="20"/>
          <w:szCs w:val="22"/>
          <w:lang w:eastAsia="es-MX"/>
        </w:rPr>
      </w:pPr>
      <w:r w:rsidRPr="00BD66A7">
        <w:rPr>
          <w:rFonts w:ascii="Arial" w:eastAsia="Arial" w:hAnsi="Arial" w:cs="Arial"/>
          <w:color w:val="000000"/>
          <w:sz w:val="20"/>
          <w:szCs w:val="22"/>
          <w:lang w:eastAsia="es-MX"/>
        </w:rPr>
        <w:t>a. Compensación</w:t>
      </w:r>
    </w:p>
    <w:p w14:paraId="36CED211" w14:textId="77777777" w:rsidR="00AB4F63" w:rsidRPr="00AB4F63" w:rsidRDefault="00AB4F63" w:rsidP="00555737">
      <w:pPr>
        <w:spacing w:line="360" w:lineRule="auto"/>
        <w:ind w:right="37" w:hanging="284"/>
        <w:jc w:val="both"/>
        <w:rPr>
          <w:rFonts w:ascii="Arial" w:eastAsia="Calibri" w:hAnsi="Arial" w:cs="Arial"/>
          <w:b w:val="0"/>
          <w:color w:val="FF0000"/>
          <w:sz w:val="20"/>
          <w:szCs w:val="20"/>
          <w:lang w:eastAsia="es-MX"/>
        </w:rPr>
      </w:pPr>
    </w:p>
    <w:p w14:paraId="375D9BDD" w14:textId="6075ED98" w:rsidR="00AB4F63" w:rsidRPr="00AB4F63" w:rsidRDefault="00AB4F63" w:rsidP="00555737">
      <w:pPr>
        <w:pStyle w:val="Prrafodelista"/>
        <w:numPr>
          <w:ilvl w:val="0"/>
          <w:numId w:val="16"/>
        </w:numPr>
        <w:spacing w:line="360" w:lineRule="auto"/>
        <w:ind w:left="0" w:hanging="426"/>
        <w:rPr>
          <w:rFonts w:cs="Arial"/>
          <w:b w:val="0"/>
          <w:bCs/>
          <w:w w:val="100"/>
          <w:sz w:val="20"/>
          <w:szCs w:val="20"/>
          <w:lang w:val="es-MX" w:eastAsia="en-US"/>
        </w:rPr>
      </w:pPr>
      <w:r w:rsidRPr="00AB4F63">
        <w:rPr>
          <w:rFonts w:cs="Arial"/>
          <w:b w:val="0"/>
          <w:bCs/>
          <w:w w:val="100"/>
          <w:sz w:val="20"/>
          <w:szCs w:val="20"/>
          <w:lang w:val="es-MX" w:eastAsia="en-US"/>
        </w:rPr>
        <w:t>Son aplicables al presente caso, las medidas de compensación, que incluyen cubrir los perjuicios, sufrimientos y pérdidas económicas evaluables que sean consecuencia de la violación de los derechos humanos generados, ello con la finalidad de abordar esta clase de reparación, es preciso recordar que la misma se encuentra establecida en el artículo 64 de la Ley General de Víctimas</w:t>
      </w:r>
      <w:r w:rsidRPr="00AB4F63">
        <w:rPr>
          <w:rFonts w:cs="Arial"/>
          <w:b w:val="0"/>
          <w:bCs/>
          <w:w w:val="100"/>
          <w:sz w:val="16"/>
          <w:szCs w:val="16"/>
          <w:vertAlign w:val="superscript"/>
          <w:lang w:val="es-MX" w:eastAsia="en-US"/>
        </w:rPr>
        <w:footnoteReference w:id="117"/>
      </w:r>
      <w:r w:rsidRPr="00AB4F63">
        <w:rPr>
          <w:rFonts w:cs="Arial"/>
          <w:b w:val="0"/>
          <w:bCs/>
          <w:w w:val="100"/>
          <w:sz w:val="20"/>
          <w:szCs w:val="20"/>
          <w:lang w:val="es-MX" w:eastAsia="en-US"/>
        </w:rPr>
        <w:t xml:space="preserve"> y </w:t>
      </w:r>
      <w:r w:rsidRPr="00AB4F63">
        <w:rPr>
          <w:rFonts w:cs="Arial"/>
          <w:b w:val="0"/>
          <w:bCs/>
          <w:w w:val="100"/>
          <w:sz w:val="20"/>
          <w:szCs w:val="20"/>
          <w:lang w:val="es-MX" w:eastAsia="en-US"/>
        </w:rPr>
        <w:lastRenderedPageBreak/>
        <w:t>lo dispuesto por los artículos 46 y 48 de la Ley de Víctimas para el Estado de Coahuila de Zaragoza</w:t>
      </w:r>
      <w:r w:rsidRPr="00AB4F63">
        <w:rPr>
          <w:rFonts w:cs="Arial"/>
          <w:b w:val="0"/>
          <w:bCs/>
          <w:w w:val="100"/>
          <w:sz w:val="16"/>
          <w:szCs w:val="16"/>
          <w:vertAlign w:val="superscript"/>
          <w:lang w:val="es-MX" w:eastAsia="en-US"/>
        </w:rPr>
        <w:footnoteReference w:id="118"/>
      </w:r>
      <w:r w:rsidRPr="00AB4F63">
        <w:rPr>
          <w:rFonts w:cs="Arial"/>
          <w:b w:val="0"/>
          <w:bCs/>
          <w:w w:val="100"/>
          <w:sz w:val="20"/>
          <w:szCs w:val="20"/>
          <w:lang w:val="es-MX" w:eastAsia="en-US"/>
        </w:rPr>
        <w:t xml:space="preserve">; éste último prevé que en las violaciones a derechos humanos, podrá exigirse la compensación sin perjuicio de las responsabilidades civiles, penales y administrativas que los mismos hechos pudieran implicar. </w:t>
      </w:r>
    </w:p>
    <w:p w14:paraId="1D3134EB" w14:textId="77777777" w:rsidR="00AB4F63" w:rsidRPr="00AB4F63" w:rsidRDefault="00AB4F63" w:rsidP="00555737">
      <w:pPr>
        <w:spacing w:line="360" w:lineRule="auto"/>
        <w:ind w:hanging="284"/>
        <w:rPr>
          <w:rFonts w:ascii="Arial" w:eastAsia="Calibri" w:hAnsi="Arial" w:cs="Arial"/>
          <w:b w:val="0"/>
          <w:color w:val="000000"/>
          <w:sz w:val="20"/>
          <w:szCs w:val="20"/>
          <w:lang w:eastAsia="es-MX"/>
        </w:rPr>
      </w:pPr>
      <w:r w:rsidRPr="00AB4F63">
        <w:rPr>
          <w:rFonts w:ascii="Arial" w:eastAsia="Calibri" w:hAnsi="Arial" w:cs="Arial"/>
          <w:b w:val="0"/>
          <w:color w:val="000000"/>
          <w:sz w:val="20"/>
          <w:szCs w:val="20"/>
          <w:lang w:eastAsia="es-MX"/>
        </w:rPr>
        <w:t xml:space="preserve"> </w:t>
      </w:r>
    </w:p>
    <w:p w14:paraId="03C7E7BA" w14:textId="6BB6A830" w:rsidR="00AB4F63" w:rsidRPr="00AB4F63" w:rsidRDefault="00AB4F63" w:rsidP="00555737">
      <w:pPr>
        <w:numPr>
          <w:ilvl w:val="0"/>
          <w:numId w:val="16"/>
        </w:numPr>
        <w:spacing w:line="360" w:lineRule="auto"/>
        <w:ind w:left="0" w:hanging="426"/>
        <w:jc w:val="both"/>
        <w:rPr>
          <w:rFonts w:ascii="Arial" w:eastAsia="Calibri" w:hAnsi="Arial" w:cs="Arial"/>
          <w:b w:val="0"/>
          <w:color w:val="000000"/>
          <w:sz w:val="20"/>
          <w:szCs w:val="20"/>
          <w:lang w:eastAsia="es-MX"/>
        </w:rPr>
      </w:pPr>
      <w:r w:rsidRPr="00AB4F63">
        <w:rPr>
          <w:rFonts w:ascii="Arial" w:eastAsia="Calibri" w:hAnsi="Arial" w:cs="Arial"/>
          <w:b w:val="0"/>
          <w:color w:val="000000"/>
          <w:sz w:val="20"/>
          <w:szCs w:val="20"/>
          <w:lang w:eastAsia="es-MX"/>
        </w:rPr>
        <w:t xml:space="preserve">Por lo tanto, para cumplir con la medida de compensación, habrá de repararse el daño sufrido por las víctimas, en términos del artículo 64, fracción II de la Ley General de Víctimas; para ello se aplicarán los criterios señalados por la Corte Interamericana de Derechos Humanos y el Tribunal Superior de Justicia del Estado, para el cálculo de la reparación de daño. En cuanto al Daño Material, la Corte IDH en diversas sentencias, tales como </w:t>
      </w:r>
      <w:r w:rsidRPr="00AB4F63">
        <w:rPr>
          <w:rFonts w:ascii="Arial" w:eastAsia="Arial" w:hAnsi="Arial" w:cs="Arial"/>
          <w:b w:val="0"/>
          <w:i/>
          <w:iCs/>
          <w:color w:val="000000"/>
          <w:sz w:val="20"/>
          <w:szCs w:val="20"/>
          <w:lang w:eastAsia="es-MX"/>
        </w:rPr>
        <w:t>Cantoral Benavides vs. Perú y Castillo Páez vs. Perú</w:t>
      </w:r>
      <w:r w:rsidRPr="00AB4F63">
        <w:rPr>
          <w:rFonts w:ascii="Arial" w:eastAsia="Arial" w:hAnsi="Arial" w:cs="Arial"/>
          <w:b w:val="0"/>
          <w:color w:val="000000"/>
          <w:sz w:val="20"/>
          <w:szCs w:val="20"/>
          <w:lang w:eastAsia="es-MX"/>
        </w:rPr>
        <w:t xml:space="preserve">, lo define como </w:t>
      </w:r>
      <w:r w:rsidRPr="00AB4F63">
        <w:rPr>
          <w:rFonts w:ascii="Arial" w:eastAsia="Calibri" w:hAnsi="Arial" w:cs="Arial"/>
          <w:b w:val="0"/>
          <w:color w:val="000000"/>
          <w:sz w:val="20"/>
          <w:szCs w:val="20"/>
          <w:lang w:eastAsia="es-MX"/>
        </w:rPr>
        <w:t>la pérdida o detrimento de los ingresos de la víctima, los gastos efectuados con motivo de los hechos y las consecuencias de carácter pecuniario que tengan un nexo causal con los hechos</w:t>
      </w:r>
      <w:r w:rsidRPr="00AB4F63">
        <w:rPr>
          <w:rFonts w:ascii="Arial" w:eastAsia="Calibri" w:hAnsi="Arial" w:cs="Arial"/>
          <w:b w:val="0"/>
          <w:color w:val="000000"/>
          <w:sz w:val="20"/>
          <w:szCs w:val="20"/>
          <w:vertAlign w:val="superscript"/>
          <w:lang w:eastAsia="es-MX"/>
        </w:rPr>
        <w:footnoteReference w:id="119"/>
      </w:r>
      <w:r w:rsidRPr="00AB4F63">
        <w:rPr>
          <w:rFonts w:ascii="Arial" w:eastAsia="Calibri" w:hAnsi="Arial" w:cs="Arial"/>
          <w:b w:val="0"/>
          <w:color w:val="000000"/>
          <w:sz w:val="20"/>
          <w:szCs w:val="20"/>
          <w:lang w:eastAsia="es-MX"/>
        </w:rPr>
        <w:t xml:space="preserve">. </w:t>
      </w:r>
      <w:r w:rsidR="00076AA7" w:rsidRPr="00076AA7">
        <w:rPr>
          <w:rFonts w:ascii="Arial" w:eastAsia="Calibri" w:hAnsi="Arial" w:cs="Arial"/>
          <w:b w:val="0"/>
          <w:color w:val="000000"/>
          <w:sz w:val="20"/>
          <w:szCs w:val="20"/>
          <w:lang w:eastAsia="es-MX"/>
        </w:rPr>
        <w:t>De tal forma, por lo que hace a este punto, esta CDHEC considera que en el presente caso no se cuenta con elementos suficientes para acreditar un daño material, pues no existen constancias de pérdidas económicas directas derivadas del daño emergente o gastos erogados a causa de la violación a los derechos humanos de</w:t>
      </w:r>
      <w:r w:rsidR="00076AA7">
        <w:rPr>
          <w:rFonts w:ascii="Arial" w:eastAsia="Calibri" w:hAnsi="Arial" w:cs="Arial"/>
          <w:b w:val="0"/>
          <w:color w:val="000000"/>
          <w:sz w:val="20"/>
          <w:szCs w:val="20"/>
          <w:lang w:eastAsia="es-MX"/>
        </w:rPr>
        <w:t xml:space="preserve"> </w:t>
      </w:r>
      <w:r w:rsidR="00076AA7" w:rsidRPr="00076AA7">
        <w:rPr>
          <w:rFonts w:ascii="Arial" w:eastAsia="Calibri" w:hAnsi="Arial" w:cs="Arial"/>
          <w:b w:val="0"/>
          <w:color w:val="000000"/>
          <w:sz w:val="20"/>
          <w:szCs w:val="20"/>
          <w:lang w:eastAsia="es-MX"/>
        </w:rPr>
        <w:t>l</w:t>
      </w:r>
      <w:r w:rsidR="00076AA7">
        <w:rPr>
          <w:rFonts w:ascii="Arial" w:eastAsia="Calibri" w:hAnsi="Arial" w:cs="Arial"/>
          <w:b w:val="0"/>
          <w:color w:val="000000"/>
          <w:sz w:val="20"/>
          <w:szCs w:val="20"/>
          <w:lang w:eastAsia="es-MX"/>
        </w:rPr>
        <w:t>a parte</w:t>
      </w:r>
      <w:r w:rsidR="00076AA7" w:rsidRPr="00076AA7">
        <w:rPr>
          <w:rFonts w:ascii="Arial" w:eastAsia="Calibri" w:hAnsi="Arial" w:cs="Arial"/>
          <w:b w:val="0"/>
          <w:color w:val="000000"/>
          <w:sz w:val="20"/>
          <w:szCs w:val="20"/>
          <w:lang w:eastAsia="es-MX"/>
        </w:rPr>
        <w:t xml:space="preserve"> agraviad</w:t>
      </w:r>
      <w:r w:rsidR="00076AA7">
        <w:rPr>
          <w:rFonts w:ascii="Arial" w:eastAsia="Calibri" w:hAnsi="Arial" w:cs="Arial"/>
          <w:b w:val="0"/>
          <w:color w:val="000000"/>
          <w:sz w:val="20"/>
          <w:szCs w:val="20"/>
          <w:lang w:eastAsia="es-MX"/>
        </w:rPr>
        <w:t>a</w:t>
      </w:r>
      <w:r w:rsidR="00076AA7" w:rsidRPr="00076AA7">
        <w:rPr>
          <w:rFonts w:ascii="Arial" w:eastAsia="Calibri" w:hAnsi="Arial" w:cs="Arial"/>
          <w:b w:val="0"/>
          <w:color w:val="000000"/>
          <w:sz w:val="20"/>
          <w:szCs w:val="20"/>
          <w:lang w:eastAsia="es-MX"/>
        </w:rPr>
        <w:t xml:space="preserve"> realizados por sus familiares.</w:t>
      </w:r>
    </w:p>
    <w:p w14:paraId="7280D127" w14:textId="77777777" w:rsidR="00AB4F63" w:rsidRPr="00AB4F63" w:rsidRDefault="00AB4F63" w:rsidP="00076AA7">
      <w:pPr>
        <w:spacing w:line="360" w:lineRule="auto"/>
        <w:rPr>
          <w:rFonts w:ascii="Arial" w:eastAsia="Calibri" w:hAnsi="Arial" w:cs="Arial"/>
          <w:b w:val="0"/>
          <w:color w:val="000000"/>
          <w:sz w:val="20"/>
          <w:szCs w:val="20"/>
          <w:lang w:eastAsia="es-MX"/>
        </w:rPr>
      </w:pPr>
    </w:p>
    <w:p w14:paraId="52E4CB5D" w14:textId="77777777" w:rsidR="00AB4F63" w:rsidRPr="00AB4F63" w:rsidRDefault="00AB4F63" w:rsidP="00555737">
      <w:pPr>
        <w:numPr>
          <w:ilvl w:val="0"/>
          <w:numId w:val="16"/>
        </w:numPr>
        <w:spacing w:line="360" w:lineRule="auto"/>
        <w:ind w:left="0" w:hanging="426"/>
        <w:jc w:val="both"/>
        <w:rPr>
          <w:rFonts w:ascii="Arial" w:eastAsia="Calibri" w:hAnsi="Arial" w:cs="Arial"/>
          <w:b w:val="0"/>
          <w:color w:val="000000"/>
          <w:sz w:val="20"/>
          <w:szCs w:val="20"/>
          <w:lang w:eastAsia="es-MX"/>
        </w:rPr>
      </w:pPr>
      <w:r w:rsidRPr="00AB4F63">
        <w:rPr>
          <w:rFonts w:ascii="Arial" w:eastAsia="Calibri" w:hAnsi="Arial" w:cs="Arial"/>
          <w:b w:val="0"/>
          <w:color w:val="000000"/>
          <w:sz w:val="20"/>
          <w:szCs w:val="20"/>
          <w:lang w:eastAsia="es-MX"/>
        </w:rPr>
        <w:t>Por su parte, la Corte IDH, refiere que el Daño Moral, comprende los sufrimientos y aflicciones causados a las víctimas directas y a sus allegados, así como el menoscabo de valores significativos para las personas, como las alteraciones de carácter no pecuniario, en las condiciones de existencia de la víctima o su familia</w:t>
      </w:r>
      <w:r w:rsidRPr="00AB4F63">
        <w:rPr>
          <w:rFonts w:ascii="Arial" w:eastAsia="Calibri" w:hAnsi="Arial" w:cs="Arial"/>
          <w:b w:val="0"/>
          <w:color w:val="000000"/>
          <w:sz w:val="20"/>
          <w:szCs w:val="20"/>
          <w:vertAlign w:val="superscript"/>
          <w:lang w:eastAsia="es-MX"/>
        </w:rPr>
        <w:footnoteReference w:id="120"/>
      </w:r>
      <w:r w:rsidRPr="00AB4F63">
        <w:rPr>
          <w:rFonts w:ascii="Arial" w:eastAsia="Calibri" w:hAnsi="Arial" w:cs="Arial"/>
          <w:b w:val="0"/>
          <w:color w:val="000000"/>
          <w:sz w:val="20"/>
          <w:szCs w:val="20"/>
          <w:lang w:eastAsia="es-MX"/>
        </w:rPr>
        <w:t>. En ese sentido, el Tribunal Superior de Justicia del Estado de Coahuila de Zaragoza, determina que para su cuantificación deben considerarse los siguientes aspectos:</w:t>
      </w:r>
    </w:p>
    <w:p w14:paraId="2E5A94EA" w14:textId="77777777" w:rsidR="00AB4F63" w:rsidRPr="00AB4F63" w:rsidRDefault="00AB4F63" w:rsidP="00555737">
      <w:pPr>
        <w:spacing w:line="360" w:lineRule="auto"/>
        <w:ind w:hanging="426"/>
        <w:rPr>
          <w:rFonts w:ascii="Arial" w:eastAsia="Calibri" w:hAnsi="Arial" w:cs="Arial"/>
          <w:b w:val="0"/>
          <w:color w:val="000000"/>
          <w:sz w:val="20"/>
          <w:szCs w:val="20"/>
          <w:lang w:eastAsia="es-MX"/>
        </w:rPr>
      </w:pPr>
    </w:p>
    <w:p w14:paraId="640F9E96" w14:textId="77777777" w:rsidR="00AB4F63" w:rsidRPr="00AB4F63" w:rsidRDefault="00AB4F63" w:rsidP="00555737">
      <w:pPr>
        <w:numPr>
          <w:ilvl w:val="0"/>
          <w:numId w:val="9"/>
        </w:numPr>
        <w:spacing w:line="360" w:lineRule="auto"/>
        <w:ind w:left="709" w:hanging="426"/>
        <w:contextualSpacing/>
        <w:jc w:val="both"/>
        <w:rPr>
          <w:rFonts w:ascii="Arial" w:eastAsia="Calibri" w:hAnsi="Arial" w:cs="Arial"/>
          <w:b w:val="0"/>
          <w:color w:val="000000"/>
          <w:sz w:val="20"/>
          <w:szCs w:val="20"/>
          <w:lang w:eastAsia="es-MX"/>
        </w:rPr>
      </w:pPr>
      <w:r w:rsidRPr="00AB4F63">
        <w:rPr>
          <w:rFonts w:ascii="Arial" w:eastAsia="Calibri" w:hAnsi="Arial" w:cs="Arial"/>
          <w:b w:val="0"/>
          <w:color w:val="000000"/>
          <w:sz w:val="20"/>
          <w:szCs w:val="20"/>
          <w:lang w:eastAsia="es-MX"/>
        </w:rPr>
        <w:t xml:space="preserve">Aspecto cualitativo del daño moral, que a su vez se divide en Derecho o Interés Lesionado, Existencia del Daño y Gravedad del Daño;  </w:t>
      </w:r>
    </w:p>
    <w:p w14:paraId="4643C891" w14:textId="77777777" w:rsidR="00AB4F63" w:rsidRPr="00AB4F63" w:rsidRDefault="00AB4F63" w:rsidP="00555737">
      <w:pPr>
        <w:numPr>
          <w:ilvl w:val="0"/>
          <w:numId w:val="9"/>
        </w:numPr>
        <w:spacing w:line="360" w:lineRule="auto"/>
        <w:ind w:left="709" w:hanging="426"/>
        <w:contextualSpacing/>
        <w:jc w:val="both"/>
        <w:rPr>
          <w:rFonts w:ascii="Arial" w:eastAsia="Calibri" w:hAnsi="Arial" w:cs="Arial"/>
          <w:b w:val="0"/>
          <w:color w:val="000000"/>
          <w:sz w:val="20"/>
          <w:szCs w:val="20"/>
          <w:lang w:eastAsia="es-MX"/>
        </w:rPr>
      </w:pPr>
      <w:r w:rsidRPr="00AB4F63">
        <w:rPr>
          <w:rFonts w:ascii="Arial" w:eastAsia="Calibri" w:hAnsi="Arial" w:cs="Arial"/>
          <w:b w:val="0"/>
          <w:color w:val="000000"/>
          <w:sz w:val="20"/>
          <w:szCs w:val="20"/>
          <w:lang w:eastAsia="es-MX"/>
        </w:rPr>
        <w:lastRenderedPageBreak/>
        <w:t xml:space="preserve">Aspecto patrimonial del Daño Moral, mismo que se divide en Gastos Devengados, que son los gastos módicos derivados de las afectaciones a los sentimientos y psique de la víctima, si se demuestra que tal daño generó consecuencias médicas y Gastos por Devengar, que son aquellos daños futuros o ganancias no recibidas derivadas de la afectación a los derechos y bienes morales; y;     </w:t>
      </w:r>
    </w:p>
    <w:p w14:paraId="317247FB" w14:textId="77777777" w:rsidR="00AB4F63" w:rsidRPr="00AB4F63" w:rsidRDefault="00AB4F63" w:rsidP="00555737">
      <w:pPr>
        <w:numPr>
          <w:ilvl w:val="0"/>
          <w:numId w:val="9"/>
        </w:numPr>
        <w:spacing w:line="360" w:lineRule="auto"/>
        <w:ind w:left="709" w:hanging="426"/>
        <w:contextualSpacing/>
        <w:jc w:val="both"/>
        <w:rPr>
          <w:rFonts w:ascii="Arial" w:eastAsia="Calibri" w:hAnsi="Arial" w:cs="Arial"/>
          <w:b w:val="0"/>
          <w:color w:val="000000"/>
          <w:sz w:val="20"/>
          <w:szCs w:val="20"/>
          <w:lang w:eastAsia="es-MX"/>
        </w:rPr>
      </w:pPr>
      <w:r w:rsidRPr="00AB4F63">
        <w:rPr>
          <w:rFonts w:ascii="Arial" w:eastAsia="Calibri" w:hAnsi="Arial" w:cs="Arial"/>
          <w:b w:val="0"/>
          <w:color w:val="000000"/>
          <w:sz w:val="20"/>
          <w:szCs w:val="20"/>
          <w:lang w:eastAsia="es-MX"/>
        </w:rPr>
        <w:t xml:space="preserve">Persona responsable, el cual se divide en Grado de Responsabilidad y Situación Económica de la Autoridad Responsable. </w:t>
      </w:r>
    </w:p>
    <w:p w14:paraId="084031D8" w14:textId="77777777" w:rsidR="00AB4F63" w:rsidRPr="00AB4F63" w:rsidRDefault="00AB4F63" w:rsidP="00555737">
      <w:pPr>
        <w:spacing w:line="360" w:lineRule="auto"/>
        <w:ind w:hanging="426"/>
        <w:jc w:val="both"/>
        <w:rPr>
          <w:rFonts w:ascii="Arial" w:eastAsia="Calibri" w:hAnsi="Arial" w:cs="Arial"/>
          <w:b w:val="0"/>
          <w:color w:val="000000"/>
          <w:sz w:val="20"/>
          <w:szCs w:val="20"/>
          <w:lang w:eastAsia="es-MX"/>
        </w:rPr>
      </w:pPr>
    </w:p>
    <w:p w14:paraId="21C4CDCA" w14:textId="3DDA7520" w:rsidR="00AB4F63" w:rsidRPr="00AB4F63" w:rsidRDefault="00AB4F63" w:rsidP="00555737">
      <w:pPr>
        <w:numPr>
          <w:ilvl w:val="0"/>
          <w:numId w:val="16"/>
        </w:numPr>
        <w:spacing w:line="360" w:lineRule="auto"/>
        <w:ind w:left="0" w:hanging="426"/>
        <w:contextualSpacing/>
        <w:jc w:val="both"/>
        <w:rPr>
          <w:rFonts w:ascii="Arial" w:eastAsia="Calibri" w:hAnsi="Arial" w:cs="Arial"/>
          <w:b w:val="0"/>
          <w:sz w:val="20"/>
          <w:szCs w:val="20"/>
          <w:lang w:eastAsia="es-MX"/>
        </w:rPr>
      </w:pPr>
      <w:r w:rsidRPr="00AB4F63">
        <w:rPr>
          <w:rFonts w:ascii="Arial" w:eastAsia="Calibri" w:hAnsi="Arial" w:cs="Arial"/>
          <w:b w:val="0"/>
          <w:sz w:val="20"/>
          <w:szCs w:val="20"/>
          <w:lang w:eastAsia="es-MX"/>
        </w:rPr>
        <w:t xml:space="preserve">Al respecto, esta </w:t>
      </w:r>
      <w:r w:rsidRPr="00AB4F63">
        <w:rPr>
          <w:rFonts w:ascii="Arial" w:eastAsia="Calibri" w:hAnsi="Arial" w:cs="Arial"/>
          <w:b w:val="0"/>
          <w:i/>
          <w:sz w:val="20"/>
          <w:szCs w:val="20"/>
          <w:lang w:eastAsia="es-MX"/>
        </w:rPr>
        <w:t>CDHEC</w:t>
      </w:r>
      <w:r w:rsidRPr="00AB4F63">
        <w:rPr>
          <w:rFonts w:ascii="Arial" w:eastAsia="Calibri" w:hAnsi="Arial" w:cs="Arial"/>
          <w:b w:val="0"/>
          <w:sz w:val="20"/>
          <w:szCs w:val="20"/>
          <w:lang w:eastAsia="es-MX"/>
        </w:rPr>
        <w:t xml:space="preserve"> considera que </w:t>
      </w:r>
      <w:r w:rsidRPr="00AB4F63">
        <w:rPr>
          <w:rFonts w:ascii="Arial" w:eastAsia="Calibri" w:hAnsi="Arial" w:cs="Arial"/>
          <w:b w:val="0"/>
          <w:sz w:val="20"/>
          <w:szCs w:val="20"/>
          <w:lang w:val="es-ES" w:eastAsia="es-MX"/>
        </w:rPr>
        <w:t xml:space="preserve">se cuenta con elementos suficientes para acreditar que existieron sufrimientos y aflicciones causados a las víctimas, así como menoscabo de valores significativos, como las alteraciones de carácter no pecuniario en </w:t>
      </w:r>
      <w:r w:rsidRPr="00AB4F63">
        <w:rPr>
          <w:rFonts w:ascii="Arial" w:eastAsia="Calibri" w:hAnsi="Arial" w:cs="Arial"/>
          <w:b w:val="0"/>
          <w:bCs/>
          <w:sz w:val="20"/>
          <w:szCs w:val="20"/>
          <w:lang w:val="es-ES" w:eastAsia="es-MX"/>
        </w:rPr>
        <w:t>las condiciones de existencia de las víctimas</w:t>
      </w:r>
      <w:r w:rsidRPr="00AB4F63">
        <w:rPr>
          <w:rFonts w:ascii="Arial" w:eastAsia="Calibri" w:hAnsi="Arial" w:cs="Arial"/>
          <w:b w:val="0"/>
          <w:sz w:val="20"/>
          <w:szCs w:val="20"/>
          <w:lang w:val="es-ES" w:eastAsia="es-MX"/>
        </w:rPr>
        <w:t xml:space="preserve">. En consecuencia, sobre este aspecto, se </w:t>
      </w:r>
      <w:r w:rsidRPr="00AB4F63">
        <w:rPr>
          <w:rFonts w:ascii="Arial" w:eastAsia="Calibri" w:hAnsi="Arial" w:cs="Arial"/>
          <w:b w:val="0"/>
          <w:sz w:val="20"/>
          <w:szCs w:val="20"/>
          <w:lang w:eastAsia="es-MX"/>
        </w:rPr>
        <w:t xml:space="preserve">consideró la acreditación de los derechos violentados consistentes en el derecho a la legalidad y seguridad jurídica en la modalidad de ejercicio indebido de la función pública, </w:t>
      </w:r>
      <w:r w:rsidR="00076AA7">
        <w:rPr>
          <w:rFonts w:ascii="Arial" w:eastAsia="Calibri" w:hAnsi="Arial" w:cs="Arial"/>
          <w:b w:val="0"/>
          <w:sz w:val="20"/>
          <w:szCs w:val="20"/>
          <w:lang w:eastAsia="es-MX"/>
        </w:rPr>
        <w:t xml:space="preserve">derecho a la privacidad en la modalidad de allanamiento de morada, </w:t>
      </w:r>
      <w:r w:rsidRPr="00AB4F63">
        <w:rPr>
          <w:rFonts w:ascii="Arial" w:eastAsia="Calibri" w:hAnsi="Arial" w:cs="Arial"/>
          <w:b w:val="0"/>
          <w:sz w:val="20"/>
          <w:szCs w:val="20"/>
          <w:lang w:eastAsia="es-MX"/>
        </w:rPr>
        <w:t xml:space="preserve">derecho a la libertad en las modalidades de detención arbitraria y </w:t>
      </w:r>
      <w:r w:rsidRPr="00AB4F63">
        <w:rPr>
          <w:rFonts w:ascii="Arial" w:eastAsia="Arial" w:hAnsi="Arial" w:cs="Arial"/>
          <w:b w:val="0"/>
          <w:color w:val="000000"/>
          <w:sz w:val="20"/>
          <w:szCs w:val="20"/>
          <w:lang w:eastAsia="es-MX"/>
        </w:rPr>
        <w:t>retención ilegal,</w:t>
      </w:r>
      <w:r w:rsidRPr="00AB4F63">
        <w:rPr>
          <w:rFonts w:ascii="Arial" w:eastAsia="Calibri" w:hAnsi="Arial" w:cs="Arial"/>
          <w:b w:val="0"/>
          <w:sz w:val="20"/>
          <w:szCs w:val="20"/>
          <w:lang w:eastAsia="es-MX"/>
        </w:rPr>
        <w:t xml:space="preserve"> </w:t>
      </w:r>
      <w:r w:rsidR="00076AA7">
        <w:rPr>
          <w:rFonts w:ascii="Arial" w:eastAsia="Calibri" w:hAnsi="Arial" w:cs="Arial"/>
          <w:b w:val="0"/>
          <w:sz w:val="20"/>
          <w:szCs w:val="20"/>
          <w:lang w:eastAsia="es-MX"/>
        </w:rPr>
        <w:t xml:space="preserve">así como una transgresión al </w:t>
      </w:r>
      <w:r w:rsidRPr="00AB4F63">
        <w:rPr>
          <w:rFonts w:ascii="Arial" w:eastAsia="Calibri" w:hAnsi="Arial" w:cs="Arial"/>
          <w:b w:val="0"/>
          <w:sz w:val="20"/>
          <w:szCs w:val="20"/>
          <w:lang w:eastAsia="es-MX"/>
        </w:rPr>
        <w:t xml:space="preserve">derecho a la integridad y seguridad personal en su modalidad de </w:t>
      </w:r>
      <w:r w:rsidR="00076AA7">
        <w:rPr>
          <w:rFonts w:ascii="Arial" w:eastAsia="Calibri" w:hAnsi="Arial" w:cs="Arial"/>
          <w:b w:val="0"/>
          <w:sz w:val="20"/>
          <w:szCs w:val="20"/>
          <w:lang w:eastAsia="es-MX"/>
        </w:rPr>
        <w:t>daño a la integridad física</w:t>
      </w:r>
      <w:r w:rsidRPr="00AB4F63">
        <w:rPr>
          <w:rFonts w:ascii="Arial" w:eastAsia="Calibri" w:hAnsi="Arial" w:cs="Arial"/>
          <w:b w:val="0"/>
          <w:sz w:val="20"/>
          <w:szCs w:val="20"/>
          <w:lang w:eastAsia="es-MX"/>
        </w:rPr>
        <w:t xml:space="preserve">. </w:t>
      </w:r>
    </w:p>
    <w:p w14:paraId="16177934" w14:textId="77777777" w:rsidR="00AB4F63" w:rsidRPr="00AB4F63" w:rsidRDefault="00AB4F63" w:rsidP="00555737">
      <w:pPr>
        <w:spacing w:line="360" w:lineRule="auto"/>
        <w:ind w:hanging="426"/>
        <w:contextualSpacing/>
        <w:jc w:val="both"/>
        <w:rPr>
          <w:rFonts w:ascii="Arial" w:eastAsia="Calibri" w:hAnsi="Arial" w:cs="Arial"/>
          <w:b w:val="0"/>
          <w:sz w:val="20"/>
          <w:szCs w:val="20"/>
          <w:lang w:eastAsia="es-MX"/>
        </w:rPr>
      </w:pPr>
    </w:p>
    <w:p w14:paraId="1D9189EC" w14:textId="5F462C02" w:rsidR="00AB4F63" w:rsidRPr="00AB4F63" w:rsidRDefault="00AB4F63" w:rsidP="00555737">
      <w:pPr>
        <w:numPr>
          <w:ilvl w:val="0"/>
          <w:numId w:val="16"/>
        </w:numPr>
        <w:spacing w:line="360" w:lineRule="auto"/>
        <w:ind w:left="0" w:hanging="426"/>
        <w:contextualSpacing/>
        <w:jc w:val="both"/>
        <w:rPr>
          <w:rFonts w:ascii="Arial" w:eastAsia="Calibri" w:hAnsi="Arial" w:cs="Arial"/>
          <w:b w:val="0"/>
          <w:sz w:val="20"/>
          <w:szCs w:val="20"/>
          <w:lang w:eastAsia="es-MX"/>
        </w:rPr>
      </w:pPr>
      <w:r w:rsidRPr="00AB4F63">
        <w:rPr>
          <w:rFonts w:ascii="Arial" w:eastAsia="Calibri" w:hAnsi="Arial" w:cs="Arial"/>
          <w:b w:val="0"/>
          <w:sz w:val="20"/>
          <w:szCs w:val="20"/>
          <w:lang w:eastAsia="es-MX"/>
        </w:rPr>
        <w:t xml:space="preserve">Por ende, respecto al aspecto cualitativo y patrimonial del daño, se determinó la gravedad del daño como media, considerando las obligaciones de los agentes de seguridad pública estatal de salvaguardar la integridad de las personas detenidas y bajo su resguardo, </w:t>
      </w:r>
      <w:r w:rsidR="00076AA7">
        <w:rPr>
          <w:rFonts w:ascii="Arial" w:eastAsia="Calibri" w:hAnsi="Arial" w:cs="Arial"/>
          <w:b w:val="0"/>
          <w:sz w:val="20"/>
          <w:szCs w:val="20"/>
          <w:lang w:eastAsia="es-MX"/>
        </w:rPr>
        <w:t xml:space="preserve">las irregularidades cometidas durante el llenado del IPH que derivaron en la falta de certeza respecto a los motivos que originaron la detención de los agraviados, </w:t>
      </w:r>
      <w:r w:rsidRPr="00AB4F63">
        <w:rPr>
          <w:rFonts w:ascii="Arial" w:eastAsia="Calibri" w:hAnsi="Arial" w:cs="Arial"/>
          <w:b w:val="0"/>
          <w:sz w:val="20"/>
          <w:szCs w:val="20"/>
          <w:lang w:eastAsia="es-MX"/>
        </w:rPr>
        <w:t xml:space="preserve">así como por el uso excesivo de la fuerza en la que se produjeron los hechos que tuvieron como consecuencia las huellas físicas realizadas a </w:t>
      </w:r>
      <w:r w:rsidR="00EC4C40">
        <w:rPr>
          <w:rFonts w:ascii="Arial" w:hAnsi="Arial" w:cs="Arial"/>
          <w:b w:val="0"/>
          <w:i/>
          <w:iCs/>
          <w:sz w:val="20"/>
          <w:szCs w:val="20"/>
          <w:lang w:eastAsia="es-MX"/>
        </w:rPr>
        <w:t>Ag1</w:t>
      </w:r>
      <w:r w:rsidR="004C6D36" w:rsidRPr="00033CAF">
        <w:rPr>
          <w:rFonts w:ascii="Arial" w:hAnsi="Arial" w:cs="Arial"/>
          <w:b w:val="0"/>
          <w:i/>
          <w:iCs/>
          <w:sz w:val="20"/>
          <w:szCs w:val="20"/>
          <w:lang w:eastAsia="es-MX"/>
        </w:rPr>
        <w:t xml:space="preserve"> y </w:t>
      </w:r>
      <w:r w:rsidR="00EC4C40">
        <w:rPr>
          <w:rFonts w:ascii="Arial" w:hAnsi="Arial" w:cs="Arial"/>
          <w:b w:val="0"/>
          <w:i/>
          <w:iCs/>
          <w:sz w:val="20"/>
          <w:szCs w:val="20"/>
          <w:lang w:eastAsia="es-MX"/>
        </w:rPr>
        <w:t>Ag2</w:t>
      </w:r>
      <w:r w:rsidRPr="00AB4F63">
        <w:rPr>
          <w:rFonts w:ascii="Arial" w:eastAsia="Calibri" w:hAnsi="Arial" w:cs="Arial"/>
          <w:b w:val="0"/>
          <w:sz w:val="20"/>
          <w:szCs w:val="20"/>
          <w:lang w:eastAsia="es-MX"/>
        </w:rPr>
        <w:t xml:space="preserve">. Aunado a lo anterior, tomando en cuenta que </w:t>
      </w:r>
      <w:r w:rsidRPr="00AB4F63">
        <w:rPr>
          <w:rFonts w:ascii="Arial" w:eastAsia="Calibri" w:hAnsi="Arial" w:cs="Arial"/>
          <w:b w:val="0"/>
          <w:sz w:val="20"/>
          <w:szCs w:val="20"/>
          <w:lang w:val="es-ES" w:eastAsia="es-MX"/>
        </w:rPr>
        <w:t xml:space="preserve">se estableció como grado de responsabilidad media la actuación de los agentes de la </w:t>
      </w:r>
      <w:r w:rsidR="004C6D36">
        <w:rPr>
          <w:rFonts w:ascii="Arial" w:eastAsia="Calibri" w:hAnsi="Arial" w:cs="Arial"/>
          <w:b w:val="0"/>
          <w:i/>
          <w:sz w:val="20"/>
          <w:szCs w:val="20"/>
          <w:lang w:val="es-ES" w:eastAsia="es-MX"/>
        </w:rPr>
        <w:t>PPM Acuña</w:t>
      </w:r>
      <w:r w:rsidRPr="00AB4F63">
        <w:rPr>
          <w:rFonts w:ascii="Arial" w:eastAsia="Calibri" w:hAnsi="Arial" w:cs="Arial"/>
          <w:b w:val="0"/>
          <w:sz w:val="20"/>
          <w:szCs w:val="20"/>
          <w:lang w:val="es-ES" w:eastAsia="es-MX"/>
        </w:rPr>
        <w:t xml:space="preserve"> y como alta la capacidad de pago de la autoridad responsable, siendo que la misma es la </w:t>
      </w:r>
      <w:r w:rsidR="00076AA7">
        <w:rPr>
          <w:rFonts w:ascii="Arial" w:eastAsia="Calibri" w:hAnsi="Arial" w:cs="Arial"/>
          <w:b w:val="0"/>
          <w:sz w:val="20"/>
          <w:szCs w:val="20"/>
          <w:lang w:val="es-ES" w:eastAsia="es-MX"/>
        </w:rPr>
        <w:t>Dirección de Seguridad y Protección Ciudadana del Municipio de Acuña (</w:t>
      </w:r>
      <w:r w:rsidR="00076AA7" w:rsidRPr="00076AA7">
        <w:rPr>
          <w:rFonts w:ascii="Arial" w:eastAsia="Calibri" w:hAnsi="Arial" w:cs="Arial"/>
          <w:b w:val="0"/>
          <w:i/>
          <w:iCs/>
          <w:sz w:val="20"/>
          <w:szCs w:val="20"/>
          <w:lang w:val="es-ES" w:eastAsia="es-MX"/>
        </w:rPr>
        <w:t>DSPM Acuña</w:t>
      </w:r>
      <w:r w:rsidR="00076AA7">
        <w:rPr>
          <w:rFonts w:ascii="Arial" w:eastAsia="Calibri" w:hAnsi="Arial" w:cs="Arial"/>
          <w:b w:val="0"/>
          <w:sz w:val="20"/>
          <w:szCs w:val="20"/>
          <w:lang w:val="es-ES" w:eastAsia="es-MX"/>
        </w:rPr>
        <w:t xml:space="preserve">) dependiente del </w:t>
      </w:r>
      <w:r w:rsidR="00076AA7" w:rsidRPr="00076AA7">
        <w:rPr>
          <w:rFonts w:ascii="Arial" w:eastAsia="Calibri" w:hAnsi="Arial" w:cs="Arial"/>
          <w:b w:val="0"/>
          <w:i/>
          <w:iCs/>
          <w:sz w:val="20"/>
          <w:szCs w:val="20"/>
          <w:lang w:val="es-ES" w:eastAsia="es-MX"/>
        </w:rPr>
        <w:t>R. Ayuntamiento de Acuña</w:t>
      </w:r>
      <w:r w:rsidR="00076AA7">
        <w:rPr>
          <w:rFonts w:ascii="Arial" w:eastAsia="Calibri" w:hAnsi="Arial" w:cs="Arial"/>
          <w:b w:val="0"/>
          <w:sz w:val="20"/>
          <w:szCs w:val="20"/>
          <w:lang w:val="es-ES" w:eastAsia="es-MX"/>
        </w:rPr>
        <w:t>, Coahuila de Zaragoza</w:t>
      </w:r>
      <w:r w:rsidRPr="00AB4F63">
        <w:rPr>
          <w:rFonts w:ascii="Arial" w:eastAsia="Calibri" w:hAnsi="Arial" w:cs="Arial"/>
          <w:b w:val="0"/>
          <w:sz w:val="20"/>
          <w:szCs w:val="20"/>
          <w:lang w:val="es-ES" w:eastAsia="es-MX"/>
        </w:rPr>
        <w:t xml:space="preserve">. Por lo anterior, esta </w:t>
      </w:r>
      <w:r w:rsidRPr="00AB4F63">
        <w:rPr>
          <w:rFonts w:ascii="Arial" w:eastAsia="Calibri" w:hAnsi="Arial" w:cs="Arial"/>
          <w:b w:val="0"/>
          <w:i/>
          <w:sz w:val="20"/>
          <w:szCs w:val="20"/>
          <w:lang w:val="es-ES" w:eastAsia="es-MX"/>
        </w:rPr>
        <w:t xml:space="preserve">CDHEC </w:t>
      </w:r>
      <w:r w:rsidRPr="00AB4F63">
        <w:rPr>
          <w:rFonts w:ascii="Arial" w:eastAsia="Calibri" w:hAnsi="Arial" w:cs="Arial"/>
          <w:b w:val="0"/>
          <w:sz w:val="20"/>
          <w:szCs w:val="20"/>
          <w:lang w:val="es-ES" w:eastAsia="es-MX"/>
        </w:rPr>
        <w:t>determinó la cantidad de $</w:t>
      </w:r>
      <w:r w:rsidR="00076AA7">
        <w:rPr>
          <w:rFonts w:ascii="Arial" w:eastAsia="Calibri" w:hAnsi="Arial" w:cs="Arial"/>
          <w:b w:val="0"/>
          <w:sz w:val="20"/>
          <w:szCs w:val="20"/>
          <w:lang w:val="es-ES" w:eastAsia="es-MX"/>
        </w:rPr>
        <w:t xml:space="preserve"> </w:t>
      </w:r>
      <w:r w:rsidR="00EC4C40">
        <w:rPr>
          <w:rFonts w:ascii="Arial" w:eastAsia="Calibri" w:hAnsi="Arial" w:cs="Arial"/>
          <w:b w:val="0"/>
          <w:sz w:val="20"/>
          <w:szCs w:val="20"/>
          <w:lang w:val="es-ES" w:eastAsia="es-MX"/>
        </w:rPr>
        <w:t>X</w:t>
      </w:r>
      <w:r w:rsidRPr="00AB4F63">
        <w:rPr>
          <w:rFonts w:ascii="Arial" w:eastAsia="Calibri" w:hAnsi="Arial" w:cs="Arial"/>
          <w:b w:val="0"/>
          <w:sz w:val="20"/>
          <w:szCs w:val="20"/>
          <w:lang w:val="es-ES" w:eastAsia="es-MX"/>
        </w:rPr>
        <w:t>.00 (</w:t>
      </w:r>
      <w:r w:rsidR="00EC4C40">
        <w:rPr>
          <w:rFonts w:ascii="Arial" w:eastAsia="Calibri" w:hAnsi="Arial" w:cs="Arial"/>
          <w:b w:val="0"/>
          <w:sz w:val="20"/>
          <w:szCs w:val="20"/>
          <w:lang w:val="es-ES" w:eastAsia="es-MX"/>
        </w:rPr>
        <w:t>X</w:t>
      </w:r>
      <w:r w:rsidRPr="00AB4F63">
        <w:rPr>
          <w:rFonts w:ascii="Arial" w:eastAsia="Calibri" w:hAnsi="Arial" w:cs="Arial"/>
          <w:b w:val="0"/>
          <w:sz w:val="20"/>
          <w:szCs w:val="20"/>
          <w:lang w:val="es-ES" w:eastAsia="es-MX"/>
        </w:rPr>
        <w:t xml:space="preserve"> pesos 00/100 M.N.), a pagar por parte de la autoridad responsable, a fin de llevar a cabo la reparación del daño moral a las víctimas. </w:t>
      </w:r>
    </w:p>
    <w:p w14:paraId="6B862315" w14:textId="6512BBBF" w:rsidR="00AB4F63" w:rsidRDefault="00AB4F63" w:rsidP="00555737">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lang w:eastAsia="en-US"/>
        </w:rPr>
      </w:pPr>
    </w:p>
    <w:p w14:paraId="701BF3B1" w14:textId="6452D0A1" w:rsidR="00AB4F63" w:rsidRPr="00AB4F63" w:rsidRDefault="00AB4F63" w:rsidP="00555737">
      <w:pPr>
        <w:spacing w:line="360" w:lineRule="auto"/>
        <w:ind w:left="851" w:right="37" w:hanging="284"/>
        <w:jc w:val="both"/>
        <w:rPr>
          <w:rFonts w:ascii="Arial" w:eastAsia="Arial" w:hAnsi="Arial" w:cs="Arial"/>
          <w:b w:val="0"/>
          <w:color w:val="000000"/>
          <w:sz w:val="20"/>
          <w:szCs w:val="22"/>
          <w:lang w:eastAsia="es-MX"/>
        </w:rPr>
      </w:pPr>
      <w:r w:rsidRPr="00AB4F63">
        <w:rPr>
          <w:rFonts w:ascii="Arial" w:eastAsia="Arial" w:hAnsi="Arial" w:cs="Arial"/>
          <w:color w:val="000000"/>
          <w:sz w:val="20"/>
          <w:szCs w:val="22"/>
          <w:lang w:eastAsia="es-MX"/>
        </w:rPr>
        <w:t>b. Satisfacción</w:t>
      </w:r>
    </w:p>
    <w:p w14:paraId="4AA2F261" w14:textId="77777777" w:rsidR="00EA284B" w:rsidRPr="00E207BC" w:rsidRDefault="00EA284B" w:rsidP="00555737">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21BC84B6" w14:textId="0114E38B" w:rsidR="00F2188F" w:rsidRDefault="00F2188F"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F2188F">
        <w:rPr>
          <w:rFonts w:ascii="Arial" w:hAnsi="Arial" w:cs="Arial"/>
          <w:bCs/>
          <w:sz w:val="20"/>
          <w:szCs w:val="20"/>
          <w:lang w:eastAsia="en-US"/>
        </w:rPr>
        <w:t xml:space="preserve">Las medidas en materia de verdad y justicia comprenden medidas de investigación y sanción, en este sentido, los Estados tienen la obligación de prevenir, investigar, identificar, juzgar y sancionar a los(as) autores(as) y encubridores(as) de violaciones de los derechos humanos, principalmente, cuando la violación ocurrida en el caso implica además la comisión de un crimen o de una infracción </w:t>
      </w:r>
      <w:r w:rsidRPr="00F2188F">
        <w:rPr>
          <w:rFonts w:ascii="Arial" w:hAnsi="Arial" w:cs="Arial"/>
          <w:bCs/>
          <w:sz w:val="20"/>
          <w:szCs w:val="20"/>
          <w:lang w:eastAsia="en-US"/>
        </w:rPr>
        <w:lastRenderedPageBreak/>
        <w:t xml:space="preserve">administrativa. Por tal motivo, se debe proceder a la apertura o continuación de una investigación para determinar todos los agentes a quienes debe atribuirse responsabilidad material e intelectual, y establecer las consecuencias punitivas respectivas; las cuales, además de constituir formas de administrar justicia, están concebidas para maximizar el conocimiento de la verdad de lo ocurrido. </w:t>
      </w:r>
    </w:p>
    <w:p w14:paraId="196A01AC" w14:textId="77777777" w:rsidR="00FF4CBB" w:rsidRPr="00FF4CBB" w:rsidRDefault="00FF4CBB" w:rsidP="00555737">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lang w:eastAsia="en-US"/>
        </w:rPr>
      </w:pPr>
    </w:p>
    <w:p w14:paraId="4B155DD6" w14:textId="5206BF4F" w:rsidR="00B2628F" w:rsidRPr="00EE2754" w:rsidRDefault="00F2188F"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F2188F">
        <w:rPr>
          <w:rFonts w:ascii="Arial" w:hAnsi="Arial" w:cs="Arial"/>
          <w:bCs/>
          <w:sz w:val="20"/>
          <w:szCs w:val="20"/>
          <w:lang w:eastAsia="en-US"/>
        </w:rPr>
        <w:t xml:space="preserve">Por lo que, </w:t>
      </w:r>
      <w:r w:rsidRPr="00EE2754">
        <w:rPr>
          <w:rFonts w:ascii="Arial" w:hAnsi="Arial" w:cs="Arial"/>
          <w:bCs/>
          <w:sz w:val="20"/>
          <w:szCs w:val="20"/>
          <w:lang w:eastAsia="en-US"/>
        </w:rPr>
        <w:t>en el presente caso, han de iniciarse los procedimientos administrativos correspondientes en contra de los agentes de la</w:t>
      </w:r>
      <w:r w:rsidR="004C6D36">
        <w:rPr>
          <w:rFonts w:ascii="Arial" w:hAnsi="Arial" w:cs="Arial"/>
          <w:bCs/>
          <w:sz w:val="20"/>
          <w:szCs w:val="20"/>
          <w:lang w:eastAsia="en-US"/>
        </w:rPr>
        <w:t xml:space="preserve"> Policía Preventiva Municipal de Acuña</w:t>
      </w:r>
      <w:r w:rsidRPr="00EE2754">
        <w:rPr>
          <w:rFonts w:ascii="Arial" w:hAnsi="Arial" w:cs="Arial"/>
          <w:bCs/>
          <w:sz w:val="20"/>
          <w:szCs w:val="20"/>
          <w:lang w:eastAsia="en-US"/>
        </w:rPr>
        <w:t xml:space="preserve"> </w:t>
      </w:r>
      <w:r w:rsidR="004C6D36">
        <w:rPr>
          <w:rFonts w:ascii="Arial" w:hAnsi="Arial" w:cs="Arial"/>
          <w:bCs/>
          <w:sz w:val="20"/>
          <w:szCs w:val="20"/>
          <w:lang w:eastAsia="en-US"/>
        </w:rPr>
        <w:t>(</w:t>
      </w:r>
      <w:r w:rsidR="004C6D36" w:rsidRPr="004C6D36">
        <w:rPr>
          <w:rFonts w:ascii="Arial" w:hAnsi="Arial" w:cs="Arial"/>
          <w:bCs/>
          <w:i/>
          <w:iCs/>
          <w:sz w:val="20"/>
          <w:szCs w:val="20"/>
          <w:lang w:eastAsia="en-US"/>
        </w:rPr>
        <w:t>PPM Acuña</w:t>
      </w:r>
      <w:r w:rsidR="004C6D36">
        <w:rPr>
          <w:rFonts w:ascii="Arial" w:hAnsi="Arial" w:cs="Arial"/>
          <w:bCs/>
          <w:sz w:val="20"/>
          <w:szCs w:val="20"/>
          <w:lang w:eastAsia="en-US"/>
        </w:rPr>
        <w:t xml:space="preserve">) dependientes de la </w:t>
      </w:r>
      <w:r w:rsidR="00EE2754" w:rsidRPr="00EE2754">
        <w:rPr>
          <w:rFonts w:ascii="Arial" w:hAnsi="Arial" w:cs="Arial"/>
          <w:sz w:val="20"/>
          <w:szCs w:val="20"/>
          <w:lang w:val="es-ES" w:eastAsia="en-US"/>
        </w:rPr>
        <w:t>Dirección de Seguridad Pública y Protección Ciudadana Municipal de Acuña, Coahuila de Zaragoza</w:t>
      </w:r>
      <w:r w:rsidR="004C6D36">
        <w:rPr>
          <w:rFonts w:ascii="Arial" w:hAnsi="Arial" w:cs="Arial"/>
          <w:sz w:val="20"/>
          <w:szCs w:val="20"/>
          <w:lang w:val="es-ES" w:eastAsia="en-US"/>
        </w:rPr>
        <w:t xml:space="preserve"> (</w:t>
      </w:r>
      <w:r w:rsidR="004C6D36" w:rsidRPr="004C6D36">
        <w:rPr>
          <w:rFonts w:ascii="Arial" w:hAnsi="Arial" w:cs="Arial"/>
          <w:i/>
          <w:iCs/>
          <w:sz w:val="20"/>
          <w:szCs w:val="20"/>
          <w:lang w:val="es-ES" w:eastAsia="en-US"/>
        </w:rPr>
        <w:t>DSPM Acuña</w:t>
      </w:r>
      <w:r w:rsidR="004C6D36">
        <w:rPr>
          <w:rFonts w:ascii="Arial" w:hAnsi="Arial" w:cs="Arial"/>
          <w:sz w:val="20"/>
          <w:szCs w:val="20"/>
          <w:lang w:val="es-ES" w:eastAsia="en-US"/>
        </w:rPr>
        <w:t>)</w:t>
      </w:r>
      <w:r w:rsidRPr="00EE2754">
        <w:rPr>
          <w:rFonts w:ascii="Arial" w:hAnsi="Arial" w:cs="Arial"/>
          <w:bCs/>
          <w:sz w:val="20"/>
          <w:szCs w:val="20"/>
          <w:lang w:eastAsia="en-US"/>
        </w:rPr>
        <w:t>, en su carácter de responsables de las violaciones a derechos humanos cometidas en agravio de las víctimas directas del presente asunto, para que, se apliquen las sanciones judiciales o administrativas a derivado de las distintas violaciones a los derechos fundamentales de los agraviados, según lo señala el artículo 73 de la Ley General de Víctimas</w:t>
      </w:r>
      <w:r w:rsidR="004C6D36">
        <w:rPr>
          <w:rStyle w:val="Refdenotaalpie"/>
          <w:rFonts w:ascii="Arial" w:hAnsi="Arial" w:cs="Arial"/>
          <w:bCs/>
          <w:sz w:val="20"/>
          <w:szCs w:val="20"/>
          <w:lang w:eastAsia="en-US"/>
        </w:rPr>
        <w:footnoteReference w:id="121"/>
      </w:r>
      <w:r w:rsidRPr="00EE2754">
        <w:rPr>
          <w:rFonts w:ascii="Arial" w:hAnsi="Arial" w:cs="Arial"/>
          <w:bCs/>
          <w:sz w:val="20"/>
          <w:szCs w:val="20"/>
          <w:lang w:eastAsia="en-US"/>
        </w:rPr>
        <w:t xml:space="preserve"> y el artículo 55 de la Ley de Víctimas para el Estado de Coahuila de Zaragoza</w:t>
      </w:r>
      <w:r w:rsidR="004C6D36">
        <w:rPr>
          <w:rStyle w:val="Refdenotaalpie"/>
          <w:rFonts w:ascii="Arial" w:hAnsi="Arial" w:cs="Arial"/>
          <w:bCs/>
          <w:sz w:val="20"/>
          <w:szCs w:val="20"/>
          <w:lang w:eastAsia="en-US"/>
        </w:rPr>
        <w:footnoteReference w:id="122"/>
      </w:r>
      <w:r w:rsidRPr="00EE2754">
        <w:rPr>
          <w:rFonts w:ascii="Arial" w:hAnsi="Arial" w:cs="Arial"/>
          <w:bCs/>
          <w:sz w:val="20"/>
          <w:szCs w:val="20"/>
          <w:lang w:eastAsia="en-US"/>
        </w:rPr>
        <w:t xml:space="preserve">. </w:t>
      </w:r>
    </w:p>
    <w:p w14:paraId="31FCC6E5" w14:textId="77777777" w:rsidR="003406A6" w:rsidRPr="003406A6" w:rsidRDefault="003406A6" w:rsidP="00555737">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lang w:eastAsia="en-US"/>
        </w:rPr>
      </w:pPr>
    </w:p>
    <w:p w14:paraId="0A05EB48" w14:textId="768D20CF" w:rsidR="004C6D36" w:rsidRPr="00AB4F63" w:rsidRDefault="004C6D36" w:rsidP="00555737">
      <w:pPr>
        <w:spacing w:line="360" w:lineRule="auto"/>
        <w:ind w:left="851" w:right="37" w:hanging="284"/>
        <w:jc w:val="both"/>
        <w:rPr>
          <w:rFonts w:ascii="Arial" w:eastAsia="Arial" w:hAnsi="Arial" w:cs="Arial"/>
          <w:b w:val="0"/>
          <w:color w:val="000000"/>
          <w:sz w:val="20"/>
          <w:szCs w:val="22"/>
          <w:lang w:eastAsia="es-MX"/>
        </w:rPr>
      </w:pPr>
      <w:r>
        <w:rPr>
          <w:rFonts w:ascii="Arial" w:eastAsia="Arial" w:hAnsi="Arial" w:cs="Arial"/>
          <w:color w:val="000000"/>
          <w:sz w:val="20"/>
          <w:szCs w:val="22"/>
          <w:lang w:eastAsia="es-MX"/>
        </w:rPr>
        <w:t>c</w:t>
      </w:r>
      <w:r w:rsidRPr="00AB4F63">
        <w:rPr>
          <w:rFonts w:ascii="Arial" w:eastAsia="Arial" w:hAnsi="Arial" w:cs="Arial"/>
          <w:color w:val="000000"/>
          <w:sz w:val="20"/>
          <w:szCs w:val="22"/>
          <w:lang w:eastAsia="es-MX"/>
        </w:rPr>
        <w:t xml:space="preserve">. </w:t>
      </w:r>
      <w:r>
        <w:rPr>
          <w:rFonts w:ascii="Arial" w:eastAsia="Arial" w:hAnsi="Arial" w:cs="Arial"/>
          <w:color w:val="000000"/>
          <w:sz w:val="20"/>
          <w:szCs w:val="22"/>
          <w:lang w:eastAsia="es-MX"/>
        </w:rPr>
        <w:t>No repetición</w:t>
      </w:r>
    </w:p>
    <w:p w14:paraId="16B0C0D4" w14:textId="77777777" w:rsidR="00E207BC" w:rsidRPr="00E207BC" w:rsidRDefault="00E207BC" w:rsidP="00555737">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lang w:eastAsia="en-US"/>
        </w:rPr>
      </w:pPr>
    </w:p>
    <w:p w14:paraId="6B82E1DE" w14:textId="6876B6E4" w:rsidR="00A8356D" w:rsidRPr="00F2188F" w:rsidRDefault="00A8356D"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A8356D">
        <w:rPr>
          <w:rFonts w:ascii="Arial" w:hAnsi="Arial" w:cs="Arial"/>
          <w:bCs/>
          <w:sz w:val="20"/>
          <w:szCs w:val="20"/>
          <w:lang w:eastAsia="en-US"/>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w:t>
      </w:r>
      <w:r w:rsidRPr="00F2188F">
        <w:rPr>
          <w:rFonts w:ascii="Arial" w:hAnsi="Arial" w:cs="Arial"/>
          <w:bCs/>
          <w:sz w:val="20"/>
          <w:szCs w:val="20"/>
          <w:lang w:eastAsia="en-US"/>
        </w:rPr>
        <w:t xml:space="preserve">Para el cumplimiento de esta medida, es necesario atender a la promoción de la observancia de funcionarios públicos de los diversos Tratados Internacionales en materia de Derechos Humanos y los contemplados en la CPEUM, así como a los lineamientos en los que se establecen facultades y obligaciones de las autoridades. </w:t>
      </w:r>
    </w:p>
    <w:p w14:paraId="2E8CD2E2" w14:textId="77777777" w:rsidR="00A8356D" w:rsidRPr="00A8356D" w:rsidRDefault="00A8356D" w:rsidP="00555737">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lang w:eastAsia="en-US"/>
        </w:rPr>
      </w:pPr>
    </w:p>
    <w:p w14:paraId="760EB617" w14:textId="60FEBEE4" w:rsidR="00A8356D" w:rsidRPr="00A8356D" w:rsidRDefault="00A8356D" w:rsidP="00555737">
      <w:pPr>
        <w:pStyle w:val="Prrafodelista"/>
        <w:numPr>
          <w:ilvl w:val="0"/>
          <w:numId w:val="16"/>
        </w:numPr>
        <w:spacing w:line="360" w:lineRule="auto"/>
        <w:ind w:left="0" w:hanging="426"/>
        <w:rPr>
          <w:rFonts w:cs="Arial"/>
          <w:b w:val="0"/>
          <w:bCs/>
          <w:w w:val="100"/>
          <w:sz w:val="20"/>
          <w:szCs w:val="20"/>
          <w:lang w:val="es-MX" w:eastAsia="en-US"/>
        </w:rPr>
      </w:pPr>
      <w:r w:rsidRPr="00A8356D">
        <w:rPr>
          <w:rFonts w:cs="Arial"/>
          <w:b w:val="0"/>
          <w:bCs/>
          <w:w w:val="100"/>
          <w:sz w:val="20"/>
          <w:szCs w:val="20"/>
        </w:rPr>
        <w:t xml:space="preserve">Para tal efecto, tomando en cuenta el artículo 74 fracción VIII y IX de la Ley General de Víctimas, así como lo establecido por el artículo 56 fracciones VIII y IX de la Ley de Víctimas para el Estado de Coahuila de Zaragoza , se deberá proporcionar cursos de capacitación, profesionalización, </w:t>
      </w:r>
      <w:r w:rsidRPr="00A8356D">
        <w:rPr>
          <w:rFonts w:cs="Arial"/>
          <w:b w:val="0"/>
          <w:bCs/>
          <w:w w:val="100"/>
          <w:sz w:val="20"/>
          <w:szCs w:val="20"/>
        </w:rPr>
        <w:lastRenderedPageBreak/>
        <w:t xml:space="preserve">actualización y de ética profesional dirigidos a los agentes de la </w:t>
      </w:r>
      <w:r w:rsidR="004C6D36" w:rsidRPr="004C6D36">
        <w:rPr>
          <w:rFonts w:cs="Arial"/>
          <w:b w:val="0"/>
          <w:i/>
          <w:iCs/>
          <w:w w:val="100"/>
          <w:sz w:val="20"/>
          <w:szCs w:val="20"/>
        </w:rPr>
        <w:t>PPM Acuña</w:t>
      </w:r>
      <w:r w:rsidRPr="00A8356D">
        <w:rPr>
          <w:rFonts w:cs="Arial"/>
          <w:b w:val="0"/>
          <w:bCs/>
          <w:w w:val="100"/>
          <w:sz w:val="20"/>
          <w:szCs w:val="20"/>
        </w:rPr>
        <w:t>, para concientizarlos de las implicaciones que tienen las irregularidades que se cometen durante sus actuaciones y sobre el estricto respeto que deben guardar hacia a los derechos humanos de todas la personas con quienes tratan con motivo de sus funciones,</w:t>
      </w:r>
      <w:r>
        <w:t xml:space="preserve"> </w:t>
      </w:r>
      <w:r w:rsidRPr="00A8356D">
        <w:rPr>
          <w:rFonts w:cs="Arial"/>
          <w:b w:val="0"/>
          <w:bCs/>
          <w:w w:val="100"/>
          <w:sz w:val="20"/>
          <w:szCs w:val="20"/>
          <w:lang w:val="es-MX" w:eastAsia="en-US"/>
        </w:rPr>
        <w:t>así como el uso proporcional de la fuerza</w:t>
      </w:r>
      <w:r>
        <w:rPr>
          <w:rFonts w:cs="Arial"/>
          <w:b w:val="0"/>
          <w:bCs/>
          <w:w w:val="100"/>
          <w:sz w:val="20"/>
          <w:szCs w:val="20"/>
          <w:lang w:val="es-MX" w:eastAsia="en-US"/>
        </w:rPr>
        <w:t xml:space="preserve">, además </w:t>
      </w:r>
      <w:r w:rsidRPr="00A8356D">
        <w:rPr>
          <w:rFonts w:cs="Arial"/>
          <w:b w:val="0"/>
          <w:bCs/>
          <w:w w:val="100"/>
          <w:sz w:val="20"/>
          <w:szCs w:val="20"/>
        </w:rPr>
        <w:t>en los temas relativos a:</w:t>
      </w:r>
    </w:p>
    <w:p w14:paraId="2BB4A3FB" w14:textId="77777777" w:rsidR="00A8356D" w:rsidRPr="00A8356D" w:rsidRDefault="00A8356D" w:rsidP="00555737">
      <w:pPr>
        <w:pStyle w:val="Prrafodelista"/>
        <w:spacing w:line="360" w:lineRule="auto"/>
        <w:ind w:left="0" w:hanging="426"/>
        <w:rPr>
          <w:rFonts w:cs="Arial"/>
          <w:b w:val="0"/>
          <w:bCs/>
          <w:w w:val="100"/>
          <w:sz w:val="20"/>
          <w:szCs w:val="20"/>
          <w:lang w:val="es-MX" w:eastAsia="en-US"/>
        </w:rPr>
      </w:pPr>
    </w:p>
    <w:p w14:paraId="72728EBB" w14:textId="2CAD1FA1" w:rsidR="00A8356D" w:rsidRDefault="00A8356D" w:rsidP="00555737">
      <w:pPr>
        <w:pStyle w:val="NormalWeb"/>
        <w:numPr>
          <w:ilvl w:val="0"/>
          <w:numId w:val="18"/>
        </w:numPr>
        <w:shd w:val="clear" w:color="auto" w:fill="FFFFFF"/>
        <w:spacing w:before="0" w:beforeAutospacing="0" w:after="0" w:afterAutospacing="0" w:line="360" w:lineRule="auto"/>
        <w:ind w:left="993"/>
        <w:jc w:val="both"/>
        <w:textAlignment w:val="top"/>
        <w:rPr>
          <w:rFonts w:ascii="Arial" w:hAnsi="Arial" w:cs="Arial"/>
          <w:bCs/>
          <w:sz w:val="20"/>
          <w:szCs w:val="20"/>
          <w:lang w:eastAsia="en-US"/>
        </w:rPr>
      </w:pPr>
      <w:r w:rsidRPr="00A8356D">
        <w:rPr>
          <w:rFonts w:ascii="Arial" w:hAnsi="Arial" w:cs="Arial"/>
          <w:bCs/>
          <w:sz w:val="20"/>
          <w:szCs w:val="20"/>
          <w:lang w:eastAsia="en-US"/>
        </w:rPr>
        <w:t>La obligación fundar y motivar todas las acciones que desarrollan dentro de las actividades de seguridad pública que desempeñan, las cuales deberán asentarse en el formato establecido para tal efecto, del cual deberá quedar constancia por escrito y en forma electrónica para resguardar la evidencia de su participación en cualquier diligencia;</w:t>
      </w:r>
    </w:p>
    <w:p w14:paraId="0E290374" w14:textId="5FAAA56E" w:rsidR="00555737" w:rsidRPr="00555737" w:rsidRDefault="00A8356D" w:rsidP="00555737">
      <w:pPr>
        <w:pStyle w:val="NormalWeb"/>
        <w:numPr>
          <w:ilvl w:val="0"/>
          <w:numId w:val="18"/>
        </w:numPr>
        <w:shd w:val="clear" w:color="auto" w:fill="FFFFFF"/>
        <w:spacing w:before="0" w:beforeAutospacing="0" w:after="0" w:afterAutospacing="0" w:line="360" w:lineRule="auto"/>
        <w:ind w:left="993"/>
        <w:jc w:val="both"/>
        <w:textAlignment w:val="top"/>
        <w:rPr>
          <w:rFonts w:ascii="Arial" w:hAnsi="Arial" w:cs="Arial"/>
          <w:bCs/>
          <w:sz w:val="20"/>
          <w:szCs w:val="20"/>
          <w:lang w:eastAsia="en-US"/>
        </w:rPr>
      </w:pPr>
      <w:r w:rsidRPr="004C6D36">
        <w:rPr>
          <w:rFonts w:ascii="Arial" w:hAnsi="Arial" w:cs="Arial"/>
          <w:bCs/>
          <w:sz w:val="20"/>
          <w:szCs w:val="20"/>
          <w:lang w:eastAsia="en-US"/>
        </w:rPr>
        <w:t>Sobre las obligaciones que les competen y las responsabilidades que recaen sobre sus funciones, particularmente sobre los supuestos para efectuar válidamente la detención de una persona y del ejercicio de la función pública</w:t>
      </w:r>
      <w:r w:rsidR="004C6D36">
        <w:rPr>
          <w:rFonts w:ascii="Arial" w:hAnsi="Arial" w:cs="Arial"/>
          <w:bCs/>
          <w:sz w:val="20"/>
          <w:szCs w:val="20"/>
          <w:lang w:eastAsia="en-US"/>
        </w:rPr>
        <w:t xml:space="preserve">, así como </w:t>
      </w:r>
      <w:r w:rsidRPr="004C6D36">
        <w:rPr>
          <w:rFonts w:ascii="Arial" w:hAnsi="Arial" w:cs="Arial"/>
          <w:bCs/>
          <w:sz w:val="20"/>
          <w:szCs w:val="20"/>
          <w:lang w:eastAsia="en-US"/>
        </w:rPr>
        <w:t xml:space="preserve">la importancia de su posición como garantes de la integridad de las personas detenidas y sobre los derechos humanos de éstas, con la finalidad de que conozcan los límites y consecuencias de su actuar; </w:t>
      </w:r>
      <w:r w:rsidR="004C6D36">
        <w:rPr>
          <w:rFonts w:ascii="Arial" w:hAnsi="Arial" w:cs="Arial"/>
          <w:bCs/>
          <w:sz w:val="20"/>
          <w:szCs w:val="20"/>
          <w:lang w:eastAsia="en-US"/>
        </w:rPr>
        <w:t>y</w:t>
      </w:r>
    </w:p>
    <w:p w14:paraId="5FEB8B98" w14:textId="1035EF23" w:rsidR="004C6D36" w:rsidRPr="004C6D36" w:rsidRDefault="004C6D36" w:rsidP="00555737">
      <w:pPr>
        <w:pStyle w:val="Prrafodelista"/>
        <w:numPr>
          <w:ilvl w:val="0"/>
          <w:numId w:val="18"/>
        </w:numPr>
        <w:spacing w:line="360" w:lineRule="auto"/>
        <w:ind w:left="993"/>
        <w:rPr>
          <w:rFonts w:cs="Arial"/>
          <w:b w:val="0"/>
          <w:bCs/>
          <w:w w:val="100"/>
          <w:sz w:val="20"/>
          <w:szCs w:val="20"/>
          <w:lang w:val="es-MX" w:eastAsia="en-US"/>
        </w:rPr>
      </w:pPr>
      <w:r w:rsidRPr="004C6D36">
        <w:rPr>
          <w:rFonts w:cs="Arial"/>
          <w:b w:val="0"/>
          <w:bCs/>
          <w:w w:val="100"/>
          <w:sz w:val="20"/>
          <w:szCs w:val="20"/>
          <w:lang w:val="es-MX" w:eastAsia="en-US"/>
        </w:rPr>
        <w:t xml:space="preserve">Respecto a la promoción de la observancia de los códigos de conducta y de las normas éticas, en particular los definidos en normas internacionales de derechos humanos, por los funcionarios públicos, específicamente en relación al trato digno e igualitario a </w:t>
      </w:r>
      <w:r>
        <w:rPr>
          <w:rFonts w:cs="Arial"/>
          <w:b w:val="0"/>
          <w:bCs/>
          <w:w w:val="100"/>
          <w:sz w:val="20"/>
          <w:szCs w:val="20"/>
          <w:lang w:val="es-MX" w:eastAsia="en-US"/>
        </w:rPr>
        <w:t>las personas</w:t>
      </w:r>
      <w:r w:rsidRPr="004C6D36">
        <w:rPr>
          <w:rFonts w:cs="Arial"/>
          <w:b w:val="0"/>
          <w:bCs/>
          <w:w w:val="100"/>
          <w:sz w:val="20"/>
          <w:szCs w:val="20"/>
          <w:lang w:val="es-MX" w:eastAsia="en-US"/>
        </w:rPr>
        <w:t xml:space="preserve"> con quienes interactúan, con una perspectiva de derechos humanos a los más altos estándares internacionales</w:t>
      </w:r>
      <w:r>
        <w:rPr>
          <w:rFonts w:cs="Arial"/>
          <w:b w:val="0"/>
          <w:bCs/>
          <w:w w:val="100"/>
          <w:sz w:val="20"/>
          <w:szCs w:val="20"/>
          <w:lang w:val="es-MX" w:eastAsia="en-US"/>
        </w:rPr>
        <w:t>.</w:t>
      </w:r>
    </w:p>
    <w:p w14:paraId="41BCAA6F" w14:textId="77777777" w:rsidR="00A8356D" w:rsidRPr="00A8356D" w:rsidRDefault="00A8356D" w:rsidP="00555737">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lang w:eastAsia="en-US"/>
        </w:rPr>
      </w:pPr>
    </w:p>
    <w:p w14:paraId="2D0E44E1" w14:textId="24C83A0F" w:rsidR="00A8356D" w:rsidRDefault="00A8356D" w:rsidP="00555737">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r w:rsidRPr="00A8356D">
        <w:rPr>
          <w:rFonts w:ascii="Arial" w:hAnsi="Arial" w:cs="Arial"/>
          <w:bCs/>
          <w:sz w:val="20"/>
          <w:szCs w:val="20"/>
          <w:lang w:eastAsia="en-US"/>
        </w:rPr>
        <w:t>Enfocados esos temas con la difusión y conocimiento de las observaciones generadas en la presente Recomendación, evaluándose su cumplimiento en forma periódica, en función al desempeño de los servidores públicos que hayan recibido la capacitación.</w:t>
      </w:r>
    </w:p>
    <w:p w14:paraId="263BA1CE" w14:textId="77777777" w:rsidR="00E207BC" w:rsidRPr="00A03849" w:rsidRDefault="00E207BC" w:rsidP="00555737">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p>
    <w:p w14:paraId="66A7C4D9" w14:textId="285871D4" w:rsidR="002F036B" w:rsidRPr="00924F36" w:rsidRDefault="00D815B3" w:rsidP="00555737">
      <w:pPr>
        <w:pStyle w:val="Ttulo2"/>
        <w:spacing w:line="360" w:lineRule="auto"/>
      </w:pPr>
      <w:bookmarkStart w:id="29" w:name="_Toc160921438"/>
      <w:r w:rsidRPr="00924F36">
        <w:t>VI</w:t>
      </w:r>
      <w:r w:rsidR="009C58BA">
        <w:t>I</w:t>
      </w:r>
      <w:r w:rsidRPr="00924F36">
        <w:t>. Observaciones Generales:</w:t>
      </w:r>
      <w:bookmarkEnd w:id="29"/>
    </w:p>
    <w:p w14:paraId="682AE058" w14:textId="77777777" w:rsidR="002F036B" w:rsidRPr="002F036B" w:rsidRDefault="002F036B" w:rsidP="00555737">
      <w:pPr>
        <w:pStyle w:val="Prrafodelista"/>
        <w:spacing w:line="360" w:lineRule="auto"/>
        <w:rPr>
          <w:rFonts w:cs="Arial"/>
          <w:bCs/>
          <w:sz w:val="20"/>
          <w:szCs w:val="20"/>
          <w:lang w:eastAsia="en-US"/>
        </w:rPr>
      </w:pPr>
    </w:p>
    <w:p w14:paraId="6D91D405" w14:textId="64B24D47" w:rsidR="002F036B" w:rsidRDefault="00273BA1"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2F036B">
        <w:rPr>
          <w:rFonts w:ascii="Arial" w:hAnsi="Arial" w:cs="Arial"/>
          <w:bCs/>
          <w:sz w:val="20"/>
          <w:szCs w:val="20"/>
          <w:lang w:eastAsia="en-US"/>
        </w:rPr>
        <w:t>Es preciso dejar asentado que l</w:t>
      </w:r>
      <w:r w:rsidR="00B479FC" w:rsidRPr="002F036B">
        <w:rPr>
          <w:rFonts w:ascii="Arial" w:hAnsi="Arial" w:cs="Arial"/>
          <w:bCs/>
          <w:sz w:val="20"/>
          <w:szCs w:val="20"/>
          <w:lang w:eastAsia="en-US"/>
        </w:rPr>
        <w:t>a</w:t>
      </w:r>
      <w:r w:rsidR="00AF08E9" w:rsidRPr="002F036B">
        <w:rPr>
          <w:rFonts w:ascii="Arial" w:hAnsi="Arial" w:cs="Arial"/>
          <w:bCs/>
          <w:sz w:val="20"/>
          <w:szCs w:val="20"/>
          <w:lang w:eastAsia="en-US"/>
        </w:rPr>
        <w:t xml:space="preserve"> </w:t>
      </w:r>
      <w:r w:rsidR="00B05227" w:rsidRPr="002F036B">
        <w:rPr>
          <w:rFonts w:ascii="Arial" w:hAnsi="Arial" w:cs="Arial"/>
          <w:bCs/>
          <w:i/>
          <w:sz w:val="20"/>
          <w:szCs w:val="20"/>
          <w:lang w:eastAsia="en-US"/>
        </w:rPr>
        <w:t>CDHEC</w:t>
      </w:r>
      <w:r w:rsidR="00AF08E9" w:rsidRPr="002F036B">
        <w:rPr>
          <w:rFonts w:ascii="Arial" w:hAnsi="Arial" w:cs="Arial"/>
          <w:bCs/>
          <w:sz w:val="20"/>
          <w:szCs w:val="20"/>
          <w:lang w:eastAsia="en-US"/>
        </w:rPr>
        <w:t xml:space="preserve"> no se opone a la detención de persona alguna, cuando ésta ha infringido la ley penal o bien atenta contra el debido cumplimiento de las disposiciones administrativas, las cuales facultan a las autoridades preventivas para llevar a cabo acciones de </w:t>
      </w:r>
      <w:r w:rsidR="009B21A7" w:rsidRPr="002F036B">
        <w:rPr>
          <w:rFonts w:ascii="Arial" w:hAnsi="Arial" w:cs="Arial"/>
          <w:bCs/>
          <w:sz w:val="20"/>
          <w:szCs w:val="20"/>
          <w:lang w:eastAsia="en-US"/>
        </w:rPr>
        <w:t xml:space="preserve">arresto y </w:t>
      </w:r>
      <w:r w:rsidR="00AF08E9" w:rsidRPr="002F036B">
        <w:rPr>
          <w:rFonts w:ascii="Arial" w:hAnsi="Arial" w:cs="Arial"/>
          <w:bCs/>
          <w:sz w:val="20"/>
          <w:szCs w:val="20"/>
          <w:lang w:eastAsia="en-US"/>
        </w:rPr>
        <w:t>detención</w:t>
      </w:r>
      <w:r w:rsidR="00B479FC" w:rsidRPr="002F036B">
        <w:rPr>
          <w:rFonts w:ascii="Arial" w:hAnsi="Arial" w:cs="Arial"/>
          <w:bCs/>
          <w:sz w:val="20"/>
          <w:szCs w:val="20"/>
          <w:lang w:eastAsia="en-US"/>
        </w:rPr>
        <w:t>.</w:t>
      </w:r>
      <w:r w:rsidR="00AF08E9" w:rsidRPr="002F036B">
        <w:rPr>
          <w:rFonts w:ascii="Arial" w:hAnsi="Arial" w:cs="Arial"/>
          <w:bCs/>
          <w:sz w:val="20"/>
          <w:szCs w:val="20"/>
          <w:lang w:eastAsia="en-US"/>
        </w:rPr>
        <w:t xml:space="preserve"> </w:t>
      </w:r>
      <w:r w:rsidR="00B479FC" w:rsidRPr="002F036B">
        <w:rPr>
          <w:rFonts w:ascii="Arial" w:hAnsi="Arial" w:cs="Arial"/>
          <w:bCs/>
          <w:sz w:val="20"/>
          <w:szCs w:val="20"/>
          <w:lang w:eastAsia="en-US"/>
        </w:rPr>
        <w:t>A</w:t>
      </w:r>
      <w:r w:rsidR="00AF08E9" w:rsidRPr="002F036B">
        <w:rPr>
          <w:rFonts w:ascii="Arial" w:hAnsi="Arial" w:cs="Arial"/>
          <w:bCs/>
          <w:sz w:val="20"/>
          <w:szCs w:val="20"/>
          <w:lang w:eastAsia="en-US"/>
        </w:rPr>
        <w:t xml:space="preserve">l contrario, esta Comisión </w:t>
      </w:r>
      <w:r w:rsidR="004C6D36">
        <w:rPr>
          <w:rFonts w:ascii="Arial" w:eastAsia="Arial" w:hAnsi="Arial" w:cs="Arial"/>
          <w:sz w:val="20"/>
        </w:rPr>
        <w:t>Estatal Protectora de los Derechos Humanos,</w:t>
      </w:r>
      <w:r w:rsidR="004C6D36" w:rsidRPr="00EF56C9">
        <w:rPr>
          <w:rFonts w:ascii="Arial" w:eastAsia="Arial" w:hAnsi="Arial" w:cs="Arial"/>
          <w:sz w:val="20"/>
        </w:rPr>
        <w:t xml:space="preserve"> </w:t>
      </w:r>
      <w:r w:rsidR="00AF08E9" w:rsidRPr="002F036B">
        <w:rPr>
          <w:rFonts w:ascii="Arial" w:hAnsi="Arial" w:cs="Arial"/>
          <w:bCs/>
          <w:sz w:val="20"/>
          <w:szCs w:val="20"/>
          <w:lang w:eastAsia="en-US"/>
        </w:rPr>
        <w:t>ratifica que aquellas detenciones que se ajusten al marco legal y reglamentario son sustentadas en principios jurídicos de derechos humanos como lo son el de legali</w:t>
      </w:r>
      <w:r w:rsidR="00214DD8">
        <w:rPr>
          <w:rFonts w:ascii="Arial" w:hAnsi="Arial" w:cs="Arial"/>
          <w:bCs/>
          <w:sz w:val="20"/>
          <w:szCs w:val="20"/>
          <w:lang w:eastAsia="en-US"/>
        </w:rPr>
        <w:t>dad y</w:t>
      </w:r>
      <w:r w:rsidR="00EA0123" w:rsidRPr="002F036B">
        <w:rPr>
          <w:rFonts w:ascii="Arial" w:hAnsi="Arial" w:cs="Arial"/>
          <w:bCs/>
          <w:sz w:val="20"/>
          <w:szCs w:val="20"/>
          <w:lang w:eastAsia="en-US"/>
        </w:rPr>
        <w:t xml:space="preserve"> de seguridad jurídica.</w:t>
      </w:r>
    </w:p>
    <w:p w14:paraId="3494C290" w14:textId="77777777" w:rsidR="00191029" w:rsidRPr="002F036B" w:rsidRDefault="00191029" w:rsidP="00555737">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lang w:eastAsia="en-US"/>
        </w:rPr>
      </w:pPr>
    </w:p>
    <w:p w14:paraId="65700F4B" w14:textId="66CE12B1" w:rsidR="002F036B" w:rsidRDefault="00AF08E9"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2F036B">
        <w:rPr>
          <w:rFonts w:ascii="Arial" w:hAnsi="Arial" w:cs="Arial"/>
          <w:bCs/>
          <w:sz w:val="20"/>
          <w:szCs w:val="20"/>
          <w:lang w:eastAsia="en-US"/>
        </w:rPr>
        <w:t xml:space="preserve">Es menester recalcar que todo lo aquí expuesto tiene por finalidad, en estricto apego al cometido esencial </w:t>
      </w:r>
      <w:r w:rsidR="004C6D36" w:rsidRPr="00EF56C9">
        <w:rPr>
          <w:rFonts w:ascii="Arial" w:eastAsia="Arial" w:hAnsi="Arial" w:cs="Arial"/>
          <w:sz w:val="20"/>
        </w:rPr>
        <w:t xml:space="preserve">de </w:t>
      </w:r>
      <w:r w:rsidR="004C6D36">
        <w:rPr>
          <w:rFonts w:ascii="Arial" w:eastAsia="Arial" w:hAnsi="Arial" w:cs="Arial"/>
          <w:sz w:val="20"/>
        </w:rPr>
        <w:t>este Organismo Estatal Público Autónomo</w:t>
      </w:r>
      <w:r w:rsidRPr="002F036B">
        <w:rPr>
          <w:rFonts w:ascii="Arial" w:hAnsi="Arial" w:cs="Arial"/>
          <w:bCs/>
          <w:sz w:val="20"/>
          <w:szCs w:val="20"/>
          <w:lang w:eastAsia="en-US"/>
        </w:rPr>
        <w:t>, el colaborar con las instituciones que, como la</w:t>
      </w:r>
      <w:r w:rsidR="008C463C">
        <w:rPr>
          <w:rFonts w:ascii="Arial" w:hAnsi="Arial" w:cs="Arial"/>
          <w:bCs/>
          <w:sz w:val="20"/>
          <w:szCs w:val="20"/>
          <w:lang w:eastAsia="en-US"/>
        </w:rPr>
        <w:t xml:space="preserve"> Dirección de Seguridad Pública y Protección </w:t>
      </w:r>
      <w:r w:rsidR="00CC5E27">
        <w:rPr>
          <w:rFonts w:ascii="Arial" w:hAnsi="Arial" w:cs="Arial"/>
          <w:bCs/>
          <w:sz w:val="20"/>
          <w:szCs w:val="20"/>
          <w:lang w:eastAsia="en-US"/>
        </w:rPr>
        <w:t xml:space="preserve">Ciudadana de la Ciudad </w:t>
      </w:r>
      <w:r w:rsidR="007776CD">
        <w:rPr>
          <w:rFonts w:ascii="Arial" w:hAnsi="Arial" w:cs="Arial"/>
          <w:bCs/>
          <w:sz w:val="20"/>
          <w:szCs w:val="20"/>
          <w:lang w:eastAsia="en-US"/>
        </w:rPr>
        <w:t xml:space="preserve">de </w:t>
      </w:r>
      <w:r w:rsidR="00CC5E27">
        <w:rPr>
          <w:rFonts w:ascii="Arial" w:hAnsi="Arial" w:cs="Arial"/>
          <w:bCs/>
          <w:sz w:val="20"/>
          <w:szCs w:val="20"/>
          <w:lang w:eastAsia="en-US"/>
        </w:rPr>
        <w:t xml:space="preserve">Acuña, Coahuila de </w:t>
      </w:r>
      <w:r w:rsidR="00CC5E27">
        <w:rPr>
          <w:rFonts w:ascii="Arial" w:hAnsi="Arial" w:cs="Arial"/>
          <w:bCs/>
          <w:sz w:val="20"/>
          <w:szCs w:val="20"/>
          <w:lang w:eastAsia="en-US"/>
        </w:rPr>
        <w:lastRenderedPageBreak/>
        <w:t>Zaragoza</w:t>
      </w:r>
      <w:r w:rsidR="004C6D36">
        <w:rPr>
          <w:rFonts w:ascii="Arial" w:hAnsi="Arial" w:cs="Arial"/>
          <w:bCs/>
          <w:sz w:val="20"/>
          <w:szCs w:val="20"/>
          <w:lang w:eastAsia="en-US"/>
        </w:rPr>
        <w:t xml:space="preserve"> (</w:t>
      </w:r>
      <w:r w:rsidR="004C6D36" w:rsidRPr="004C6D36">
        <w:rPr>
          <w:rFonts w:ascii="Arial" w:hAnsi="Arial" w:cs="Arial"/>
          <w:bCs/>
          <w:i/>
          <w:iCs/>
          <w:sz w:val="20"/>
          <w:szCs w:val="20"/>
          <w:lang w:eastAsia="en-US"/>
        </w:rPr>
        <w:t>DSPM Acuña</w:t>
      </w:r>
      <w:r w:rsidR="004C6D36">
        <w:rPr>
          <w:rFonts w:ascii="Arial" w:hAnsi="Arial" w:cs="Arial"/>
          <w:bCs/>
          <w:sz w:val="20"/>
          <w:szCs w:val="20"/>
          <w:lang w:eastAsia="en-US"/>
        </w:rPr>
        <w:t>)</w:t>
      </w:r>
      <w:r w:rsidR="00B479FC" w:rsidRPr="002F036B">
        <w:rPr>
          <w:rFonts w:ascii="Arial" w:hAnsi="Arial" w:cs="Arial"/>
          <w:bCs/>
          <w:sz w:val="20"/>
          <w:szCs w:val="20"/>
          <w:lang w:eastAsia="en-US"/>
        </w:rPr>
        <w:t xml:space="preserve">, </w:t>
      </w:r>
      <w:r w:rsidRPr="002F036B">
        <w:rPr>
          <w:rFonts w:ascii="Arial" w:hAnsi="Arial" w:cs="Arial"/>
          <w:bCs/>
          <w:sz w:val="20"/>
          <w:szCs w:val="20"/>
          <w:lang w:eastAsia="en-US"/>
        </w:rPr>
        <w:t xml:space="preserve">se esfuerzan por erradicar prácticas comunes que en otros tiempos fueron insostenibles, y que ahora,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49F8EAC6" w14:textId="77777777" w:rsidR="00191029" w:rsidRPr="002F036B" w:rsidRDefault="00191029" w:rsidP="00555737">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lang w:eastAsia="en-US"/>
        </w:rPr>
      </w:pPr>
    </w:p>
    <w:p w14:paraId="3F6F267D" w14:textId="7FAFD02B" w:rsidR="00C2670B" w:rsidRPr="002F036B" w:rsidRDefault="00EA0123" w:rsidP="00555737">
      <w:pPr>
        <w:pStyle w:val="NormalWeb"/>
        <w:numPr>
          <w:ilvl w:val="0"/>
          <w:numId w:val="16"/>
        </w:numPr>
        <w:shd w:val="clear" w:color="auto" w:fill="FFFFFF"/>
        <w:spacing w:before="0" w:beforeAutospacing="0" w:after="0" w:afterAutospacing="0" w:line="360" w:lineRule="auto"/>
        <w:ind w:left="0" w:hanging="426"/>
        <w:jc w:val="both"/>
        <w:textAlignment w:val="top"/>
        <w:rPr>
          <w:rFonts w:ascii="Arial" w:hAnsi="Arial" w:cs="Arial"/>
          <w:bCs/>
          <w:sz w:val="20"/>
          <w:szCs w:val="20"/>
          <w:lang w:eastAsia="en-US"/>
        </w:rPr>
      </w:pPr>
      <w:r w:rsidRPr="002F036B">
        <w:rPr>
          <w:rFonts w:ascii="Arial" w:hAnsi="Arial" w:cs="Arial"/>
          <w:bCs/>
          <w:sz w:val="20"/>
          <w:szCs w:val="20"/>
          <w:lang w:eastAsia="en-US"/>
        </w:rPr>
        <w:t>En este contexto,</w:t>
      </w:r>
      <w:r w:rsidR="00AF08E9" w:rsidRPr="002F036B">
        <w:rPr>
          <w:rFonts w:ascii="Arial" w:hAnsi="Arial" w:cs="Arial"/>
          <w:bCs/>
          <w:sz w:val="20"/>
          <w:szCs w:val="20"/>
          <w:lang w:eastAsia="en-US"/>
        </w:rPr>
        <w:t xml:space="preserve"> al haber quedado plenamente acreditada la violación a los derechos humanos </w:t>
      </w:r>
      <w:r w:rsidR="00D362EB" w:rsidRPr="002F036B">
        <w:rPr>
          <w:rFonts w:ascii="Arial" w:hAnsi="Arial" w:cs="Arial"/>
          <w:bCs/>
          <w:sz w:val="20"/>
          <w:szCs w:val="20"/>
          <w:lang w:eastAsia="en-US"/>
        </w:rPr>
        <w:t>de</w:t>
      </w:r>
      <w:r w:rsidR="00CC5E27">
        <w:rPr>
          <w:rFonts w:ascii="Arial" w:hAnsi="Arial" w:cs="Arial"/>
          <w:bCs/>
          <w:sz w:val="20"/>
          <w:szCs w:val="20"/>
          <w:lang w:eastAsia="en-US"/>
        </w:rPr>
        <w:t xml:space="preserve"> </w:t>
      </w:r>
      <w:r w:rsidR="00EC4C40">
        <w:rPr>
          <w:rFonts w:ascii="Arial" w:hAnsi="Arial" w:cs="Arial"/>
          <w:i/>
          <w:iCs/>
          <w:sz w:val="20"/>
          <w:szCs w:val="20"/>
        </w:rPr>
        <w:t>Ag1</w:t>
      </w:r>
      <w:r w:rsidR="004C6D36" w:rsidRPr="00033CAF">
        <w:rPr>
          <w:rFonts w:ascii="Arial" w:hAnsi="Arial" w:cs="Arial"/>
          <w:i/>
          <w:iCs/>
          <w:sz w:val="20"/>
          <w:szCs w:val="20"/>
        </w:rPr>
        <w:t xml:space="preserve"> y </w:t>
      </w:r>
      <w:r w:rsidR="00EC4C40">
        <w:rPr>
          <w:rFonts w:ascii="Arial" w:hAnsi="Arial" w:cs="Arial"/>
          <w:i/>
          <w:iCs/>
          <w:sz w:val="20"/>
          <w:szCs w:val="20"/>
        </w:rPr>
        <w:t>Ag2</w:t>
      </w:r>
      <w:r w:rsidR="004C6D36" w:rsidRPr="00B2628F">
        <w:rPr>
          <w:rFonts w:ascii="Arial" w:hAnsi="Arial" w:cs="Arial"/>
          <w:bCs/>
          <w:sz w:val="20"/>
          <w:szCs w:val="20"/>
          <w:lang w:eastAsia="en-US"/>
        </w:rPr>
        <w:t xml:space="preserve"> </w:t>
      </w:r>
      <w:r w:rsidR="00AF08E9" w:rsidRPr="002F036B">
        <w:rPr>
          <w:rFonts w:ascii="Arial" w:hAnsi="Arial" w:cs="Arial"/>
          <w:bCs/>
          <w:sz w:val="20"/>
          <w:szCs w:val="20"/>
          <w:lang w:eastAsia="en-US"/>
        </w:rPr>
        <w:t xml:space="preserve">en que incurrieron </w:t>
      </w:r>
      <w:r w:rsidR="004C6D36">
        <w:rPr>
          <w:rFonts w:ascii="Arial" w:hAnsi="Arial" w:cs="Arial"/>
          <w:bCs/>
          <w:sz w:val="20"/>
          <w:szCs w:val="20"/>
          <w:lang w:eastAsia="en-US"/>
        </w:rPr>
        <w:t xml:space="preserve">agentes de la </w:t>
      </w:r>
      <w:r w:rsidR="004C6D36" w:rsidRPr="004C6D36">
        <w:rPr>
          <w:rFonts w:ascii="Arial" w:hAnsi="Arial" w:cs="Arial"/>
          <w:bCs/>
          <w:i/>
          <w:iCs/>
          <w:sz w:val="20"/>
          <w:szCs w:val="20"/>
          <w:lang w:eastAsia="en-US"/>
        </w:rPr>
        <w:t>PPM Acuña</w:t>
      </w:r>
      <w:r w:rsidR="00AF08E9" w:rsidRPr="002F036B">
        <w:rPr>
          <w:rFonts w:ascii="Arial" w:hAnsi="Arial" w:cs="Arial"/>
          <w:bCs/>
          <w:sz w:val="20"/>
          <w:szCs w:val="20"/>
          <w:lang w:eastAsia="en-US"/>
        </w:rPr>
        <w:t xml:space="preserve">, es necesario se tomen las medidas necesarias para evitar que </w:t>
      </w:r>
      <w:r w:rsidRPr="002F036B">
        <w:rPr>
          <w:rFonts w:ascii="Arial" w:hAnsi="Arial" w:cs="Arial"/>
          <w:bCs/>
          <w:sz w:val="20"/>
          <w:szCs w:val="20"/>
          <w:lang w:eastAsia="en-US"/>
        </w:rPr>
        <w:t xml:space="preserve">acontezcan nuevos eventos similares </w:t>
      </w:r>
      <w:r w:rsidR="004C6D36" w:rsidRPr="00394D7C">
        <w:rPr>
          <w:rFonts w:ascii="Arial" w:eastAsia="Arial" w:hAnsi="Arial" w:cs="Arial"/>
          <w:sz w:val="20"/>
        </w:rPr>
        <w:t xml:space="preserve">en los cuales se violenten los derechos humanos de las personas que son </w:t>
      </w:r>
      <w:r w:rsidR="004C6D36">
        <w:rPr>
          <w:rFonts w:ascii="Arial" w:eastAsia="Arial" w:hAnsi="Arial" w:cs="Arial"/>
          <w:sz w:val="20"/>
        </w:rPr>
        <w:t>detenidas</w:t>
      </w:r>
      <w:r w:rsidR="004C6D36" w:rsidRPr="00394D7C">
        <w:rPr>
          <w:rFonts w:ascii="Arial" w:eastAsia="Arial" w:hAnsi="Arial" w:cs="Arial"/>
          <w:sz w:val="20"/>
        </w:rPr>
        <w:t xml:space="preserve"> </w:t>
      </w:r>
      <w:r w:rsidR="00D362EB" w:rsidRPr="002F036B">
        <w:rPr>
          <w:rFonts w:ascii="Arial" w:hAnsi="Arial" w:cs="Arial"/>
          <w:bCs/>
          <w:sz w:val="20"/>
          <w:szCs w:val="20"/>
          <w:lang w:eastAsia="en-US"/>
        </w:rPr>
        <w:t>y</w:t>
      </w:r>
      <w:r w:rsidRPr="002F036B">
        <w:rPr>
          <w:rFonts w:ascii="Arial" w:hAnsi="Arial" w:cs="Arial"/>
          <w:bCs/>
          <w:sz w:val="20"/>
          <w:szCs w:val="20"/>
          <w:lang w:eastAsia="en-US"/>
        </w:rPr>
        <w:t xml:space="preserve"> se </w:t>
      </w:r>
      <w:r w:rsidR="00426CAA" w:rsidRPr="002F036B">
        <w:rPr>
          <w:rFonts w:ascii="Arial" w:hAnsi="Arial" w:cs="Arial"/>
          <w:bCs/>
          <w:sz w:val="20"/>
          <w:szCs w:val="20"/>
          <w:lang w:eastAsia="en-US"/>
        </w:rPr>
        <w:t>cometan intervenciones transgresoras de derechos fundamentales, como lo son, se produzcan lesion</w:t>
      </w:r>
      <w:r w:rsidR="00C22A9A">
        <w:rPr>
          <w:rFonts w:ascii="Arial" w:hAnsi="Arial" w:cs="Arial"/>
          <w:bCs/>
          <w:sz w:val="20"/>
          <w:szCs w:val="20"/>
          <w:lang w:eastAsia="en-US"/>
        </w:rPr>
        <w:t>es en perjuicio de las personas, desajustando su conducta a la Ley.</w:t>
      </w:r>
    </w:p>
    <w:p w14:paraId="5181F071" w14:textId="4C76813D" w:rsidR="009658CB" w:rsidRDefault="004C6D36" w:rsidP="00555737">
      <w:pPr>
        <w:widowControl w:val="0"/>
        <w:autoSpaceDE w:val="0"/>
        <w:autoSpaceDN w:val="0"/>
        <w:adjustRightInd w:val="0"/>
        <w:spacing w:line="360" w:lineRule="auto"/>
        <w:jc w:val="both"/>
        <w:rPr>
          <w:rFonts w:ascii="Arial" w:hAnsi="Arial" w:cs="Arial"/>
          <w:sz w:val="20"/>
          <w:szCs w:val="20"/>
          <w:lang w:val="es-ES"/>
        </w:rPr>
      </w:pPr>
      <w:r>
        <w:rPr>
          <w:rFonts w:ascii="Arial" w:hAnsi="Arial" w:cs="Arial"/>
          <w:sz w:val="20"/>
          <w:szCs w:val="20"/>
          <w:lang w:val="es-ES"/>
        </w:rPr>
        <w:t xml:space="preserve"> </w:t>
      </w:r>
    </w:p>
    <w:p w14:paraId="2624529E" w14:textId="64139B5E" w:rsidR="008E4E37" w:rsidRPr="008E4E37" w:rsidRDefault="008E4E37" w:rsidP="00555737">
      <w:pPr>
        <w:pStyle w:val="Ttulo2"/>
        <w:spacing w:line="360" w:lineRule="auto"/>
        <w:rPr>
          <w:lang w:val="es-ES"/>
        </w:rPr>
      </w:pPr>
      <w:bookmarkStart w:id="30" w:name="_Toc160921439"/>
      <w:r w:rsidRPr="008E4E37">
        <w:rPr>
          <w:lang w:val="es-ES"/>
        </w:rPr>
        <w:t>VI</w:t>
      </w:r>
      <w:r w:rsidR="009C58BA">
        <w:rPr>
          <w:lang w:val="es-ES"/>
        </w:rPr>
        <w:t>I</w:t>
      </w:r>
      <w:r w:rsidRPr="008E4E37">
        <w:rPr>
          <w:lang w:val="es-ES"/>
        </w:rPr>
        <w:t>I. Puntos Resolutivos</w:t>
      </w:r>
      <w:r w:rsidR="00150251">
        <w:rPr>
          <w:lang w:val="es-ES"/>
        </w:rPr>
        <w:t>:</w:t>
      </w:r>
      <w:bookmarkEnd w:id="30"/>
    </w:p>
    <w:p w14:paraId="5A823CA2" w14:textId="77777777" w:rsidR="008E4E37" w:rsidRPr="00EA0123" w:rsidRDefault="008E4E37" w:rsidP="00555737">
      <w:pPr>
        <w:widowControl w:val="0"/>
        <w:autoSpaceDE w:val="0"/>
        <w:autoSpaceDN w:val="0"/>
        <w:adjustRightInd w:val="0"/>
        <w:spacing w:line="360" w:lineRule="auto"/>
        <w:jc w:val="both"/>
        <w:rPr>
          <w:rFonts w:ascii="Arial" w:hAnsi="Arial" w:cs="Arial"/>
          <w:b w:val="0"/>
          <w:sz w:val="20"/>
          <w:szCs w:val="20"/>
          <w:lang w:val="es-ES"/>
        </w:rPr>
      </w:pPr>
    </w:p>
    <w:p w14:paraId="515CE665" w14:textId="77777777" w:rsidR="00C2670B" w:rsidRPr="00EA0123" w:rsidRDefault="003E011D" w:rsidP="00555737">
      <w:pPr>
        <w:widowControl w:val="0"/>
        <w:autoSpaceDE w:val="0"/>
        <w:autoSpaceDN w:val="0"/>
        <w:adjustRightInd w:val="0"/>
        <w:spacing w:line="360" w:lineRule="auto"/>
        <w:jc w:val="both"/>
        <w:rPr>
          <w:rFonts w:ascii="Arial" w:hAnsi="Arial" w:cs="Arial"/>
          <w:b w:val="0"/>
          <w:sz w:val="20"/>
          <w:szCs w:val="20"/>
          <w:lang w:val="es-ES"/>
        </w:rPr>
      </w:pPr>
      <w:r w:rsidRPr="00EA0123">
        <w:rPr>
          <w:rFonts w:ascii="Arial" w:eastAsiaTheme="minorHAnsi" w:hAnsi="Arial" w:cs="Arial"/>
          <w:b w:val="0"/>
          <w:color w:val="000000"/>
          <w:sz w:val="20"/>
          <w:szCs w:val="20"/>
        </w:rPr>
        <w:t xml:space="preserve">Por todo lo anteriormente expuesto y fundado, es de concluirse: </w:t>
      </w:r>
    </w:p>
    <w:p w14:paraId="73FF9ED5" w14:textId="77777777" w:rsidR="00C2670B" w:rsidRPr="00EA0123" w:rsidRDefault="00C2670B" w:rsidP="00555737">
      <w:pPr>
        <w:widowControl w:val="0"/>
        <w:autoSpaceDE w:val="0"/>
        <w:autoSpaceDN w:val="0"/>
        <w:adjustRightInd w:val="0"/>
        <w:spacing w:line="360" w:lineRule="auto"/>
        <w:jc w:val="both"/>
        <w:rPr>
          <w:rFonts w:ascii="Arial" w:hAnsi="Arial" w:cs="Arial"/>
          <w:b w:val="0"/>
          <w:sz w:val="20"/>
          <w:szCs w:val="20"/>
          <w:lang w:val="es-ES"/>
        </w:rPr>
      </w:pPr>
    </w:p>
    <w:p w14:paraId="52C0D219" w14:textId="1D0B2DF3" w:rsidR="00C2670B" w:rsidRDefault="007D5880" w:rsidP="00555737">
      <w:pPr>
        <w:widowControl w:val="0"/>
        <w:autoSpaceDE w:val="0"/>
        <w:autoSpaceDN w:val="0"/>
        <w:adjustRightInd w:val="0"/>
        <w:spacing w:line="360" w:lineRule="auto"/>
        <w:contextualSpacing/>
        <w:jc w:val="both"/>
        <w:rPr>
          <w:rFonts w:ascii="Arial" w:hAnsi="Arial"/>
          <w:b w:val="0"/>
          <w:bCs/>
          <w:sz w:val="20"/>
          <w:szCs w:val="20"/>
        </w:rPr>
      </w:pPr>
      <w:r w:rsidRPr="007D5880">
        <w:rPr>
          <w:rFonts w:ascii="Arial" w:hAnsi="Arial"/>
          <w:sz w:val="20"/>
          <w:szCs w:val="20"/>
        </w:rPr>
        <w:t>Primero</w:t>
      </w:r>
      <w:r w:rsidRPr="007D5880">
        <w:rPr>
          <w:rFonts w:ascii="Arial" w:hAnsi="Arial"/>
          <w:b w:val="0"/>
          <w:bCs/>
          <w:sz w:val="20"/>
          <w:szCs w:val="20"/>
        </w:rPr>
        <w:t xml:space="preserve">. Son violatorios de los derechos humanos los hechos investigados </w:t>
      </w:r>
      <w:r w:rsidR="004C6D36">
        <w:rPr>
          <w:rFonts w:ascii="Arial" w:hAnsi="Arial"/>
          <w:b w:val="0"/>
          <w:bCs/>
          <w:sz w:val="20"/>
          <w:szCs w:val="20"/>
        </w:rPr>
        <w:t>en agravio de</w:t>
      </w:r>
      <w:r w:rsidR="00CC5E27">
        <w:rPr>
          <w:rFonts w:ascii="Arial" w:hAnsi="Arial"/>
          <w:b w:val="0"/>
          <w:bCs/>
          <w:sz w:val="20"/>
          <w:szCs w:val="20"/>
        </w:rPr>
        <w:t xml:space="preserve"> </w:t>
      </w:r>
      <w:r w:rsidR="00EC4C40">
        <w:rPr>
          <w:rFonts w:ascii="Arial" w:hAnsi="Arial"/>
          <w:b w:val="0"/>
          <w:bCs/>
          <w:i/>
          <w:iCs/>
          <w:sz w:val="20"/>
          <w:szCs w:val="20"/>
        </w:rPr>
        <w:t>Ag1</w:t>
      </w:r>
      <w:r w:rsidR="00CC5E27" w:rsidRPr="00A77E19">
        <w:rPr>
          <w:rFonts w:ascii="Arial" w:hAnsi="Arial"/>
          <w:b w:val="0"/>
          <w:bCs/>
          <w:i/>
          <w:iCs/>
          <w:sz w:val="20"/>
          <w:szCs w:val="20"/>
        </w:rPr>
        <w:t xml:space="preserve"> y </w:t>
      </w:r>
      <w:r w:rsidR="00EC4C40">
        <w:rPr>
          <w:rFonts w:ascii="Arial" w:hAnsi="Arial"/>
          <w:b w:val="0"/>
          <w:bCs/>
          <w:i/>
          <w:iCs/>
          <w:sz w:val="20"/>
          <w:szCs w:val="20"/>
        </w:rPr>
        <w:t>Ag2</w:t>
      </w:r>
      <w:r w:rsidR="00CB5C45">
        <w:rPr>
          <w:rFonts w:ascii="Arial" w:hAnsi="Arial"/>
          <w:b w:val="0"/>
          <w:bCs/>
          <w:sz w:val="20"/>
          <w:szCs w:val="20"/>
        </w:rPr>
        <w:t xml:space="preserve">, </w:t>
      </w:r>
      <w:r w:rsidR="00191029">
        <w:rPr>
          <w:rFonts w:ascii="Arial" w:hAnsi="Arial"/>
          <w:b w:val="0"/>
          <w:bCs/>
          <w:sz w:val="20"/>
          <w:szCs w:val="20"/>
        </w:rPr>
        <w:t xml:space="preserve">ocurridos el </w:t>
      </w:r>
      <w:r w:rsidR="00CC5E27">
        <w:rPr>
          <w:rFonts w:ascii="Arial" w:hAnsi="Arial"/>
          <w:b w:val="0"/>
          <w:bCs/>
          <w:sz w:val="20"/>
          <w:szCs w:val="20"/>
        </w:rPr>
        <w:t xml:space="preserve">03 de febrero de 2021 </w:t>
      </w:r>
      <w:r w:rsidR="004C6D36">
        <w:rPr>
          <w:rFonts w:ascii="Arial" w:hAnsi="Arial"/>
          <w:b w:val="0"/>
          <w:bCs/>
          <w:sz w:val="20"/>
          <w:szCs w:val="20"/>
        </w:rPr>
        <w:t xml:space="preserve">cometidos por agentes de la </w:t>
      </w:r>
      <w:r w:rsidR="004C6D36" w:rsidRPr="003A20F9">
        <w:rPr>
          <w:rFonts w:ascii="Arial" w:hAnsi="Arial"/>
          <w:b w:val="0"/>
          <w:bCs/>
          <w:i/>
          <w:iCs/>
          <w:sz w:val="20"/>
          <w:szCs w:val="20"/>
        </w:rPr>
        <w:t>PPM Acuña</w:t>
      </w:r>
      <w:r w:rsidR="003A20F9">
        <w:rPr>
          <w:rFonts w:ascii="Arial" w:hAnsi="Arial"/>
          <w:b w:val="0"/>
          <w:bCs/>
          <w:sz w:val="20"/>
          <w:szCs w:val="20"/>
        </w:rPr>
        <w:t xml:space="preserve">, </w:t>
      </w:r>
      <w:r w:rsidRPr="007D5880">
        <w:rPr>
          <w:rFonts w:ascii="Arial" w:hAnsi="Arial"/>
          <w:b w:val="0"/>
          <w:bCs/>
          <w:sz w:val="20"/>
          <w:szCs w:val="20"/>
        </w:rPr>
        <w:t>en los términos que fueron expuestos en la presente Recomendación.</w:t>
      </w:r>
    </w:p>
    <w:p w14:paraId="34EB6EA7" w14:textId="77777777" w:rsidR="00555737" w:rsidRPr="003A20F9" w:rsidRDefault="00555737" w:rsidP="00555737">
      <w:pPr>
        <w:widowControl w:val="0"/>
        <w:autoSpaceDE w:val="0"/>
        <w:autoSpaceDN w:val="0"/>
        <w:adjustRightInd w:val="0"/>
        <w:spacing w:line="360" w:lineRule="auto"/>
        <w:contextualSpacing/>
        <w:jc w:val="both"/>
        <w:rPr>
          <w:rFonts w:ascii="Arial" w:hAnsi="Arial"/>
          <w:b w:val="0"/>
          <w:bCs/>
          <w:sz w:val="20"/>
          <w:szCs w:val="20"/>
        </w:rPr>
      </w:pPr>
    </w:p>
    <w:p w14:paraId="5B2B8348" w14:textId="5254A0AE" w:rsidR="00CB5C45" w:rsidRPr="00CB5C45" w:rsidRDefault="00CB5C45" w:rsidP="00555737">
      <w:pPr>
        <w:widowControl w:val="0"/>
        <w:autoSpaceDE w:val="0"/>
        <w:autoSpaceDN w:val="0"/>
        <w:adjustRightInd w:val="0"/>
        <w:spacing w:line="360" w:lineRule="auto"/>
        <w:contextualSpacing/>
        <w:jc w:val="both"/>
        <w:rPr>
          <w:rFonts w:ascii="Arial" w:hAnsi="Arial"/>
          <w:b w:val="0"/>
          <w:bCs/>
          <w:sz w:val="20"/>
          <w:szCs w:val="20"/>
        </w:rPr>
      </w:pPr>
      <w:r w:rsidRPr="00CB5C45">
        <w:rPr>
          <w:rFonts w:ascii="Arial" w:hAnsi="Arial"/>
          <w:sz w:val="20"/>
          <w:szCs w:val="20"/>
        </w:rPr>
        <w:t>Segundo.</w:t>
      </w:r>
      <w:r w:rsidRPr="00CB5C45">
        <w:rPr>
          <w:rFonts w:ascii="Arial" w:hAnsi="Arial"/>
          <w:b w:val="0"/>
          <w:bCs/>
          <w:sz w:val="20"/>
          <w:szCs w:val="20"/>
        </w:rPr>
        <w:t xml:space="preserve"> </w:t>
      </w:r>
      <w:r w:rsidR="003A20F9">
        <w:rPr>
          <w:rFonts w:ascii="Arial" w:hAnsi="Arial"/>
          <w:b w:val="0"/>
          <w:bCs/>
          <w:sz w:val="20"/>
          <w:szCs w:val="20"/>
        </w:rPr>
        <w:t xml:space="preserve">Los agentes de la PPM Acuña dependientes de </w:t>
      </w:r>
      <w:r w:rsidR="003A20F9" w:rsidRPr="003A20F9">
        <w:rPr>
          <w:rFonts w:ascii="Arial" w:hAnsi="Arial" w:cs="Arial"/>
          <w:b w:val="0"/>
          <w:sz w:val="20"/>
          <w:szCs w:val="20"/>
        </w:rPr>
        <w:t>la Dirección de Seguridad Pública y Protección Ciudadana de la Ciudad de Acuña, Coahuila de Zaragoza (</w:t>
      </w:r>
      <w:r w:rsidR="003A20F9" w:rsidRPr="003A20F9">
        <w:rPr>
          <w:rFonts w:ascii="Arial" w:hAnsi="Arial" w:cs="Arial"/>
          <w:b w:val="0"/>
          <w:i/>
          <w:iCs/>
          <w:sz w:val="20"/>
          <w:szCs w:val="20"/>
        </w:rPr>
        <w:t>DSPM Acuña</w:t>
      </w:r>
      <w:r w:rsidR="003A20F9" w:rsidRPr="003A20F9">
        <w:rPr>
          <w:rFonts w:ascii="Arial" w:hAnsi="Arial" w:cs="Arial"/>
          <w:b w:val="0"/>
          <w:sz w:val="20"/>
          <w:szCs w:val="20"/>
        </w:rPr>
        <w:t>)</w:t>
      </w:r>
      <w:r w:rsidR="003A20F9">
        <w:rPr>
          <w:rFonts w:ascii="Arial" w:hAnsi="Arial"/>
          <w:b w:val="0"/>
          <w:bCs/>
          <w:sz w:val="20"/>
          <w:szCs w:val="20"/>
        </w:rPr>
        <w:t xml:space="preserve"> </w:t>
      </w:r>
      <w:r w:rsidR="003A20F9" w:rsidRPr="003A20F9">
        <w:rPr>
          <w:rFonts w:ascii="Arial" w:eastAsia="Arial" w:hAnsi="Arial" w:cs="Arial"/>
          <w:b w:val="0"/>
          <w:bCs/>
          <w:sz w:val="20"/>
        </w:rPr>
        <w:t>son responsables de las violaciones al derecho a la legalidad y seguridad jurídica en la modalidad de ejercicio indebido de la función pública</w:t>
      </w:r>
      <w:r w:rsidR="003A20F9">
        <w:rPr>
          <w:rFonts w:ascii="Arial" w:eastAsia="Arial" w:hAnsi="Arial" w:cs="Arial"/>
          <w:b w:val="0"/>
          <w:bCs/>
          <w:sz w:val="20"/>
        </w:rPr>
        <w:t>,</w:t>
      </w:r>
      <w:r w:rsidR="003A20F9" w:rsidRPr="003A20F9">
        <w:rPr>
          <w:rFonts w:ascii="Arial" w:eastAsia="Arial" w:hAnsi="Arial" w:cs="Arial"/>
          <w:b w:val="0"/>
          <w:bCs/>
          <w:sz w:val="20"/>
        </w:rPr>
        <w:t xml:space="preserve"> al derecho a la </w:t>
      </w:r>
      <w:r w:rsidR="003A20F9">
        <w:rPr>
          <w:rFonts w:ascii="Arial" w:eastAsia="Arial" w:hAnsi="Arial" w:cs="Arial"/>
          <w:b w:val="0"/>
          <w:bCs/>
          <w:sz w:val="20"/>
        </w:rPr>
        <w:t xml:space="preserve">privacidad en la modalidad de allanamiento de morada, al derecho a la </w:t>
      </w:r>
      <w:r w:rsidR="003A20F9" w:rsidRPr="003A20F9">
        <w:rPr>
          <w:rFonts w:ascii="Arial" w:eastAsia="Arial" w:hAnsi="Arial" w:cs="Arial"/>
          <w:b w:val="0"/>
          <w:bCs/>
          <w:sz w:val="20"/>
        </w:rPr>
        <w:t>libertad en las modalidades de detención arbitraria y retención ilegal,</w:t>
      </w:r>
      <w:r w:rsidR="003A20F9" w:rsidRPr="003A20F9">
        <w:rPr>
          <w:rFonts w:ascii="Arial" w:hAnsi="Arial" w:cs="Arial"/>
          <w:b w:val="0"/>
          <w:bCs/>
          <w:sz w:val="20"/>
          <w:szCs w:val="20"/>
        </w:rPr>
        <w:t xml:space="preserve"> </w:t>
      </w:r>
      <w:r w:rsidR="003A20F9">
        <w:rPr>
          <w:rFonts w:ascii="Arial" w:hAnsi="Arial" w:cs="Arial"/>
          <w:b w:val="0"/>
          <w:bCs/>
          <w:sz w:val="20"/>
          <w:szCs w:val="20"/>
        </w:rPr>
        <w:t xml:space="preserve">así como </w:t>
      </w:r>
      <w:r w:rsidR="003A20F9" w:rsidRPr="003A20F9">
        <w:rPr>
          <w:rFonts w:ascii="Arial" w:hAnsi="Arial" w:cs="Arial"/>
          <w:b w:val="0"/>
          <w:bCs/>
          <w:sz w:val="20"/>
          <w:szCs w:val="20"/>
        </w:rPr>
        <w:t xml:space="preserve">al derecho a la integridad y seguridad personal en la modalidad de </w:t>
      </w:r>
      <w:r w:rsidR="003A20F9">
        <w:rPr>
          <w:rFonts w:ascii="Arial" w:hAnsi="Arial" w:cs="Arial"/>
          <w:b w:val="0"/>
          <w:bCs/>
          <w:sz w:val="20"/>
          <w:szCs w:val="20"/>
        </w:rPr>
        <w:t>daño físico</w:t>
      </w:r>
      <w:r w:rsidR="003A20F9" w:rsidRPr="003A20F9">
        <w:rPr>
          <w:rFonts w:ascii="Arial" w:hAnsi="Arial" w:cs="Arial"/>
          <w:b w:val="0"/>
          <w:bCs/>
          <w:sz w:val="20"/>
          <w:szCs w:val="20"/>
        </w:rPr>
        <w:t xml:space="preserve">, </w:t>
      </w:r>
      <w:r w:rsidR="003A20F9" w:rsidRPr="003A20F9">
        <w:rPr>
          <w:rFonts w:ascii="Arial" w:eastAsia="Arial" w:hAnsi="Arial" w:cs="Arial"/>
          <w:b w:val="0"/>
          <w:bCs/>
          <w:sz w:val="20"/>
        </w:rPr>
        <w:t>por las acciones y omisiones que efectuaron al momento de realizar la detención y puesta a disposición de la parte agraviada</w:t>
      </w:r>
      <w:r w:rsidR="003A20F9">
        <w:rPr>
          <w:rFonts w:ascii="Arial" w:eastAsia="Arial" w:hAnsi="Arial" w:cs="Arial"/>
          <w:b w:val="0"/>
          <w:bCs/>
          <w:sz w:val="20"/>
        </w:rPr>
        <w:t>, mismas que q</w:t>
      </w:r>
      <w:r w:rsidRPr="00CB5C45">
        <w:rPr>
          <w:rFonts w:ascii="Arial" w:hAnsi="Arial"/>
          <w:b w:val="0"/>
          <w:bCs/>
          <w:sz w:val="20"/>
          <w:szCs w:val="20"/>
        </w:rPr>
        <w:t xml:space="preserve">uedaron precisadas en esta Recomendación. </w:t>
      </w:r>
    </w:p>
    <w:p w14:paraId="149245C2" w14:textId="77777777" w:rsidR="001F5CB2" w:rsidRDefault="001F5CB2" w:rsidP="00555737">
      <w:pPr>
        <w:widowControl w:val="0"/>
        <w:autoSpaceDE w:val="0"/>
        <w:autoSpaceDN w:val="0"/>
        <w:adjustRightInd w:val="0"/>
        <w:spacing w:line="360" w:lineRule="auto"/>
        <w:contextualSpacing/>
        <w:jc w:val="both"/>
        <w:rPr>
          <w:rFonts w:ascii="Arial" w:hAnsi="Arial"/>
          <w:b w:val="0"/>
          <w:bCs/>
          <w:sz w:val="20"/>
          <w:szCs w:val="20"/>
        </w:rPr>
      </w:pPr>
    </w:p>
    <w:p w14:paraId="68EA2E1B" w14:textId="03386376" w:rsidR="00CB5C45" w:rsidRPr="00CB5C45" w:rsidRDefault="00A03849" w:rsidP="00555737">
      <w:pPr>
        <w:widowControl w:val="0"/>
        <w:autoSpaceDE w:val="0"/>
        <w:autoSpaceDN w:val="0"/>
        <w:adjustRightInd w:val="0"/>
        <w:spacing w:line="360" w:lineRule="auto"/>
        <w:contextualSpacing/>
        <w:jc w:val="both"/>
        <w:rPr>
          <w:rFonts w:ascii="Arial" w:hAnsi="Arial"/>
          <w:b w:val="0"/>
          <w:bCs/>
          <w:sz w:val="20"/>
          <w:szCs w:val="20"/>
        </w:rPr>
      </w:pPr>
      <w:r>
        <w:rPr>
          <w:rFonts w:ascii="Arial" w:hAnsi="Arial"/>
          <w:bCs/>
          <w:sz w:val="20"/>
          <w:szCs w:val="20"/>
        </w:rPr>
        <w:t>Tercero</w:t>
      </w:r>
      <w:r w:rsidR="001F5CB2" w:rsidRPr="001F5CB2">
        <w:rPr>
          <w:rFonts w:ascii="Arial" w:hAnsi="Arial"/>
          <w:bCs/>
          <w:sz w:val="20"/>
          <w:szCs w:val="20"/>
        </w:rPr>
        <w:t>.</w:t>
      </w:r>
      <w:r w:rsidR="001F5CB2">
        <w:rPr>
          <w:rFonts w:ascii="Arial" w:hAnsi="Arial"/>
          <w:b w:val="0"/>
          <w:bCs/>
          <w:sz w:val="20"/>
          <w:szCs w:val="20"/>
        </w:rPr>
        <w:t xml:space="preserve"> </w:t>
      </w:r>
      <w:r w:rsidR="00CB5C45" w:rsidRPr="00CB5C45">
        <w:rPr>
          <w:rFonts w:ascii="Arial" w:hAnsi="Arial"/>
          <w:b w:val="0"/>
          <w:bCs/>
          <w:sz w:val="20"/>
          <w:szCs w:val="20"/>
        </w:rPr>
        <w:t>A</w:t>
      </w:r>
      <w:r w:rsidR="00CC5E27">
        <w:rPr>
          <w:rFonts w:ascii="Arial" w:hAnsi="Arial"/>
          <w:b w:val="0"/>
          <w:bCs/>
          <w:sz w:val="20"/>
          <w:szCs w:val="20"/>
        </w:rPr>
        <w:t xml:space="preserve">l </w:t>
      </w:r>
      <w:r w:rsidR="00F74B97" w:rsidRPr="00DE082B">
        <w:rPr>
          <w:rFonts w:ascii="Arial" w:hAnsi="Arial"/>
          <w:sz w:val="20"/>
          <w:szCs w:val="20"/>
        </w:rPr>
        <w:t>Presidente Municipal</w:t>
      </w:r>
      <w:r w:rsidR="00CC5E27" w:rsidRPr="00DE082B">
        <w:rPr>
          <w:rFonts w:ascii="Arial" w:hAnsi="Arial"/>
          <w:sz w:val="20"/>
          <w:szCs w:val="20"/>
        </w:rPr>
        <w:t xml:space="preserve"> de Acuña, Coahuila de Zaragoza</w:t>
      </w:r>
      <w:r w:rsidR="00CB5C45" w:rsidRPr="00CB5C45">
        <w:rPr>
          <w:rFonts w:ascii="Arial" w:hAnsi="Arial"/>
          <w:b w:val="0"/>
          <w:bCs/>
          <w:sz w:val="20"/>
          <w:szCs w:val="20"/>
        </w:rPr>
        <w:t xml:space="preserve">, en su carácter de superior jerárquico de los </w:t>
      </w:r>
      <w:r w:rsidR="003A20F9">
        <w:rPr>
          <w:rFonts w:ascii="Arial" w:hAnsi="Arial"/>
          <w:b w:val="0"/>
          <w:bCs/>
          <w:sz w:val="20"/>
          <w:szCs w:val="20"/>
        </w:rPr>
        <w:t xml:space="preserve">agentes de la </w:t>
      </w:r>
      <w:r w:rsidR="003A20F9" w:rsidRPr="003A20F9">
        <w:rPr>
          <w:rFonts w:ascii="Arial" w:hAnsi="Arial"/>
          <w:b w:val="0"/>
          <w:bCs/>
          <w:i/>
          <w:iCs/>
          <w:sz w:val="20"/>
          <w:szCs w:val="20"/>
        </w:rPr>
        <w:t>PPM Acuña</w:t>
      </w:r>
      <w:r w:rsidR="00CC5E27">
        <w:rPr>
          <w:rFonts w:ascii="Arial" w:hAnsi="Arial"/>
          <w:b w:val="0"/>
          <w:bCs/>
          <w:sz w:val="20"/>
          <w:szCs w:val="20"/>
        </w:rPr>
        <w:t xml:space="preserve"> de</w:t>
      </w:r>
      <w:r w:rsidR="003A20F9">
        <w:rPr>
          <w:rFonts w:ascii="Arial" w:hAnsi="Arial"/>
          <w:b w:val="0"/>
          <w:bCs/>
          <w:sz w:val="20"/>
          <w:szCs w:val="20"/>
        </w:rPr>
        <w:t>pendientes de</w:t>
      </w:r>
      <w:r w:rsidR="00CC5E27">
        <w:rPr>
          <w:rFonts w:ascii="Arial" w:hAnsi="Arial"/>
          <w:b w:val="0"/>
          <w:bCs/>
          <w:sz w:val="20"/>
          <w:szCs w:val="20"/>
        </w:rPr>
        <w:t xml:space="preserve"> la Dirección de Seguridad Pública y Protección Ciudadana Municipal</w:t>
      </w:r>
      <w:r w:rsidR="003A20F9">
        <w:rPr>
          <w:rFonts w:ascii="Arial" w:hAnsi="Arial"/>
          <w:b w:val="0"/>
          <w:bCs/>
          <w:sz w:val="20"/>
          <w:szCs w:val="20"/>
        </w:rPr>
        <w:t xml:space="preserve"> (</w:t>
      </w:r>
      <w:r w:rsidR="003A20F9" w:rsidRPr="003A20F9">
        <w:rPr>
          <w:rFonts w:ascii="Arial" w:hAnsi="Arial"/>
          <w:b w:val="0"/>
          <w:bCs/>
          <w:i/>
          <w:iCs/>
          <w:sz w:val="20"/>
          <w:szCs w:val="20"/>
        </w:rPr>
        <w:t>DSPM Acuña</w:t>
      </w:r>
      <w:r w:rsidR="003A20F9">
        <w:rPr>
          <w:rFonts w:ascii="Arial" w:hAnsi="Arial"/>
          <w:b w:val="0"/>
          <w:bCs/>
          <w:sz w:val="20"/>
          <w:szCs w:val="20"/>
        </w:rPr>
        <w:t>)</w:t>
      </w:r>
      <w:r w:rsidR="00CB5C45" w:rsidRPr="00CB5C45">
        <w:rPr>
          <w:rFonts w:ascii="Arial" w:hAnsi="Arial"/>
          <w:b w:val="0"/>
          <w:bCs/>
          <w:sz w:val="20"/>
          <w:szCs w:val="20"/>
        </w:rPr>
        <w:t xml:space="preserve">, me permito formular las siguientes: </w:t>
      </w:r>
    </w:p>
    <w:p w14:paraId="0332A188" w14:textId="77777777" w:rsidR="00F56747" w:rsidRPr="001050E0" w:rsidRDefault="00F56747" w:rsidP="00555737">
      <w:pPr>
        <w:autoSpaceDE w:val="0"/>
        <w:autoSpaceDN w:val="0"/>
        <w:adjustRightInd w:val="0"/>
        <w:spacing w:line="360" w:lineRule="auto"/>
        <w:jc w:val="both"/>
        <w:rPr>
          <w:rFonts w:ascii="Arial" w:eastAsiaTheme="minorHAnsi" w:hAnsi="Arial" w:cs="Arial"/>
          <w:color w:val="000000"/>
          <w:sz w:val="20"/>
          <w:szCs w:val="20"/>
        </w:rPr>
      </w:pPr>
    </w:p>
    <w:p w14:paraId="41E47B1A" w14:textId="11CC2858" w:rsidR="002D35DD" w:rsidRPr="001050E0" w:rsidRDefault="003A20F9" w:rsidP="00555737">
      <w:pPr>
        <w:pStyle w:val="Ttulo2"/>
        <w:spacing w:line="360" w:lineRule="auto"/>
        <w:rPr>
          <w:rFonts w:eastAsiaTheme="minorHAnsi" w:cs="Arial"/>
        </w:rPr>
      </w:pPr>
      <w:bookmarkStart w:id="31" w:name="_Toc160921440"/>
      <w:r>
        <w:rPr>
          <w:rFonts w:eastAsiaTheme="minorHAnsi" w:cs="Arial"/>
        </w:rPr>
        <w:t>VIII</w:t>
      </w:r>
      <w:r w:rsidR="00F56747" w:rsidRPr="001050E0">
        <w:rPr>
          <w:rFonts w:eastAsiaTheme="minorHAnsi" w:cs="Arial"/>
        </w:rPr>
        <w:t>. Recomendaciones:</w:t>
      </w:r>
      <w:bookmarkEnd w:id="31"/>
    </w:p>
    <w:p w14:paraId="3983752A" w14:textId="77777777" w:rsidR="00F56747" w:rsidRPr="001050E0" w:rsidRDefault="00F56747" w:rsidP="00555737">
      <w:pPr>
        <w:widowControl w:val="0"/>
        <w:autoSpaceDE w:val="0"/>
        <w:autoSpaceDN w:val="0"/>
        <w:adjustRightInd w:val="0"/>
        <w:spacing w:line="360" w:lineRule="auto"/>
        <w:contextualSpacing/>
        <w:jc w:val="both"/>
        <w:rPr>
          <w:rFonts w:ascii="Arial" w:hAnsi="Arial" w:cs="Arial"/>
          <w:bCs/>
          <w:sz w:val="20"/>
          <w:szCs w:val="20"/>
        </w:rPr>
      </w:pPr>
    </w:p>
    <w:p w14:paraId="266220EF" w14:textId="6EA7C86F" w:rsidR="003A20F9" w:rsidRPr="003A20F9" w:rsidRDefault="00AF6CEF" w:rsidP="00555737">
      <w:pPr>
        <w:widowControl w:val="0"/>
        <w:autoSpaceDE w:val="0"/>
        <w:autoSpaceDN w:val="0"/>
        <w:adjustRightInd w:val="0"/>
        <w:spacing w:line="360" w:lineRule="auto"/>
        <w:contextualSpacing/>
        <w:jc w:val="both"/>
        <w:rPr>
          <w:rFonts w:ascii="Arial" w:hAnsi="Arial" w:cs="Arial"/>
          <w:b w:val="0"/>
          <w:bCs/>
          <w:sz w:val="20"/>
          <w:szCs w:val="20"/>
        </w:rPr>
      </w:pPr>
      <w:r w:rsidRPr="001050E0">
        <w:rPr>
          <w:rFonts w:ascii="Arial" w:hAnsi="Arial" w:cs="Arial"/>
          <w:bCs/>
          <w:sz w:val="20"/>
          <w:szCs w:val="20"/>
        </w:rPr>
        <w:t>PRIMERA</w:t>
      </w:r>
      <w:r w:rsidRPr="001050E0">
        <w:rPr>
          <w:rFonts w:ascii="Arial" w:hAnsi="Arial" w:cs="Arial"/>
          <w:b w:val="0"/>
          <w:bCs/>
          <w:sz w:val="20"/>
          <w:szCs w:val="20"/>
        </w:rPr>
        <w:t xml:space="preserve">. Se inicie un procedimiento administrativo de responsabilidad a efecto de sancionar a los </w:t>
      </w:r>
      <w:r w:rsidR="003A20F9">
        <w:rPr>
          <w:rFonts w:ascii="Arial" w:hAnsi="Arial" w:cs="Arial"/>
          <w:b w:val="0"/>
          <w:bCs/>
          <w:sz w:val="20"/>
          <w:szCs w:val="20"/>
        </w:rPr>
        <w:t xml:space="preserve">agentes de la </w:t>
      </w:r>
      <w:r w:rsidR="003A20F9" w:rsidRPr="003A20F9">
        <w:rPr>
          <w:rFonts w:ascii="Arial" w:hAnsi="Arial" w:cs="Arial"/>
          <w:b w:val="0"/>
          <w:bCs/>
          <w:i/>
          <w:iCs/>
          <w:sz w:val="20"/>
          <w:szCs w:val="20"/>
        </w:rPr>
        <w:t>PPM Acuña</w:t>
      </w:r>
      <w:r w:rsidRPr="001050E0">
        <w:rPr>
          <w:rFonts w:ascii="Arial" w:hAnsi="Arial" w:cs="Arial"/>
          <w:b w:val="0"/>
          <w:bCs/>
          <w:sz w:val="20"/>
          <w:szCs w:val="20"/>
        </w:rPr>
        <w:t xml:space="preserve">, </w:t>
      </w:r>
      <w:r w:rsidR="003A20F9" w:rsidRPr="003A20F9">
        <w:rPr>
          <w:rFonts w:ascii="Arial" w:eastAsia="Arial" w:hAnsi="Arial" w:cs="Arial"/>
          <w:b w:val="0"/>
          <w:bCs/>
          <w:sz w:val="20"/>
        </w:rPr>
        <w:t xml:space="preserve">por las violaciones a derechos humanos en que incurrieron en perjuicio </w:t>
      </w:r>
      <w:r w:rsidR="003A20F9" w:rsidRPr="003A20F9">
        <w:rPr>
          <w:rFonts w:ascii="Arial" w:eastAsia="Arial" w:hAnsi="Arial" w:cs="Arial"/>
          <w:b w:val="0"/>
          <w:bCs/>
          <w:sz w:val="20"/>
        </w:rPr>
        <w:lastRenderedPageBreak/>
        <w:t xml:space="preserve">de </w:t>
      </w:r>
      <w:r w:rsidR="00EC4C40">
        <w:rPr>
          <w:rFonts w:ascii="Arial" w:hAnsi="Arial"/>
          <w:b w:val="0"/>
          <w:bCs/>
          <w:i/>
          <w:iCs/>
          <w:sz w:val="20"/>
          <w:szCs w:val="20"/>
        </w:rPr>
        <w:t>Ag1</w:t>
      </w:r>
      <w:r w:rsidR="003A20F9" w:rsidRPr="00A77E19">
        <w:rPr>
          <w:rFonts w:ascii="Arial" w:hAnsi="Arial"/>
          <w:b w:val="0"/>
          <w:bCs/>
          <w:i/>
          <w:iCs/>
          <w:sz w:val="20"/>
          <w:szCs w:val="20"/>
        </w:rPr>
        <w:t xml:space="preserve"> y </w:t>
      </w:r>
      <w:r w:rsidR="00EC4C40">
        <w:rPr>
          <w:rFonts w:ascii="Arial" w:hAnsi="Arial"/>
          <w:b w:val="0"/>
          <w:bCs/>
          <w:i/>
          <w:iCs/>
          <w:sz w:val="20"/>
          <w:szCs w:val="20"/>
        </w:rPr>
        <w:t>Ag2</w:t>
      </w:r>
      <w:r w:rsidR="003A20F9" w:rsidRPr="003A20F9">
        <w:rPr>
          <w:rFonts w:ascii="Arial" w:eastAsia="Arial" w:hAnsi="Arial" w:cs="Arial"/>
          <w:b w:val="0"/>
          <w:bCs/>
          <w:sz w:val="20"/>
        </w:rPr>
        <w:t xml:space="preserve">, al haber variado las circunstancias en que ocurrió su detención, lo cual tuvo como consecuencia un ejercicio indebido de la función pública, </w:t>
      </w:r>
      <w:r w:rsidR="003A20F9">
        <w:rPr>
          <w:rFonts w:ascii="Arial" w:eastAsia="Arial" w:hAnsi="Arial" w:cs="Arial"/>
          <w:b w:val="0"/>
          <w:bCs/>
          <w:sz w:val="20"/>
        </w:rPr>
        <w:t xml:space="preserve">allanamiento de morada, </w:t>
      </w:r>
      <w:r w:rsidR="003A20F9" w:rsidRPr="003A20F9">
        <w:rPr>
          <w:rFonts w:ascii="Arial" w:eastAsia="Arial" w:hAnsi="Arial" w:cs="Arial"/>
          <w:b w:val="0"/>
          <w:bCs/>
          <w:sz w:val="20"/>
        </w:rPr>
        <w:t>privación arbitraria de su libertad, retención ilegal y</w:t>
      </w:r>
      <w:r w:rsidR="003A20F9">
        <w:rPr>
          <w:rFonts w:ascii="Arial" w:eastAsia="Arial" w:hAnsi="Arial" w:cs="Arial"/>
          <w:b w:val="0"/>
          <w:bCs/>
          <w:sz w:val="20"/>
        </w:rPr>
        <w:t xml:space="preserve"> violación a su integridad personal, </w:t>
      </w:r>
      <w:r w:rsidR="003A20F9" w:rsidRPr="001050E0">
        <w:rPr>
          <w:rFonts w:ascii="Arial" w:hAnsi="Arial" w:cs="Arial"/>
          <w:b w:val="0"/>
          <w:bCs/>
          <w:sz w:val="20"/>
          <w:szCs w:val="20"/>
        </w:rPr>
        <w:t>violentando los principios y obligaciones que tienen los servidores públicos conforme a la Ley, de acuerdo a lo expuesto en la presente Recomendación</w:t>
      </w:r>
      <w:r w:rsidR="003A20F9">
        <w:rPr>
          <w:rFonts w:ascii="Arial" w:eastAsia="Arial" w:hAnsi="Arial" w:cs="Arial"/>
          <w:b w:val="0"/>
          <w:bCs/>
          <w:sz w:val="20"/>
        </w:rPr>
        <w:t xml:space="preserve">. </w:t>
      </w:r>
      <w:r w:rsidR="003A20F9" w:rsidRPr="003A20F9">
        <w:rPr>
          <w:rFonts w:ascii="Arial" w:eastAsia="Arial" w:hAnsi="Arial" w:cs="Arial"/>
          <w:b w:val="0"/>
          <w:bCs/>
          <w:sz w:val="20"/>
        </w:rPr>
        <w:t xml:space="preserve">Una vez sustanciados esos procedimientos administrativos, se impongan las sanciones que en derecho correspondan, debiendo informar puntualmente a la </w:t>
      </w:r>
      <w:r w:rsidR="003A20F9" w:rsidRPr="003A20F9">
        <w:rPr>
          <w:rFonts w:ascii="Arial" w:eastAsia="Arial" w:hAnsi="Arial" w:cs="Arial"/>
          <w:b w:val="0"/>
          <w:bCs/>
          <w:i/>
          <w:sz w:val="20"/>
        </w:rPr>
        <w:t xml:space="preserve">CDHEC </w:t>
      </w:r>
      <w:r w:rsidR="003A20F9" w:rsidRPr="003A20F9">
        <w:rPr>
          <w:rFonts w:ascii="Arial" w:eastAsia="Arial" w:hAnsi="Arial" w:cs="Arial"/>
          <w:b w:val="0"/>
          <w:bCs/>
          <w:sz w:val="20"/>
        </w:rPr>
        <w:t xml:space="preserve">del resultado de los mismos. </w:t>
      </w:r>
    </w:p>
    <w:p w14:paraId="06764703" w14:textId="77777777" w:rsidR="00BD66A7" w:rsidRPr="001050E0" w:rsidRDefault="00BD66A7" w:rsidP="00555737">
      <w:pPr>
        <w:widowControl w:val="0"/>
        <w:autoSpaceDE w:val="0"/>
        <w:autoSpaceDN w:val="0"/>
        <w:adjustRightInd w:val="0"/>
        <w:spacing w:line="360" w:lineRule="auto"/>
        <w:contextualSpacing/>
        <w:jc w:val="both"/>
        <w:rPr>
          <w:rFonts w:ascii="Arial" w:hAnsi="Arial" w:cs="Arial"/>
          <w:b w:val="0"/>
          <w:bCs/>
          <w:sz w:val="20"/>
          <w:szCs w:val="20"/>
          <w:highlight w:val="yellow"/>
        </w:rPr>
      </w:pPr>
    </w:p>
    <w:p w14:paraId="2D874C18" w14:textId="50CDA554" w:rsidR="00AF6CEF" w:rsidRPr="001050E0" w:rsidRDefault="00AF6CEF" w:rsidP="00555737">
      <w:pPr>
        <w:widowControl w:val="0"/>
        <w:autoSpaceDE w:val="0"/>
        <w:autoSpaceDN w:val="0"/>
        <w:adjustRightInd w:val="0"/>
        <w:spacing w:line="360" w:lineRule="auto"/>
        <w:contextualSpacing/>
        <w:jc w:val="both"/>
        <w:rPr>
          <w:rFonts w:ascii="Arial" w:hAnsi="Arial" w:cs="Arial"/>
          <w:b w:val="0"/>
          <w:bCs/>
          <w:sz w:val="20"/>
          <w:szCs w:val="20"/>
        </w:rPr>
      </w:pPr>
      <w:r w:rsidRPr="001050E0">
        <w:rPr>
          <w:rFonts w:ascii="Arial" w:hAnsi="Arial" w:cs="Arial"/>
          <w:bCs/>
          <w:sz w:val="20"/>
          <w:szCs w:val="20"/>
        </w:rPr>
        <w:t>SEGUNDA.</w:t>
      </w:r>
      <w:r w:rsidRPr="001050E0">
        <w:rPr>
          <w:rFonts w:ascii="Arial" w:hAnsi="Arial" w:cs="Arial"/>
          <w:b w:val="0"/>
          <w:bCs/>
          <w:sz w:val="20"/>
          <w:szCs w:val="20"/>
        </w:rPr>
        <w:t xml:space="preserve"> Se presente una denuncia </w:t>
      </w:r>
      <w:r w:rsidR="003A20F9">
        <w:rPr>
          <w:rFonts w:ascii="Arial" w:hAnsi="Arial" w:cs="Arial"/>
          <w:b w:val="0"/>
          <w:bCs/>
          <w:sz w:val="20"/>
          <w:szCs w:val="20"/>
        </w:rPr>
        <w:t xml:space="preserve">ante la autoridad ministerial que corresponda </w:t>
      </w:r>
      <w:r w:rsidRPr="001050E0">
        <w:rPr>
          <w:rFonts w:ascii="Arial" w:hAnsi="Arial" w:cs="Arial"/>
          <w:b w:val="0"/>
          <w:bCs/>
          <w:sz w:val="20"/>
          <w:szCs w:val="20"/>
        </w:rPr>
        <w:t xml:space="preserve">por </w:t>
      </w:r>
      <w:r w:rsidR="003A20F9">
        <w:rPr>
          <w:rFonts w:ascii="Arial" w:hAnsi="Arial" w:cs="Arial"/>
          <w:b w:val="0"/>
          <w:bCs/>
          <w:sz w:val="20"/>
          <w:szCs w:val="20"/>
        </w:rPr>
        <w:t xml:space="preserve">los hechos que la ley considere como delitos que pudieran actualizarse en el presente asunto, derivado de </w:t>
      </w:r>
      <w:r w:rsidRPr="001050E0">
        <w:rPr>
          <w:rFonts w:ascii="Arial" w:hAnsi="Arial" w:cs="Arial"/>
          <w:b w:val="0"/>
          <w:bCs/>
          <w:sz w:val="20"/>
          <w:szCs w:val="20"/>
        </w:rPr>
        <w:t xml:space="preserve">las violaciones a los derechos humanos en que incurrieron </w:t>
      </w:r>
      <w:r w:rsidR="003A20F9">
        <w:rPr>
          <w:rFonts w:ascii="Arial" w:hAnsi="Arial" w:cs="Arial"/>
          <w:b w:val="0"/>
          <w:bCs/>
          <w:sz w:val="20"/>
          <w:szCs w:val="20"/>
        </w:rPr>
        <w:t xml:space="preserve">los agentes de la </w:t>
      </w:r>
      <w:r w:rsidR="003A20F9" w:rsidRPr="003A20F9">
        <w:rPr>
          <w:rFonts w:ascii="Arial" w:hAnsi="Arial" w:cs="Arial"/>
          <w:b w:val="0"/>
          <w:bCs/>
          <w:i/>
          <w:iCs/>
          <w:sz w:val="20"/>
          <w:szCs w:val="20"/>
        </w:rPr>
        <w:t>PPM Acuña</w:t>
      </w:r>
      <w:r w:rsidR="003A20F9">
        <w:rPr>
          <w:rFonts w:ascii="Arial" w:hAnsi="Arial" w:cs="Arial"/>
          <w:b w:val="0"/>
          <w:bCs/>
          <w:sz w:val="20"/>
          <w:szCs w:val="20"/>
        </w:rPr>
        <w:t xml:space="preserve"> en agravio de </w:t>
      </w:r>
      <w:r w:rsidR="00EC4C40">
        <w:rPr>
          <w:rFonts w:ascii="Arial" w:hAnsi="Arial" w:cs="Arial"/>
          <w:b w:val="0"/>
          <w:bCs/>
          <w:i/>
          <w:iCs/>
          <w:sz w:val="20"/>
          <w:szCs w:val="20"/>
        </w:rPr>
        <w:t>Ag1</w:t>
      </w:r>
      <w:r w:rsidR="00FE2B8C" w:rsidRPr="001050E0">
        <w:rPr>
          <w:rFonts w:ascii="Arial" w:hAnsi="Arial" w:cs="Arial"/>
          <w:b w:val="0"/>
          <w:bCs/>
          <w:i/>
          <w:iCs/>
          <w:sz w:val="20"/>
          <w:szCs w:val="20"/>
        </w:rPr>
        <w:t xml:space="preserve"> y </w:t>
      </w:r>
      <w:r w:rsidR="00EC4C40">
        <w:rPr>
          <w:rFonts w:ascii="Arial" w:hAnsi="Arial" w:cs="Arial"/>
          <w:b w:val="0"/>
          <w:bCs/>
          <w:i/>
          <w:iCs/>
          <w:sz w:val="20"/>
          <w:szCs w:val="20"/>
        </w:rPr>
        <w:t>Ag2</w:t>
      </w:r>
      <w:r w:rsidRPr="001050E0">
        <w:rPr>
          <w:rFonts w:ascii="Arial" w:hAnsi="Arial" w:cs="Arial"/>
          <w:b w:val="0"/>
          <w:bCs/>
          <w:sz w:val="20"/>
          <w:szCs w:val="20"/>
        </w:rPr>
        <w:t>, a efecto de que se integre una carp</w:t>
      </w:r>
      <w:r w:rsidR="00B46ABD" w:rsidRPr="001050E0">
        <w:rPr>
          <w:rFonts w:ascii="Arial" w:hAnsi="Arial" w:cs="Arial"/>
          <w:b w:val="0"/>
          <w:bCs/>
          <w:sz w:val="20"/>
          <w:szCs w:val="20"/>
        </w:rPr>
        <w:t>eta de investigación en la que</w:t>
      </w:r>
      <w:r w:rsidRPr="001050E0">
        <w:rPr>
          <w:rFonts w:ascii="Arial" w:hAnsi="Arial" w:cs="Arial"/>
          <w:b w:val="0"/>
          <w:bCs/>
          <w:sz w:val="20"/>
          <w:szCs w:val="20"/>
        </w:rPr>
        <w:t xml:space="preserve"> se determine lo que en derecho corresponda.</w:t>
      </w:r>
    </w:p>
    <w:p w14:paraId="3A7EFA1A" w14:textId="77777777" w:rsidR="00AF6CEF" w:rsidRPr="001050E0" w:rsidRDefault="00AF6CEF" w:rsidP="00555737">
      <w:pPr>
        <w:widowControl w:val="0"/>
        <w:autoSpaceDE w:val="0"/>
        <w:autoSpaceDN w:val="0"/>
        <w:adjustRightInd w:val="0"/>
        <w:spacing w:line="360" w:lineRule="auto"/>
        <w:contextualSpacing/>
        <w:jc w:val="both"/>
        <w:rPr>
          <w:rFonts w:ascii="Arial" w:hAnsi="Arial" w:cs="Arial"/>
          <w:b w:val="0"/>
          <w:bCs/>
          <w:sz w:val="20"/>
          <w:szCs w:val="20"/>
        </w:rPr>
      </w:pPr>
    </w:p>
    <w:p w14:paraId="3B6848C1" w14:textId="5D9EDC66" w:rsidR="00BB00BA" w:rsidRDefault="00AF6CEF" w:rsidP="00555737">
      <w:pPr>
        <w:widowControl w:val="0"/>
        <w:autoSpaceDE w:val="0"/>
        <w:autoSpaceDN w:val="0"/>
        <w:adjustRightInd w:val="0"/>
        <w:spacing w:line="360" w:lineRule="auto"/>
        <w:contextualSpacing/>
        <w:jc w:val="both"/>
        <w:rPr>
          <w:rFonts w:ascii="Arial" w:hAnsi="Arial" w:cs="Arial"/>
          <w:b w:val="0"/>
          <w:bCs/>
          <w:sz w:val="20"/>
          <w:szCs w:val="20"/>
        </w:rPr>
      </w:pPr>
      <w:r w:rsidRPr="001050E0">
        <w:rPr>
          <w:rFonts w:ascii="Arial" w:hAnsi="Arial" w:cs="Arial"/>
          <w:bCs/>
          <w:sz w:val="20"/>
          <w:szCs w:val="20"/>
        </w:rPr>
        <w:t>TERCERA</w:t>
      </w:r>
      <w:r w:rsidRPr="001050E0">
        <w:rPr>
          <w:rFonts w:ascii="Arial" w:hAnsi="Arial" w:cs="Arial"/>
          <w:b w:val="0"/>
          <w:bCs/>
          <w:sz w:val="20"/>
          <w:szCs w:val="20"/>
        </w:rPr>
        <w:t xml:space="preserve">. </w:t>
      </w:r>
      <w:r w:rsidR="00BB62F2" w:rsidRPr="001050E0">
        <w:rPr>
          <w:rFonts w:ascii="Arial" w:hAnsi="Arial" w:cs="Arial"/>
          <w:b w:val="0"/>
          <w:bCs/>
          <w:sz w:val="20"/>
          <w:szCs w:val="20"/>
        </w:rPr>
        <w:t xml:space="preserve">De conformidad con la Constitución Política de los Estados Unidos Mexicanos; los artículos 64 fracción II de la Ley General de Víctimas; 10 fracción V, 46 y 48 fracción III de la Ley de Víctimas para el Estado de Coahuila de Zaragoza; 126 de la Ley de la Comisión de los Derechos Humanos del Estado de Coahuila de Zaragoza y demás normatividad aplicable, se repare el daño causado por las violaciones a derechos humanos precisadas en la presente recomendación, con base en los criterios de la Corte </w:t>
      </w:r>
      <w:r w:rsidR="00BB62F2" w:rsidRPr="00076AA7">
        <w:rPr>
          <w:rFonts w:ascii="Arial" w:hAnsi="Arial" w:cs="Arial"/>
          <w:b w:val="0"/>
          <w:bCs/>
          <w:sz w:val="20"/>
          <w:szCs w:val="20"/>
        </w:rPr>
        <w:t>Interamericana de Derechos Humanos y el Tribunal Superior de Justicia del Estado, por la cantidad de</w:t>
      </w:r>
      <w:r w:rsidR="00BB00BA" w:rsidRPr="00076AA7">
        <w:rPr>
          <w:rFonts w:ascii="Arial" w:hAnsi="Arial" w:cs="Arial"/>
          <w:b w:val="0"/>
          <w:bCs/>
          <w:sz w:val="20"/>
          <w:szCs w:val="20"/>
        </w:rPr>
        <w:t xml:space="preserve"> </w:t>
      </w:r>
      <w:r w:rsidR="00BB00BA" w:rsidRPr="00076AA7">
        <w:rPr>
          <w:rFonts w:ascii="Arial" w:hAnsi="Arial" w:cs="Arial"/>
          <w:b w:val="0"/>
          <w:bCs/>
          <w:sz w:val="20"/>
          <w:szCs w:val="20"/>
          <w:lang w:val="es-ES"/>
        </w:rPr>
        <w:t>$</w:t>
      </w:r>
      <w:r w:rsidR="00076AA7" w:rsidRPr="00076AA7">
        <w:rPr>
          <w:rFonts w:ascii="Arial" w:hAnsi="Arial" w:cs="Arial"/>
          <w:b w:val="0"/>
          <w:bCs/>
          <w:sz w:val="20"/>
          <w:szCs w:val="20"/>
          <w:lang w:val="es-ES"/>
        </w:rPr>
        <w:t xml:space="preserve"> </w:t>
      </w:r>
      <w:r w:rsidR="00EC4C40">
        <w:rPr>
          <w:rFonts w:ascii="Arial" w:hAnsi="Arial" w:cs="Arial"/>
          <w:b w:val="0"/>
          <w:bCs/>
          <w:sz w:val="20"/>
          <w:szCs w:val="20"/>
          <w:lang w:val="es-ES"/>
        </w:rPr>
        <w:t>X</w:t>
      </w:r>
      <w:r w:rsidR="00BB00BA" w:rsidRPr="00076AA7">
        <w:rPr>
          <w:rFonts w:ascii="Arial" w:hAnsi="Arial" w:cs="Arial"/>
          <w:b w:val="0"/>
          <w:bCs/>
          <w:sz w:val="20"/>
          <w:szCs w:val="20"/>
          <w:lang w:val="es-ES"/>
        </w:rPr>
        <w:t xml:space="preserve">.00 </w:t>
      </w:r>
      <w:r w:rsidR="00BB62F2" w:rsidRPr="00076AA7">
        <w:rPr>
          <w:rFonts w:ascii="Arial" w:hAnsi="Arial" w:cs="Arial"/>
          <w:b w:val="0"/>
          <w:bCs/>
          <w:sz w:val="20"/>
          <w:szCs w:val="20"/>
        </w:rPr>
        <w:t>pesos (</w:t>
      </w:r>
      <w:r w:rsidR="00EC4C40">
        <w:rPr>
          <w:rFonts w:ascii="Arial" w:hAnsi="Arial" w:cs="Arial"/>
          <w:b w:val="0"/>
          <w:bCs/>
          <w:sz w:val="20"/>
          <w:szCs w:val="20"/>
          <w:lang w:val="es-ES"/>
        </w:rPr>
        <w:t xml:space="preserve">X </w:t>
      </w:r>
      <w:r w:rsidR="00BB62F2" w:rsidRPr="00076AA7">
        <w:rPr>
          <w:rFonts w:ascii="Arial" w:hAnsi="Arial" w:cs="Arial"/>
          <w:b w:val="0"/>
          <w:bCs/>
          <w:sz w:val="20"/>
          <w:szCs w:val="20"/>
        </w:rPr>
        <w:t xml:space="preserve">pesos </w:t>
      </w:r>
      <w:r w:rsidR="00BB00BA" w:rsidRPr="00076AA7">
        <w:rPr>
          <w:rFonts w:ascii="Arial" w:hAnsi="Arial" w:cs="Arial"/>
          <w:b w:val="0"/>
          <w:bCs/>
          <w:sz w:val="20"/>
          <w:szCs w:val="20"/>
        </w:rPr>
        <w:t>0</w:t>
      </w:r>
      <w:r w:rsidR="00BB62F2" w:rsidRPr="00076AA7">
        <w:rPr>
          <w:rFonts w:ascii="Arial" w:hAnsi="Arial" w:cs="Arial"/>
          <w:b w:val="0"/>
          <w:bCs/>
          <w:sz w:val="20"/>
          <w:szCs w:val="20"/>
        </w:rPr>
        <w:t>0/100 M.N.)</w:t>
      </w:r>
      <w:r w:rsidR="00BB00BA" w:rsidRPr="00076AA7">
        <w:rPr>
          <w:rFonts w:ascii="Arial" w:hAnsi="Arial" w:cs="Arial"/>
          <w:b w:val="0"/>
          <w:bCs/>
          <w:sz w:val="20"/>
          <w:szCs w:val="20"/>
        </w:rPr>
        <w:t>,</w:t>
      </w:r>
      <w:r w:rsidR="00BB00BA" w:rsidRPr="001050E0">
        <w:rPr>
          <w:rFonts w:ascii="Arial" w:hAnsi="Arial" w:cs="Arial"/>
          <w:b w:val="0"/>
          <w:bCs/>
          <w:sz w:val="20"/>
          <w:szCs w:val="20"/>
        </w:rPr>
        <w:t xml:space="preserve"> </w:t>
      </w:r>
      <w:r w:rsidR="00BB62F2" w:rsidRPr="001050E0">
        <w:rPr>
          <w:rFonts w:ascii="Arial" w:hAnsi="Arial" w:cs="Arial"/>
          <w:b w:val="0"/>
          <w:bCs/>
          <w:sz w:val="20"/>
          <w:szCs w:val="20"/>
        </w:rPr>
        <w:t xml:space="preserve">los cuales deberán otorgarse de la siguiente manera: </w:t>
      </w:r>
    </w:p>
    <w:p w14:paraId="2269D76B" w14:textId="77777777" w:rsidR="00990F83" w:rsidRPr="001050E0" w:rsidRDefault="00990F83" w:rsidP="00555737">
      <w:pPr>
        <w:widowControl w:val="0"/>
        <w:autoSpaceDE w:val="0"/>
        <w:autoSpaceDN w:val="0"/>
        <w:adjustRightInd w:val="0"/>
        <w:spacing w:line="360" w:lineRule="auto"/>
        <w:contextualSpacing/>
        <w:jc w:val="both"/>
        <w:rPr>
          <w:rFonts w:ascii="Arial" w:hAnsi="Arial" w:cs="Arial"/>
          <w:b w:val="0"/>
          <w:bCs/>
          <w:sz w:val="20"/>
          <w:szCs w:val="20"/>
        </w:rPr>
      </w:pPr>
    </w:p>
    <w:p w14:paraId="59C24E15" w14:textId="48F84DEB" w:rsidR="00BB00BA" w:rsidRPr="001050E0" w:rsidRDefault="00EC4C40" w:rsidP="00555737">
      <w:pPr>
        <w:pStyle w:val="Ttulo3"/>
        <w:numPr>
          <w:ilvl w:val="0"/>
          <w:numId w:val="13"/>
        </w:numPr>
        <w:spacing w:before="0" w:beforeAutospacing="0" w:after="0" w:afterAutospacing="0" w:line="360" w:lineRule="auto"/>
        <w:rPr>
          <w:rFonts w:cs="Arial"/>
          <w:b w:val="0"/>
        </w:rPr>
      </w:pPr>
      <w:r w:rsidRPr="00EC4C40">
        <w:rPr>
          <w:rFonts w:cs="Arial"/>
          <w:b w:val="0"/>
          <w:i/>
          <w:iCs/>
        </w:rPr>
        <w:t>Ag1</w:t>
      </w:r>
      <w:r w:rsidR="00BB00BA" w:rsidRPr="001050E0">
        <w:rPr>
          <w:rFonts w:cs="Arial"/>
          <w:b w:val="0"/>
        </w:rPr>
        <w:t xml:space="preserve">: </w:t>
      </w:r>
      <w:r w:rsidR="00BB00BA" w:rsidRPr="001050E0">
        <w:rPr>
          <w:rFonts w:cs="Arial"/>
          <w:b w:val="0"/>
          <w:lang w:val="es-ES"/>
        </w:rPr>
        <w:t>$</w:t>
      </w:r>
      <w:r w:rsidR="00076AA7">
        <w:rPr>
          <w:rFonts w:cs="Arial"/>
          <w:b w:val="0"/>
          <w:lang w:val="es-ES"/>
        </w:rPr>
        <w:t xml:space="preserve"> </w:t>
      </w:r>
      <w:r>
        <w:rPr>
          <w:rFonts w:cs="Arial"/>
          <w:b w:val="0"/>
          <w:lang w:val="es-ES"/>
        </w:rPr>
        <w:t>X</w:t>
      </w:r>
      <w:r w:rsidR="00BB00BA" w:rsidRPr="001050E0">
        <w:rPr>
          <w:rFonts w:cs="Arial"/>
          <w:b w:val="0"/>
          <w:lang w:val="es-ES"/>
        </w:rPr>
        <w:t xml:space="preserve">.00 </w:t>
      </w:r>
      <w:r w:rsidR="00BB00BA" w:rsidRPr="001050E0">
        <w:rPr>
          <w:rFonts w:cs="Arial"/>
          <w:b w:val="0"/>
        </w:rPr>
        <w:t>pesos (</w:t>
      </w:r>
      <w:r>
        <w:rPr>
          <w:rFonts w:cs="Arial"/>
          <w:b w:val="0"/>
          <w:lang w:val="es-ES"/>
        </w:rPr>
        <w:t>X</w:t>
      </w:r>
      <w:r w:rsidR="00BD66A7">
        <w:rPr>
          <w:rFonts w:cs="Arial"/>
          <w:b w:val="0"/>
        </w:rPr>
        <w:t xml:space="preserve"> </w:t>
      </w:r>
      <w:r w:rsidR="00BB00BA" w:rsidRPr="001050E0">
        <w:rPr>
          <w:rFonts w:cs="Arial"/>
          <w:b w:val="0"/>
        </w:rPr>
        <w:t>pesos 00/100 M.N.)</w:t>
      </w:r>
    </w:p>
    <w:p w14:paraId="74292040" w14:textId="73D6067F" w:rsidR="00BB00BA" w:rsidRPr="00BD66A7" w:rsidRDefault="00EC4C40" w:rsidP="00B27B36">
      <w:pPr>
        <w:pStyle w:val="Ttulo3"/>
        <w:numPr>
          <w:ilvl w:val="0"/>
          <w:numId w:val="13"/>
        </w:numPr>
        <w:spacing w:before="0" w:beforeAutospacing="0" w:after="0" w:afterAutospacing="0" w:line="360" w:lineRule="auto"/>
        <w:rPr>
          <w:rFonts w:cs="Arial"/>
          <w:b w:val="0"/>
          <w:lang w:val="es-ES" w:eastAsia="en-US"/>
        </w:rPr>
      </w:pPr>
      <w:r w:rsidRPr="00EC4C40">
        <w:rPr>
          <w:rFonts w:cs="Arial"/>
          <w:b w:val="0"/>
          <w:i/>
          <w:iCs/>
        </w:rPr>
        <w:t>Ag2</w:t>
      </w:r>
      <w:r w:rsidR="00BB00BA" w:rsidRPr="00BD66A7">
        <w:rPr>
          <w:rFonts w:cs="Arial"/>
          <w:b w:val="0"/>
        </w:rPr>
        <w:t xml:space="preserve">: </w:t>
      </w:r>
      <w:r w:rsidR="00BD66A7" w:rsidRPr="001050E0">
        <w:rPr>
          <w:rFonts w:cs="Arial"/>
          <w:b w:val="0"/>
          <w:lang w:val="es-ES"/>
        </w:rPr>
        <w:t>$</w:t>
      </w:r>
      <w:r w:rsidR="00BD66A7">
        <w:rPr>
          <w:rFonts w:cs="Arial"/>
          <w:b w:val="0"/>
          <w:lang w:val="es-ES"/>
        </w:rPr>
        <w:t xml:space="preserve"> </w:t>
      </w:r>
      <w:r>
        <w:rPr>
          <w:rFonts w:cs="Arial"/>
          <w:b w:val="0"/>
          <w:lang w:val="es-ES"/>
        </w:rPr>
        <w:t>X</w:t>
      </w:r>
      <w:r w:rsidR="00BD66A7" w:rsidRPr="001050E0">
        <w:rPr>
          <w:rFonts w:cs="Arial"/>
          <w:b w:val="0"/>
          <w:lang w:val="es-ES"/>
        </w:rPr>
        <w:t xml:space="preserve">.00 </w:t>
      </w:r>
      <w:r w:rsidR="00BD66A7" w:rsidRPr="001050E0">
        <w:rPr>
          <w:rFonts w:cs="Arial"/>
          <w:b w:val="0"/>
        </w:rPr>
        <w:t>pesos (</w:t>
      </w:r>
      <w:r>
        <w:rPr>
          <w:rFonts w:cs="Arial"/>
          <w:b w:val="0"/>
          <w:lang w:val="es-ES"/>
        </w:rPr>
        <w:t>X</w:t>
      </w:r>
      <w:r w:rsidR="00BD66A7">
        <w:rPr>
          <w:rFonts w:cs="Arial"/>
          <w:b w:val="0"/>
        </w:rPr>
        <w:t xml:space="preserve"> </w:t>
      </w:r>
      <w:r w:rsidR="00BD66A7" w:rsidRPr="001050E0">
        <w:rPr>
          <w:rFonts w:cs="Arial"/>
          <w:b w:val="0"/>
        </w:rPr>
        <w:t>pesos 00/100 M.N.)</w:t>
      </w:r>
    </w:p>
    <w:p w14:paraId="05095AD1" w14:textId="77777777" w:rsidR="00BD66A7" w:rsidRPr="00BD66A7" w:rsidRDefault="00BD66A7" w:rsidP="00BD66A7">
      <w:pPr>
        <w:pStyle w:val="Ttulo3"/>
        <w:spacing w:before="0" w:beforeAutospacing="0" w:after="0" w:afterAutospacing="0" w:line="360" w:lineRule="auto"/>
        <w:ind w:left="720"/>
        <w:rPr>
          <w:rFonts w:cs="Arial"/>
          <w:b w:val="0"/>
          <w:lang w:val="es-ES" w:eastAsia="en-US"/>
        </w:rPr>
      </w:pPr>
    </w:p>
    <w:p w14:paraId="1768EE17" w14:textId="4E5A1674" w:rsidR="00BE515A" w:rsidRPr="00BE515A" w:rsidRDefault="00AF6CEF" w:rsidP="00555737">
      <w:pPr>
        <w:widowControl w:val="0"/>
        <w:autoSpaceDE w:val="0"/>
        <w:autoSpaceDN w:val="0"/>
        <w:adjustRightInd w:val="0"/>
        <w:spacing w:line="360" w:lineRule="auto"/>
        <w:contextualSpacing/>
        <w:jc w:val="both"/>
        <w:rPr>
          <w:rFonts w:ascii="Arial" w:hAnsi="Arial"/>
          <w:b w:val="0"/>
          <w:bCs/>
          <w:sz w:val="20"/>
          <w:szCs w:val="20"/>
        </w:rPr>
      </w:pPr>
      <w:r w:rsidRPr="001050E0">
        <w:rPr>
          <w:rFonts w:ascii="Arial" w:hAnsi="Arial" w:cs="Arial"/>
          <w:bCs/>
          <w:sz w:val="20"/>
          <w:szCs w:val="20"/>
        </w:rPr>
        <w:t>CUARTA.</w:t>
      </w:r>
      <w:r w:rsidRPr="001050E0">
        <w:rPr>
          <w:rFonts w:ascii="Arial" w:hAnsi="Arial" w:cs="Arial"/>
          <w:b w:val="0"/>
          <w:bCs/>
          <w:sz w:val="20"/>
          <w:szCs w:val="20"/>
        </w:rPr>
        <w:t xml:space="preserve"> Como garantía a la no repetición, otórguense cursos de capacitación, profesionalización, actualización y de ética profesional dirigidos a personal de los </w:t>
      </w:r>
      <w:r w:rsidR="003A20F9">
        <w:rPr>
          <w:rFonts w:ascii="Arial" w:hAnsi="Arial" w:cs="Arial"/>
          <w:b w:val="0"/>
          <w:bCs/>
          <w:sz w:val="20"/>
          <w:szCs w:val="20"/>
        </w:rPr>
        <w:t xml:space="preserve">agentes de la </w:t>
      </w:r>
      <w:r w:rsidR="003A20F9" w:rsidRPr="003A20F9">
        <w:rPr>
          <w:rFonts w:ascii="Arial" w:hAnsi="Arial" w:cs="Arial"/>
          <w:b w:val="0"/>
          <w:bCs/>
          <w:i/>
          <w:iCs/>
          <w:sz w:val="20"/>
          <w:szCs w:val="20"/>
        </w:rPr>
        <w:t>PPM Acuña</w:t>
      </w:r>
      <w:r w:rsidRPr="001050E0">
        <w:rPr>
          <w:rFonts w:ascii="Arial" w:hAnsi="Arial" w:cs="Arial"/>
          <w:b w:val="0"/>
          <w:bCs/>
          <w:sz w:val="20"/>
          <w:szCs w:val="20"/>
        </w:rPr>
        <w:t xml:space="preserve">, </w:t>
      </w:r>
      <w:r w:rsidR="00BE515A" w:rsidRPr="001050E0">
        <w:rPr>
          <w:rFonts w:ascii="Arial" w:hAnsi="Arial" w:cs="Arial"/>
          <w:b w:val="0"/>
          <w:bCs/>
          <w:sz w:val="20"/>
          <w:szCs w:val="20"/>
        </w:rPr>
        <w:t>para concientizarlos de las implicaciones que tienen las irregularidades que se cometen durante sus actuaciones y sobre</w:t>
      </w:r>
      <w:r w:rsidR="00BE515A" w:rsidRPr="004103BB">
        <w:rPr>
          <w:rFonts w:ascii="Arial" w:hAnsi="Arial"/>
          <w:b w:val="0"/>
          <w:bCs/>
          <w:sz w:val="20"/>
          <w:szCs w:val="20"/>
        </w:rPr>
        <w:t xml:space="preserve"> el estricto respeto que deben guardar hacia a los derechos humanos de todas la personas con quienes tratan con motivo de sus funciones, así como el uso proporcional de la fuerza, además en los temas relativos a:</w:t>
      </w:r>
    </w:p>
    <w:p w14:paraId="2F82B494" w14:textId="77777777" w:rsidR="00BE515A" w:rsidRPr="00BE515A" w:rsidRDefault="00BE515A" w:rsidP="00555737">
      <w:pPr>
        <w:widowControl w:val="0"/>
        <w:autoSpaceDE w:val="0"/>
        <w:autoSpaceDN w:val="0"/>
        <w:adjustRightInd w:val="0"/>
        <w:spacing w:line="360" w:lineRule="auto"/>
        <w:contextualSpacing/>
        <w:jc w:val="both"/>
        <w:rPr>
          <w:rFonts w:ascii="Arial" w:hAnsi="Arial"/>
          <w:b w:val="0"/>
          <w:bCs/>
          <w:sz w:val="20"/>
          <w:szCs w:val="20"/>
        </w:rPr>
      </w:pPr>
    </w:p>
    <w:p w14:paraId="0E1920E5" w14:textId="31598468" w:rsidR="00555737" w:rsidRPr="00555737" w:rsidRDefault="003A20F9" w:rsidP="00555737">
      <w:pPr>
        <w:pStyle w:val="NormalWeb"/>
        <w:numPr>
          <w:ilvl w:val="0"/>
          <w:numId w:val="19"/>
        </w:numPr>
        <w:shd w:val="clear" w:color="auto" w:fill="FFFFFF"/>
        <w:spacing w:before="0" w:beforeAutospacing="0" w:after="0" w:afterAutospacing="0" w:line="360" w:lineRule="auto"/>
        <w:ind w:left="993"/>
        <w:jc w:val="both"/>
        <w:textAlignment w:val="top"/>
        <w:rPr>
          <w:rFonts w:ascii="Arial" w:hAnsi="Arial" w:cs="Arial"/>
          <w:bCs/>
          <w:sz w:val="20"/>
          <w:szCs w:val="20"/>
          <w:lang w:eastAsia="en-US"/>
        </w:rPr>
      </w:pPr>
      <w:r w:rsidRPr="00A8356D">
        <w:rPr>
          <w:rFonts w:ascii="Arial" w:hAnsi="Arial" w:cs="Arial"/>
          <w:bCs/>
          <w:sz w:val="20"/>
          <w:szCs w:val="20"/>
          <w:lang w:eastAsia="en-US"/>
        </w:rPr>
        <w:t>La obligación fundar y motivar todas las acciones que desarrollan dentro de las actividades de seguridad pública que desempeñan, las cuales deberán asentarse en el formato establecido para tal efecto, del cual deberá quedar constancia por escrito y en forma electrónica para resguardar la evidencia de su participación en cualquier diligencia;</w:t>
      </w:r>
    </w:p>
    <w:p w14:paraId="7327718F" w14:textId="30AE9B0F" w:rsidR="00555737" w:rsidRPr="00555737" w:rsidRDefault="003A20F9" w:rsidP="00555737">
      <w:pPr>
        <w:pStyle w:val="NormalWeb"/>
        <w:numPr>
          <w:ilvl w:val="0"/>
          <w:numId w:val="19"/>
        </w:numPr>
        <w:shd w:val="clear" w:color="auto" w:fill="FFFFFF"/>
        <w:spacing w:before="0" w:beforeAutospacing="0" w:after="0" w:afterAutospacing="0" w:line="360" w:lineRule="auto"/>
        <w:ind w:left="993"/>
        <w:jc w:val="both"/>
        <w:textAlignment w:val="top"/>
        <w:rPr>
          <w:rFonts w:ascii="Arial" w:hAnsi="Arial" w:cs="Arial"/>
          <w:bCs/>
          <w:sz w:val="20"/>
          <w:szCs w:val="20"/>
          <w:lang w:eastAsia="en-US"/>
        </w:rPr>
      </w:pPr>
      <w:r w:rsidRPr="004C6D36">
        <w:rPr>
          <w:rFonts w:ascii="Arial" w:hAnsi="Arial" w:cs="Arial"/>
          <w:bCs/>
          <w:sz w:val="20"/>
          <w:szCs w:val="20"/>
          <w:lang w:eastAsia="en-US"/>
        </w:rPr>
        <w:lastRenderedPageBreak/>
        <w:t>Sobre las obligaciones que les competen y las responsabilidades que recaen sobre sus funciones, particularmente sobre los supuestos para efectuar válidamente la detención de una persona y del ejercicio de la función pública</w:t>
      </w:r>
      <w:r>
        <w:rPr>
          <w:rFonts w:ascii="Arial" w:hAnsi="Arial" w:cs="Arial"/>
          <w:bCs/>
          <w:sz w:val="20"/>
          <w:szCs w:val="20"/>
          <w:lang w:eastAsia="en-US"/>
        </w:rPr>
        <w:t xml:space="preserve">, así como </w:t>
      </w:r>
      <w:r w:rsidRPr="004C6D36">
        <w:rPr>
          <w:rFonts w:ascii="Arial" w:hAnsi="Arial" w:cs="Arial"/>
          <w:bCs/>
          <w:sz w:val="20"/>
          <w:szCs w:val="20"/>
          <w:lang w:eastAsia="en-US"/>
        </w:rPr>
        <w:t xml:space="preserve">la importancia de su posición como garantes de la integridad de las personas detenidas y sobre los derechos humanos de éstas, con la finalidad de que conozcan los límites y consecuencias de su actuar; </w:t>
      </w:r>
      <w:r w:rsidR="00555737">
        <w:rPr>
          <w:rFonts w:ascii="Arial" w:hAnsi="Arial" w:cs="Arial"/>
          <w:bCs/>
          <w:sz w:val="20"/>
          <w:szCs w:val="20"/>
          <w:lang w:eastAsia="en-US"/>
        </w:rPr>
        <w:t>y</w:t>
      </w:r>
    </w:p>
    <w:p w14:paraId="377CF6E5" w14:textId="77777777" w:rsidR="003A20F9" w:rsidRPr="004C6D36" w:rsidRDefault="003A20F9" w:rsidP="00555737">
      <w:pPr>
        <w:pStyle w:val="Prrafodelista"/>
        <w:numPr>
          <w:ilvl w:val="0"/>
          <w:numId w:val="19"/>
        </w:numPr>
        <w:spacing w:line="360" w:lineRule="auto"/>
        <w:ind w:left="993"/>
        <w:rPr>
          <w:rFonts w:cs="Arial"/>
          <w:b w:val="0"/>
          <w:bCs/>
          <w:w w:val="100"/>
          <w:sz w:val="20"/>
          <w:szCs w:val="20"/>
          <w:lang w:val="es-MX" w:eastAsia="en-US"/>
        </w:rPr>
      </w:pPr>
      <w:r w:rsidRPr="004C6D36">
        <w:rPr>
          <w:rFonts w:cs="Arial"/>
          <w:b w:val="0"/>
          <w:bCs/>
          <w:w w:val="100"/>
          <w:sz w:val="20"/>
          <w:szCs w:val="20"/>
          <w:lang w:val="es-MX" w:eastAsia="en-US"/>
        </w:rPr>
        <w:t xml:space="preserve">Respecto a la promoción de la observancia de los códigos de conducta y de las normas éticas, en particular los definidos en normas internacionales de derechos humanos, por los funcionarios públicos, específicamente en relación al trato digno e igualitario a </w:t>
      </w:r>
      <w:r>
        <w:rPr>
          <w:rFonts w:cs="Arial"/>
          <w:b w:val="0"/>
          <w:bCs/>
          <w:w w:val="100"/>
          <w:sz w:val="20"/>
          <w:szCs w:val="20"/>
          <w:lang w:val="es-MX" w:eastAsia="en-US"/>
        </w:rPr>
        <w:t>las personas</w:t>
      </w:r>
      <w:r w:rsidRPr="004C6D36">
        <w:rPr>
          <w:rFonts w:cs="Arial"/>
          <w:b w:val="0"/>
          <w:bCs/>
          <w:w w:val="100"/>
          <w:sz w:val="20"/>
          <w:szCs w:val="20"/>
          <w:lang w:val="es-MX" w:eastAsia="en-US"/>
        </w:rPr>
        <w:t xml:space="preserve"> con quienes interactúan, con una perspectiva de derechos humanos a los más altos estándares internacionales</w:t>
      </w:r>
      <w:r>
        <w:rPr>
          <w:rFonts w:cs="Arial"/>
          <w:b w:val="0"/>
          <w:bCs/>
          <w:w w:val="100"/>
          <w:sz w:val="20"/>
          <w:szCs w:val="20"/>
          <w:lang w:val="es-MX" w:eastAsia="en-US"/>
        </w:rPr>
        <w:t>.</w:t>
      </w:r>
    </w:p>
    <w:p w14:paraId="5018740D" w14:textId="77777777" w:rsidR="003A20F9" w:rsidRPr="00A8356D" w:rsidRDefault="003A20F9" w:rsidP="00555737">
      <w:pPr>
        <w:pStyle w:val="NormalWeb"/>
        <w:shd w:val="clear" w:color="auto" w:fill="FFFFFF"/>
        <w:spacing w:before="0" w:beforeAutospacing="0" w:after="0" w:afterAutospacing="0" w:line="360" w:lineRule="auto"/>
        <w:ind w:hanging="426"/>
        <w:jc w:val="both"/>
        <w:textAlignment w:val="top"/>
        <w:rPr>
          <w:rFonts w:ascii="Arial" w:hAnsi="Arial" w:cs="Arial"/>
          <w:bCs/>
          <w:sz w:val="20"/>
          <w:szCs w:val="20"/>
          <w:lang w:eastAsia="en-US"/>
        </w:rPr>
      </w:pPr>
    </w:p>
    <w:p w14:paraId="5528EDCA" w14:textId="77777777" w:rsidR="003A20F9" w:rsidRDefault="003A20F9" w:rsidP="00555737">
      <w:pPr>
        <w:pStyle w:val="NormalWeb"/>
        <w:shd w:val="clear" w:color="auto" w:fill="FFFFFF"/>
        <w:spacing w:before="0" w:beforeAutospacing="0" w:after="0" w:afterAutospacing="0" w:line="360" w:lineRule="auto"/>
        <w:jc w:val="both"/>
        <w:textAlignment w:val="top"/>
        <w:rPr>
          <w:rFonts w:ascii="Arial" w:hAnsi="Arial" w:cs="Arial"/>
          <w:bCs/>
          <w:sz w:val="20"/>
          <w:szCs w:val="20"/>
          <w:lang w:eastAsia="en-US"/>
        </w:rPr>
      </w:pPr>
      <w:r w:rsidRPr="00A8356D">
        <w:rPr>
          <w:rFonts w:ascii="Arial" w:hAnsi="Arial" w:cs="Arial"/>
          <w:bCs/>
          <w:sz w:val="20"/>
          <w:szCs w:val="20"/>
          <w:lang w:eastAsia="en-US"/>
        </w:rPr>
        <w:t>Enfocados esos temas con la difusión y conocimiento de las observaciones generadas en la presente Recomendación, evaluándose su cumplimiento en forma periódica, en función al desempeño de los servidores públicos que hayan recibido la capacitación.</w:t>
      </w:r>
    </w:p>
    <w:p w14:paraId="3EE6A466" w14:textId="77777777" w:rsidR="00B46ABD" w:rsidRPr="0034623E" w:rsidRDefault="00B46ABD" w:rsidP="00555737">
      <w:pPr>
        <w:spacing w:line="360" w:lineRule="auto"/>
        <w:rPr>
          <w:b w:val="0"/>
          <w:bCs/>
          <w:sz w:val="20"/>
          <w:szCs w:val="20"/>
        </w:rPr>
      </w:pPr>
    </w:p>
    <w:p w14:paraId="0643C0A9" w14:textId="5B3E2475" w:rsidR="00DD16DF" w:rsidRDefault="00DD16DF" w:rsidP="00555737">
      <w:pPr>
        <w:pStyle w:val="Prrafodelista"/>
        <w:widowControl w:val="0"/>
        <w:autoSpaceDE w:val="0"/>
        <w:autoSpaceDN w:val="0"/>
        <w:adjustRightInd w:val="0"/>
        <w:spacing w:line="360" w:lineRule="auto"/>
        <w:ind w:left="0"/>
        <w:rPr>
          <w:b w:val="0"/>
          <w:bCs/>
          <w:w w:val="100"/>
          <w:sz w:val="20"/>
          <w:szCs w:val="20"/>
          <w:lang w:val="es-MX" w:eastAsia="en-US"/>
        </w:rPr>
      </w:pPr>
      <w:r w:rsidRPr="00DD16DF">
        <w:rPr>
          <w:bCs/>
          <w:w w:val="100"/>
          <w:sz w:val="20"/>
          <w:szCs w:val="20"/>
          <w:lang w:val="es-MX" w:eastAsia="en-US"/>
        </w:rPr>
        <w:t>Notifíquese</w:t>
      </w:r>
      <w:r>
        <w:rPr>
          <w:bCs/>
          <w:w w:val="100"/>
          <w:sz w:val="20"/>
          <w:szCs w:val="20"/>
          <w:lang w:val="es-MX" w:eastAsia="en-US"/>
        </w:rPr>
        <w:t xml:space="preserve"> la presente Recomendación </w:t>
      </w:r>
      <w:r w:rsidRPr="00EA0123">
        <w:rPr>
          <w:b w:val="0"/>
          <w:bCs/>
          <w:w w:val="100"/>
          <w:sz w:val="20"/>
          <w:szCs w:val="20"/>
          <w:lang w:val="es-MX" w:eastAsia="en-US"/>
        </w:rPr>
        <w:t xml:space="preserve">por medio de atento oficio </w:t>
      </w:r>
      <w:r w:rsidR="0034623E">
        <w:rPr>
          <w:b w:val="0"/>
          <w:bCs/>
          <w:w w:val="100"/>
          <w:sz w:val="20"/>
          <w:szCs w:val="20"/>
          <w:lang w:val="es-MX" w:eastAsia="en-US"/>
        </w:rPr>
        <w:t>a</w:t>
      </w:r>
      <w:r w:rsidR="00FE2B8C">
        <w:rPr>
          <w:b w:val="0"/>
          <w:bCs/>
          <w:w w:val="100"/>
          <w:sz w:val="20"/>
          <w:szCs w:val="20"/>
          <w:lang w:val="es-MX" w:eastAsia="en-US"/>
        </w:rPr>
        <w:t xml:space="preserve">l </w:t>
      </w:r>
      <w:proofErr w:type="gramStart"/>
      <w:r w:rsidR="00A77E19" w:rsidRPr="003A20F9">
        <w:rPr>
          <w:w w:val="100"/>
          <w:sz w:val="20"/>
          <w:szCs w:val="20"/>
          <w:lang w:val="es-MX" w:eastAsia="en-US"/>
        </w:rPr>
        <w:t>Presidente</w:t>
      </w:r>
      <w:proofErr w:type="gramEnd"/>
      <w:r w:rsidR="00A77E19" w:rsidRPr="003A20F9">
        <w:rPr>
          <w:w w:val="100"/>
          <w:sz w:val="20"/>
          <w:szCs w:val="20"/>
          <w:lang w:val="es-MX" w:eastAsia="en-US"/>
        </w:rPr>
        <w:t xml:space="preserve"> Municipal </w:t>
      </w:r>
      <w:r w:rsidR="00FE2B8C" w:rsidRPr="003A20F9">
        <w:rPr>
          <w:w w:val="100"/>
          <w:sz w:val="20"/>
          <w:szCs w:val="20"/>
          <w:lang w:val="es-MX" w:eastAsia="en-US"/>
        </w:rPr>
        <w:t xml:space="preserve">de </w:t>
      </w:r>
      <w:r w:rsidR="00DA01C1" w:rsidRPr="003A20F9">
        <w:rPr>
          <w:w w:val="100"/>
          <w:sz w:val="20"/>
          <w:szCs w:val="20"/>
          <w:lang w:val="es-MX" w:eastAsia="en-US"/>
        </w:rPr>
        <w:t>Acuña,</w:t>
      </w:r>
      <w:r w:rsidR="00FE2B8C" w:rsidRPr="003A20F9">
        <w:rPr>
          <w:w w:val="100"/>
          <w:sz w:val="20"/>
          <w:szCs w:val="20"/>
          <w:lang w:val="es-MX" w:eastAsia="en-US"/>
        </w:rPr>
        <w:t xml:space="preserve"> Coahuila de Zaragoza</w:t>
      </w:r>
      <w:r>
        <w:rPr>
          <w:b w:val="0"/>
          <w:bCs/>
          <w:w w:val="100"/>
          <w:sz w:val="20"/>
          <w:szCs w:val="20"/>
          <w:lang w:val="es-MX" w:eastAsia="en-US"/>
        </w:rPr>
        <w:t xml:space="preserve">, en su calidad de </w:t>
      </w:r>
      <w:r w:rsidRPr="00EA0123">
        <w:rPr>
          <w:b w:val="0"/>
          <w:bCs/>
          <w:w w:val="100"/>
          <w:sz w:val="20"/>
          <w:szCs w:val="20"/>
          <w:lang w:val="es-MX" w:eastAsia="en-US"/>
        </w:rPr>
        <w:t>superior jerárquico de l</w:t>
      </w:r>
      <w:r w:rsidR="003A20F9">
        <w:rPr>
          <w:b w:val="0"/>
          <w:bCs/>
          <w:w w:val="100"/>
          <w:sz w:val="20"/>
          <w:szCs w:val="20"/>
          <w:lang w:val="es-MX" w:eastAsia="en-US"/>
        </w:rPr>
        <w:t>os agentes de</w:t>
      </w:r>
      <w:r w:rsidR="00902952">
        <w:rPr>
          <w:b w:val="0"/>
          <w:bCs/>
          <w:w w:val="100"/>
          <w:sz w:val="20"/>
          <w:szCs w:val="20"/>
          <w:lang w:val="es-MX" w:eastAsia="en-US"/>
        </w:rPr>
        <w:t xml:space="preserve">pendientes de la </w:t>
      </w:r>
      <w:r w:rsidR="00902952" w:rsidRPr="00902952">
        <w:rPr>
          <w:b w:val="0"/>
          <w:bCs/>
          <w:w w:val="100"/>
          <w:sz w:val="20"/>
          <w:szCs w:val="20"/>
          <w:lang w:val="es-MX" w:eastAsia="en-US"/>
        </w:rPr>
        <w:t>Dirección de Seguridad Pública y Protección Ciudadana Municipal (</w:t>
      </w:r>
      <w:r w:rsidR="00902952" w:rsidRPr="00543FB9">
        <w:rPr>
          <w:b w:val="0"/>
          <w:bCs/>
          <w:i/>
          <w:iCs/>
          <w:w w:val="100"/>
          <w:sz w:val="20"/>
          <w:szCs w:val="20"/>
          <w:lang w:val="es-MX" w:eastAsia="en-US"/>
        </w:rPr>
        <w:t>DSPM Acuña</w:t>
      </w:r>
      <w:r w:rsidR="00902952" w:rsidRPr="00902952">
        <w:rPr>
          <w:b w:val="0"/>
          <w:bCs/>
          <w:w w:val="100"/>
          <w:sz w:val="20"/>
          <w:szCs w:val="20"/>
          <w:lang w:val="es-MX" w:eastAsia="en-US"/>
        </w:rPr>
        <w:t>)</w:t>
      </w:r>
      <w:r w:rsidRPr="00EA0123">
        <w:rPr>
          <w:b w:val="0"/>
          <w:bCs/>
          <w:w w:val="100"/>
          <w:sz w:val="20"/>
          <w:szCs w:val="20"/>
          <w:lang w:val="es-MX" w:eastAsia="en-US"/>
        </w:rPr>
        <w:t>,</w:t>
      </w:r>
      <w:r>
        <w:rPr>
          <w:b w:val="0"/>
          <w:bCs/>
          <w:w w:val="100"/>
          <w:sz w:val="20"/>
          <w:szCs w:val="20"/>
          <w:lang w:val="es-MX" w:eastAsia="en-US"/>
        </w:rPr>
        <w:t xml:space="preserve"> para que atienda a lo siguiente:</w:t>
      </w:r>
      <w:r w:rsidRPr="00EA0123">
        <w:rPr>
          <w:b w:val="0"/>
          <w:bCs/>
          <w:w w:val="100"/>
          <w:sz w:val="20"/>
          <w:szCs w:val="20"/>
          <w:lang w:val="es-MX" w:eastAsia="en-US"/>
        </w:rPr>
        <w:t xml:space="preserve"> </w:t>
      </w:r>
    </w:p>
    <w:p w14:paraId="7042B569" w14:textId="77777777" w:rsidR="00805CF5" w:rsidRPr="00805CF5" w:rsidRDefault="00805CF5" w:rsidP="00555737">
      <w:pPr>
        <w:pStyle w:val="Prrafodelista"/>
        <w:spacing w:line="360" w:lineRule="auto"/>
        <w:rPr>
          <w:b w:val="0"/>
          <w:bCs/>
          <w:w w:val="100"/>
          <w:sz w:val="20"/>
          <w:szCs w:val="20"/>
          <w:lang w:val="es-MX" w:eastAsia="en-US"/>
        </w:rPr>
      </w:pPr>
    </w:p>
    <w:p w14:paraId="0357467D" w14:textId="6ED41113" w:rsidR="00555737" w:rsidRPr="00555737" w:rsidRDefault="00DD16DF" w:rsidP="00555737">
      <w:pPr>
        <w:pStyle w:val="Prrafodelista"/>
        <w:widowControl w:val="0"/>
        <w:numPr>
          <w:ilvl w:val="0"/>
          <w:numId w:val="20"/>
        </w:numPr>
        <w:autoSpaceDE w:val="0"/>
        <w:autoSpaceDN w:val="0"/>
        <w:adjustRightInd w:val="0"/>
        <w:spacing w:line="360" w:lineRule="auto"/>
        <w:rPr>
          <w:b w:val="0"/>
          <w:bCs/>
          <w:w w:val="100"/>
          <w:sz w:val="20"/>
          <w:szCs w:val="20"/>
          <w:lang w:val="es-MX" w:eastAsia="en-US"/>
        </w:rPr>
      </w:pPr>
      <w:r w:rsidRPr="00805CF5">
        <w:rPr>
          <w:b w:val="0"/>
          <w:bCs/>
          <w:w w:val="100"/>
          <w:sz w:val="20"/>
          <w:szCs w:val="20"/>
          <w:lang w:val="es-MX" w:eastAsia="en-US"/>
        </w:rPr>
        <w:t>En el caso de que la presente R</w:t>
      </w:r>
      <w:r w:rsidR="00A8691A" w:rsidRPr="00805CF5">
        <w:rPr>
          <w:b w:val="0"/>
          <w:bCs/>
          <w:w w:val="100"/>
          <w:sz w:val="20"/>
          <w:szCs w:val="20"/>
          <w:lang w:val="es-MX" w:eastAsia="en-US"/>
        </w:rPr>
        <w:t>ecomendación sea aceptada</w:t>
      </w:r>
      <w:r w:rsidR="002058EB" w:rsidRPr="00805CF5">
        <w:rPr>
          <w:b w:val="0"/>
          <w:bCs/>
          <w:w w:val="100"/>
          <w:sz w:val="20"/>
          <w:szCs w:val="20"/>
          <w:lang w:val="es-MX" w:eastAsia="en-US"/>
        </w:rPr>
        <w:t>, deberá</w:t>
      </w:r>
      <w:r w:rsidR="000744F9" w:rsidRPr="00805CF5">
        <w:rPr>
          <w:b w:val="0"/>
          <w:bCs/>
          <w:w w:val="100"/>
          <w:sz w:val="20"/>
          <w:szCs w:val="20"/>
          <w:lang w:val="es-MX" w:eastAsia="en-US"/>
        </w:rPr>
        <w:t xml:space="preserve"> inform</w:t>
      </w:r>
      <w:r w:rsidR="002058EB" w:rsidRPr="00805CF5">
        <w:rPr>
          <w:b w:val="0"/>
          <w:bCs/>
          <w:w w:val="100"/>
          <w:sz w:val="20"/>
          <w:szCs w:val="20"/>
          <w:lang w:val="es-MX" w:eastAsia="en-US"/>
        </w:rPr>
        <w:t>arlo</w:t>
      </w:r>
      <w:r w:rsidR="000744F9" w:rsidRPr="00805CF5">
        <w:rPr>
          <w:b w:val="0"/>
          <w:bCs/>
          <w:w w:val="100"/>
          <w:sz w:val="20"/>
          <w:szCs w:val="20"/>
          <w:lang w:val="es-MX" w:eastAsia="en-US"/>
        </w:rPr>
        <w:t xml:space="preserve"> a esta Comisión dentro de los quince días hábiles siguientes a su notificación</w:t>
      </w:r>
      <w:r w:rsidR="00417CB4" w:rsidRPr="00805CF5">
        <w:rPr>
          <w:b w:val="0"/>
          <w:bCs/>
          <w:w w:val="100"/>
          <w:sz w:val="20"/>
          <w:szCs w:val="20"/>
          <w:lang w:val="es-MX" w:eastAsia="en-US"/>
        </w:rPr>
        <w:t>.</w:t>
      </w:r>
      <w:r w:rsidR="000744F9" w:rsidRPr="00805CF5">
        <w:rPr>
          <w:b w:val="0"/>
          <w:bCs/>
          <w:w w:val="100"/>
          <w:sz w:val="20"/>
          <w:szCs w:val="20"/>
          <w:lang w:val="es-MX" w:eastAsia="en-US"/>
        </w:rPr>
        <w:t xml:space="preserve"> </w:t>
      </w:r>
      <w:r w:rsidR="00A8691A" w:rsidRPr="00805CF5">
        <w:rPr>
          <w:b w:val="0"/>
          <w:bCs/>
          <w:w w:val="100"/>
          <w:sz w:val="20"/>
          <w:szCs w:val="20"/>
          <w:lang w:val="es-MX" w:eastAsia="en-US"/>
        </w:rPr>
        <w:t xml:space="preserve">(Véase </w:t>
      </w:r>
      <w:r w:rsidR="0081637D" w:rsidRPr="00805CF5">
        <w:rPr>
          <w:b w:val="0"/>
          <w:bCs/>
          <w:w w:val="100"/>
          <w:sz w:val="20"/>
          <w:szCs w:val="20"/>
          <w:lang w:val="es-MX" w:eastAsia="en-US"/>
        </w:rPr>
        <w:t xml:space="preserve">parte de los </w:t>
      </w:r>
      <w:r w:rsidR="00A8691A" w:rsidRPr="00805CF5">
        <w:rPr>
          <w:b w:val="0"/>
          <w:bCs/>
          <w:w w:val="100"/>
          <w:sz w:val="20"/>
          <w:szCs w:val="20"/>
          <w:lang w:val="es-MX" w:eastAsia="en-US"/>
        </w:rPr>
        <w:t xml:space="preserve">artículos 130 de la </w:t>
      </w:r>
      <w:r w:rsidR="00A8691A" w:rsidRPr="00805CF5">
        <w:rPr>
          <w:b w:val="0"/>
          <w:bCs/>
          <w:i/>
          <w:w w:val="100"/>
          <w:sz w:val="20"/>
          <w:szCs w:val="20"/>
          <w:lang w:val="es-MX" w:eastAsia="en-US"/>
        </w:rPr>
        <w:t>Ley de la CDHEC</w:t>
      </w:r>
      <w:r w:rsidR="00A8691A" w:rsidRPr="00805CF5">
        <w:rPr>
          <w:b w:val="0"/>
          <w:bCs/>
          <w:w w:val="100"/>
          <w:sz w:val="20"/>
          <w:szCs w:val="20"/>
          <w:lang w:val="es-MX" w:eastAsia="en-US"/>
        </w:rPr>
        <w:t xml:space="preserve"> y 102 de su Reglamento Interior</w:t>
      </w:r>
      <w:r w:rsidR="00757270" w:rsidRPr="00417CB4">
        <w:rPr>
          <w:rStyle w:val="Refdenotaalpie"/>
          <w:b w:val="0"/>
          <w:bCs/>
          <w:w w:val="100"/>
          <w:sz w:val="20"/>
          <w:szCs w:val="20"/>
          <w:lang w:val="es-MX" w:eastAsia="en-US"/>
        </w:rPr>
        <w:footnoteReference w:id="123"/>
      </w:r>
      <w:r w:rsidR="00A8691A" w:rsidRPr="00805CF5">
        <w:rPr>
          <w:b w:val="0"/>
          <w:bCs/>
          <w:w w:val="100"/>
          <w:sz w:val="20"/>
          <w:szCs w:val="20"/>
          <w:lang w:val="es-MX" w:eastAsia="en-US"/>
        </w:rPr>
        <w:t>)</w:t>
      </w:r>
    </w:p>
    <w:p w14:paraId="6A88E675" w14:textId="3D59835E" w:rsidR="00555737" w:rsidRPr="00555737" w:rsidRDefault="002058EB" w:rsidP="00555737">
      <w:pPr>
        <w:pStyle w:val="Prrafodelista"/>
        <w:widowControl w:val="0"/>
        <w:numPr>
          <w:ilvl w:val="0"/>
          <w:numId w:val="20"/>
        </w:numPr>
        <w:autoSpaceDE w:val="0"/>
        <w:autoSpaceDN w:val="0"/>
        <w:adjustRightInd w:val="0"/>
        <w:spacing w:line="360" w:lineRule="auto"/>
        <w:rPr>
          <w:b w:val="0"/>
          <w:bCs/>
          <w:w w:val="100"/>
          <w:sz w:val="20"/>
          <w:szCs w:val="20"/>
          <w:lang w:val="es-MX" w:eastAsia="en-US"/>
        </w:rPr>
      </w:pPr>
      <w:r w:rsidRPr="00902952">
        <w:rPr>
          <w:b w:val="0"/>
          <w:bCs/>
          <w:w w:val="100"/>
          <w:sz w:val="20"/>
          <w:szCs w:val="20"/>
        </w:rPr>
        <w:t>Posterior a la aceptación,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Recomendación.</w:t>
      </w:r>
      <w:r w:rsidR="00A8691A" w:rsidRPr="00902952">
        <w:rPr>
          <w:b w:val="0"/>
          <w:bCs/>
          <w:w w:val="100"/>
          <w:sz w:val="20"/>
          <w:szCs w:val="20"/>
        </w:rPr>
        <w:t xml:space="preserve"> </w:t>
      </w:r>
      <w:r w:rsidR="0081637D" w:rsidRPr="00902952">
        <w:rPr>
          <w:b w:val="0"/>
          <w:bCs/>
          <w:w w:val="100"/>
          <w:sz w:val="20"/>
          <w:szCs w:val="20"/>
        </w:rPr>
        <w:t>(</w:t>
      </w:r>
      <w:r w:rsidR="00024EC3" w:rsidRPr="00902952">
        <w:rPr>
          <w:b w:val="0"/>
          <w:bCs/>
          <w:w w:val="100"/>
          <w:sz w:val="20"/>
          <w:szCs w:val="20"/>
        </w:rPr>
        <w:t>V</w:t>
      </w:r>
      <w:r w:rsidR="0081637D" w:rsidRPr="00902952">
        <w:rPr>
          <w:b w:val="0"/>
          <w:bCs/>
          <w:w w:val="100"/>
          <w:sz w:val="20"/>
          <w:szCs w:val="20"/>
        </w:rPr>
        <w:t>éase parte de los artículos 130 de la Ley de la CDHEC y 102 de su Reglamento Interior</w:t>
      </w:r>
      <w:r w:rsidR="00757270" w:rsidRPr="00417CB4">
        <w:rPr>
          <w:rStyle w:val="Refdenotaalpie"/>
          <w:b w:val="0"/>
          <w:bCs/>
          <w:w w:val="100"/>
          <w:sz w:val="20"/>
          <w:szCs w:val="20"/>
          <w:lang w:val="es-MX" w:eastAsia="en-US"/>
        </w:rPr>
        <w:footnoteReference w:id="124"/>
      </w:r>
      <w:r w:rsidR="009D2835" w:rsidRPr="00902952">
        <w:rPr>
          <w:b w:val="0"/>
          <w:bCs/>
          <w:w w:val="100"/>
          <w:sz w:val="20"/>
          <w:szCs w:val="20"/>
        </w:rPr>
        <w:t>)</w:t>
      </w:r>
    </w:p>
    <w:p w14:paraId="78ECDD0F" w14:textId="028EB1C4" w:rsidR="00555737" w:rsidRPr="00543FB9" w:rsidRDefault="002058EB" w:rsidP="00555737">
      <w:pPr>
        <w:pStyle w:val="Prrafodelista"/>
        <w:widowControl w:val="0"/>
        <w:numPr>
          <w:ilvl w:val="0"/>
          <w:numId w:val="20"/>
        </w:numPr>
        <w:autoSpaceDE w:val="0"/>
        <w:autoSpaceDN w:val="0"/>
        <w:adjustRightInd w:val="0"/>
        <w:spacing w:line="360" w:lineRule="auto"/>
        <w:rPr>
          <w:b w:val="0"/>
          <w:bCs/>
          <w:w w:val="100"/>
          <w:sz w:val="20"/>
          <w:szCs w:val="20"/>
          <w:lang w:val="es-MX" w:eastAsia="en-US"/>
        </w:rPr>
      </w:pPr>
      <w:r w:rsidRPr="00902952">
        <w:rPr>
          <w:b w:val="0"/>
          <w:bCs/>
          <w:w w:val="100"/>
          <w:sz w:val="20"/>
          <w:szCs w:val="20"/>
        </w:rPr>
        <w:lastRenderedPageBreak/>
        <w:t>E</w:t>
      </w:r>
      <w:r w:rsidR="000744F9" w:rsidRPr="00902952">
        <w:rPr>
          <w:b w:val="0"/>
          <w:bCs/>
          <w:w w:val="100"/>
          <w:sz w:val="20"/>
          <w:szCs w:val="20"/>
        </w:rPr>
        <w:t xml:space="preserve">n </w:t>
      </w:r>
      <w:r w:rsidRPr="00902952">
        <w:rPr>
          <w:b w:val="0"/>
          <w:bCs/>
          <w:w w:val="100"/>
          <w:sz w:val="20"/>
          <w:szCs w:val="20"/>
        </w:rPr>
        <w:t>el caso</w:t>
      </w:r>
      <w:r w:rsidR="000744F9" w:rsidRPr="00902952">
        <w:rPr>
          <w:b w:val="0"/>
          <w:bCs/>
          <w:w w:val="100"/>
          <w:sz w:val="20"/>
          <w:szCs w:val="20"/>
        </w:rPr>
        <w:t xml:space="preserve"> </w:t>
      </w:r>
      <w:r w:rsidRPr="00902952">
        <w:rPr>
          <w:b w:val="0"/>
          <w:bCs/>
          <w:w w:val="100"/>
          <w:sz w:val="20"/>
          <w:szCs w:val="20"/>
        </w:rPr>
        <w:t xml:space="preserve">de no aceptar la Recomendación </w:t>
      </w:r>
      <w:r w:rsidR="000744F9" w:rsidRPr="00902952">
        <w:rPr>
          <w:b w:val="0"/>
          <w:bCs/>
          <w:w w:val="100"/>
          <w:sz w:val="20"/>
          <w:szCs w:val="20"/>
        </w:rPr>
        <w:t xml:space="preserve">deberá fundar, motivar y hacer pública su negativa, </w:t>
      </w:r>
      <w:r w:rsidR="009D2835" w:rsidRPr="00902952">
        <w:rPr>
          <w:b w:val="0"/>
          <w:bCs/>
          <w:w w:val="100"/>
          <w:sz w:val="20"/>
          <w:szCs w:val="20"/>
        </w:rPr>
        <w:t xml:space="preserve">(Véase </w:t>
      </w:r>
      <w:r w:rsidR="000744F9" w:rsidRPr="00902952">
        <w:rPr>
          <w:b w:val="0"/>
          <w:bCs/>
          <w:w w:val="100"/>
          <w:sz w:val="20"/>
          <w:szCs w:val="20"/>
        </w:rPr>
        <w:t>lo dispuesto por el artículo 1</w:t>
      </w:r>
      <w:r w:rsidR="00627119" w:rsidRPr="00902952">
        <w:rPr>
          <w:b w:val="0"/>
          <w:bCs/>
          <w:w w:val="100"/>
          <w:sz w:val="20"/>
          <w:szCs w:val="20"/>
        </w:rPr>
        <w:t>30 segundo pá</w:t>
      </w:r>
      <w:r w:rsidR="000744F9" w:rsidRPr="00902952">
        <w:rPr>
          <w:b w:val="0"/>
          <w:bCs/>
          <w:w w:val="100"/>
          <w:sz w:val="20"/>
          <w:szCs w:val="20"/>
        </w:rPr>
        <w:t>rrafo</w:t>
      </w:r>
      <w:r w:rsidR="00A8691A" w:rsidRPr="00902952">
        <w:rPr>
          <w:b w:val="0"/>
          <w:bCs/>
          <w:w w:val="100"/>
          <w:sz w:val="20"/>
          <w:szCs w:val="20"/>
        </w:rPr>
        <w:t xml:space="preserve"> de la </w:t>
      </w:r>
      <w:r w:rsidR="00A8691A" w:rsidRPr="00902952">
        <w:rPr>
          <w:b w:val="0"/>
          <w:bCs/>
          <w:i/>
          <w:w w:val="100"/>
          <w:sz w:val="20"/>
          <w:szCs w:val="20"/>
        </w:rPr>
        <w:t>Ley de la CDHEC</w:t>
      </w:r>
      <w:r w:rsidR="00805CF5">
        <w:rPr>
          <w:rStyle w:val="Refdenotaalpie"/>
          <w:b w:val="0"/>
          <w:bCs/>
          <w:w w:val="100"/>
          <w:sz w:val="20"/>
          <w:szCs w:val="20"/>
          <w:lang w:val="es-MX" w:eastAsia="en-US"/>
        </w:rPr>
        <w:footnoteReference w:id="125"/>
      </w:r>
      <w:r w:rsidR="009D2835" w:rsidRPr="00902952">
        <w:rPr>
          <w:b w:val="0"/>
          <w:bCs/>
          <w:w w:val="100"/>
          <w:sz w:val="20"/>
          <w:szCs w:val="20"/>
        </w:rPr>
        <w:t>)</w:t>
      </w:r>
    </w:p>
    <w:p w14:paraId="38DCAAA4" w14:textId="357F563B" w:rsidR="00555737" w:rsidRPr="00555737" w:rsidRDefault="005A7B6B" w:rsidP="00555737">
      <w:pPr>
        <w:pStyle w:val="Prrafodelista"/>
        <w:widowControl w:val="0"/>
        <w:numPr>
          <w:ilvl w:val="0"/>
          <w:numId w:val="20"/>
        </w:numPr>
        <w:autoSpaceDE w:val="0"/>
        <w:autoSpaceDN w:val="0"/>
        <w:adjustRightInd w:val="0"/>
        <w:spacing w:line="360" w:lineRule="auto"/>
        <w:rPr>
          <w:b w:val="0"/>
          <w:bCs/>
          <w:w w:val="100"/>
          <w:sz w:val="20"/>
          <w:szCs w:val="20"/>
          <w:lang w:val="es-MX" w:eastAsia="en-US"/>
        </w:rPr>
      </w:pPr>
      <w:r w:rsidRPr="00902952">
        <w:rPr>
          <w:b w:val="0"/>
          <w:bCs/>
          <w:w w:val="100"/>
          <w:sz w:val="20"/>
          <w:szCs w:val="20"/>
        </w:rPr>
        <w:t xml:space="preserve">Se hace de su conocimiento </w:t>
      </w:r>
      <w:r w:rsidR="000744F9" w:rsidRPr="00902952">
        <w:rPr>
          <w:b w:val="0"/>
          <w:bCs/>
          <w:w w:val="100"/>
          <w:sz w:val="20"/>
          <w:szCs w:val="20"/>
        </w:rPr>
        <w:t xml:space="preserve">que es obligación de todo servidor público, responder a las recomendaciones que esta Comisión Estatal les presente, </w:t>
      </w:r>
      <w:r w:rsidR="008225DA" w:rsidRPr="00902952">
        <w:rPr>
          <w:b w:val="0"/>
          <w:bCs/>
          <w:w w:val="100"/>
          <w:sz w:val="20"/>
          <w:szCs w:val="20"/>
        </w:rPr>
        <w:t xml:space="preserve">(Véase </w:t>
      </w:r>
      <w:r w:rsidR="000744F9" w:rsidRPr="00902952">
        <w:rPr>
          <w:b w:val="0"/>
          <w:bCs/>
          <w:w w:val="100"/>
          <w:sz w:val="20"/>
          <w:szCs w:val="20"/>
        </w:rPr>
        <w:t xml:space="preserve">lo establecido </w:t>
      </w:r>
      <w:r w:rsidR="008225DA" w:rsidRPr="00902952">
        <w:rPr>
          <w:b w:val="0"/>
          <w:bCs/>
          <w:w w:val="100"/>
          <w:sz w:val="20"/>
          <w:szCs w:val="20"/>
        </w:rPr>
        <w:t>en</w:t>
      </w:r>
      <w:r w:rsidR="000744F9" w:rsidRPr="00902952">
        <w:rPr>
          <w:b w:val="0"/>
          <w:bCs/>
          <w:w w:val="100"/>
          <w:sz w:val="20"/>
          <w:szCs w:val="20"/>
        </w:rPr>
        <w:t xml:space="preserve"> los artículos 102, apartado B, segundo párrafo de la </w:t>
      </w:r>
      <w:r w:rsidR="000744F9" w:rsidRPr="00902952">
        <w:rPr>
          <w:b w:val="0"/>
          <w:bCs/>
          <w:i/>
          <w:w w:val="100"/>
          <w:sz w:val="20"/>
          <w:szCs w:val="20"/>
        </w:rPr>
        <w:t>C</w:t>
      </w:r>
      <w:r w:rsidRPr="00902952">
        <w:rPr>
          <w:b w:val="0"/>
          <w:bCs/>
          <w:i/>
          <w:w w:val="100"/>
          <w:sz w:val="20"/>
          <w:szCs w:val="20"/>
        </w:rPr>
        <w:t>PEUM</w:t>
      </w:r>
      <w:r w:rsidR="00A8691A" w:rsidRPr="00902952">
        <w:rPr>
          <w:b w:val="0"/>
          <w:bCs/>
          <w:w w:val="100"/>
          <w:sz w:val="20"/>
          <w:szCs w:val="20"/>
        </w:rPr>
        <w:t xml:space="preserve"> y 195, tercer párrafo</w:t>
      </w:r>
      <w:r w:rsidR="000744F9" w:rsidRPr="00902952">
        <w:rPr>
          <w:b w:val="0"/>
          <w:bCs/>
          <w:w w:val="100"/>
          <w:sz w:val="20"/>
          <w:szCs w:val="20"/>
        </w:rPr>
        <w:t xml:space="preserve"> de la </w:t>
      </w:r>
      <w:r w:rsidR="000744F9" w:rsidRPr="00902952">
        <w:rPr>
          <w:b w:val="0"/>
          <w:bCs/>
          <w:i/>
          <w:w w:val="100"/>
          <w:sz w:val="20"/>
          <w:szCs w:val="20"/>
        </w:rPr>
        <w:t>C</w:t>
      </w:r>
      <w:r w:rsidRPr="00902952">
        <w:rPr>
          <w:b w:val="0"/>
          <w:bCs/>
          <w:i/>
          <w:w w:val="100"/>
          <w:sz w:val="20"/>
          <w:szCs w:val="20"/>
        </w:rPr>
        <w:t>PECZ</w:t>
      </w:r>
      <w:r w:rsidR="00805CF5" w:rsidRPr="00EA0123">
        <w:rPr>
          <w:rStyle w:val="Refdenotaalpie"/>
          <w:b w:val="0"/>
          <w:bCs/>
          <w:w w:val="100"/>
          <w:sz w:val="20"/>
          <w:szCs w:val="20"/>
          <w:lang w:val="es-MX" w:eastAsia="en-US"/>
        </w:rPr>
        <w:footnoteReference w:id="126"/>
      </w:r>
      <w:r w:rsidR="008225DA" w:rsidRPr="00902952">
        <w:rPr>
          <w:b w:val="0"/>
          <w:bCs/>
          <w:i/>
          <w:w w:val="100"/>
          <w:sz w:val="20"/>
          <w:szCs w:val="20"/>
        </w:rPr>
        <w:t>)</w:t>
      </w:r>
      <w:r w:rsidR="000744F9" w:rsidRPr="00902952">
        <w:rPr>
          <w:b w:val="0"/>
          <w:bCs/>
          <w:w w:val="100"/>
          <w:sz w:val="20"/>
          <w:szCs w:val="20"/>
        </w:rPr>
        <w:t>.</w:t>
      </w:r>
    </w:p>
    <w:p w14:paraId="26A569B8" w14:textId="760336B9" w:rsidR="00A5730C" w:rsidRPr="00902952" w:rsidRDefault="000744F9" w:rsidP="00555737">
      <w:pPr>
        <w:pStyle w:val="Prrafodelista"/>
        <w:widowControl w:val="0"/>
        <w:numPr>
          <w:ilvl w:val="0"/>
          <w:numId w:val="20"/>
        </w:numPr>
        <w:autoSpaceDE w:val="0"/>
        <w:autoSpaceDN w:val="0"/>
        <w:adjustRightInd w:val="0"/>
        <w:spacing w:line="360" w:lineRule="auto"/>
        <w:rPr>
          <w:b w:val="0"/>
          <w:bCs/>
          <w:w w:val="100"/>
          <w:sz w:val="20"/>
          <w:szCs w:val="20"/>
          <w:lang w:val="es-MX" w:eastAsia="en-US"/>
        </w:rPr>
      </w:pPr>
      <w:r w:rsidRPr="00902952">
        <w:rPr>
          <w:b w:val="0"/>
          <w:bCs/>
          <w:w w:val="100"/>
          <w:sz w:val="20"/>
          <w:szCs w:val="20"/>
        </w:rPr>
        <w:t>Asimismo, hago de su conocimiento que cometerá desacato el servidor público que tratándose de requerimientos o resoluciones en materia de defensa de los derechos humanos no dé respuesta alguna, retrase deliberadamente y sin justificación la entrega de la información</w:t>
      </w:r>
      <w:r w:rsidR="000027DB" w:rsidRPr="00902952">
        <w:rPr>
          <w:b w:val="0"/>
          <w:bCs/>
          <w:w w:val="100"/>
          <w:sz w:val="20"/>
          <w:szCs w:val="20"/>
        </w:rPr>
        <w:t xml:space="preserve"> (Véase de artículo 63 de la Ley General de Responsabilidades Administrativas</w:t>
      </w:r>
      <w:r w:rsidR="007F6238" w:rsidRPr="00EA0123">
        <w:rPr>
          <w:rStyle w:val="Refdenotaalpie"/>
          <w:b w:val="0"/>
          <w:bCs/>
          <w:w w:val="100"/>
          <w:sz w:val="20"/>
          <w:szCs w:val="20"/>
          <w:lang w:val="es-MX" w:eastAsia="en-US"/>
        </w:rPr>
        <w:footnoteReference w:id="127"/>
      </w:r>
      <w:r w:rsidR="000027DB" w:rsidRPr="00902952">
        <w:rPr>
          <w:b w:val="0"/>
          <w:bCs/>
          <w:w w:val="100"/>
          <w:sz w:val="20"/>
          <w:szCs w:val="20"/>
        </w:rPr>
        <w:t>)</w:t>
      </w:r>
      <w:r w:rsidRPr="00902952">
        <w:rPr>
          <w:b w:val="0"/>
          <w:bCs/>
          <w:w w:val="100"/>
          <w:sz w:val="20"/>
          <w:szCs w:val="20"/>
        </w:rPr>
        <w:t xml:space="preserve">. </w:t>
      </w:r>
    </w:p>
    <w:p w14:paraId="44C69540" w14:textId="3746538B" w:rsidR="00323685" w:rsidRDefault="00323685" w:rsidP="00555737">
      <w:pPr>
        <w:widowControl w:val="0"/>
        <w:autoSpaceDE w:val="0"/>
        <w:autoSpaceDN w:val="0"/>
        <w:adjustRightInd w:val="0"/>
        <w:spacing w:line="360" w:lineRule="auto"/>
        <w:rPr>
          <w:b w:val="0"/>
          <w:bCs/>
          <w:sz w:val="20"/>
          <w:szCs w:val="20"/>
        </w:rPr>
      </w:pPr>
    </w:p>
    <w:p w14:paraId="1FFFBCD7" w14:textId="77777777" w:rsidR="00543FB9" w:rsidRPr="00902952" w:rsidRDefault="00543FB9" w:rsidP="00555737">
      <w:pPr>
        <w:widowControl w:val="0"/>
        <w:autoSpaceDE w:val="0"/>
        <w:autoSpaceDN w:val="0"/>
        <w:adjustRightInd w:val="0"/>
        <w:spacing w:line="360" w:lineRule="auto"/>
        <w:rPr>
          <w:b w:val="0"/>
          <w:bCs/>
          <w:sz w:val="20"/>
          <w:szCs w:val="20"/>
        </w:rPr>
      </w:pPr>
    </w:p>
    <w:p w14:paraId="076E40F4" w14:textId="31E97253" w:rsidR="00555737" w:rsidRPr="00555737" w:rsidRDefault="00323685" w:rsidP="00555737">
      <w:pPr>
        <w:widowControl w:val="0"/>
        <w:autoSpaceDE w:val="0"/>
        <w:autoSpaceDN w:val="0"/>
        <w:adjustRightInd w:val="0"/>
        <w:spacing w:line="360" w:lineRule="auto"/>
        <w:contextualSpacing/>
        <w:jc w:val="both"/>
        <w:rPr>
          <w:rFonts w:ascii="Arial" w:hAnsi="Arial"/>
          <w:b w:val="0"/>
          <w:bCs/>
          <w:sz w:val="20"/>
          <w:szCs w:val="20"/>
        </w:rPr>
      </w:pPr>
      <w:r w:rsidRPr="00323685">
        <w:rPr>
          <w:rFonts w:ascii="Arial" w:hAnsi="Arial"/>
          <w:b w:val="0"/>
          <w:bCs/>
          <w:sz w:val="20"/>
          <w:szCs w:val="20"/>
        </w:rPr>
        <w:lastRenderedPageBreak/>
        <w:t xml:space="preserve">Consecuentemente, con fundamento en las disposiciones legales invocadas en esta determinación y, con base a los razonamientos que en ella se contienen, en la ciudad de Saltillo, Coahuila de Zaragoza, a </w:t>
      </w:r>
      <w:r w:rsidR="002364F2">
        <w:rPr>
          <w:rFonts w:ascii="Arial" w:hAnsi="Arial"/>
          <w:b w:val="0"/>
          <w:bCs/>
          <w:sz w:val="20"/>
          <w:szCs w:val="20"/>
        </w:rPr>
        <w:t>26 de junio</w:t>
      </w:r>
      <w:r w:rsidRPr="00323685">
        <w:rPr>
          <w:rFonts w:ascii="Arial" w:hAnsi="Arial"/>
          <w:b w:val="0"/>
          <w:bCs/>
          <w:sz w:val="20"/>
          <w:szCs w:val="20"/>
        </w:rPr>
        <w:t xml:space="preserve"> del 2024, lo resolvió y firma, Maestro José Ángel Rodríguez Canales, Presidente de la Comisión de los Derechos Humanos del Estado de Coahuila de Zaragoza. ----------</w:t>
      </w:r>
    </w:p>
    <w:p w14:paraId="47F05849" w14:textId="24330BDC" w:rsidR="00555737" w:rsidRDefault="00555737" w:rsidP="00555737">
      <w:pPr>
        <w:widowControl w:val="0"/>
        <w:autoSpaceDE w:val="0"/>
        <w:autoSpaceDN w:val="0"/>
        <w:adjustRightInd w:val="0"/>
        <w:spacing w:line="360" w:lineRule="auto"/>
        <w:jc w:val="center"/>
        <w:rPr>
          <w:rFonts w:ascii="Arial" w:hAnsi="Arial" w:cs="Arial"/>
          <w:bCs/>
          <w:sz w:val="20"/>
          <w:szCs w:val="20"/>
          <w:lang w:val="es-ES"/>
        </w:rPr>
      </w:pPr>
    </w:p>
    <w:p w14:paraId="555AB8A2" w14:textId="77777777" w:rsidR="00555737" w:rsidRDefault="00555737" w:rsidP="00555737">
      <w:pPr>
        <w:widowControl w:val="0"/>
        <w:autoSpaceDE w:val="0"/>
        <w:autoSpaceDN w:val="0"/>
        <w:adjustRightInd w:val="0"/>
        <w:spacing w:line="360" w:lineRule="auto"/>
        <w:jc w:val="center"/>
        <w:rPr>
          <w:rFonts w:ascii="Arial" w:hAnsi="Arial" w:cs="Arial"/>
          <w:bCs/>
          <w:sz w:val="20"/>
          <w:szCs w:val="20"/>
          <w:lang w:val="es-ES"/>
        </w:rPr>
      </w:pPr>
    </w:p>
    <w:p w14:paraId="02AD3C3D" w14:textId="7BDAC435" w:rsidR="000744F9" w:rsidRPr="00EA0123" w:rsidRDefault="00A03849" w:rsidP="00555737">
      <w:pPr>
        <w:widowControl w:val="0"/>
        <w:autoSpaceDE w:val="0"/>
        <w:autoSpaceDN w:val="0"/>
        <w:adjustRightInd w:val="0"/>
        <w:spacing w:line="360" w:lineRule="auto"/>
        <w:jc w:val="center"/>
        <w:rPr>
          <w:rFonts w:ascii="Arial" w:hAnsi="Arial" w:cs="Arial"/>
          <w:sz w:val="20"/>
          <w:szCs w:val="20"/>
          <w:lang w:val="es-ES"/>
        </w:rPr>
      </w:pPr>
      <w:r>
        <w:rPr>
          <w:rFonts w:ascii="Arial" w:hAnsi="Arial" w:cs="Arial"/>
          <w:bCs/>
          <w:sz w:val="20"/>
          <w:szCs w:val="20"/>
          <w:lang w:val="es-ES"/>
        </w:rPr>
        <w:t>M</w:t>
      </w:r>
      <w:r w:rsidR="00902952">
        <w:rPr>
          <w:rFonts w:ascii="Arial" w:hAnsi="Arial" w:cs="Arial"/>
          <w:bCs/>
          <w:sz w:val="20"/>
          <w:szCs w:val="20"/>
          <w:lang w:val="es-ES"/>
        </w:rPr>
        <w:t>aestro</w:t>
      </w:r>
      <w:r>
        <w:rPr>
          <w:rFonts w:ascii="Arial" w:hAnsi="Arial" w:cs="Arial"/>
          <w:bCs/>
          <w:sz w:val="20"/>
          <w:szCs w:val="20"/>
          <w:lang w:val="es-ES"/>
        </w:rPr>
        <w:t xml:space="preserve"> José Ángel Rodríguez Canales</w:t>
      </w:r>
    </w:p>
    <w:p w14:paraId="4AECA609" w14:textId="77777777" w:rsidR="00884F7F" w:rsidRPr="00EA0123" w:rsidRDefault="00E754CC" w:rsidP="00555737">
      <w:pPr>
        <w:widowControl w:val="0"/>
        <w:autoSpaceDE w:val="0"/>
        <w:autoSpaceDN w:val="0"/>
        <w:adjustRightInd w:val="0"/>
        <w:spacing w:line="360" w:lineRule="auto"/>
        <w:jc w:val="center"/>
        <w:rPr>
          <w:rFonts w:ascii="Arial" w:hAnsi="Arial" w:cs="Arial"/>
          <w:bCs/>
          <w:sz w:val="20"/>
          <w:szCs w:val="20"/>
          <w:lang w:val="es-ES"/>
        </w:rPr>
      </w:pPr>
      <w:r w:rsidRPr="00EA0123">
        <w:rPr>
          <w:rFonts w:ascii="Arial" w:hAnsi="Arial" w:cs="Arial"/>
          <w:bCs/>
          <w:sz w:val="20"/>
          <w:szCs w:val="20"/>
          <w:lang w:val="es-ES"/>
        </w:rPr>
        <w:t>Presidente</w:t>
      </w:r>
      <w:r w:rsidR="00884F7F" w:rsidRPr="00EA0123">
        <w:rPr>
          <w:rFonts w:ascii="Arial" w:hAnsi="Arial" w:cs="Arial"/>
          <w:bCs/>
          <w:sz w:val="20"/>
          <w:szCs w:val="20"/>
          <w:lang w:val="es-ES"/>
        </w:rPr>
        <w:t xml:space="preserve"> de la </w:t>
      </w:r>
      <w:r w:rsidR="00561F94" w:rsidRPr="00EA0123">
        <w:rPr>
          <w:rFonts w:ascii="Arial" w:hAnsi="Arial" w:cs="Arial"/>
          <w:bCs/>
          <w:sz w:val="20"/>
          <w:szCs w:val="20"/>
          <w:lang w:val="es-ES"/>
        </w:rPr>
        <w:t xml:space="preserve">Comisión de los Derechos Humanos </w:t>
      </w:r>
    </w:p>
    <w:p w14:paraId="73AA71BF" w14:textId="70648245" w:rsidR="000C3A85" w:rsidRPr="00EA0123" w:rsidRDefault="00561F94" w:rsidP="00555737">
      <w:pPr>
        <w:widowControl w:val="0"/>
        <w:autoSpaceDE w:val="0"/>
        <w:autoSpaceDN w:val="0"/>
        <w:adjustRightInd w:val="0"/>
        <w:spacing w:line="360" w:lineRule="auto"/>
        <w:jc w:val="center"/>
        <w:rPr>
          <w:rFonts w:ascii="Arial" w:hAnsi="Arial" w:cs="Arial"/>
          <w:bCs/>
          <w:sz w:val="20"/>
          <w:szCs w:val="20"/>
          <w:lang w:val="es-ES"/>
        </w:rPr>
      </w:pPr>
      <w:r w:rsidRPr="00EA0123">
        <w:rPr>
          <w:rFonts w:ascii="Arial" w:hAnsi="Arial" w:cs="Arial"/>
          <w:bCs/>
          <w:sz w:val="20"/>
          <w:szCs w:val="20"/>
          <w:lang w:val="es-ES"/>
        </w:rPr>
        <w:t>del Estado de Coahuila de Zaragoza</w:t>
      </w:r>
      <w:r w:rsidR="00C22A9A">
        <w:rPr>
          <w:rFonts w:ascii="Arial" w:hAnsi="Arial" w:cs="Arial"/>
          <w:bCs/>
          <w:sz w:val="20"/>
          <w:szCs w:val="20"/>
          <w:lang w:val="es-ES"/>
        </w:rPr>
        <w:t>.</w:t>
      </w:r>
    </w:p>
    <w:sectPr w:rsidR="000C3A85" w:rsidRPr="00EA0123" w:rsidSect="00C2670B">
      <w:headerReference w:type="default" r:id="rId10"/>
      <w:footerReference w:type="default" r:id="rId11"/>
      <w:pgSz w:w="12240" w:h="15840"/>
      <w:pgMar w:top="1417" w:right="1701" w:bottom="1417" w:left="1701" w:header="11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BFEE" w14:textId="77777777" w:rsidR="00D52C9F" w:rsidRDefault="00D52C9F">
      <w:r>
        <w:separator/>
      </w:r>
    </w:p>
  </w:endnote>
  <w:endnote w:type="continuationSeparator" w:id="0">
    <w:p w14:paraId="151BCA75" w14:textId="77777777" w:rsidR="00D52C9F" w:rsidRDefault="00D5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00000000"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040490"/>
      <w:docPartObj>
        <w:docPartGallery w:val="Page Numbers (Bottom of Page)"/>
        <w:docPartUnique/>
      </w:docPartObj>
    </w:sdtPr>
    <w:sdtEndPr/>
    <w:sdtContent>
      <w:p w14:paraId="18CE473D" w14:textId="77777777" w:rsidR="000B7467" w:rsidRDefault="000B7467">
        <w:pPr>
          <w:pStyle w:val="Piedepgina"/>
          <w:jc w:val="right"/>
        </w:pPr>
        <w:r>
          <w:fldChar w:fldCharType="begin"/>
        </w:r>
        <w:r>
          <w:instrText>PAGE   \* MERGEFORMAT</w:instrText>
        </w:r>
        <w:r>
          <w:fldChar w:fldCharType="separate"/>
        </w:r>
        <w:r w:rsidR="00524B5E" w:rsidRPr="00524B5E">
          <w:rPr>
            <w:noProof/>
            <w:lang w:val="es-ES"/>
          </w:rPr>
          <w:t>43</w:t>
        </w:r>
        <w:r>
          <w:fldChar w:fldCharType="end"/>
        </w:r>
      </w:p>
    </w:sdtContent>
  </w:sdt>
  <w:p w14:paraId="3C8FBF2F" w14:textId="77777777" w:rsidR="000B7467" w:rsidRDefault="000B74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9F87" w14:textId="77777777" w:rsidR="00D52C9F" w:rsidRDefault="00D52C9F">
      <w:r>
        <w:separator/>
      </w:r>
    </w:p>
  </w:footnote>
  <w:footnote w:type="continuationSeparator" w:id="0">
    <w:p w14:paraId="14DA42D9" w14:textId="77777777" w:rsidR="00D52C9F" w:rsidRDefault="00D52C9F">
      <w:r>
        <w:continuationSeparator/>
      </w:r>
    </w:p>
  </w:footnote>
  <w:footnote w:id="1">
    <w:p w14:paraId="629AAAE9" w14:textId="77777777" w:rsidR="008D4977" w:rsidRDefault="000B7467" w:rsidP="001D5E9E">
      <w:pPr>
        <w:widowControl w:val="0"/>
        <w:autoSpaceDE w:val="0"/>
        <w:autoSpaceDN w:val="0"/>
        <w:adjustRightInd w:val="0"/>
        <w:ind w:right="-93"/>
        <w:jc w:val="both"/>
        <w:rPr>
          <w:rFonts w:ascii="Arial" w:hAnsi="Arial" w:cs="Arial"/>
          <w:b w:val="0"/>
          <w:bCs/>
          <w:sz w:val="16"/>
        </w:rPr>
      </w:pPr>
      <w:r w:rsidRPr="00A00BC8">
        <w:rPr>
          <w:rStyle w:val="Refdenotaalpie"/>
          <w:rFonts w:ascii="Arial" w:hAnsi="Arial" w:cs="Arial"/>
          <w:sz w:val="16"/>
        </w:rPr>
        <w:footnoteRef/>
      </w:r>
      <w:r w:rsidRPr="00A00BC8">
        <w:rPr>
          <w:rFonts w:ascii="Arial" w:hAnsi="Arial" w:cs="Arial"/>
          <w:sz w:val="16"/>
        </w:rPr>
        <w:t xml:space="preserve"> </w:t>
      </w:r>
      <w:r w:rsidRPr="00893CCB">
        <w:rPr>
          <w:rFonts w:ascii="Arial" w:hAnsi="Arial" w:cs="Arial"/>
          <w:b w:val="0"/>
          <w:bCs/>
          <w:sz w:val="16"/>
        </w:rPr>
        <w:t xml:space="preserve">CPEUM (1917). </w:t>
      </w:r>
    </w:p>
    <w:p w14:paraId="54F71E30" w14:textId="5BC6543E" w:rsidR="000B7467" w:rsidRPr="00893CCB" w:rsidRDefault="000B7467"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r>
        <w:rPr>
          <w:rFonts w:ascii="Arial" w:hAnsi="Arial" w:cs="Arial"/>
          <w:b w:val="0"/>
          <w:bCs/>
          <w:i/>
          <w:sz w:val="16"/>
        </w:rPr>
        <w:t>…”</w:t>
      </w:r>
    </w:p>
    <w:p w14:paraId="034C772E" w14:textId="77777777" w:rsidR="008D4977" w:rsidRDefault="000B7467"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 xml:space="preserve">CPECZ (1918). </w:t>
      </w:r>
    </w:p>
    <w:p w14:paraId="274DF21A" w14:textId="1DCADBDF" w:rsidR="000B7467" w:rsidRPr="00A00BC8" w:rsidRDefault="000B7467"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w:t>
      </w:r>
      <w:r>
        <w:rPr>
          <w:rFonts w:ascii="Arial" w:hAnsi="Arial" w:cs="Arial"/>
          <w:b w:val="0"/>
          <w:bCs/>
          <w:i/>
          <w:sz w:val="16"/>
        </w:rPr>
        <w:t xml:space="preserve"> </w:t>
      </w:r>
    </w:p>
    <w:p w14:paraId="744DA10A" w14:textId="158EAE8C" w:rsidR="000B7467" w:rsidRPr="00893CCB" w:rsidRDefault="008D4977"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rPr>
        <w:t>“…</w:t>
      </w:r>
      <w:r w:rsidR="000B7467" w:rsidRPr="00A00BC8">
        <w:rPr>
          <w:rFonts w:ascii="Arial" w:hAnsi="Arial" w:cs="Arial"/>
          <w:b w:val="0"/>
          <w:bCs/>
          <w:i/>
          <w:sz w:val="16"/>
        </w:rPr>
        <w:t>8. Conocerá de quejas en contra de actos u omisiones provenientes de cualquier autoridad o servidor público estatal o municipal; sin embargo, no será competente tratándose de asuntos electorales, laborales y jurisdiccionales…</w:t>
      </w:r>
      <w:r w:rsidR="000B7467">
        <w:rPr>
          <w:rFonts w:ascii="Arial" w:hAnsi="Arial" w:cs="Arial"/>
          <w:b w:val="0"/>
          <w:bCs/>
          <w:i/>
          <w:sz w:val="16"/>
        </w:rPr>
        <w:t>”</w:t>
      </w:r>
    </w:p>
    <w:p w14:paraId="6127F56A" w14:textId="77777777" w:rsidR="000B7467" w:rsidRDefault="000B7467"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 (2007).</w:t>
      </w:r>
      <w:r>
        <w:rPr>
          <w:rFonts w:ascii="Arial" w:hAnsi="Arial" w:cs="Arial"/>
          <w:b w:val="0"/>
          <w:bCs/>
          <w:sz w:val="16"/>
        </w:rPr>
        <w:t xml:space="preserve"> </w:t>
      </w:r>
    </w:p>
    <w:p w14:paraId="54FEDC37" w14:textId="77777777" w:rsidR="000B7467" w:rsidRPr="00893CCB" w:rsidRDefault="000B7467"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i/>
          <w:sz w:val="16"/>
          <w:u w:val="single"/>
        </w:rPr>
        <w:t>Artículo 19</w:t>
      </w:r>
      <w:r w:rsidRPr="00335FA0">
        <w:rPr>
          <w:rFonts w:ascii="Arial" w:hAnsi="Arial" w:cs="Arial"/>
          <w:b w:val="0"/>
          <w:bCs/>
          <w:i/>
          <w:sz w:val="16"/>
        </w:rPr>
        <w:t xml:space="preserve">. </w:t>
      </w:r>
      <w:r>
        <w:rPr>
          <w:rFonts w:ascii="Arial" w:hAnsi="Arial" w:cs="Arial"/>
          <w:b w:val="0"/>
          <w:bCs/>
          <w:i/>
          <w:sz w:val="16"/>
        </w:rPr>
        <w:t>“</w:t>
      </w:r>
      <w:r w:rsidRPr="00335FA0">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r>
        <w:rPr>
          <w:rFonts w:ascii="Arial" w:hAnsi="Arial" w:cs="Arial"/>
          <w:b w:val="0"/>
          <w:bCs/>
          <w:i/>
          <w:sz w:val="16"/>
        </w:rPr>
        <w:t>”</w:t>
      </w:r>
    </w:p>
    <w:p w14:paraId="50531BB9" w14:textId="77777777" w:rsidR="000B7467" w:rsidRPr="00335FA0" w:rsidRDefault="000B7467" w:rsidP="001D5E9E">
      <w:pPr>
        <w:widowControl w:val="0"/>
        <w:autoSpaceDE w:val="0"/>
        <w:autoSpaceDN w:val="0"/>
        <w:adjustRightInd w:val="0"/>
        <w:ind w:right="-93"/>
        <w:jc w:val="both"/>
        <w:rPr>
          <w:rFonts w:ascii="Arial" w:hAnsi="Arial" w:cs="Arial"/>
          <w:b w:val="0"/>
          <w:bCs/>
          <w:i/>
          <w:sz w:val="16"/>
        </w:rPr>
      </w:pPr>
      <w:r w:rsidRPr="00893CCB">
        <w:rPr>
          <w:rFonts w:ascii="Arial" w:hAnsi="Arial" w:cs="Arial"/>
          <w:b w:val="0"/>
          <w:bCs/>
          <w:i/>
          <w:sz w:val="16"/>
          <w:u w:val="single"/>
        </w:rPr>
        <w:t>Artículo 20</w:t>
      </w:r>
      <w:r w:rsidRPr="00335FA0">
        <w:rPr>
          <w:rFonts w:ascii="Arial" w:hAnsi="Arial" w:cs="Arial"/>
          <w:b w:val="0"/>
          <w:bCs/>
          <w:i/>
          <w:sz w:val="16"/>
        </w:rPr>
        <w:t xml:space="preserve">. Para el cumplimiento de su objeto, la Comisión tiene las atribuciones siguientes: </w:t>
      </w:r>
    </w:p>
    <w:p w14:paraId="1F5B57B5" w14:textId="77777777" w:rsidR="000B7467" w:rsidRPr="00335FA0" w:rsidRDefault="000B746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Pr>
          <w:rFonts w:ascii="Arial" w:hAnsi="Arial" w:cs="Arial"/>
          <w:b w:val="0"/>
          <w:bCs/>
          <w:i/>
          <w:sz w:val="16"/>
        </w:rPr>
        <w:t>..”</w:t>
      </w:r>
    </w:p>
  </w:footnote>
  <w:footnote w:id="2">
    <w:p w14:paraId="61CA94C0" w14:textId="77777777" w:rsidR="008D4977" w:rsidRDefault="000B7467" w:rsidP="001D5E9E">
      <w:pPr>
        <w:widowControl w:val="0"/>
        <w:autoSpaceDE w:val="0"/>
        <w:autoSpaceDN w:val="0"/>
        <w:adjustRightInd w:val="0"/>
        <w:ind w:right="-93"/>
        <w:jc w:val="both"/>
        <w:rPr>
          <w:rFonts w:ascii="Arial" w:hAnsi="Arial" w:cs="Arial"/>
          <w:b w:val="0"/>
          <w:bCs/>
          <w:sz w:val="16"/>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 (2013)</w:t>
      </w:r>
      <w:r>
        <w:rPr>
          <w:rFonts w:ascii="Arial" w:hAnsi="Arial" w:cs="Arial"/>
          <w:b w:val="0"/>
          <w:bCs/>
          <w:sz w:val="16"/>
        </w:rPr>
        <w:t xml:space="preserve">. </w:t>
      </w:r>
    </w:p>
    <w:p w14:paraId="0E4089E2" w14:textId="0A61B788" w:rsidR="000B7467" w:rsidRPr="00335FA0" w:rsidRDefault="000B7467"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335FA0">
        <w:rPr>
          <w:rFonts w:ascii="Arial" w:hAnsi="Arial" w:cs="Arial"/>
          <w:b w:val="0"/>
          <w:bCs/>
          <w:i/>
          <w:sz w:val="16"/>
          <w:u w:val="single"/>
        </w:rPr>
        <w:t>rtículo 99</w:t>
      </w:r>
      <w:r w:rsidRPr="00335FA0">
        <w:rPr>
          <w:rFonts w:ascii="Arial" w:hAnsi="Arial" w:cs="Arial"/>
          <w:b w:val="0"/>
          <w:bCs/>
          <w:i/>
          <w:sz w:val="16"/>
        </w:rPr>
        <w:t xml:space="preserve">: Los textos de las recomendaciones contendrán los siguientes elementos:  </w:t>
      </w:r>
    </w:p>
    <w:p w14:paraId="5CF64F62" w14:textId="77777777" w:rsidR="000B7467" w:rsidRPr="00335FA0" w:rsidRDefault="000B746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 Nombre de la parte quejosa, autoridad o servidor público señalado como probable responsable, número de expediente, lugar y fecha; </w:t>
      </w:r>
    </w:p>
    <w:p w14:paraId="705049DA" w14:textId="77777777" w:rsidR="000B7467" w:rsidRPr="00335FA0" w:rsidRDefault="000B746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 Descripción de los hechos violatorios de derechos humanos. </w:t>
      </w:r>
    </w:p>
    <w:p w14:paraId="532E1593" w14:textId="77777777" w:rsidR="000B7467" w:rsidRPr="00335FA0" w:rsidRDefault="000B746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III. Enumeración de las evidencias que demuestran la violación de derechos humanos. </w:t>
      </w:r>
    </w:p>
    <w:p w14:paraId="29FE791A" w14:textId="77777777" w:rsidR="000B7467" w:rsidRPr="00335FA0" w:rsidRDefault="000B746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IV. Descripción de la situación jurídica generada por la violación de derechos humanos y del contexto en el que los hechos se presentaron. </w:t>
      </w:r>
    </w:p>
    <w:p w14:paraId="2278A5FA" w14:textId="77777777" w:rsidR="000B7467" w:rsidRPr="00335FA0" w:rsidRDefault="000B746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14:paraId="09841EE5" w14:textId="77777777" w:rsidR="000B7467" w:rsidRPr="001D5E9E" w:rsidRDefault="000B7467" w:rsidP="001D5E9E">
      <w:pPr>
        <w:widowControl w:val="0"/>
        <w:autoSpaceDE w:val="0"/>
        <w:autoSpaceDN w:val="0"/>
        <w:adjustRightInd w:val="0"/>
        <w:ind w:right="-93"/>
        <w:jc w:val="both"/>
        <w:rPr>
          <w:rFonts w:ascii="Arial" w:hAnsi="Arial" w:cs="Arial"/>
          <w:b w:val="0"/>
          <w:bCs/>
          <w:i/>
          <w:sz w:val="16"/>
          <w:lang w:val="es-ES"/>
        </w:rPr>
      </w:pPr>
      <w:r w:rsidRPr="00335FA0">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r w:rsidRPr="00335FA0">
        <w:rPr>
          <w:rFonts w:ascii="Arial" w:hAnsi="Arial" w:cs="Arial"/>
          <w:b w:val="0"/>
          <w:bCs/>
          <w:i/>
          <w:sz w:val="16"/>
          <w:lang w:val="es-ES"/>
        </w:rPr>
        <w:t xml:space="preserve"> </w:t>
      </w:r>
    </w:p>
  </w:footnote>
  <w:footnote w:id="3">
    <w:p w14:paraId="6D984236" w14:textId="77777777" w:rsidR="008D4977" w:rsidRDefault="000B7467" w:rsidP="00454072">
      <w:pPr>
        <w:widowControl w:val="0"/>
        <w:autoSpaceDE w:val="0"/>
        <w:autoSpaceDN w:val="0"/>
        <w:adjustRightInd w:val="0"/>
        <w:ind w:right="-93"/>
        <w:jc w:val="both"/>
        <w:rPr>
          <w:rFonts w:ascii="Arial" w:hAnsi="Arial" w:cs="Arial"/>
          <w:b w:val="0"/>
          <w:bCs/>
          <w:sz w:val="16"/>
        </w:rPr>
      </w:pPr>
      <w:r w:rsidRPr="001D5E9E">
        <w:rPr>
          <w:rStyle w:val="Refdenotaalpie"/>
          <w:rFonts w:ascii="Arial" w:hAnsi="Arial" w:cs="Arial"/>
          <w:b w:val="0"/>
          <w:bCs/>
          <w:sz w:val="16"/>
        </w:rPr>
        <w:footnoteRef/>
      </w:r>
      <w:r w:rsidRPr="00B613A0">
        <w:rPr>
          <w:rFonts w:ascii="Arial" w:hAnsi="Arial" w:cs="Arial"/>
          <w:b w:val="0"/>
          <w:bCs/>
          <w:sz w:val="16"/>
        </w:rPr>
        <w:t xml:space="preserve">CPEUM (1917). </w:t>
      </w:r>
    </w:p>
    <w:p w14:paraId="2CA1FE13" w14:textId="33B97A5E" w:rsidR="000B7467" w:rsidRPr="00B613A0" w:rsidRDefault="000B7467" w:rsidP="00454072">
      <w:pPr>
        <w:widowControl w:val="0"/>
        <w:autoSpaceDE w:val="0"/>
        <w:autoSpaceDN w:val="0"/>
        <w:adjustRightInd w:val="0"/>
        <w:ind w:right="-93"/>
        <w:jc w:val="both"/>
        <w:rPr>
          <w:rFonts w:ascii="Arial" w:hAnsi="Arial" w:cs="Arial"/>
          <w:b w:val="0"/>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w:t>
      </w:r>
      <w:r>
        <w:rPr>
          <w:rFonts w:ascii="Arial" w:hAnsi="Arial" w:cs="Arial"/>
          <w:b w:val="0"/>
          <w:bCs/>
          <w:i/>
          <w:sz w:val="16"/>
        </w:rPr>
        <w:t>…</w:t>
      </w:r>
      <w:r w:rsidRPr="00A00BC8">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A00BC8">
        <w:rPr>
          <w:rFonts w:ascii="Arial" w:hAnsi="Arial" w:cs="Arial"/>
          <w:b w:val="0"/>
          <w:i/>
          <w:sz w:val="16"/>
        </w:rPr>
        <w:t xml:space="preserve"> o servidores públicos responsables para que comparezcan ante dichos órganos legislativos, a efecto de que expliquen el motivo de su negativa</w:t>
      </w:r>
      <w:r>
        <w:rPr>
          <w:rFonts w:ascii="Arial" w:hAnsi="Arial" w:cs="Arial"/>
          <w:b w:val="0"/>
          <w:i/>
          <w:sz w:val="16"/>
        </w:rPr>
        <w:t>…</w:t>
      </w:r>
      <w:r w:rsidRPr="00A00BC8">
        <w:rPr>
          <w:rFonts w:ascii="Arial" w:hAnsi="Arial" w:cs="Arial"/>
          <w:b w:val="0"/>
          <w:i/>
          <w:sz w:val="16"/>
        </w:rPr>
        <w:t>”</w:t>
      </w:r>
    </w:p>
    <w:p w14:paraId="42AE6344" w14:textId="77777777" w:rsidR="008D4977" w:rsidRDefault="000B7467" w:rsidP="00454072">
      <w:pPr>
        <w:widowControl w:val="0"/>
        <w:autoSpaceDE w:val="0"/>
        <w:autoSpaceDN w:val="0"/>
        <w:adjustRightInd w:val="0"/>
        <w:ind w:right="-93"/>
        <w:jc w:val="both"/>
        <w:rPr>
          <w:rFonts w:ascii="Arial" w:hAnsi="Arial" w:cs="Arial"/>
          <w:b w:val="0"/>
          <w:bCs/>
          <w:sz w:val="16"/>
        </w:rPr>
      </w:pPr>
      <w:r w:rsidRPr="00B613A0">
        <w:rPr>
          <w:rFonts w:ascii="Arial" w:hAnsi="Arial" w:cs="Arial"/>
          <w:b w:val="0"/>
          <w:bCs/>
          <w:sz w:val="16"/>
        </w:rPr>
        <w:t xml:space="preserve">CPECZ (1918). </w:t>
      </w:r>
    </w:p>
    <w:p w14:paraId="5D9CF24C" w14:textId="749478A2" w:rsidR="000B7467" w:rsidRPr="00A00BC8" w:rsidRDefault="000B7467" w:rsidP="00454072">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 La Comisión de Derechos Humanos del Estado de Coahuila, se constituirá conforme a lo siguiente:</w:t>
      </w:r>
      <w:r w:rsidR="008D4977">
        <w:rPr>
          <w:rFonts w:ascii="Arial" w:hAnsi="Arial" w:cs="Arial"/>
          <w:b w:val="0"/>
          <w:bCs/>
          <w:i/>
          <w:sz w:val="16"/>
        </w:rPr>
        <w:t xml:space="preserve"> </w:t>
      </w:r>
    </w:p>
    <w:p w14:paraId="69082DD1" w14:textId="753104DD" w:rsidR="000B7467" w:rsidRPr="00F60B74" w:rsidRDefault="008D4977" w:rsidP="00454072">
      <w:pPr>
        <w:widowControl w:val="0"/>
        <w:autoSpaceDE w:val="0"/>
        <w:autoSpaceDN w:val="0"/>
        <w:adjustRightInd w:val="0"/>
        <w:ind w:right="-93"/>
        <w:jc w:val="both"/>
        <w:rPr>
          <w:rFonts w:ascii="Arial" w:hAnsi="Arial" w:cs="Arial"/>
          <w:b w:val="0"/>
          <w:bCs/>
          <w:sz w:val="16"/>
        </w:rPr>
      </w:pPr>
      <w:r>
        <w:rPr>
          <w:rFonts w:ascii="Arial" w:hAnsi="Arial" w:cs="Arial"/>
          <w:b w:val="0"/>
          <w:bCs/>
          <w:i/>
          <w:sz w:val="16"/>
        </w:rPr>
        <w:t>“…</w:t>
      </w:r>
      <w:r w:rsidR="000B7467" w:rsidRPr="00A00BC8">
        <w:rPr>
          <w:rFonts w:ascii="Arial" w:hAnsi="Arial" w:cs="Arial"/>
          <w:b w:val="0"/>
          <w:bCs/>
          <w:i/>
          <w:sz w:val="16"/>
        </w:rPr>
        <w:t>13. Formulará recomendaciones públicas, no vinculatorias, denuncias y quejas ante las autoridades respectivas</w:t>
      </w:r>
      <w:r w:rsidR="000B7467" w:rsidRPr="00F60B74">
        <w:rPr>
          <w:rFonts w:ascii="Arial" w:hAnsi="Arial" w:cs="Arial"/>
          <w:b w:val="0"/>
          <w:bCs/>
          <w:sz w:val="16"/>
        </w:rPr>
        <w:t>…”</w:t>
      </w:r>
    </w:p>
    <w:p w14:paraId="5477E93F" w14:textId="77777777" w:rsidR="008D4977" w:rsidRDefault="000B7467" w:rsidP="00454072">
      <w:pPr>
        <w:widowControl w:val="0"/>
        <w:autoSpaceDE w:val="0"/>
        <w:autoSpaceDN w:val="0"/>
        <w:adjustRightInd w:val="0"/>
        <w:ind w:right="-93"/>
        <w:jc w:val="both"/>
        <w:rPr>
          <w:rFonts w:ascii="Arial" w:hAnsi="Arial" w:cs="Arial"/>
          <w:b w:val="0"/>
          <w:bCs/>
          <w:sz w:val="16"/>
        </w:rPr>
      </w:pPr>
      <w:r w:rsidRPr="00F60B74">
        <w:rPr>
          <w:rFonts w:ascii="Arial" w:hAnsi="Arial" w:cs="Arial"/>
          <w:b w:val="0"/>
          <w:bCs/>
          <w:sz w:val="16"/>
        </w:rPr>
        <w:t xml:space="preserve">Ley de la CDHEC (2007). </w:t>
      </w:r>
    </w:p>
    <w:p w14:paraId="79D28D74" w14:textId="33445DD1" w:rsidR="000B7467" w:rsidRPr="001D5E9E" w:rsidRDefault="000B7467" w:rsidP="00454072">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1D5E9E">
        <w:rPr>
          <w:rFonts w:ascii="Arial" w:hAnsi="Arial" w:cs="Arial"/>
          <w:b w:val="0"/>
          <w:bCs/>
          <w:i/>
          <w:sz w:val="16"/>
          <w:u w:val="single"/>
        </w:rPr>
        <w:t>rtículo 20</w:t>
      </w:r>
      <w:r>
        <w:rPr>
          <w:rFonts w:ascii="Arial" w:hAnsi="Arial" w:cs="Arial"/>
          <w:b w:val="0"/>
          <w:bCs/>
          <w:i/>
          <w:sz w:val="16"/>
        </w:rPr>
        <w:t>:</w:t>
      </w:r>
      <w:r w:rsidRPr="001D5E9E">
        <w:rPr>
          <w:rFonts w:ascii="Arial" w:hAnsi="Arial" w:cs="Arial"/>
          <w:b w:val="0"/>
          <w:bCs/>
          <w:i/>
          <w:sz w:val="16"/>
        </w:rPr>
        <w:t xml:space="preserve"> Para el cumplimiento de su objeto, la Comisión tiene las atribuciones siguientes:</w:t>
      </w:r>
      <w:r w:rsidR="008D4977">
        <w:rPr>
          <w:rFonts w:ascii="Arial" w:hAnsi="Arial" w:cs="Arial"/>
          <w:b w:val="0"/>
          <w:bCs/>
          <w:i/>
          <w:sz w:val="16"/>
        </w:rPr>
        <w:t xml:space="preserve"> </w:t>
      </w:r>
      <w:r>
        <w:rPr>
          <w:rFonts w:ascii="Arial" w:hAnsi="Arial" w:cs="Arial"/>
          <w:b w:val="0"/>
          <w:bCs/>
          <w:i/>
          <w:sz w:val="16"/>
        </w:rPr>
        <w:t>…</w:t>
      </w:r>
      <w:r w:rsidRPr="001D5E9E">
        <w:rPr>
          <w:rFonts w:ascii="Arial" w:hAnsi="Arial" w:cs="Arial"/>
          <w:b w:val="0"/>
          <w:bCs/>
          <w:i/>
          <w:sz w:val="16"/>
        </w:rPr>
        <w:t xml:space="preserve"> </w:t>
      </w:r>
    </w:p>
    <w:p w14:paraId="1D8995E0" w14:textId="77777777" w:rsidR="000B7467" w:rsidRPr="00893CCB" w:rsidRDefault="000B7467" w:rsidP="00454072">
      <w:pPr>
        <w:widowControl w:val="0"/>
        <w:autoSpaceDE w:val="0"/>
        <w:autoSpaceDN w:val="0"/>
        <w:adjustRightInd w:val="0"/>
        <w:ind w:right="-93"/>
        <w:jc w:val="both"/>
        <w:rPr>
          <w:rFonts w:ascii="Arial" w:hAnsi="Arial" w:cs="Arial"/>
          <w:b w:val="0"/>
          <w:bCs/>
          <w:i/>
          <w:sz w:val="16"/>
          <w:lang w:val="es-ES"/>
        </w:rPr>
      </w:pPr>
      <w:r w:rsidRPr="001D5E9E">
        <w:rPr>
          <w:rFonts w:ascii="Arial" w:hAnsi="Arial" w:cs="Arial"/>
          <w:b w:val="0"/>
          <w:bCs/>
          <w:i/>
          <w:sz w:val="16"/>
        </w:rPr>
        <w:t>IV. Formular recomendaciones públicas particulares, derivadas de los procedimientos iniciados de oficio o a petición de parte, mismas que no serán vinculatorias</w:t>
      </w:r>
      <w:r>
        <w:rPr>
          <w:rFonts w:ascii="Arial" w:hAnsi="Arial" w:cs="Arial"/>
          <w:b w:val="0"/>
          <w:bCs/>
          <w:i/>
          <w:sz w:val="16"/>
        </w:rPr>
        <w:t>;</w:t>
      </w:r>
      <w:r w:rsidRPr="001D5E9E">
        <w:rPr>
          <w:rFonts w:ascii="Arial" w:hAnsi="Arial" w:cs="Arial"/>
          <w:b w:val="0"/>
          <w:bCs/>
          <w:i/>
          <w:sz w:val="16"/>
        </w:rPr>
        <w:t xml:space="preserve"> …”</w:t>
      </w:r>
    </w:p>
  </w:footnote>
  <w:footnote w:id="4">
    <w:p w14:paraId="7A79637E" w14:textId="77777777" w:rsidR="00286DAC" w:rsidRDefault="00286DAC" w:rsidP="00286DAC">
      <w:pPr>
        <w:widowControl w:val="0"/>
        <w:autoSpaceDE w:val="0"/>
        <w:autoSpaceDN w:val="0"/>
        <w:adjustRightInd w:val="0"/>
        <w:ind w:right="49"/>
        <w:jc w:val="both"/>
        <w:rPr>
          <w:rFonts w:ascii="Arial" w:hAnsi="Arial" w:cs="Arial"/>
          <w:b w:val="0"/>
          <w:bCs/>
          <w:iCs/>
          <w:sz w:val="16"/>
        </w:rPr>
      </w:pPr>
      <w:r w:rsidRPr="001D5E9E">
        <w:rPr>
          <w:rStyle w:val="Refdenotaalpie"/>
          <w:rFonts w:ascii="Arial" w:hAnsi="Arial" w:cs="Arial"/>
          <w:b w:val="0"/>
          <w:bCs/>
          <w:sz w:val="16"/>
        </w:rPr>
        <w:footnoteRef/>
      </w:r>
      <w:r>
        <w:t xml:space="preserve"> </w:t>
      </w:r>
      <w:r w:rsidRPr="00F60B74">
        <w:rPr>
          <w:rFonts w:ascii="Arial" w:hAnsi="Arial" w:cs="Arial"/>
          <w:b w:val="0"/>
          <w:bCs/>
          <w:iCs/>
          <w:sz w:val="16"/>
        </w:rPr>
        <w:t xml:space="preserve">Ley de la CDHEC (2007). </w:t>
      </w:r>
    </w:p>
    <w:p w14:paraId="1DEAD921" w14:textId="77777777" w:rsidR="00286DAC" w:rsidRDefault="00286DAC" w:rsidP="00286DAC">
      <w:pPr>
        <w:widowControl w:val="0"/>
        <w:autoSpaceDE w:val="0"/>
        <w:autoSpaceDN w:val="0"/>
        <w:adjustRightInd w:val="0"/>
        <w:ind w:right="49"/>
        <w:jc w:val="both"/>
        <w:rPr>
          <w:rFonts w:ascii="Arial" w:hAnsi="Arial" w:cs="Arial"/>
          <w:b w:val="0"/>
          <w:bCs/>
          <w:i/>
          <w:iCs/>
          <w:sz w:val="16"/>
        </w:rPr>
      </w:pPr>
      <w:r>
        <w:rPr>
          <w:rFonts w:ascii="Arial" w:hAnsi="Arial" w:cs="Arial"/>
          <w:b w:val="0"/>
          <w:bCs/>
          <w:i/>
          <w:iCs/>
          <w:sz w:val="16"/>
          <w:u w:val="single"/>
        </w:rPr>
        <w:t>Artículo 89</w:t>
      </w:r>
      <w:r w:rsidRPr="001D5E9E">
        <w:rPr>
          <w:rFonts w:ascii="Arial" w:hAnsi="Arial" w:cs="Arial"/>
          <w:b w:val="0"/>
          <w:bCs/>
          <w:i/>
          <w:iCs/>
          <w:sz w:val="16"/>
          <w:u w:val="single"/>
        </w:rPr>
        <w:t>:</w:t>
      </w:r>
      <w:r w:rsidRPr="001D5E9E">
        <w:rPr>
          <w:rFonts w:ascii="Arial" w:hAnsi="Arial" w:cs="Arial"/>
          <w:b w:val="0"/>
          <w:bCs/>
          <w:i/>
          <w:iCs/>
          <w:sz w:val="16"/>
        </w:rPr>
        <w:t xml:space="preserve"> “…</w:t>
      </w:r>
      <w:r w:rsidRPr="00332905">
        <w:rPr>
          <w:rFonts w:ascii="Arial" w:hAnsi="Arial" w:cs="Arial"/>
          <w:b w:val="0"/>
          <w:bCs/>
          <w:i/>
          <w:iCs/>
          <w:sz w:val="16"/>
        </w:rPr>
        <w:t>Cualquier persona podrá denunciar presuntas violaciones a los Derechos Humanos de ella o de cualquiera otra y</w:t>
      </w:r>
      <w:r>
        <w:rPr>
          <w:rFonts w:ascii="Arial" w:hAnsi="Arial" w:cs="Arial"/>
          <w:b w:val="0"/>
          <w:bCs/>
          <w:i/>
          <w:iCs/>
          <w:sz w:val="16"/>
        </w:rPr>
        <w:t xml:space="preserve"> </w:t>
      </w:r>
      <w:r w:rsidRPr="00332905">
        <w:rPr>
          <w:rFonts w:ascii="Arial" w:hAnsi="Arial" w:cs="Arial"/>
          <w:b w:val="0"/>
          <w:bCs/>
          <w:i/>
          <w:iCs/>
          <w:sz w:val="16"/>
        </w:rPr>
        <w:t>acudir ante las oficinas de las Visitadurías Regionales de la Comisión para presentar quejas contra dichas violaciones, ya sea</w:t>
      </w:r>
      <w:r>
        <w:rPr>
          <w:rFonts w:ascii="Arial" w:hAnsi="Arial" w:cs="Arial"/>
          <w:b w:val="0"/>
          <w:bCs/>
          <w:i/>
          <w:iCs/>
          <w:sz w:val="16"/>
        </w:rPr>
        <w:t xml:space="preserve"> </w:t>
      </w:r>
      <w:r w:rsidRPr="00332905">
        <w:rPr>
          <w:rFonts w:ascii="Arial" w:hAnsi="Arial" w:cs="Arial"/>
          <w:b w:val="0"/>
          <w:bCs/>
          <w:i/>
          <w:iCs/>
          <w:sz w:val="16"/>
        </w:rPr>
        <w:t>directamente o por medio de representante</w:t>
      </w:r>
      <w:r>
        <w:rPr>
          <w:rFonts w:ascii="Arial" w:hAnsi="Arial" w:cs="Arial"/>
          <w:b w:val="0"/>
          <w:bCs/>
          <w:i/>
          <w:iCs/>
          <w:sz w:val="16"/>
        </w:rPr>
        <w:t xml:space="preserve">…” </w:t>
      </w:r>
    </w:p>
    <w:p w14:paraId="5598804F" w14:textId="77777777" w:rsidR="00286DAC" w:rsidRPr="004C608C" w:rsidRDefault="00286DAC" w:rsidP="00286DAC">
      <w:pPr>
        <w:pStyle w:val="Textonotapie"/>
        <w:ind w:right="49"/>
        <w:jc w:val="both"/>
        <w:rPr>
          <w:lang w:val="es-MX"/>
        </w:rPr>
      </w:pPr>
      <w:r>
        <w:rPr>
          <w:rFonts w:ascii="Arial" w:hAnsi="Arial" w:cs="Arial"/>
          <w:i/>
          <w:iCs/>
          <w:sz w:val="16"/>
          <w:szCs w:val="16"/>
          <w:u w:val="single"/>
        </w:rPr>
        <w:t>A</w:t>
      </w:r>
      <w:r w:rsidRPr="001D5E9E">
        <w:rPr>
          <w:rFonts w:ascii="Arial" w:hAnsi="Arial" w:cs="Arial"/>
          <w:i/>
          <w:iCs/>
          <w:sz w:val="16"/>
          <w:szCs w:val="16"/>
          <w:u w:val="single"/>
        </w:rPr>
        <w:t>rtículo 10</w:t>
      </w:r>
      <w:r>
        <w:rPr>
          <w:rFonts w:ascii="Arial" w:hAnsi="Arial" w:cs="Arial"/>
          <w:i/>
          <w:iCs/>
          <w:sz w:val="16"/>
          <w:szCs w:val="16"/>
          <w:u w:val="single"/>
        </w:rPr>
        <w:t>4</w:t>
      </w:r>
      <w:r w:rsidRPr="001D5E9E">
        <w:rPr>
          <w:rFonts w:ascii="Arial" w:hAnsi="Arial" w:cs="Arial"/>
          <w:i/>
          <w:iCs/>
          <w:sz w:val="16"/>
          <w:szCs w:val="16"/>
          <w:u w:val="single"/>
        </w:rPr>
        <w:t>:</w:t>
      </w:r>
      <w:r>
        <w:rPr>
          <w:rFonts w:ascii="Arial" w:hAnsi="Arial" w:cs="Arial"/>
          <w:i/>
          <w:iCs/>
          <w:sz w:val="16"/>
          <w:szCs w:val="16"/>
        </w:rPr>
        <w:t xml:space="preserve"> </w:t>
      </w:r>
      <w:r w:rsidRPr="001D5E9E">
        <w:rPr>
          <w:rFonts w:ascii="Arial" w:hAnsi="Arial" w:cs="Arial"/>
          <w:i/>
          <w:iCs/>
          <w:sz w:val="16"/>
          <w:szCs w:val="16"/>
        </w:rPr>
        <w:t>“…</w:t>
      </w:r>
      <w:r w:rsidRPr="0091022A">
        <w:rPr>
          <w:rFonts w:ascii="Arial" w:hAnsi="Arial" w:cs="Arial"/>
          <w:i/>
          <w:sz w:val="16"/>
          <w:szCs w:val="16"/>
        </w:rPr>
        <w:t>En el caso de que el asunto planteado no permita la solución inmediata del conflicto, se admitirá la queja. Ésta</w:t>
      </w:r>
      <w:r>
        <w:rPr>
          <w:rFonts w:ascii="Arial" w:hAnsi="Arial" w:cs="Arial"/>
          <w:i/>
          <w:sz w:val="16"/>
          <w:szCs w:val="16"/>
        </w:rPr>
        <w:t xml:space="preserve"> </w:t>
      </w:r>
      <w:r w:rsidRPr="0091022A">
        <w:rPr>
          <w:rFonts w:ascii="Arial" w:hAnsi="Arial" w:cs="Arial"/>
          <w:i/>
          <w:sz w:val="16"/>
          <w:szCs w:val="16"/>
        </w:rPr>
        <w:t>se registrará y se le asignará un número de expediente y pasará a calificación, previo acuerdo de admisión que emita el Visitador</w:t>
      </w:r>
      <w:r>
        <w:rPr>
          <w:rFonts w:ascii="Arial" w:hAnsi="Arial" w:cs="Arial"/>
          <w:i/>
          <w:sz w:val="16"/>
          <w:szCs w:val="16"/>
        </w:rPr>
        <w:t xml:space="preserve"> </w:t>
      </w:r>
      <w:r w:rsidRPr="0091022A">
        <w:rPr>
          <w:rFonts w:ascii="Arial" w:hAnsi="Arial" w:cs="Arial"/>
          <w:i/>
          <w:sz w:val="16"/>
          <w:szCs w:val="16"/>
        </w:rPr>
        <w:t>Regional o el Itinerante</w:t>
      </w:r>
      <w:r w:rsidRPr="001D5E9E">
        <w:rPr>
          <w:rFonts w:ascii="Arial" w:hAnsi="Arial" w:cs="Arial"/>
          <w:i/>
          <w:iCs/>
          <w:sz w:val="16"/>
          <w:szCs w:val="16"/>
        </w:rPr>
        <w:t>.”</w:t>
      </w:r>
    </w:p>
  </w:footnote>
  <w:footnote w:id="5">
    <w:p w14:paraId="58682DCA" w14:textId="77777777" w:rsidR="00317DD9" w:rsidRPr="00E22ADE" w:rsidRDefault="00317DD9" w:rsidP="00317DD9">
      <w:pPr>
        <w:pStyle w:val="Textonotapie"/>
        <w:jc w:val="both"/>
        <w:rPr>
          <w:rFonts w:ascii="Arial" w:hAnsi="Arial" w:cs="Arial"/>
          <w:sz w:val="16"/>
          <w:szCs w:val="16"/>
          <w:lang w:val="es-MX"/>
        </w:rPr>
      </w:pPr>
      <w:r w:rsidRPr="00E22ADE">
        <w:rPr>
          <w:rStyle w:val="Refdenotaalpie"/>
          <w:rFonts w:ascii="Arial" w:hAnsi="Arial" w:cs="Arial"/>
          <w:sz w:val="16"/>
          <w:szCs w:val="16"/>
        </w:rPr>
        <w:footnoteRef/>
      </w:r>
      <w:r w:rsidRPr="00E22ADE">
        <w:rPr>
          <w:rFonts w:ascii="Arial" w:hAnsi="Arial" w:cs="Arial"/>
          <w:sz w:val="16"/>
          <w:szCs w:val="16"/>
        </w:rPr>
        <w:t xml:space="preserve"> Rolando Tamayo y Salmorán (2005). </w:t>
      </w:r>
      <w:r w:rsidRPr="00E22ADE">
        <w:rPr>
          <w:rFonts w:ascii="Arial" w:hAnsi="Arial" w:cs="Arial"/>
          <w:i/>
          <w:iCs/>
          <w:sz w:val="16"/>
          <w:szCs w:val="16"/>
          <w:u w:val="single"/>
        </w:rPr>
        <w:t>Los publicistas medievales y la formación de la tradición política de occidente</w:t>
      </w:r>
      <w:r w:rsidRPr="00E22ADE">
        <w:rPr>
          <w:rFonts w:ascii="Arial" w:hAnsi="Arial" w:cs="Arial"/>
          <w:sz w:val="16"/>
          <w:szCs w:val="16"/>
        </w:rPr>
        <w:t>. México: UNAM, “Excursus II”, p. 54.</w:t>
      </w:r>
    </w:p>
  </w:footnote>
  <w:footnote w:id="6">
    <w:p w14:paraId="2FB19479" w14:textId="77777777" w:rsidR="00317DD9" w:rsidRPr="00E22ADE" w:rsidRDefault="00317DD9" w:rsidP="00317DD9">
      <w:pPr>
        <w:pStyle w:val="Textonotapie"/>
        <w:jc w:val="both"/>
        <w:rPr>
          <w:rFonts w:ascii="Arial" w:hAnsi="Arial" w:cs="Arial"/>
          <w:sz w:val="16"/>
          <w:szCs w:val="16"/>
        </w:rPr>
      </w:pPr>
      <w:r w:rsidRPr="00E22ADE">
        <w:rPr>
          <w:rStyle w:val="Refdenotaalpie"/>
          <w:rFonts w:ascii="Arial" w:hAnsi="Arial" w:cs="Arial"/>
          <w:sz w:val="16"/>
          <w:szCs w:val="16"/>
        </w:rPr>
        <w:footnoteRef/>
      </w:r>
      <w:r w:rsidRPr="00E22ADE">
        <w:rPr>
          <w:rFonts w:ascii="Arial" w:hAnsi="Arial" w:cs="Arial"/>
          <w:sz w:val="16"/>
          <w:szCs w:val="16"/>
        </w:rPr>
        <w:t xml:space="preserve"> </w:t>
      </w:r>
      <w:r w:rsidRPr="00E22ADE">
        <w:rPr>
          <w:rFonts w:ascii="Arial" w:eastAsiaTheme="majorEastAsia" w:hAnsi="Arial" w:cs="Arial"/>
          <w:sz w:val="16"/>
          <w:szCs w:val="16"/>
        </w:rPr>
        <w:t xml:space="preserve">Islas, R. (2009). </w:t>
      </w:r>
      <w:r w:rsidRPr="00E22ADE">
        <w:rPr>
          <w:rFonts w:ascii="Arial" w:eastAsiaTheme="majorEastAsia" w:hAnsi="Arial" w:cs="Arial"/>
          <w:i/>
          <w:sz w:val="16"/>
          <w:szCs w:val="16"/>
          <w:u w:val="single"/>
        </w:rPr>
        <w:t>Sobre el principio de legalidad</w:t>
      </w:r>
      <w:r w:rsidRPr="00E22ADE">
        <w:rPr>
          <w:rFonts w:ascii="Arial" w:eastAsiaTheme="majorEastAsia" w:hAnsi="Arial" w:cs="Arial"/>
          <w:sz w:val="16"/>
          <w:szCs w:val="16"/>
        </w:rPr>
        <w:t>. Anuario del Derecho Constitucional Latinoamericano. Año XV, Montevideo. ISSN 1510-4974.</w:t>
      </w:r>
      <w:r w:rsidRPr="00E22ADE">
        <w:rPr>
          <w:rFonts w:ascii="Arial" w:hAnsi="Arial" w:cs="Arial"/>
          <w:sz w:val="16"/>
          <w:szCs w:val="16"/>
        </w:rPr>
        <w:t xml:space="preserve"> </w:t>
      </w:r>
      <w:r w:rsidRPr="00E22ADE">
        <w:rPr>
          <w:rFonts w:ascii="Arial" w:eastAsiaTheme="majorEastAsia" w:hAnsi="Arial" w:cs="Arial"/>
          <w:sz w:val="16"/>
          <w:szCs w:val="16"/>
        </w:rPr>
        <w:t>1.</w:t>
      </w:r>
      <w:r w:rsidRPr="00E22ADE">
        <w:rPr>
          <w:rFonts w:ascii="Arial" w:eastAsiaTheme="majorEastAsia" w:hAnsi="Arial" w:cs="Arial"/>
          <w:sz w:val="16"/>
          <w:szCs w:val="16"/>
        </w:rPr>
        <w:tab/>
        <w:t xml:space="preserve"> Véase en </w:t>
      </w:r>
      <w:hyperlink r:id="rId1" w:history="1">
        <w:r w:rsidRPr="00E22ADE">
          <w:rPr>
            <w:rStyle w:val="Hipervnculo"/>
            <w:rFonts w:ascii="Arial" w:eastAsiaTheme="majorEastAsia" w:hAnsi="Arial" w:cs="Arial"/>
            <w:sz w:val="16"/>
            <w:szCs w:val="16"/>
          </w:rPr>
          <w:t>https://www.kas.de/c/document_library/get_file?uuid=4da0e369-ffc1-3b41-c957-fe2ed7863cb2&amp;groupId=252038</w:t>
        </w:r>
      </w:hyperlink>
      <w:r w:rsidRPr="00E22ADE">
        <w:rPr>
          <w:rFonts w:ascii="Arial" w:eastAsiaTheme="majorEastAsia" w:hAnsi="Arial" w:cs="Arial"/>
          <w:sz w:val="16"/>
          <w:szCs w:val="16"/>
        </w:rPr>
        <w:t xml:space="preserve">. </w:t>
      </w:r>
    </w:p>
  </w:footnote>
  <w:footnote w:id="7">
    <w:p w14:paraId="4A99A39F" w14:textId="77777777" w:rsidR="00317DD9" w:rsidRPr="005D3CB8" w:rsidRDefault="00317DD9" w:rsidP="00317DD9">
      <w:pPr>
        <w:pStyle w:val="Textonotapie"/>
        <w:jc w:val="both"/>
        <w:rPr>
          <w:lang w:val="es-MX"/>
        </w:rPr>
      </w:pPr>
      <w:r w:rsidRPr="00E22ADE">
        <w:rPr>
          <w:rStyle w:val="Refdenotaalpie"/>
          <w:rFonts w:ascii="Arial" w:hAnsi="Arial" w:cs="Arial"/>
          <w:sz w:val="16"/>
          <w:szCs w:val="16"/>
        </w:rPr>
        <w:footnoteRef/>
      </w:r>
      <w:r w:rsidRPr="00E22ADE">
        <w:rPr>
          <w:rFonts w:ascii="Arial" w:hAnsi="Arial" w:cs="Arial"/>
          <w:sz w:val="16"/>
          <w:szCs w:val="16"/>
        </w:rPr>
        <w:t xml:space="preserve"> </w:t>
      </w:r>
      <w:r w:rsidRPr="00E22ADE">
        <w:rPr>
          <w:rFonts w:ascii="Arial" w:hAnsi="Arial" w:cs="Arial"/>
          <w:sz w:val="16"/>
          <w:szCs w:val="16"/>
          <w:lang w:val="es-MX"/>
        </w:rPr>
        <w:t>Soberanes, J. (2008). Manual para la calificación de Hechos violatorios de los Derechos Humanos. Editorial Porrúa México.</w:t>
      </w:r>
    </w:p>
  </w:footnote>
  <w:footnote w:id="8">
    <w:p w14:paraId="7F4196A2" w14:textId="77777777" w:rsidR="00317DD9" w:rsidRPr="00BD0FD5" w:rsidRDefault="00317DD9" w:rsidP="00317DD9">
      <w:pPr>
        <w:pStyle w:val="Prrafodelista"/>
        <w:widowControl w:val="0"/>
        <w:autoSpaceDE w:val="0"/>
        <w:autoSpaceDN w:val="0"/>
        <w:adjustRightInd w:val="0"/>
        <w:ind w:left="0" w:right="49"/>
        <w:rPr>
          <w:rFonts w:cs="Arial"/>
          <w:b w:val="0"/>
          <w:bCs/>
          <w:iCs/>
          <w:w w:val="100"/>
          <w:sz w:val="16"/>
          <w:szCs w:val="16"/>
          <w:lang w:val="es-MX" w:eastAsia="en-US"/>
        </w:rPr>
      </w:pPr>
      <w:r w:rsidRPr="00C76789">
        <w:rPr>
          <w:rStyle w:val="Refdenotaalpie"/>
          <w:rFonts w:cs="Arial"/>
          <w:bCs/>
          <w:sz w:val="16"/>
          <w:szCs w:val="16"/>
        </w:rPr>
        <w:footnoteRef/>
      </w:r>
      <w:r w:rsidRPr="00BD0FD5">
        <w:rPr>
          <w:rFonts w:cs="Arial"/>
          <w:b w:val="0"/>
          <w:bCs/>
          <w:sz w:val="16"/>
          <w:szCs w:val="16"/>
        </w:rPr>
        <w:t xml:space="preserve"> </w:t>
      </w:r>
      <w:r w:rsidRPr="00BD0FD5">
        <w:rPr>
          <w:rFonts w:cs="Arial"/>
          <w:b w:val="0"/>
          <w:bCs/>
          <w:iCs/>
          <w:w w:val="100"/>
          <w:sz w:val="16"/>
          <w:szCs w:val="16"/>
          <w:lang w:val="es-MX" w:eastAsia="en-US"/>
        </w:rPr>
        <w:t>ONU: Asamblea General (1948).</w:t>
      </w:r>
      <w:r w:rsidRPr="00BD0FD5">
        <w:rPr>
          <w:rFonts w:cs="Arial"/>
          <w:b w:val="0"/>
          <w:bCs/>
          <w:i/>
          <w:w w:val="100"/>
          <w:sz w:val="16"/>
          <w:szCs w:val="16"/>
          <w:lang w:val="es-MX" w:eastAsia="en-US"/>
        </w:rPr>
        <w:t xml:space="preserve"> </w:t>
      </w:r>
      <w:r w:rsidRPr="00BD0FD5">
        <w:rPr>
          <w:rFonts w:cs="Arial"/>
          <w:b w:val="0"/>
          <w:bCs/>
          <w:i/>
          <w:w w:val="100"/>
          <w:sz w:val="16"/>
          <w:szCs w:val="16"/>
          <w:u w:val="single"/>
          <w:lang w:val="es-MX" w:eastAsia="en-US"/>
        </w:rPr>
        <w:t>Declaración Universal de Derechos Humanos</w:t>
      </w:r>
      <w:r w:rsidRPr="00BD0FD5">
        <w:rPr>
          <w:rFonts w:cs="Arial"/>
          <w:b w:val="0"/>
          <w:bCs/>
          <w:i/>
          <w:w w:val="100"/>
          <w:sz w:val="16"/>
          <w:szCs w:val="16"/>
          <w:lang w:val="es-MX" w:eastAsia="en-US"/>
        </w:rPr>
        <w:t xml:space="preserve">. </w:t>
      </w:r>
      <w:r w:rsidRPr="00BD0FD5">
        <w:rPr>
          <w:rFonts w:cs="Arial"/>
          <w:b w:val="0"/>
          <w:bCs/>
          <w:iCs/>
          <w:w w:val="100"/>
          <w:sz w:val="16"/>
          <w:szCs w:val="16"/>
          <w:lang w:val="es-MX" w:eastAsia="en-US"/>
        </w:rPr>
        <w:t>Tercera Asamblea General de las Naciones Unidas, 217 A (III), París, Francia.</w:t>
      </w:r>
    </w:p>
    <w:p w14:paraId="123CB40C" w14:textId="77777777" w:rsidR="00317DD9" w:rsidRDefault="00317DD9" w:rsidP="00317DD9">
      <w:pPr>
        <w:jc w:val="both"/>
        <w:rPr>
          <w:rFonts w:ascii="Arial" w:hAnsi="Arial" w:cs="Arial"/>
          <w:b w:val="0"/>
          <w:bCs/>
          <w:i/>
          <w:sz w:val="16"/>
        </w:rPr>
      </w:pPr>
      <w:r w:rsidRPr="00BD0FD5">
        <w:rPr>
          <w:rFonts w:ascii="Arial" w:hAnsi="Arial" w:cs="Arial"/>
          <w:b w:val="0"/>
          <w:bCs/>
          <w:i/>
          <w:sz w:val="16"/>
          <w:u w:val="single"/>
        </w:rPr>
        <w:t>Artículo 3</w:t>
      </w:r>
      <w:r w:rsidRPr="00BD0FD5">
        <w:rPr>
          <w:rFonts w:ascii="Arial" w:hAnsi="Arial" w:cs="Arial"/>
          <w:b w:val="0"/>
          <w:bCs/>
          <w:i/>
          <w:sz w:val="16"/>
        </w:rPr>
        <w:t>. Todo individuo tiene derecho a la vida, a la libertad y a la seguridad de su persona.</w:t>
      </w:r>
    </w:p>
    <w:p w14:paraId="3DD3F91D" w14:textId="77777777" w:rsidR="00317DD9" w:rsidRPr="00B33B56" w:rsidRDefault="00317DD9" w:rsidP="00317DD9">
      <w:pPr>
        <w:pStyle w:val="Textonotapie"/>
        <w:jc w:val="both"/>
        <w:rPr>
          <w:rFonts w:ascii="Arial" w:hAnsi="Arial" w:cs="Arial"/>
          <w:i/>
          <w:sz w:val="16"/>
          <w:szCs w:val="16"/>
          <w:shd w:val="clear" w:color="auto" w:fill="FFFFFF"/>
        </w:rPr>
      </w:pPr>
      <w:r w:rsidRPr="00C9554D">
        <w:rPr>
          <w:rFonts w:ascii="Arial" w:hAnsi="Arial" w:cs="Arial"/>
          <w:i/>
          <w:sz w:val="16"/>
          <w:szCs w:val="16"/>
          <w:u w:val="single"/>
        </w:rPr>
        <w:t>Artículo 8</w:t>
      </w:r>
      <w:r w:rsidRPr="00C9554D">
        <w:rPr>
          <w:rFonts w:ascii="Arial" w:hAnsi="Arial" w:cs="Arial"/>
          <w:i/>
          <w:sz w:val="16"/>
          <w:szCs w:val="16"/>
        </w:rPr>
        <w:t xml:space="preserve">. </w:t>
      </w:r>
      <w:r w:rsidRPr="00C9554D">
        <w:rPr>
          <w:rFonts w:ascii="Arial" w:hAnsi="Arial" w:cs="Arial"/>
          <w:i/>
          <w:sz w:val="16"/>
          <w:szCs w:val="16"/>
          <w:shd w:val="clear" w:color="auto" w:fill="FFFFFF"/>
        </w:rPr>
        <w:t>Toda persona tiene derecho a un recurso efectivo ante los tribunales nacionales competentes, que la ampare contra actos que violen sus derechos fundamentales reconocidos por la constitución o por la ley.</w:t>
      </w:r>
    </w:p>
    <w:p w14:paraId="0808B5B0" w14:textId="77777777" w:rsidR="00317DD9" w:rsidRPr="00BD0FD5" w:rsidRDefault="00317DD9" w:rsidP="00317DD9">
      <w:pPr>
        <w:jc w:val="both"/>
        <w:rPr>
          <w:rFonts w:ascii="Arial" w:hAnsi="Arial" w:cs="Arial"/>
          <w:b w:val="0"/>
          <w:bCs/>
          <w:i/>
          <w:sz w:val="16"/>
        </w:rPr>
      </w:pPr>
      <w:r w:rsidRPr="00BD0FD5">
        <w:rPr>
          <w:rFonts w:ascii="Arial" w:hAnsi="Arial" w:cs="Arial"/>
          <w:b w:val="0"/>
          <w:bCs/>
          <w:i/>
          <w:sz w:val="16"/>
          <w:u w:val="single"/>
        </w:rPr>
        <w:t>Artículo 12</w:t>
      </w:r>
      <w:r w:rsidRPr="00BD0FD5">
        <w:rPr>
          <w:rFonts w:ascii="Arial" w:hAnsi="Arial" w:cs="Arial"/>
          <w:b w:val="0"/>
          <w:bCs/>
          <w:i/>
          <w:sz w:val="16"/>
        </w:rPr>
        <w:t>. Nadie será objeto de injerencias arbitrarias en su vida privada, su familia, su domicilio o su correspondencia, ni de ataques a su honra o su reputación. Toda persona tiene derecho a la protección de la ley contra tales injerencias o ataques.</w:t>
      </w:r>
    </w:p>
  </w:footnote>
  <w:footnote w:id="9">
    <w:p w14:paraId="512EE6D8" w14:textId="77777777" w:rsidR="00317DD9" w:rsidRPr="00BD0FD5" w:rsidRDefault="00317DD9" w:rsidP="00317DD9">
      <w:pPr>
        <w:jc w:val="both"/>
        <w:rPr>
          <w:rFonts w:ascii="Arial" w:hAnsi="Arial" w:cs="Arial"/>
          <w:b w:val="0"/>
          <w:bCs/>
          <w:sz w:val="16"/>
        </w:rPr>
      </w:pPr>
      <w:r w:rsidRPr="008022D1">
        <w:rPr>
          <w:rStyle w:val="Refdenotaalpie"/>
          <w:rFonts w:ascii="Arial" w:hAnsi="Arial" w:cs="Arial"/>
          <w:b w:val="0"/>
          <w:sz w:val="16"/>
        </w:rPr>
        <w:footnoteRef/>
      </w:r>
      <w:r w:rsidRPr="008022D1">
        <w:rPr>
          <w:rFonts w:ascii="Arial" w:hAnsi="Arial" w:cs="Arial"/>
          <w:b w:val="0"/>
          <w:sz w:val="16"/>
        </w:rPr>
        <w:t xml:space="preserve"> </w:t>
      </w:r>
      <w:r w:rsidRPr="008022D1">
        <w:rPr>
          <w:rFonts w:ascii="Arial" w:hAnsi="Arial" w:cs="Arial"/>
          <w:b w:val="0"/>
          <w:bCs/>
          <w:sz w:val="16"/>
        </w:rPr>
        <w:t>O</w:t>
      </w:r>
      <w:r w:rsidRPr="00BD0FD5">
        <w:rPr>
          <w:rFonts w:ascii="Arial" w:hAnsi="Arial" w:cs="Arial"/>
          <w:b w:val="0"/>
          <w:bCs/>
          <w:sz w:val="16"/>
        </w:rPr>
        <w:t>NU: Asamblea General (1966). </w:t>
      </w:r>
      <w:r w:rsidRPr="00BD0FD5">
        <w:rPr>
          <w:rFonts w:ascii="Arial" w:hAnsi="Arial" w:cs="Arial"/>
          <w:b w:val="0"/>
          <w:bCs/>
          <w:sz w:val="16"/>
          <w:u w:val="single"/>
        </w:rPr>
        <w:t>Pacto Internacional de Derechos Civiles y Políticos</w:t>
      </w:r>
      <w:r w:rsidRPr="00BD0FD5">
        <w:rPr>
          <w:rFonts w:ascii="Arial" w:hAnsi="Arial" w:cs="Arial"/>
          <w:b w:val="0"/>
          <w:bCs/>
          <w:sz w:val="16"/>
        </w:rPr>
        <w:t>. Resolución 2200 A (XXI), Nueva York, EE.UU., Naciones Unidas, Serie de Tratados, vol. 999, p. 171.</w:t>
      </w:r>
    </w:p>
    <w:p w14:paraId="0F5AD85E" w14:textId="77777777" w:rsidR="00317DD9" w:rsidRDefault="00317DD9" w:rsidP="00317DD9">
      <w:pPr>
        <w:pStyle w:val="Textonotapie"/>
        <w:jc w:val="both"/>
        <w:rPr>
          <w:rFonts w:ascii="Arial" w:hAnsi="Arial" w:cs="Arial"/>
          <w:i/>
          <w:sz w:val="16"/>
          <w:szCs w:val="16"/>
        </w:rPr>
      </w:pPr>
      <w:r w:rsidRPr="00C9554D">
        <w:rPr>
          <w:rFonts w:ascii="Arial" w:hAnsi="Arial" w:cs="Arial"/>
          <w:i/>
          <w:sz w:val="16"/>
          <w:szCs w:val="16"/>
          <w:u w:val="single"/>
        </w:rPr>
        <w:t>Artículo 2.1.</w:t>
      </w:r>
      <w:r w:rsidRPr="00C9554D">
        <w:rPr>
          <w:rFonts w:ascii="Arial" w:hAnsi="Arial" w:cs="Arial"/>
          <w:i/>
          <w:sz w:val="16"/>
          <w:szCs w:val="16"/>
        </w:rPr>
        <w:t xml:space="preserve">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14:paraId="2B2B5735" w14:textId="77777777" w:rsidR="00317DD9" w:rsidRPr="00C9554D" w:rsidRDefault="00317DD9" w:rsidP="00317DD9">
      <w:pPr>
        <w:pStyle w:val="Textonotapie"/>
        <w:jc w:val="both"/>
        <w:rPr>
          <w:rFonts w:ascii="Arial" w:hAnsi="Arial" w:cs="Arial"/>
          <w:i/>
          <w:sz w:val="16"/>
          <w:szCs w:val="16"/>
        </w:rPr>
      </w:pPr>
      <w:r w:rsidRPr="00C9554D">
        <w:rPr>
          <w:rFonts w:ascii="Arial" w:hAnsi="Arial" w:cs="Arial"/>
          <w:i/>
          <w:sz w:val="16"/>
          <w:szCs w:val="16"/>
          <w:u w:val="single"/>
        </w:rPr>
        <w:t>Artículo 2.2</w:t>
      </w:r>
      <w:r w:rsidRPr="00C9554D">
        <w:rPr>
          <w:rFonts w:ascii="Arial" w:hAnsi="Arial" w:cs="Arial"/>
          <w:i/>
          <w:sz w:val="16"/>
          <w:szCs w:val="16"/>
        </w:rPr>
        <w:t xml:space="preserve">.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14:paraId="38BD438D" w14:textId="77777777" w:rsidR="00317DD9" w:rsidRPr="00C9554D" w:rsidRDefault="00317DD9" w:rsidP="00317DD9">
      <w:pPr>
        <w:pStyle w:val="Textonotapie"/>
        <w:jc w:val="both"/>
        <w:rPr>
          <w:rFonts w:ascii="Arial" w:hAnsi="Arial" w:cs="Arial"/>
          <w:i/>
          <w:sz w:val="16"/>
          <w:szCs w:val="16"/>
        </w:rPr>
      </w:pPr>
      <w:r w:rsidRPr="00C9554D">
        <w:rPr>
          <w:rFonts w:ascii="Arial" w:hAnsi="Arial" w:cs="Arial"/>
          <w:i/>
          <w:sz w:val="16"/>
          <w:szCs w:val="16"/>
          <w:u w:val="single"/>
        </w:rPr>
        <w:t>Artículo 2.3</w:t>
      </w:r>
      <w:r w:rsidRPr="00C9554D">
        <w:rPr>
          <w:rFonts w:ascii="Arial" w:hAnsi="Arial" w:cs="Arial"/>
          <w:i/>
          <w:sz w:val="16"/>
          <w:szCs w:val="16"/>
        </w:rPr>
        <w:t xml:space="preserve">. Cada uno de los Estados Partes en el presente Pacto se compromete a garantizar que: </w:t>
      </w:r>
    </w:p>
    <w:p w14:paraId="4FD55402" w14:textId="77777777" w:rsidR="00317DD9" w:rsidRPr="00C9554D" w:rsidRDefault="00317DD9" w:rsidP="00317DD9">
      <w:pPr>
        <w:pStyle w:val="Textonotapie"/>
        <w:jc w:val="both"/>
        <w:rPr>
          <w:rFonts w:ascii="Arial" w:hAnsi="Arial" w:cs="Arial"/>
          <w:i/>
          <w:sz w:val="16"/>
          <w:szCs w:val="16"/>
        </w:rPr>
      </w:pPr>
      <w:r w:rsidRPr="00C9554D">
        <w:rPr>
          <w:rFonts w:ascii="Arial" w:hAnsi="Arial" w:cs="Arial"/>
          <w:i/>
          <w:sz w:val="16"/>
          <w:szCs w:val="16"/>
        </w:rPr>
        <w:t xml:space="preserve">a) Toda persona cuyos derechos o libertades reconocidos en el presente Pacto hayan sido violados podrá interponer un recurso efectivo, aun cuando tal violación hubiera sido cometida por personas que actuaban en ejercicio de sus funciones oficiales; </w:t>
      </w:r>
    </w:p>
    <w:p w14:paraId="4604BE1F" w14:textId="77777777" w:rsidR="00317DD9" w:rsidRPr="00C9554D" w:rsidRDefault="00317DD9" w:rsidP="00317DD9">
      <w:pPr>
        <w:pStyle w:val="Textonotapie"/>
        <w:jc w:val="both"/>
        <w:rPr>
          <w:rFonts w:ascii="Arial" w:hAnsi="Arial" w:cs="Arial"/>
          <w:i/>
          <w:sz w:val="16"/>
          <w:szCs w:val="16"/>
        </w:rPr>
      </w:pPr>
      <w:r w:rsidRPr="00C9554D">
        <w:rPr>
          <w:rFonts w:ascii="Arial" w:hAnsi="Arial" w:cs="Arial"/>
          <w:i/>
          <w:sz w:val="16"/>
          <w:szCs w:val="16"/>
        </w:rPr>
        <w:t xml:space="preserve">b) La autoridad competente, judicial, administrativa o legislativa, o cualquiera otra autoridad competente prevista por el sistema legal del Estado, decidirá sobre los derechos de toda persona que interponga tal recurso, y desarrollará las posibilidades de recurso judicial; </w:t>
      </w:r>
    </w:p>
    <w:p w14:paraId="3EFE8C98" w14:textId="77777777" w:rsidR="00317DD9" w:rsidRPr="00C9554D" w:rsidRDefault="00317DD9" w:rsidP="00317DD9">
      <w:pPr>
        <w:pStyle w:val="Textonotapie"/>
        <w:jc w:val="both"/>
        <w:rPr>
          <w:rFonts w:ascii="Arial" w:hAnsi="Arial" w:cs="Arial"/>
          <w:i/>
          <w:sz w:val="16"/>
          <w:szCs w:val="16"/>
        </w:rPr>
      </w:pPr>
      <w:r w:rsidRPr="00C9554D">
        <w:rPr>
          <w:rFonts w:ascii="Arial" w:hAnsi="Arial" w:cs="Arial"/>
          <w:i/>
          <w:sz w:val="16"/>
          <w:szCs w:val="16"/>
        </w:rPr>
        <w:t>c) Las autoridades competentes cumplirán toda decisión en que se haya estimado procedente el recurso</w:t>
      </w:r>
    </w:p>
    <w:p w14:paraId="46647B2F" w14:textId="77777777" w:rsidR="00317DD9" w:rsidRDefault="00317DD9" w:rsidP="00317DD9">
      <w:pPr>
        <w:jc w:val="both"/>
        <w:rPr>
          <w:rFonts w:ascii="Arial" w:hAnsi="Arial" w:cs="Arial"/>
          <w:b w:val="0"/>
          <w:bCs/>
          <w:i/>
          <w:color w:val="000000"/>
          <w:sz w:val="16"/>
          <w:shd w:val="clear" w:color="auto" w:fill="FFFFFF"/>
        </w:rPr>
      </w:pPr>
      <w:r w:rsidRPr="00BD0FD5">
        <w:rPr>
          <w:rFonts w:ascii="Arial" w:hAnsi="Arial" w:cs="Arial"/>
          <w:b w:val="0"/>
          <w:bCs/>
          <w:i/>
          <w:sz w:val="16"/>
          <w:u w:val="single"/>
        </w:rPr>
        <w:t>Artículo 9.1.</w:t>
      </w:r>
      <w:r w:rsidRPr="00BD0FD5">
        <w:rPr>
          <w:rFonts w:ascii="Arial" w:hAnsi="Arial" w:cs="Arial"/>
          <w:b w:val="0"/>
          <w:bCs/>
          <w:i/>
          <w:sz w:val="16"/>
        </w:rPr>
        <w:t xml:space="preserve"> </w:t>
      </w:r>
      <w:r w:rsidRPr="00BD0FD5">
        <w:rPr>
          <w:rFonts w:ascii="Arial" w:hAnsi="Arial" w:cs="Arial"/>
          <w:b w:val="0"/>
          <w:bCs/>
          <w:i/>
          <w:color w:val="000000"/>
          <w:sz w:val="16"/>
          <w:shd w:val="clear" w:color="auto" w:fill="FFFFFF"/>
        </w:rPr>
        <w:t>Todo individuo tiene derecho a la libertad y a la seguridad personal. Nadie podrá ser sometido a detención o prisión arbitrarias. Nadie podrá ser privado de su libertad, salvo por las causas fijadas por ley y con arreglo al procedimiento establecido en ésta.</w:t>
      </w:r>
    </w:p>
    <w:p w14:paraId="17D69D5B" w14:textId="77777777" w:rsidR="00317DD9" w:rsidRPr="008022D1" w:rsidRDefault="00317DD9" w:rsidP="00317DD9">
      <w:pPr>
        <w:pStyle w:val="Textonotapie"/>
        <w:jc w:val="both"/>
        <w:rPr>
          <w:rFonts w:ascii="Arial" w:hAnsi="Arial" w:cs="Arial"/>
          <w:i/>
          <w:sz w:val="16"/>
          <w:szCs w:val="16"/>
          <w:shd w:val="clear" w:color="auto" w:fill="FFFFFF"/>
        </w:rPr>
      </w:pPr>
      <w:r w:rsidRPr="00C9554D">
        <w:rPr>
          <w:rFonts w:ascii="Arial" w:hAnsi="Arial" w:cs="Arial"/>
          <w:i/>
          <w:sz w:val="16"/>
          <w:szCs w:val="16"/>
          <w:u w:val="single"/>
          <w:shd w:val="clear" w:color="auto" w:fill="FFFFFF"/>
        </w:rPr>
        <w:t>Artículo 14.1.</w:t>
      </w:r>
      <w:r w:rsidRPr="00C9554D">
        <w:rPr>
          <w:rFonts w:ascii="Arial" w:hAnsi="Arial" w:cs="Arial"/>
          <w:i/>
          <w:sz w:val="16"/>
          <w:szCs w:val="16"/>
          <w:shd w:val="clear" w:color="auto" w:fill="FFFFFF"/>
        </w:rPr>
        <w:t xml:space="preserve">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w:t>
      </w:r>
    </w:p>
    <w:p w14:paraId="1F5F7963" w14:textId="77777777" w:rsidR="00317DD9" w:rsidRPr="00BD0FD5" w:rsidRDefault="00317DD9" w:rsidP="00317DD9">
      <w:pPr>
        <w:jc w:val="both"/>
        <w:rPr>
          <w:rFonts w:ascii="Arial" w:hAnsi="Arial" w:cs="Arial"/>
          <w:b w:val="0"/>
          <w:bCs/>
          <w:i/>
          <w:sz w:val="16"/>
        </w:rPr>
      </w:pPr>
      <w:r w:rsidRPr="00BD0FD5">
        <w:rPr>
          <w:rFonts w:ascii="Arial" w:hAnsi="Arial" w:cs="Arial"/>
          <w:b w:val="0"/>
          <w:bCs/>
          <w:i/>
          <w:color w:val="000000"/>
          <w:sz w:val="16"/>
          <w:u w:val="single"/>
          <w:shd w:val="clear" w:color="auto" w:fill="FFFFFF"/>
        </w:rPr>
        <w:t>Artículo 17.</w:t>
      </w:r>
      <w:r>
        <w:rPr>
          <w:rFonts w:ascii="Arial" w:hAnsi="Arial" w:cs="Arial"/>
          <w:b w:val="0"/>
          <w:bCs/>
          <w:i/>
          <w:color w:val="000000"/>
          <w:sz w:val="16"/>
          <w:u w:val="single"/>
          <w:shd w:val="clear" w:color="auto" w:fill="FFFFFF"/>
        </w:rPr>
        <w:t>1.</w:t>
      </w:r>
      <w:r w:rsidRPr="00BD0FD5">
        <w:rPr>
          <w:rFonts w:ascii="Arial" w:hAnsi="Arial" w:cs="Arial"/>
          <w:b w:val="0"/>
          <w:bCs/>
          <w:i/>
          <w:color w:val="000000"/>
          <w:sz w:val="16"/>
          <w:shd w:val="clear" w:color="auto" w:fill="FFFFFF"/>
        </w:rPr>
        <w:t xml:space="preserve"> Nadie será objeto de injerencias arbitrarias o ilegales en su vida privada, su familia, su domicilio o su correspondencia, ni de ataques ilegales a su honra y reputación</w:t>
      </w:r>
      <w:r>
        <w:rPr>
          <w:rFonts w:ascii="Arial" w:hAnsi="Arial" w:cs="Arial"/>
          <w:b w:val="0"/>
          <w:bCs/>
          <w:i/>
          <w:color w:val="000000"/>
          <w:sz w:val="16"/>
          <w:shd w:val="clear" w:color="auto" w:fill="FFFFFF"/>
        </w:rPr>
        <w:t>.</w:t>
      </w:r>
    </w:p>
  </w:footnote>
  <w:footnote w:id="10">
    <w:p w14:paraId="2CC08FD3" w14:textId="77777777" w:rsidR="00317DD9" w:rsidRPr="00BD0FD5" w:rsidRDefault="00317DD9" w:rsidP="00317DD9">
      <w:pPr>
        <w:jc w:val="both"/>
        <w:rPr>
          <w:rFonts w:ascii="Arial" w:hAnsi="Arial" w:cs="Arial"/>
          <w:b w:val="0"/>
          <w:bCs/>
          <w:i/>
          <w:sz w:val="16"/>
        </w:rPr>
      </w:pPr>
      <w:r w:rsidRPr="00BD0FD5">
        <w:rPr>
          <w:rStyle w:val="Refdenotaalpie"/>
          <w:rFonts w:cs="Arial"/>
          <w:bCs/>
          <w:sz w:val="16"/>
        </w:rPr>
        <w:footnoteRef/>
      </w:r>
      <w:r w:rsidRPr="00BD0FD5">
        <w:rPr>
          <w:rFonts w:ascii="Arial" w:hAnsi="Arial" w:cs="Arial"/>
          <w:b w:val="0"/>
          <w:bCs/>
          <w:sz w:val="16"/>
        </w:rPr>
        <w:t xml:space="preserve"> OEA (1969). </w:t>
      </w:r>
      <w:r w:rsidRPr="00BD0FD5">
        <w:rPr>
          <w:rFonts w:ascii="Arial" w:hAnsi="Arial" w:cs="Arial"/>
          <w:b w:val="0"/>
          <w:bCs/>
          <w:i/>
          <w:sz w:val="16"/>
          <w:u w:val="single"/>
        </w:rPr>
        <w:t>Convención Americana sobre Derechos Humanos</w:t>
      </w:r>
      <w:r w:rsidRPr="00BD0FD5">
        <w:rPr>
          <w:rFonts w:ascii="Arial" w:hAnsi="Arial" w:cs="Arial"/>
          <w:b w:val="0"/>
          <w:bCs/>
          <w:sz w:val="16"/>
        </w:rPr>
        <w:t>. Conferencia Especializada Interamericana de Derechos Humanos. San José, Costa Rica.</w:t>
      </w:r>
    </w:p>
    <w:p w14:paraId="725A68B7" w14:textId="77777777" w:rsidR="00317DD9" w:rsidRPr="00C9554D" w:rsidRDefault="00317DD9" w:rsidP="00317DD9">
      <w:pPr>
        <w:pStyle w:val="Textonotapie"/>
        <w:jc w:val="both"/>
        <w:rPr>
          <w:rFonts w:ascii="Arial" w:hAnsi="Arial" w:cs="Arial"/>
          <w:i/>
          <w:sz w:val="16"/>
          <w:szCs w:val="16"/>
        </w:rPr>
      </w:pPr>
      <w:r w:rsidRPr="00C9554D">
        <w:rPr>
          <w:rFonts w:ascii="Arial" w:hAnsi="Arial" w:cs="Arial"/>
          <w:i/>
          <w:sz w:val="16"/>
          <w:szCs w:val="16"/>
          <w:u w:val="single"/>
        </w:rPr>
        <w:t>Artículo 1.1.</w:t>
      </w:r>
      <w:r w:rsidRPr="00C9554D">
        <w:rPr>
          <w:rFonts w:ascii="Arial" w:hAnsi="Arial" w:cs="Arial"/>
          <w:i/>
          <w:sz w:val="16"/>
          <w:szCs w:val="16"/>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1170373C" w14:textId="77777777" w:rsidR="00317DD9" w:rsidRPr="00C9554D" w:rsidRDefault="00317DD9" w:rsidP="00317DD9">
      <w:pPr>
        <w:pStyle w:val="Textonotapie"/>
        <w:jc w:val="both"/>
        <w:rPr>
          <w:rFonts w:ascii="Arial" w:hAnsi="Arial" w:cs="Arial"/>
          <w:i/>
          <w:sz w:val="16"/>
          <w:szCs w:val="16"/>
        </w:rPr>
      </w:pPr>
      <w:r w:rsidRPr="00C9554D">
        <w:rPr>
          <w:rFonts w:ascii="Arial" w:hAnsi="Arial" w:cs="Arial"/>
          <w:i/>
          <w:sz w:val="16"/>
          <w:szCs w:val="16"/>
          <w:u w:val="single"/>
        </w:rPr>
        <w:t>Artículo 7.1</w:t>
      </w:r>
      <w:r w:rsidRPr="00C9554D">
        <w:rPr>
          <w:rFonts w:ascii="Arial" w:hAnsi="Arial" w:cs="Arial"/>
          <w:i/>
          <w:sz w:val="16"/>
          <w:szCs w:val="16"/>
        </w:rPr>
        <w:t>. Toda persona tiene derecho a la libertad y a la seguridad personales.</w:t>
      </w:r>
    </w:p>
    <w:p w14:paraId="1903AAED" w14:textId="77777777" w:rsidR="00317DD9" w:rsidRPr="00C9554D" w:rsidRDefault="00317DD9" w:rsidP="00317DD9">
      <w:pPr>
        <w:pStyle w:val="Textonotapie"/>
        <w:jc w:val="both"/>
        <w:rPr>
          <w:rFonts w:ascii="Arial" w:hAnsi="Arial" w:cs="Arial"/>
          <w:sz w:val="16"/>
          <w:szCs w:val="16"/>
        </w:rPr>
      </w:pPr>
      <w:r w:rsidRPr="00C9554D">
        <w:rPr>
          <w:rFonts w:ascii="Arial" w:hAnsi="Arial" w:cs="Arial"/>
          <w:i/>
          <w:sz w:val="16"/>
          <w:szCs w:val="16"/>
          <w:u w:val="single"/>
        </w:rPr>
        <w:t>Artículo 8.1</w:t>
      </w:r>
      <w:r w:rsidRPr="00C9554D">
        <w:rPr>
          <w:rFonts w:ascii="Arial" w:hAnsi="Arial" w:cs="Arial"/>
          <w:i/>
          <w:sz w:val="16"/>
          <w:szCs w:val="16"/>
        </w:rPr>
        <w:t>.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3CC10D6E" w14:textId="77777777" w:rsidR="00317DD9" w:rsidRPr="00C9554D" w:rsidRDefault="00317DD9" w:rsidP="00317DD9">
      <w:pPr>
        <w:pStyle w:val="footnotedescription"/>
        <w:ind w:left="0"/>
        <w:rPr>
          <w:szCs w:val="16"/>
        </w:rPr>
      </w:pPr>
      <w:r w:rsidRPr="00C9554D">
        <w:rPr>
          <w:szCs w:val="16"/>
          <w:u w:val="single" w:color="000000"/>
        </w:rPr>
        <w:t>Artículo 11.1.</w:t>
      </w:r>
      <w:r w:rsidRPr="00C9554D">
        <w:rPr>
          <w:szCs w:val="16"/>
        </w:rPr>
        <w:t xml:space="preserve"> Toda persona tiene derecho al respeto de su honra y al reconocimiento de su dignidad. </w:t>
      </w:r>
    </w:p>
    <w:p w14:paraId="552D0BCD" w14:textId="77777777" w:rsidR="00317DD9" w:rsidRPr="00C9554D" w:rsidRDefault="00317DD9" w:rsidP="00317DD9">
      <w:pPr>
        <w:pStyle w:val="footnotedescription"/>
        <w:ind w:left="0"/>
        <w:rPr>
          <w:i w:val="0"/>
          <w:iCs/>
          <w:szCs w:val="16"/>
        </w:rPr>
      </w:pPr>
      <w:r w:rsidRPr="00C9554D">
        <w:rPr>
          <w:szCs w:val="16"/>
          <w:u w:val="single" w:color="000000"/>
        </w:rPr>
        <w:t>Artículo 11.2.</w:t>
      </w:r>
      <w:r w:rsidRPr="00C9554D">
        <w:rPr>
          <w:szCs w:val="16"/>
        </w:rPr>
        <w:t xml:space="preserve"> Nadie puede ser objeto de injerencias arbitrarias o abusivas en su vida privada, en la de su familia, en su domicilio o en su correspondencia, ni de ataques ilegales a su honra o reputación.</w:t>
      </w:r>
      <w:r w:rsidRPr="00C9554D">
        <w:rPr>
          <w:i w:val="0"/>
          <w:iCs/>
          <w:szCs w:val="16"/>
        </w:rPr>
        <w:t xml:space="preserve">  </w:t>
      </w:r>
    </w:p>
    <w:p w14:paraId="3C2AA551" w14:textId="77777777" w:rsidR="00317DD9" w:rsidRPr="00C9554D" w:rsidRDefault="00317DD9" w:rsidP="00317DD9">
      <w:pPr>
        <w:pStyle w:val="Textonotapie"/>
        <w:jc w:val="both"/>
        <w:rPr>
          <w:rFonts w:ascii="Arial" w:hAnsi="Arial" w:cs="Arial"/>
          <w:i/>
          <w:sz w:val="16"/>
          <w:szCs w:val="16"/>
        </w:rPr>
      </w:pPr>
      <w:r w:rsidRPr="00C9554D">
        <w:rPr>
          <w:rFonts w:ascii="Arial" w:hAnsi="Arial" w:cs="Arial"/>
          <w:i/>
          <w:sz w:val="16"/>
          <w:szCs w:val="16"/>
          <w:u w:val="single"/>
        </w:rPr>
        <w:t>Artículo 11.3</w:t>
      </w:r>
      <w:r w:rsidRPr="00C9554D">
        <w:rPr>
          <w:rFonts w:ascii="Arial" w:hAnsi="Arial" w:cs="Arial"/>
          <w:sz w:val="16"/>
          <w:szCs w:val="16"/>
        </w:rPr>
        <w:t xml:space="preserve">. </w:t>
      </w:r>
      <w:r w:rsidRPr="00C9554D">
        <w:rPr>
          <w:rFonts w:ascii="Arial" w:hAnsi="Arial" w:cs="Arial"/>
          <w:i/>
          <w:sz w:val="16"/>
          <w:szCs w:val="16"/>
        </w:rPr>
        <w:t>Toda persona tiene derecho a la protección de la ley contra esas injerencias o esos ataques.</w:t>
      </w:r>
    </w:p>
    <w:p w14:paraId="4B14F934" w14:textId="77777777" w:rsidR="00317DD9" w:rsidRPr="008022D1" w:rsidRDefault="00317DD9" w:rsidP="00317DD9">
      <w:pPr>
        <w:pStyle w:val="Textonotapie"/>
        <w:jc w:val="both"/>
        <w:rPr>
          <w:rFonts w:ascii="Arial" w:hAnsi="Arial" w:cs="Arial"/>
          <w:i/>
          <w:sz w:val="16"/>
          <w:szCs w:val="16"/>
        </w:rPr>
      </w:pPr>
      <w:r w:rsidRPr="00C9554D">
        <w:rPr>
          <w:rFonts w:ascii="Arial" w:hAnsi="Arial" w:cs="Arial"/>
          <w:i/>
          <w:sz w:val="16"/>
          <w:szCs w:val="16"/>
          <w:u w:val="single"/>
        </w:rPr>
        <w:t>Artículo 25.1</w:t>
      </w:r>
      <w:r w:rsidRPr="00C9554D">
        <w:rPr>
          <w:rFonts w:ascii="Arial" w:hAnsi="Arial" w:cs="Arial"/>
          <w:i/>
          <w:sz w:val="16"/>
          <w:szCs w:val="16"/>
        </w:rPr>
        <w:t>.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1">
    <w:p w14:paraId="7EA9257D" w14:textId="77777777" w:rsidR="00317DD9" w:rsidRDefault="00317DD9" w:rsidP="00317DD9">
      <w:pPr>
        <w:pStyle w:val="Textonotapie"/>
        <w:jc w:val="both"/>
        <w:rPr>
          <w:rFonts w:ascii="Arial" w:hAnsi="Arial" w:cs="Arial"/>
          <w:sz w:val="16"/>
          <w:szCs w:val="16"/>
        </w:rPr>
      </w:pPr>
      <w:r w:rsidRPr="008022D1">
        <w:rPr>
          <w:rStyle w:val="Refdenotaalpie"/>
          <w:rFonts w:ascii="Arial" w:hAnsi="Arial" w:cs="Arial"/>
          <w:sz w:val="16"/>
          <w:szCs w:val="16"/>
        </w:rPr>
        <w:footnoteRef/>
      </w:r>
      <w:r w:rsidRPr="008022D1">
        <w:rPr>
          <w:rFonts w:ascii="Arial" w:hAnsi="Arial" w:cs="Arial"/>
          <w:sz w:val="16"/>
          <w:szCs w:val="16"/>
        </w:rPr>
        <w:t xml:space="preserve"> </w:t>
      </w:r>
      <w:r>
        <w:rPr>
          <w:rFonts w:ascii="Arial" w:hAnsi="Arial" w:cs="Arial"/>
          <w:sz w:val="16"/>
          <w:szCs w:val="16"/>
        </w:rPr>
        <w:t xml:space="preserve">OEA (1948). </w:t>
      </w:r>
      <w:r>
        <w:rPr>
          <w:rFonts w:ascii="Arial" w:hAnsi="Arial" w:cs="Arial"/>
          <w:i/>
          <w:iCs/>
          <w:sz w:val="16"/>
          <w:szCs w:val="16"/>
          <w:u w:val="single"/>
        </w:rPr>
        <w:t>Declaración Americana de los Derechos y Deberes del Hombre</w:t>
      </w:r>
      <w:r>
        <w:rPr>
          <w:rFonts w:ascii="Arial" w:hAnsi="Arial" w:cs="Arial"/>
          <w:sz w:val="16"/>
          <w:szCs w:val="16"/>
          <w:shd w:val="clear" w:color="auto" w:fill="F9F9F9"/>
        </w:rPr>
        <w:t xml:space="preserve">, </w:t>
      </w:r>
      <w:r>
        <w:rPr>
          <w:rFonts w:ascii="Arial" w:hAnsi="Arial" w:cs="Arial"/>
          <w:sz w:val="16"/>
          <w:szCs w:val="16"/>
        </w:rPr>
        <w:t>Aprobada en la Novena Conferencia Internacional Americana. Bogotá, Colombia, 1948.</w:t>
      </w:r>
    </w:p>
    <w:p w14:paraId="3A10384D" w14:textId="77777777" w:rsidR="00317DD9" w:rsidRDefault="00317DD9" w:rsidP="00317DD9">
      <w:pPr>
        <w:pStyle w:val="Textonotapie"/>
        <w:jc w:val="both"/>
        <w:rPr>
          <w:rFonts w:ascii="Arial" w:hAnsi="Arial" w:cs="Arial"/>
          <w:i/>
          <w:sz w:val="16"/>
          <w:szCs w:val="16"/>
        </w:rPr>
      </w:pPr>
      <w:r>
        <w:rPr>
          <w:rFonts w:ascii="Arial" w:hAnsi="Arial" w:cs="Arial"/>
          <w:i/>
          <w:sz w:val="16"/>
          <w:szCs w:val="16"/>
          <w:u w:val="single"/>
          <w:lang w:val="es-MX"/>
        </w:rPr>
        <w:t>Artículo 5.</w:t>
      </w:r>
      <w:r>
        <w:rPr>
          <w:rFonts w:ascii="Arial" w:hAnsi="Arial" w:cs="Arial"/>
          <w:i/>
          <w:sz w:val="16"/>
          <w:szCs w:val="16"/>
          <w:lang w:val="es-MX"/>
        </w:rPr>
        <w:t xml:space="preserve"> </w:t>
      </w:r>
      <w:r>
        <w:rPr>
          <w:rFonts w:ascii="Arial" w:hAnsi="Arial" w:cs="Arial"/>
          <w:i/>
          <w:sz w:val="16"/>
          <w:szCs w:val="16"/>
        </w:rPr>
        <w:t>Toda persona tiene derecho a la protección de la ley contra los ataques abusivos a su honra, a su reputación y a su vida privada y familiar.</w:t>
      </w:r>
    </w:p>
    <w:p w14:paraId="1B4CC09C" w14:textId="77777777" w:rsidR="00317DD9" w:rsidRDefault="00317DD9" w:rsidP="00317DD9">
      <w:pPr>
        <w:pStyle w:val="Textonotapie"/>
        <w:jc w:val="both"/>
        <w:rPr>
          <w:rFonts w:ascii="Arial" w:hAnsi="Arial" w:cs="Arial"/>
          <w:i/>
          <w:sz w:val="16"/>
          <w:szCs w:val="16"/>
        </w:rPr>
      </w:pPr>
      <w:r>
        <w:rPr>
          <w:rFonts w:ascii="Arial" w:hAnsi="Arial" w:cs="Arial"/>
          <w:i/>
          <w:sz w:val="16"/>
          <w:szCs w:val="16"/>
          <w:u w:val="single"/>
        </w:rPr>
        <w:t>Artículo 18</w:t>
      </w:r>
      <w:r>
        <w:rPr>
          <w:rFonts w:ascii="Arial" w:hAnsi="Arial" w:cs="Arial"/>
          <w:i/>
          <w:sz w:val="16"/>
          <w:szCs w:val="16"/>
        </w:rPr>
        <w:t>.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p w14:paraId="6A85E3F5" w14:textId="77777777" w:rsidR="00317DD9" w:rsidRPr="008022D1" w:rsidRDefault="00317DD9" w:rsidP="00317DD9">
      <w:pPr>
        <w:pStyle w:val="Textonotapie"/>
        <w:jc w:val="both"/>
        <w:rPr>
          <w:rFonts w:ascii="Arial" w:hAnsi="Arial" w:cs="Arial"/>
          <w:sz w:val="16"/>
          <w:szCs w:val="16"/>
          <w:lang w:val="es-MX"/>
        </w:rPr>
      </w:pPr>
      <w:r w:rsidRPr="008022D1">
        <w:rPr>
          <w:rFonts w:ascii="Arial" w:hAnsi="Arial" w:cs="Arial"/>
          <w:i/>
          <w:sz w:val="16"/>
          <w:szCs w:val="16"/>
          <w:u w:val="single"/>
        </w:rPr>
        <w:t>Artículo 25.3</w:t>
      </w:r>
      <w:r w:rsidRPr="008022D1">
        <w:rPr>
          <w:rFonts w:ascii="Arial" w:hAnsi="Arial" w:cs="Arial"/>
          <w:i/>
          <w:sz w:val="16"/>
          <w:szCs w:val="16"/>
        </w:rPr>
        <w:t>. 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w:t>
      </w:r>
    </w:p>
  </w:footnote>
  <w:footnote w:id="12">
    <w:p w14:paraId="2D870C31" w14:textId="77777777" w:rsidR="00317DD9" w:rsidRPr="008022D1" w:rsidRDefault="00317DD9" w:rsidP="00317DD9">
      <w:pPr>
        <w:pStyle w:val="Textonotapie"/>
        <w:jc w:val="both"/>
        <w:rPr>
          <w:rFonts w:ascii="Arial" w:hAnsi="Arial" w:cs="Arial"/>
          <w:sz w:val="16"/>
          <w:szCs w:val="16"/>
        </w:rPr>
      </w:pPr>
      <w:r w:rsidRPr="008022D1">
        <w:rPr>
          <w:rStyle w:val="Refdenotaalpie"/>
          <w:rFonts w:ascii="Arial" w:hAnsi="Arial" w:cs="Arial"/>
          <w:sz w:val="16"/>
          <w:szCs w:val="16"/>
        </w:rPr>
        <w:footnoteRef/>
      </w:r>
      <w:r w:rsidRPr="008022D1">
        <w:rPr>
          <w:rFonts w:ascii="Arial" w:hAnsi="Arial" w:cs="Arial"/>
          <w:sz w:val="16"/>
          <w:szCs w:val="16"/>
        </w:rPr>
        <w:t xml:space="preserve"> ONU: Asamblea General (1966). </w:t>
      </w:r>
      <w:r w:rsidRPr="008022D1">
        <w:rPr>
          <w:rFonts w:ascii="Arial" w:hAnsi="Arial" w:cs="Arial"/>
          <w:i/>
          <w:iCs/>
          <w:sz w:val="16"/>
          <w:szCs w:val="16"/>
          <w:u w:val="single"/>
        </w:rPr>
        <w:t>Pacto Internacional de Derechos Económicos, Sociales y Culturales</w:t>
      </w:r>
      <w:r w:rsidRPr="008022D1">
        <w:rPr>
          <w:rFonts w:ascii="Arial" w:hAnsi="Arial" w:cs="Arial"/>
          <w:i/>
          <w:iCs/>
          <w:sz w:val="16"/>
          <w:szCs w:val="16"/>
        </w:rPr>
        <w:t xml:space="preserve">. </w:t>
      </w:r>
      <w:r w:rsidRPr="008022D1">
        <w:rPr>
          <w:rFonts w:ascii="Arial" w:hAnsi="Arial" w:cs="Arial"/>
          <w:iCs/>
          <w:sz w:val="16"/>
          <w:szCs w:val="16"/>
        </w:rPr>
        <w:t>Resolución 2200 A (XXI)</w:t>
      </w:r>
      <w:r w:rsidRPr="008022D1">
        <w:rPr>
          <w:rFonts w:ascii="Arial" w:hAnsi="Arial" w:cs="Arial"/>
          <w:sz w:val="16"/>
          <w:szCs w:val="16"/>
        </w:rPr>
        <w:t>, Naciones Unidas, Serie de Tratados, vol. 993, p. 3.</w:t>
      </w:r>
    </w:p>
    <w:p w14:paraId="30EB73A4" w14:textId="77777777" w:rsidR="00317DD9" w:rsidRPr="008022D1" w:rsidRDefault="00317DD9" w:rsidP="00317DD9">
      <w:pPr>
        <w:pStyle w:val="Textonotapie"/>
        <w:jc w:val="both"/>
        <w:rPr>
          <w:rFonts w:ascii="Arial" w:hAnsi="Arial" w:cs="Arial"/>
          <w:i/>
          <w:sz w:val="16"/>
          <w:szCs w:val="16"/>
          <w:shd w:val="clear" w:color="auto" w:fill="FFFFFF"/>
        </w:rPr>
      </w:pPr>
      <w:r w:rsidRPr="008022D1">
        <w:rPr>
          <w:rFonts w:ascii="Arial" w:hAnsi="Arial" w:cs="Arial"/>
          <w:i/>
          <w:sz w:val="16"/>
          <w:szCs w:val="16"/>
          <w:u w:val="single"/>
        </w:rPr>
        <w:t>Artículo 2.2</w:t>
      </w:r>
      <w:r w:rsidRPr="008022D1">
        <w:rPr>
          <w:rFonts w:ascii="Arial" w:hAnsi="Arial" w:cs="Arial"/>
          <w:i/>
          <w:sz w:val="16"/>
          <w:szCs w:val="16"/>
        </w:rPr>
        <w:t xml:space="preserve">. </w:t>
      </w:r>
      <w:r w:rsidRPr="008022D1">
        <w:rPr>
          <w:rFonts w:ascii="Arial" w:hAnsi="Arial" w:cs="Arial"/>
          <w:i/>
          <w:sz w:val="16"/>
          <w:szCs w:val="16"/>
          <w:shd w:val="clear" w:color="auto" w:fill="FFFFFF"/>
        </w:rPr>
        <w:t>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14:paraId="53C02B20" w14:textId="77777777" w:rsidR="00317DD9" w:rsidRPr="008022D1" w:rsidRDefault="00317DD9" w:rsidP="00317DD9">
      <w:pPr>
        <w:pStyle w:val="Textonotapie"/>
        <w:jc w:val="both"/>
        <w:rPr>
          <w:rFonts w:ascii="Arial" w:hAnsi="Arial" w:cs="Arial"/>
          <w:i/>
          <w:sz w:val="16"/>
          <w:szCs w:val="16"/>
          <w:shd w:val="clear" w:color="auto" w:fill="FFFFFF"/>
        </w:rPr>
      </w:pPr>
      <w:r w:rsidRPr="008022D1">
        <w:rPr>
          <w:rFonts w:ascii="Arial" w:hAnsi="Arial" w:cs="Arial"/>
          <w:i/>
          <w:sz w:val="16"/>
          <w:szCs w:val="16"/>
          <w:u w:val="single"/>
          <w:shd w:val="clear" w:color="auto" w:fill="FFFFFF"/>
        </w:rPr>
        <w:t>Artículo 3</w:t>
      </w:r>
      <w:r w:rsidRPr="008022D1">
        <w:rPr>
          <w:rFonts w:ascii="Arial" w:hAnsi="Arial" w:cs="Arial"/>
          <w:i/>
          <w:sz w:val="16"/>
          <w:szCs w:val="16"/>
          <w:shd w:val="clear" w:color="auto" w:fill="FFFFFF"/>
        </w:rPr>
        <w:t>. Los Estados Partes en el presente Pacto se comprometen a asegurar a los hombres y a las mujeres igual título a gozar de todos los derechos económicos, sociales y culturales enunciados en el presente Pacto.</w:t>
      </w:r>
    </w:p>
    <w:p w14:paraId="0E434E95" w14:textId="77777777" w:rsidR="00317DD9" w:rsidRPr="00E22ADE" w:rsidRDefault="00317DD9" w:rsidP="00317DD9">
      <w:pPr>
        <w:pStyle w:val="Textonotapie"/>
        <w:jc w:val="both"/>
        <w:rPr>
          <w:rFonts w:ascii="Arial" w:hAnsi="Arial" w:cs="Arial"/>
          <w:i/>
          <w:sz w:val="16"/>
          <w:szCs w:val="16"/>
          <w:shd w:val="clear" w:color="auto" w:fill="FFFFFF"/>
        </w:rPr>
      </w:pPr>
      <w:r w:rsidRPr="008022D1">
        <w:rPr>
          <w:rFonts w:ascii="Arial" w:hAnsi="Arial" w:cs="Arial"/>
          <w:i/>
          <w:sz w:val="16"/>
          <w:szCs w:val="16"/>
          <w:u w:val="single"/>
          <w:shd w:val="clear" w:color="auto" w:fill="FFFFFF"/>
        </w:rPr>
        <w:t>Artículo 4</w:t>
      </w:r>
      <w:r w:rsidRPr="008022D1">
        <w:rPr>
          <w:rFonts w:ascii="Arial" w:hAnsi="Arial" w:cs="Arial"/>
          <w:i/>
          <w:sz w:val="16"/>
          <w:szCs w:val="16"/>
          <w:shd w:val="clear" w:color="auto" w:fill="FFFFFF"/>
        </w:rPr>
        <w:t>. Los Estados Partes en el presente Pacto reconocen que, en ejercicio de los derechos garantizados conforme al presente Pacto por el Estado, éste podrá someter tales derechos únicamente a limitaciones determinadas por la ley, sólo en la medida compatible con la naturaleza de esos derechos y con el exclusivo objeto de promover el bienestar general en una sociedad democrática</w:t>
      </w:r>
      <w:r>
        <w:rPr>
          <w:rFonts w:ascii="Arial" w:hAnsi="Arial" w:cs="Arial"/>
          <w:i/>
          <w:sz w:val="16"/>
          <w:szCs w:val="16"/>
          <w:shd w:val="clear" w:color="auto" w:fill="FFFFFF"/>
        </w:rPr>
        <w:t>…”</w:t>
      </w:r>
    </w:p>
  </w:footnote>
  <w:footnote w:id="13">
    <w:p w14:paraId="472A6971" w14:textId="77777777" w:rsidR="00317DD9" w:rsidRPr="00BD0FD5" w:rsidRDefault="00317DD9" w:rsidP="00317DD9">
      <w:pPr>
        <w:jc w:val="both"/>
        <w:rPr>
          <w:rFonts w:ascii="Arial" w:hAnsi="Arial" w:cs="Arial"/>
          <w:b w:val="0"/>
          <w:bCs/>
          <w:sz w:val="16"/>
        </w:rPr>
      </w:pPr>
      <w:r w:rsidRPr="00BD0FD5">
        <w:rPr>
          <w:rStyle w:val="Refdenotaalpie"/>
          <w:rFonts w:cs="Arial"/>
          <w:bCs/>
          <w:sz w:val="16"/>
        </w:rPr>
        <w:footnoteRef/>
      </w:r>
      <w:r w:rsidRPr="00BD0FD5">
        <w:rPr>
          <w:rFonts w:ascii="Arial" w:hAnsi="Arial" w:cs="Arial"/>
          <w:b w:val="0"/>
          <w:bCs/>
          <w:sz w:val="16"/>
        </w:rPr>
        <w:t xml:space="preserve"> ONU, Asamblea General (1979). </w:t>
      </w:r>
      <w:r w:rsidRPr="00BD0FD5">
        <w:rPr>
          <w:rFonts w:ascii="Arial" w:hAnsi="Arial" w:cs="Arial"/>
          <w:b w:val="0"/>
          <w:bCs/>
          <w:i/>
          <w:sz w:val="16"/>
          <w:u w:val="single"/>
        </w:rPr>
        <w:t>Código de Conducta para los Funcionarios Encargados de Hacer Cumplir la Ley</w:t>
      </w:r>
      <w:r w:rsidRPr="00BD0FD5">
        <w:rPr>
          <w:rFonts w:ascii="Arial" w:hAnsi="Arial" w:cs="Arial"/>
          <w:b w:val="0"/>
          <w:bCs/>
          <w:sz w:val="16"/>
        </w:rPr>
        <w:t>. Resolución 34/169. Ginebra, Suiza.</w:t>
      </w:r>
    </w:p>
    <w:p w14:paraId="411C008C" w14:textId="77777777" w:rsidR="00317DD9" w:rsidRPr="00BD0FD5" w:rsidRDefault="00317DD9" w:rsidP="00317DD9">
      <w:pPr>
        <w:jc w:val="both"/>
        <w:rPr>
          <w:rFonts w:ascii="Arial" w:hAnsi="Arial" w:cs="Arial"/>
          <w:b w:val="0"/>
          <w:bCs/>
          <w:i/>
          <w:sz w:val="16"/>
          <w:u w:val="single"/>
        </w:rPr>
      </w:pPr>
      <w:r w:rsidRPr="00BD0FD5">
        <w:rPr>
          <w:rFonts w:ascii="Arial" w:hAnsi="Arial" w:cs="Arial"/>
          <w:b w:val="0"/>
          <w:bCs/>
          <w:i/>
          <w:sz w:val="16"/>
          <w:u w:val="single"/>
        </w:rPr>
        <w:t>Artículo 1.</w:t>
      </w:r>
      <w:r w:rsidRPr="00BD0FD5">
        <w:rPr>
          <w:rFonts w:ascii="Arial" w:hAnsi="Arial" w:cs="Arial"/>
          <w:b w:val="0"/>
          <w:bCs/>
          <w:i/>
          <w:sz w:val="16"/>
        </w:rPr>
        <w:t xml:space="preserve"> </w:t>
      </w:r>
      <w:r w:rsidRPr="00BD0FD5">
        <w:rPr>
          <w:rFonts w:ascii="Arial" w:hAnsi="Arial" w:cs="Arial"/>
          <w:b w:val="0"/>
          <w:bCs/>
          <w:i/>
          <w:color w:val="000000"/>
          <w:sz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6A4DD54C" w14:textId="77777777" w:rsidR="00317DD9" w:rsidRPr="00BD0FD5" w:rsidRDefault="00317DD9" w:rsidP="00317DD9">
      <w:pPr>
        <w:jc w:val="both"/>
        <w:rPr>
          <w:b w:val="0"/>
          <w:bCs/>
          <w:i/>
        </w:rPr>
      </w:pPr>
      <w:r w:rsidRPr="00BD0FD5">
        <w:rPr>
          <w:rFonts w:ascii="Arial" w:hAnsi="Arial" w:cs="Arial"/>
          <w:b w:val="0"/>
          <w:bCs/>
          <w:i/>
          <w:sz w:val="16"/>
          <w:u w:val="single"/>
        </w:rPr>
        <w:t>Artículo 2.</w:t>
      </w:r>
      <w:r w:rsidRPr="00BD0FD5">
        <w:rPr>
          <w:rFonts w:ascii="Arial" w:hAnsi="Arial" w:cs="Arial"/>
          <w:b w:val="0"/>
          <w:bCs/>
          <w:i/>
          <w:sz w:val="16"/>
        </w:rPr>
        <w:t xml:space="preserve"> </w:t>
      </w:r>
      <w:r w:rsidRPr="00BD0FD5">
        <w:rPr>
          <w:rFonts w:ascii="Arial" w:hAnsi="Arial" w:cs="Arial"/>
          <w:b w:val="0"/>
          <w:bCs/>
          <w:i/>
          <w:color w:val="000000"/>
          <w:sz w:val="16"/>
          <w:shd w:val="clear" w:color="auto" w:fill="FFFFFF"/>
        </w:rPr>
        <w:t>En el desempeño de sus tareas, los funcionarios encargados de hacer cumplir la ley respetarán y protegerán la dignidad humana y mantendrán y defenderán los derecho</w:t>
      </w:r>
      <w:r>
        <w:rPr>
          <w:rFonts w:ascii="Arial" w:hAnsi="Arial" w:cs="Arial"/>
          <w:b w:val="0"/>
          <w:bCs/>
          <w:i/>
          <w:color w:val="000000"/>
          <w:sz w:val="16"/>
          <w:shd w:val="clear" w:color="auto" w:fill="FFFFFF"/>
        </w:rPr>
        <w:t>s humanos de todas las personas.</w:t>
      </w:r>
    </w:p>
  </w:footnote>
  <w:footnote w:id="14">
    <w:p w14:paraId="7936975F" w14:textId="77777777" w:rsidR="0088315D" w:rsidRPr="00443632" w:rsidRDefault="0088315D" w:rsidP="0088315D">
      <w:pPr>
        <w:pStyle w:val="Textonotapie"/>
        <w:jc w:val="both"/>
        <w:rPr>
          <w:rFonts w:ascii="Arial" w:hAnsi="Arial" w:cs="Arial"/>
          <w:iCs/>
          <w:sz w:val="16"/>
          <w:szCs w:val="16"/>
        </w:rPr>
      </w:pPr>
      <w:r w:rsidRPr="00443632">
        <w:rPr>
          <w:rStyle w:val="Refdenotaalpie"/>
          <w:rFonts w:ascii="Arial" w:hAnsi="Arial" w:cs="Arial"/>
          <w:sz w:val="16"/>
          <w:szCs w:val="16"/>
        </w:rPr>
        <w:footnoteRef/>
      </w:r>
      <w:r w:rsidRPr="00443632">
        <w:rPr>
          <w:rFonts w:ascii="Arial" w:hAnsi="Arial" w:cs="Arial"/>
          <w:sz w:val="16"/>
          <w:szCs w:val="16"/>
        </w:rPr>
        <w:t xml:space="preserve"> </w:t>
      </w:r>
      <w:r w:rsidRPr="00443632">
        <w:rPr>
          <w:rFonts w:ascii="Arial" w:hAnsi="Arial" w:cs="Arial"/>
          <w:iCs/>
          <w:sz w:val="16"/>
          <w:szCs w:val="16"/>
        </w:rPr>
        <w:t>CPEUM (1917).</w:t>
      </w:r>
    </w:p>
    <w:p w14:paraId="3E5A0C40" w14:textId="77777777" w:rsidR="0088315D" w:rsidRPr="00443632" w:rsidRDefault="0088315D" w:rsidP="0088315D">
      <w:pPr>
        <w:pStyle w:val="Textonotapie"/>
        <w:jc w:val="both"/>
        <w:rPr>
          <w:rFonts w:ascii="Arial" w:hAnsi="Arial" w:cs="Arial"/>
          <w:i/>
          <w:sz w:val="16"/>
          <w:szCs w:val="16"/>
        </w:rPr>
      </w:pPr>
      <w:r w:rsidRPr="00443632">
        <w:rPr>
          <w:rFonts w:ascii="Arial" w:hAnsi="Arial" w:cs="Arial"/>
          <w:i/>
          <w:sz w:val="16"/>
          <w:szCs w:val="16"/>
          <w:u w:val="single"/>
        </w:rPr>
        <w:t>Artículo 1</w:t>
      </w:r>
      <w:r w:rsidRPr="00443632">
        <w:rPr>
          <w:rFonts w:ascii="Arial" w:hAnsi="Arial" w:cs="Arial"/>
          <w:i/>
          <w:sz w:val="16"/>
          <w:szCs w:val="16"/>
        </w:rPr>
        <w:t xml:space="preserve">.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 Las normas relativas a los derechos humanos se interpretarán de conformidad con esta Constitución y con los tratados internacionales de la materia favoreciendo en todo tiempo a las personas la protección más amplia …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footnote>
  <w:footnote w:id="15">
    <w:p w14:paraId="1F94CD17" w14:textId="77777777" w:rsidR="0088315D" w:rsidRPr="00443632" w:rsidRDefault="0088315D" w:rsidP="0088315D">
      <w:pPr>
        <w:pStyle w:val="Textonotapie"/>
        <w:jc w:val="both"/>
        <w:rPr>
          <w:rFonts w:ascii="Arial" w:hAnsi="Arial" w:cs="Arial"/>
          <w:sz w:val="16"/>
          <w:szCs w:val="16"/>
        </w:rPr>
      </w:pPr>
      <w:r w:rsidRPr="00443632">
        <w:rPr>
          <w:rStyle w:val="Refdenotaalpie"/>
          <w:rFonts w:ascii="Arial" w:hAnsi="Arial" w:cs="Arial"/>
          <w:sz w:val="16"/>
          <w:szCs w:val="16"/>
        </w:rPr>
        <w:footnoteRef/>
      </w:r>
      <w:r w:rsidRPr="00443632">
        <w:rPr>
          <w:rFonts w:ascii="Arial" w:hAnsi="Arial" w:cs="Arial"/>
          <w:sz w:val="16"/>
          <w:szCs w:val="16"/>
        </w:rPr>
        <w:t xml:space="preserve"> CPEUM (1917). </w:t>
      </w:r>
    </w:p>
    <w:p w14:paraId="2A8CBD07" w14:textId="77777777" w:rsidR="0088315D" w:rsidRPr="006C415C" w:rsidRDefault="0088315D" w:rsidP="0088315D">
      <w:pPr>
        <w:pStyle w:val="Textonotapie"/>
        <w:jc w:val="both"/>
        <w:rPr>
          <w:rFonts w:ascii="Arial" w:hAnsi="Arial" w:cs="Arial"/>
          <w:bCs/>
          <w:i/>
          <w:iCs/>
          <w:sz w:val="16"/>
          <w:szCs w:val="16"/>
        </w:rPr>
      </w:pPr>
      <w:r w:rsidRPr="006C415C">
        <w:rPr>
          <w:rFonts w:ascii="Arial" w:hAnsi="Arial" w:cs="Arial"/>
          <w:i/>
          <w:sz w:val="16"/>
          <w:szCs w:val="16"/>
          <w:u w:val="single"/>
          <w:lang w:val="es-MX"/>
        </w:rPr>
        <w:t>Artículo 16</w:t>
      </w:r>
      <w:r w:rsidRPr="006C415C">
        <w:rPr>
          <w:rFonts w:ascii="Arial" w:hAnsi="Arial" w:cs="Arial"/>
          <w:i/>
          <w:sz w:val="16"/>
          <w:szCs w:val="16"/>
          <w:lang w:val="es-MX"/>
        </w:rPr>
        <w:t xml:space="preserve">. </w:t>
      </w:r>
      <w:r w:rsidRPr="006C415C">
        <w:rPr>
          <w:rFonts w:ascii="Arial" w:hAnsi="Arial" w:cs="Arial"/>
          <w:bCs/>
          <w:i/>
          <w:iCs/>
          <w:sz w:val="16"/>
          <w:szCs w:val="16"/>
        </w:rPr>
        <w:t>“Nadie puede ser molestado en su persona, familia, domicilio, papeles o posesiones, sino en virtud de mandamiento escrito de la autoridad competente, que funde y motive la causa legal del procedimiento…”</w:t>
      </w:r>
    </w:p>
    <w:p w14:paraId="743C8EEE" w14:textId="77777777" w:rsidR="0088315D" w:rsidRDefault="0088315D" w:rsidP="0088315D">
      <w:pPr>
        <w:pStyle w:val="Textonotapie"/>
        <w:jc w:val="both"/>
        <w:rPr>
          <w:rFonts w:ascii="Arial" w:hAnsi="Arial" w:cs="Arial"/>
          <w:bCs/>
          <w:i/>
          <w:iCs/>
          <w:sz w:val="16"/>
          <w:szCs w:val="16"/>
        </w:rPr>
      </w:pPr>
      <w:r w:rsidRPr="006C415C">
        <w:rPr>
          <w:rFonts w:ascii="Arial" w:hAnsi="Arial" w:cs="Arial"/>
          <w:i/>
          <w:sz w:val="16"/>
          <w:szCs w:val="16"/>
          <w:u w:val="single"/>
          <w:lang w:val="es-MX"/>
        </w:rPr>
        <w:t>Artículo 21</w:t>
      </w:r>
      <w:r w:rsidRPr="006C415C">
        <w:rPr>
          <w:rFonts w:ascii="Arial" w:hAnsi="Arial" w:cs="Arial"/>
          <w:i/>
          <w:sz w:val="16"/>
          <w:szCs w:val="16"/>
          <w:lang w:val="es-MX"/>
        </w:rPr>
        <w:t xml:space="preserve">. “…La actuación </w:t>
      </w:r>
      <w:r w:rsidRPr="006C415C">
        <w:rPr>
          <w:rFonts w:ascii="Arial" w:hAnsi="Arial" w:cs="Arial"/>
          <w:bCs/>
          <w:i/>
          <w:iCs/>
          <w:sz w:val="16"/>
          <w:szCs w:val="16"/>
        </w:rPr>
        <w:t>de las instituciones de seguridad pública se regirá por los principios de legalidad, objetividad, eficiencia, profesionalismo, honradez y respeto de los Derechos Humanos contenidos en esta Constitución...”</w:t>
      </w:r>
    </w:p>
    <w:p w14:paraId="5244350C" w14:textId="77777777" w:rsidR="0088315D" w:rsidRDefault="0088315D" w:rsidP="0088315D">
      <w:pPr>
        <w:pStyle w:val="Textonotapie"/>
        <w:jc w:val="both"/>
        <w:rPr>
          <w:rFonts w:ascii="Arial" w:hAnsi="Arial" w:cs="Arial"/>
          <w:i/>
          <w:sz w:val="16"/>
          <w:szCs w:val="16"/>
          <w:lang w:val="es-MX"/>
        </w:rPr>
      </w:pPr>
      <w:r w:rsidRPr="005F33E3">
        <w:rPr>
          <w:rFonts w:ascii="Arial" w:hAnsi="Arial" w:cs="Arial"/>
          <w:i/>
          <w:sz w:val="16"/>
          <w:szCs w:val="16"/>
          <w:u w:val="single"/>
          <w:lang w:val="es-MX"/>
        </w:rPr>
        <w:t>Artículo 109</w:t>
      </w:r>
      <w:r>
        <w:rPr>
          <w:rFonts w:ascii="Arial" w:hAnsi="Arial" w:cs="Arial"/>
          <w:i/>
          <w:sz w:val="16"/>
          <w:szCs w:val="16"/>
          <w:lang w:val="es-MX"/>
        </w:rPr>
        <w:t>.</w:t>
      </w:r>
      <w:r w:rsidRPr="005F33E3">
        <w:rPr>
          <w:rFonts w:ascii="Arial" w:hAnsi="Arial" w:cs="Arial"/>
          <w:i/>
          <w:sz w:val="16"/>
          <w:szCs w:val="16"/>
          <w:lang w:val="es-MX"/>
        </w:rPr>
        <w:t xml:space="preserve"> Los servidores públicos y particulares que incurran en responsabilidad frente al Estado serán sancionado confirme lo siguiente:</w:t>
      </w:r>
      <w:r>
        <w:rPr>
          <w:rFonts w:ascii="Arial" w:hAnsi="Arial" w:cs="Arial"/>
          <w:i/>
          <w:sz w:val="16"/>
          <w:szCs w:val="16"/>
          <w:lang w:val="es-MX"/>
        </w:rPr>
        <w:t xml:space="preserve"> </w:t>
      </w:r>
    </w:p>
    <w:p w14:paraId="1DB3FF7A" w14:textId="77777777" w:rsidR="0088315D" w:rsidRPr="00443632" w:rsidRDefault="0088315D" w:rsidP="0088315D">
      <w:pPr>
        <w:spacing w:after="11"/>
        <w:ind w:hanging="10"/>
        <w:jc w:val="both"/>
        <w:rPr>
          <w:rFonts w:ascii="Arial" w:hAnsi="Arial" w:cs="Arial"/>
          <w:b w:val="0"/>
          <w:bCs/>
          <w:i/>
          <w:sz w:val="16"/>
        </w:rPr>
      </w:pPr>
      <w:r w:rsidRPr="00443632">
        <w:rPr>
          <w:rFonts w:ascii="Arial" w:eastAsia="Arial" w:hAnsi="Arial" w:cs="Arial"/>
          <w:b w:val="0"/>
          <w:bCs/>
          <w:i/>
          <w:sz w:val="16"/>
        </w:rPr>
        <w:t xml:space="preserve">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1D5CB74D" w14:textId="77777777" w:rsidR="0088315D" w:rsidRPr="00443632" w:rsidRDefault="0088315D" w:rsidP="0088315D">
      <w:pPr>
        <w:spacing w:after="11"/>
        <w:ind w:hanging="10"/>
        <w:jc w:val="both"/>
        <w:rPr>
          <w:rFonts w:ascii="Arial" w:hAnsi="Arial" w:cs="Arial"/>
          <w:b w:val="0"/>
          <w:bCs/>
          <w:i/>
          <w:sz w:val="16"/>
        </w:rPr>
      </w:pPr>
      <w:r w:rsidRPr="00443632">
        <w:rPr>
          <w:rFonts w:ascii="Arial" w:eastAsia="Arial" w:hAnsi="Arial" w:cs="Arial"/>
          <w:b w:val="0"/>
          <w:bCs/>
          <w:i/>
          <w:sz w:val="16"/>
        </w:rPr>
        <w:t xml:space="preserve">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w:t>
      </w:r>
    </w:p>
    <w:p w14:paraId="08F0BF7F" w14:textId="77777777" w:rsidR="0088315D" w:rsidRPr="00443632" w:rsidRDefault="0088315D" w:rsidP="0088315D">
      <w:pPr>
        <w:spacing w:after="11"/>
        <w:ind w:hanging="10"/>
        <w:jc w:val="both"/>
        <w:rPr>
          <w:rFonts w:ascii="Arial" w:hAnsi="Arial" w:cs="Arial"/>
          <w:b w:val="0"/>
          <w:bCs/>
          <w:i/>
          <w:sz w:val="16"/>
        </w:rPr>
      </w:pPr>
      <w:r w:rsidRPr="00443632">
        <w:rPr>
          <w:rFonts w:ascii="Arial" w:eastAsia="Arial" w:hAnsi="Arial" w:cs="Arial"/>
          <w:b w:val="0"/>
          <w:bCs/>
          <w:i/>
          <w:sz w:val="16"/>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La ley establecerá los supuestos y procedimientos para impugnar la clasificación de las faltas administrativas como no graves, que realicen los órganos internos de control.  </w:t>
      </w:r>
    </w:p>
    <w:p w14:paraId="16EF194C" w14:textId="77777777" w:rsidR="0088315D" w:rsidRPr="00443632" w:rsidRDefault="0088315D" w:rsidP="0088315D">
      <w:pPr>
        <w:spacing w:after="11"/>
        <w:ind w:hanging="10"/>
        <w:jc w:val="both"/>
        <w:rPr>
          <w:rFonts w:ascii="Arial" w:hAnsi="Arial" w:cs="Arial"/>
          <w:b w:val="0"/>
          <w:bCs/>
          <w:i/>
          <w:sz w:val="16"/>
        </w:rPr>
      </w:pPr>
      <w:r w:rsidRPr="00443632">
        <w:rPr>
          <w:rFonts w:ascii="Arial" w:eastAsia="Arial" w:hAnsi="Arial" w:cs="Arial"/>
          <w:b w:val="0"/>
          <w:bCs/>
          <w:i/>
          <w:sz w:val="16"/>
        </w:rPr>
        <w:t xml:space="preserve">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w:t>
      </w:r>
    </w:p>
    <w:p w14:paraId="6DAA27E3" w14:textId="77777777" w:rsidR="0088315D" w:rsidRPr="00443632" w:rsidRDefault="0088315D" w:rsidP="0088315D">
      <w:pPr>
        <w:spacing w:after="11"/>
        <w:ind w:right="11" w:hanging="10"/>
        <w:jc w:val="both"/>
        <w:rPr>
          <w:rFonts w:ascii="Arial" w:hAnsi="Arial" w:cs="Arial"/>
          <w:b w:val="0"/>
          <w:bCs/>
          <w:i/>
          <w:sz w:val="16"/>
        </w:rPr>
      </w:pPr>
      <w:r w:rsidRPr="00443632">
        <w:rPr>
          <w:rFonts w:ascii="Arial" w:eastAsia="Arial" w:hAnsi="Arial" w:cs="Arial"/>
          <w:b w:val="0"/>
          <w:bCs/>
          <w:i/>
          <w:sz w:val="16"/>
        </w:rPr>
        <w:t xml:space="preserve">Los entes públicos estatales y municipales, así como del Distrito Federal y sus demarcaciones territoriales, contarán con órganos internos de control, que tendrán, en su ámbito de competencia local, las atribuciones a que se refiere el párrafo anterior…” </w:t>
      </w:r>
    </w:p>
  </w:footnote>
  <w:footnote w:id="16">
    <w:p w14:paraId="33C920E8" w14:textId="77777777" w:rsidR="0088315D" w:rsidRPr="00443632" w:rsidRDefault="0088315D" w:rsidP="0088315D">
      <w:pPr>
        <w:pStyle w:val="Textonotapie"/>
        <w:jc w:val="both"/>
        <w:rPr>
          <w:rFonts w:ascii="Arial" w:hAnsi="Arial" w:cs="Arial"/>
          <w:sz w:val="16"/>
          <w:szCs w:val="16"/>
        </w:rPr>
      </w:pPr>
      <w:r w:rsidRPr="00443632">
        <w:rPr>
          <w:rStyle w:val="Refdenotaalpie"/>
          <w:rFonts w:ascii="Arial" w:hAnsi="Arial" w:cs="Arial"/>
          <w:sz w:val="16"/>
          <w:szCs w:val="16"/>
        </w:rPr>
        <w:footnoteRef/>
      </w:r>
      <w:r w:rsidRPr="00443632">
        <w:rPr>
          <w:rFonts w:ascii="Arial" w:hAnsi="Arial" w:cs="Arial"/>
          <w:sz w:val="16"/>
          <w:szCs w:val="16"/>
        </w:rPr>
        <w:t xml:space="preserve"> Ley General de Responsabilidades Administrativas (2016). </w:t>
      </w:r>
    </w:p>
    <w:p w14:paraId="46003E6C" w14:textId="77777777" w:rsidR="0088315D" w:rsidRPr="00220BED" w:rsidRDefault="0088315D" w:rsidP="0088315D">
      <w:pPr>
        <w:pStyle w:val="Textonotapie"/>
        <w:jc w:val="both"/>
        <w:rPr>
          <w:rFonts w:ascii="Arial" w:hAnsi="Arial" w:cs="Arial"/>
          <w:i/>
          <w:sz w:val="16"/>
          <w:szCs w:val="16"/>
        </w:rPr>
      </w:pPr>
      <w:r w:rsidRPr="00443632">
        <w:rPr>
          <w:rFonts w:ascii="Arial" w:hAnsi="Arial" w:cs="Arial"/>
          <w:i/>
          <w:sz w:val="16"/>
          <w:szCs w:val="16"/>
          <w:u w:val="single"/>
        </w:rPr>
        <w:t>Artículo 7</w:t>
      </w:r>
      <w:r w:rsidRPr="005F33E3">
        <w:rPr>
          <w:rFonts w:ascii="Arial" w:hAnsi="Arial" w:cs="Arial"/>
          <w:i/>
          <w:sz w:val="16"/>
          <w:szCs w:val="16"/>
        </w:rPr>
        <w:t>. Los Servidores Públi</w:t>
      </w:r>
      <w:r>
        <w:rPr>
          <w:rFonts w:ascii="Arial" w:hAnsi="Arial" w:cs="Arial"/>
          <w:i/>
          <w:sz w:val="16"/>
          <w:szCs w:val="16"/>
        </w:rPr>
        <w:t xml:space="preserve">cos observarán en el desempeño </w:t>
      </w:r>
      <w:r w:rsidRPr="005F33E3">
        <w:rPr>
          <w:rFonts w:ascii="Arial" w:hAnsi="Arial" w:cs="Arial"/>
          <w:i/>
          <w:sz w:val="16"/>
          <w:szCs w:val="16"/>
        </w:rPr>
        <w:t>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r w:rsidRPr="008A31CC">
        <w:rPr>
          <w:rFonts w:ascii="Arial" w:hAnsi="Arial" w:cs="Arial"/>
          <w:sz w:val="16"/>
          <w:szCs w:val="16"/>
        </w:rPr>
        <w:t>:</w:t>
      </w:r>
    </w:p>
    <w:p w14:paraId="12677C6B" w14:textId="77777777" w:rsidR="0088315D" w:rsidRPr="005F33E3" w:rsidRDefault="0088315D" w:rsidP="0088315D">
      <w:pPr>
        <w:pStyle w:val="Textonotapie"/>
        <w:jc w:val="both"/>
        <w:rPr>
          <w:rFonts w:ascii="Arial" w:hAnsi="Arial" w:cs="Arial"/>
          <w:i/>
          <w:sz w:val="16"/>
          <w:szCs w:val="16"/>
        </w:rPr>
      </w:pPr>
      <w:r>
        <w:rPr>
          <w:rFonts w:ascii="Arial" w:hAnsi="Arial" w:cs="Arial"/>
          <w:i/>
          <w:sz w:val="16"/>
          <w:szCs w:val="16"/>
        </w:rPr>
        <w:t>“…</w:t>
      </w:r>
      <w:r w:rsidRPr="005F33E3">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w:t>
      </w:r>
      <w:r>
        <w:rPr>
          <w:rFonts w:ascii="Arial" w:hAnsi="Arial" w:cs="Arial"/>
          <w:i/>
          <w:sz w:val="16"/>
          <w:szCs w:val="16"/>
        </w:rPr>
        <w:t xml:space="preserve"> …</w:t>
      </w:r>
    </w:p>
    <w:p w14:paraId="271CDDC7" w14:textId="77777777" w:rsidR="0088315D" w:rsidRPr="005F33E3" w:rsidRDefault="0088315D" w:rsidP="0088315D">
      <w:pPr>
        <w:pStyle w:val="Textonotapie"/>
        <w:jc w:val="both"/>
        <w:rPr>
          <w:rFonts w:ascii="Arial" w:hAnsi="Arial" w:cs="Arial"/>
          <w:i/>
          <w:sz w:val="16"/>
          <w:szCs w:val="16"/>
        </w:rPr>
      </w:pPr>
      <w:r w:rsidRPr="005F33E3">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1974EB05" w14:textId="77777777" w:rsidR="0088315D" w:rsidRPr="005F33E3" w:rsidRDefault="0088315D" w:rsidP="0088315D">
      <w:pPr>
        <w:pStyle w:val="Textonotapie"/>
        <w:jc w:val="both"/>
        <w:rPr>
          <w:rFonts w:ascii="Arial" w:hAnsi="Arial" w:cs="Arial"/>
          <w:i/>
          <w:sz w:val="16"/>
          <w:szCs w:val="16"/>
        </w:rPr>
      </w:pPr>
      <w:r w:rsidRPr="005F33E3">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 …</w:t>
      </w:r>
    </w:p>
    <w:p w14:paraId="3568DC7C" w14:textId="77777777" w:rsidR="0088315D" w:rsidRPr="005F33E3" w:rsidRDefault="0088315D" w:rsidP="0088315D">
      <w:pPr>
        <w:pStyle w:val="Textonotapie"/>
        <w:jc w:val="both"/>
        <w:rPr>
          <w:rFonts w:ascii="Arial" w:hAnsi="Arial" w:cs="Arial"/>
          <w:i/>
          <w:sz w:val="16"/>
          <w:szCs w:val="16"/>
        </w:rPr>
      </w:pPr>
      <w:r w:rsidRPr="005F33E3">
        <w:rPr>
          <w:rFonts w:ascii="Arial" w:hAnsi="Arial" w:cs="Arial"/>
          <w:i/>
          <w:sz w:val="16"/>
          <w:szCs w:val="16"/>
        </w:rPr>
        <w:t>VII. Promover, respetar, proteger y garantizar los derechos humanos establecidos en la Constitución;</w:t>
      </w:r>
    </w:p>
    <w:p w14:paraId="12DF4755" w14:textId="77777777" w:rsidR="0088315D" w:rsidRPr="005F33E3" w:rsidRDefault="0088315D" w:rsidP="0088315D">
      <w:pPr>
        <w:pStyle w:val="Textonotapie"/>
        <w:jc w:val="both"/>
        <w:rPr>
          <w:rFonts w:ascii="Arial" w:hAnsi="Arial" w:cs="Arial"/>
          <w:i/>
          <w:sz w:val="16"/>
          <w:szCs w:val="16"/>
        </w:rPr>
      </w:pPr>
      <w:r w:rsidRPr="005F33E3">
        <w:rPr>
          <w:rFonts w:ascii="Arial" w:hAnsi="Arial" w:cs="Arial"/>
          <w:i/>
          <w:sz w:val="16"/>
          <w:szCs w:val="16"/>
        </w:rPr>
        <w:t xml:space="preserve">VIII. Corresponder a la confianza que la sociedad les ha conferido; tendrán una vocación absoluta de servicio a la sociedad, </w:t>
      </w:r>
    </w:p>
    <w:p w14:paraId="1AC049E5" w14:textId="77777777" w:rsidR="0088315D" w:rsidRPr="005F33E3" w:rsidRDefault="0088315D" w:rsidP="0088315D">
      <w:pPr>
        <w:pStyle w:val="Textonotapie"/>
        <w:jc w:val="both"/>
        <w:rPr>
          <w:rFonts w:ascii="Arial" w:hAnsi="Arial" w:cs="Arial"/>
          <w:i/>
          <w:sz w:val="16"/>
          <w:szCs w:val="16"/>
        </w:rPr>
      </w:pPr>
      <w:r w:rsidRPr="005F33E3">
        <w:rPr>
          <w:rFonts w:ascii="Arial" w:hAnsi="Arial" w:cs="Arial"/>
          <w:i/>
          <w:sz w:val="16"/>
          <w:szCs w:val="16"/>
        </w:rPr>
        <w:t xml:space="preserve">y preservarán el interés superior de las necesidades colectivas por encima de intereses particulares, personales o ajenos al </w:t>
      </w:r>
    </w:p>
    <w:p w14:paraId="5DDF8AA4" w14:textId="77777777" w:rsidR="0088315D" w:rsidRPr="005F33E3" w:rsidRDefault="0088315D" w:rsidP="0088315D">
      <w:pPr>
        <w:pStyle w:val="Textonotapie"/>
        <w:jc w:val="both"/>
        <w:rPr>
          <w:rFonts w:ascii="Arial" w:hAnsi="Arial" w:cs="Arial"/>
          <w:i/>
          <w:sz w:val="16"/>
          <w:szCs w:val="16"/>
        </w:rPr>
      </w:pPr>
      <w:r w:rsidRPr="005F33E3">
        <w:rPr>
          <w:rFonts w:ascii="Arial" w:hAnsi="Arial" w:cs="Arial"/>
          <w:i/>
          <w:sz w:val="16"/>
          <w:szCs w:val="16"/>
        </w:rPr>
        <w:t>interés general;</w:t>
      </w:r>
    </w:p>
    <w:p w14:paraId="63D6951C" w14:textId="77777777" w:rsidR="0088315D" w:rsidRPr="005F33E3" w:rsidRDefault="0088315D" w:rsidP="0088315D">
      <w:pPr>
        <w:pStyle w:val="Textonotapie"/>
        <w:jc w:val="both"/>
        <w:rPr>
          <w:rFonts w:ascii="Arial" w:hAnsi="Arial" w:cs="Arial"/>
          <w:i/>
          <w:sz w:val="16"/>
          <w:szCs w:val="16"/>
        </w:rPr>
      </w:pPr>
      <w:r w:rsidRPr="005F33E3">
        <w:rPr>
          <w:rFonts w:ascii="Arial" w:hAnsi="Arial" w:cs="Arial"/>
          <w:i/>
          <w:sz w:val="16"/>
          <w:szCs w:val="16"/>
        </w:rPr>
        <w:t xml:space="preserve">IX. Evitar y dar cuenta de los intereses que puedan entrar en conflicto con el desempeño responsable y objetivo de sus </w:t>
      </w:r>
    </w:p>
    <w:p w14:paraId="3A2343B7" w14:textId="77777777" w:rsidR="0088315D" w:rsidRPr="005F33E3" w:rsidRDefault="0088315D" w:rsidP="0088315D">
      <w:pPr>
        <w:pStyle w:val="Textonotapie"/>
        <w:jc w:val="both"/>
        <w:rPr>
          <w:rFonts w:ascii="Arial" w:hAnsi="Arial" w:cs="Arial"/>
          <w:i/>
          <w:sz w:val="16"/>
          <w:szCs w:val="16"/>
        </w:rPr>
      </w:pPr>
      <w:r w:rsidRPr="005F33E3">
        <w:rPr>
          <w:rFonts w:ascii="Arial" w:hAnsi="Arial" w:cs="Arial"/>
          <w:i/>
          <w:sz w:val="16"/>
          <w:szCs w:val="16"/>
        </w:rPr>
        <w:t>facultades y obligaciones…”</w:t>
      </w:r>
    </w:p>
  </w:footnote>
  <w:footnote w:id="17">
    <w:p w14:paraId="75E99693" w14:textId="77777777" w:rsidR="0088315D" w:rsidRPr="00BD0FD5" w:rsidRDefault="0088315D" w:rsidP="0088315D">
      <w:pPr>
        <w:jc w:val="both"/>
        <w:rPr>
          <w:rFonts w:ascii="Arial" w:hAnsi="Arial" w:cs="Arial"/>
          <w:b w:val="0"/>
          <w:bCs/>
          <w:sz w:val="16"/>
        </w:rPr>
      </w:pPr>
      <w:r w:rsidRPr="00BD0FD5">
        <w:rPr>
          <w:rStyle w:val="Refdenotaalpie"/>
          <w:rFonts w:cs="Arial"/>
          <w:bCs/>
          <w:sz w:val="16"/>
        </w:rPr>
        <w:footnoteRef/>
      </w:r>
      <w:r w:rsidRPr="00BD0FD5">
        <w:rPr>
          <w:rFonts w:ascii="Arial" w:hAnsi="Arial" w:cs="Arial"/>
          <w:b w:val="0"/>
          <w:bCs/>
          <w:sz w:val="16"/>
        </w:rPr>
        <w:t xml:space="preserve"> Ley General del Sistema Nacional de Seguridad Pública (2009). </w:t>
      </w:r>
    </w:p>
    <w:p w14:paraId="1D42701A" w14:textId="77777777" w:rsidR="0088315D" w:rsidRPr="00BD0FD5" w:rsidRDefault="0088315D" w:rsidP="0088315D">
      <w:pPr>
        <w:jc w:val="both"/>
        <w:rPr>
          <w:rFonts w:ascii="Arial" w:hAnsi="Arial" w:cs="Arial"/>
          <w:b w:val="0"/>
          <w:bCs/>
          <w:i/>
          <w:sz w:val="16"/>
        </w:rPr>
      </w:pPr>
      <w:r w:rsidRPr="00BD0FD5">
        <w:rPr>
          <w:rFonts w:ascii="Arial" w:hAnsi="Arial" w:cs="Arial"/>
          <w:b w:val="0"/>
          <w:bCs/>
          <w:i/>
          <w:sz w:val="16"/>
          <w:u w:val="single"/>
        </w:rPr>
        <w:t>Artículo 40</w:t>
      </w:r>
      <w:r w:rsidRPr="00BD0FD5">
        <w:rPr>
          <w:rFonts w:ascii="Arial" w:hAnsi="Arial" w:cs="Arial"/>
          <w:b w:val="0"/>
          <w:bCs/>
          <w:i/>
          <w:sz w:val="16"/>
        </w:rPr>
        <w:t>.</w:t>
      </w:r>
      <w:r w:rsidRPr="00BD0FD5">
        <w:rPr>
          <w:rFonts w:ascii="Arial" w:hAnsi="Arial" w:cs="Arial"/>
          <w:b w:val="0"/>
          <w:bCs/>
          <w:sz w:val="16"/>
        </w:rPr>
        <w:t xml:space="preserve"> </w:t>
      </w:r>
      <w:r w:rsidRPr="00BD0FD5">
        <w:rPr>
          <w:rFonts w:ascii="Arial" w:hAnsi="Arial" w:cs="Arial"/>
          <w:b w:val="0"/>
          <w:bCs/>
          <w:i/>
          <w:sz w:val="16"/>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18D3621A" w14:textId="77777777" w:rsidR="0088315D" w:rsidRPr="00BD0FD5" w:rsidRDefault="0088315D" w:rsidP="0088315D">
      <w:pPr>
        <w:jc w:val="both"/>
        <w:rPr>
          <w:rFonts w:ascii="Arial" w:hAnsi="Arial" w:cs="Arial"/>
          <w:b w:val="0"/>
          <w:bCs/>
          <w:i/>
          <w:sz w:val="16"/>
        </w:rPr>
      </w:pPr>
      <w:r w:rsidRPr="00BD0FD5">
        <w:rPr>
          <w:rFonts w:ascii="Arial" w:hAnsi="Arial" w:cs="Arial"/>
          <w:b w:val="0"/>
          <w:bCs/>
          <w:i/>
          <w:sz w:val="16"/>
        </w:rPr>
        <w:t>I. Conducirse siempre con dedicación y disciplina, así como con apego al orden jurídico y respeto a las garantías individuales y derechos humanos reconocidos en la Constitución;</w:t>
      </w:r>
      <w:r>
        <w:rPr>
          <w:rFonts w:ascii="Arial" w:hAnsi="Arial" w:cs="Arial"/>
          <w:b w:val="0"/>
          <w:bCs/>
          <w:i/>
          <w:sz w:val="16"/>
        </w:rPr>
        <w:t xml:space="preserve"> </w:t>
      </w:r>
      <w:r w:rsidRPr="00BD0FD5">
        <w:rPr>
          <w:rFonts w:ascii="Arial" w:hAnsi="Arial" w:cs="Arial"/>
          <w:b w:val="0"/>
          <w:bCs/>
          <w:i/>
          <w:sz w:val="16"/>
        </w:rPr>
        <w:t>…</w:t>
      </w:r>
    </w:p>
    <w:p w14:paraId="00672BF5" w14:textId="77777777" w:rsidR="0088315D" w:rsidRPr="00BD0FD5" w:rsidRDefault="0088315D" w:rsidP="0088315D">
      <w:pPr>
        <w:jc w:val="both"/>
        <w:rPr>
          <w:rFonts w:ascii="Arial" w:hAnsi="Arial" w:cs="Arial"/>
          <w:b w:val="0"/>
          <w:bCs/>
          <w:i/>
          <w:sz w:val="16"/>
        </w:rPr>
      </w:pPr>
      <w:r w:rsidRPr="00BD0FD5">
        <w:rPr>
          <w:rFonts w:ascii="Arial" w:hAnsi="Arial" w:cs="Arial"/>
          <w:b w:val="0"/>
          <w:bCs/>
          <w:i/>
          <w:sz w:val="16"/>
        </w:rPr>
        <w:t>VI. Observar un trato respetuoso con todas las personas, debiendo abstenerse de todo acto arbitrario y de limitar indebidamente las acciones o manifestaciones que en ejercicio de sus derechos constituc</w:t>
      </w:r>
      <w:r>
        <w:rPr>
          <w:rFonts w:ascii="Arial" w:hAnsi="Arial" w:cs="Arial"/>
          <w:b w:val="0"/>
          <w:bCs/>
          <w:i/>
          <w:sz w:val="16"/>
        </w:rPr>
        <w:t xml:space="preserve">ionales y con carácter pacífico </w:t>
      </w:r>
      <w:r w:rsidRPr="00BD0FD5">
        <w:rPr>
          <w:rFonts w:ascii="Arial" w:hAnsi="Arial" w:cs="Arial"/>
          <w:b w:val="0"/>
          <w:bCs/>
          <w:i/>
          <w:sz w:val="16"/>
        </w:rPr>
        <w:t>realice la población;</w:t>
      </w:r>
      <w:r>
        <w:rPr>
          <w:rFonts w:ascii="Arial" w:hAnsi="Arial" w:cs="Arial"/>
          <w:b w:val="0"/>
          <w:bCs/>
          <w:i/>
          <w:sz w:val="16"/>
        </w:rPr>
        <w:t xml:space="preserve"> </w:t>
      </w:r>
      <w:r w:rsidRPr="00BD0FD5">
        <w:rPr>
          <w:rFonts w:ascii="Arial" w:hAnsi="Arial" w:cs="Arial"/>
          <w:b w:val="0"/>
          <w:bCs/>
          <w:i/>
          <w:sz w:val="16"/>
        </w:rPr>
        <w:t>…</w:t>
      </w:r>
    </w:p>
    <w:p w14:paraId="110E0570" w14:textId="77777777" w:rsidR="0088315D" w:rsidRPr="00BD0FD5" w:rsidRDefault="0088315D" w:rsidP="0088315D">
      <w:pPr>
        <w:jc w:val="both"/>
        <w:rPr>
          <w:rFonts w:ascii="Arial" w:hAnsi="Arial" w:cs="Arial"/>
          <w:b w:val="0"/>
          <w:bCs/>
          <w:i/>
          <w:sz w:val="16"/>
        </w:rPr>
      </w:pPr>
      <w:r w:rsidRPr="00BD0FD5">
        <w:rPr>
          <w:rFonts w:ascii="Arial" w:hAnsi="Arial" w:cs="Arial"/>
          <w:b w:val="0"/>
          <w:bCs/>
          <w:i/>
          <w:sz w:val="16"/>
        </w:rPr>
        <w:t>IX. Velar por la vida e integridad física de las personas detenidas;</w:t>
      </w:r>
      <w:r>
        <w:rPr>
          <w:rFonts w:ascii="Arial" w:hAnsi="Arial" w:cs="Arial"/>
          <w:b w:val="0"/>
          <w:bCs/>
          <w:i/>
          <w:sz w:val="16"/>
        </w:rPr>
        <w:t xml:space="preserve"> </w:t>
      </w:r>
      <w:r w:rsidRPr="00BD0FD5">
        <w:rPr>
          <w:rFonts w:ascii="Arial" w:hAnsi="Arial" w:cs="Arial"/>
          <w:b w:val="0"/>
          <w:bCs/>
          <w:i/>
          <w:sz w:val="16"/>
        </w:rPr>
        <w:t>…</w:t>
      </w:r>
    </w:p>
    <w:p w14:paraId="61F34C57" w14:textId="77777777" w:rsidR="0088315D" w:rsidRPr="00BD0FD5" w:rsidRDefault="0088315D" w:rsidP="0088315D">
      <w:pPr>
        <w:jc w:val="both"/>
        <w:rPr>
          <w:rFonts w:ascii="Arial" w:hAnsi="Arial" w:cs="Arial"/>
          <w:b w:val="0"/>
          <w:bCs/>
          <w:i/>
          <w:sz w:val="16"/>
        </w:rPr>
      </w:pPr>
      <w:r w:rsidRPr="00BD0FD5">
        <w:rPr>
          <w:rFonts w:ascii="Arial" w:hAnsi="Arial" w:cs="Arial"/>
          <w:b w:val="0"/>
          <w:bCs/>
          <w:i/>
          <w:sz w:val="16"/>
        </w:rPr>
        <w:t>XX. Abstenerse de sustraer, ocultar, alterar o dañar información o bienes en perjuicio de las Instituciones; …”</w:t>
      </w:r>
    </w:p>
    <w:p w14:paraId="4DC485B8" w14:textId="77777777" w:rsidR="0088315D" w:rsidRPr="00BD0FD5" w:rsidRDefault="0088315D" w:rsidP="0088315D">
      <w:pPr>
        <w:jc w:val="both"/>
        <w:rPr>
          <w:rFonts w:ascii="Arial" w:hAnsi="Arial" w:cs="Arial"/>
          <w:b w:val="0"/>
          <w:bCs/>
          <w:i/>
          <w:sz w:val="16"/>
        </w:rPr>
      </w:pPr>
      <w:r w:rsidRPr="00BD0FD5">
        <w:rPr>
          <w:rFonts w:ascii="Arial" w:hAnsi="Arial" w:cs="Arial"/>
          <w:b w:val="0"/>
          <w:bCs/>
          <w:i/>
          <w:sz w:val="16"/>
          <w:u w:val="single"/>
        </w:rPr>
        <w:t>Artículo 41</w:t>
      </w:r>
      <w:r w:rsidRPr="00BD0FD5">
        <w:rPr>
          <w:rFonts w:ascii="Arial" w:hAnsi="Arial" w:cs="Arial"/>
          <w:b w:val="0"/>
          <w:bCs/>
          <w:i/>
          <w:sz w:val="16"/>
        </w:rPr>
        <w:t xml:space="preserve">. Además de lo señalado en el artículo anterior, los integrantes de las Instituciones Policiales tendrán específicamente las obligaciones siguientes: </w:t>
      </w:r>
    </w:p>
    <w:p w14:paraId="074AC747" w14:textId="77777777" w:rsidR="0088315D" w:rsidRPr="00BD0FD5" w:rsidRDefault="0088315D" w:rsidP="0088315D">
      <w:pPr>
        <w:jc w:val="both"/>
        <w:rPr>
          <w:rFonts w:ascii="Arial" w:hAnsi="Arial" w:cs="Arial"/>
          <w:b w:val="0"/>
          <w:bCs/>
          <w:i/>
          <w:sz w:val="16"/>
        </w:rPr>
      </w:pPr>
      <w:r w:rsidRPr="00BD0FD5">
        <w:rPr>
          <w:rFonts w:ascii="Arial" w:hAnsi="Arial" w:cs="Arial"/>
          <w:b w:val="0"/>
          <w:bCs/>
          <w:i/>
          <w:sz w:val="16"/>
        </w:rPr>
        <w:t>I. Registrar en el Informe Policial Homologado los datos de las actividades e investigaciones que realice; …”</w:t>
      </w:r>
    </w:p>
    <w:p w14:paraId="5ACBA3B1" w14:textId="77777777" w:rsidR="0088315D" w:rsidRPr="00BD0FD5" w:rsidRDefault="0088315D" w:rsidP="0088315D">
      <w:pPr>
        <w:jc w:val="both"/>
        <w:rPr>
          <w:rFonts w:ascii="Arial" w:hAnsi="Arial" w:cs="Arial"/>
          <w:b w:val="0"/>
          <w:bCs/>
          <w:i/>
          <w:sz w:val="16"/>
        </w:rPr>
      </w:pPr>
      <w:r w:rsidRPr="00BD0FD5">
        <w:rPr>
          <w:rFonts w:ascii="Arial" w:hAnsi="Arial" w:cs="Arial"/>
          <w:b w:val="0"/>
          <w:bCs/>
          <w:i/>
          <w:sz w:val="16"/>
          <w:u w:val="single"/>
        </w:rPr>
        <w:t>Artículo 43</w:t>
      </w:r>
      <w:r w:rsidRPr="00BD0FD5">
        <w:rPr>
          <w:rFonts w:ascii="Arial" w:hAnsi="Arial" w:cs="Arial"/>
          <w:b w:val="0"/>
          <w:bCs/>
          <w:sz w:val="16"/>
        </w:rPr>
        <w:t>.</w:t>
      </w:r>
      <w:r w:rsidRPr="00BD0FD5">
        <w:rPr>
          <w:b w:val="0"/>
          <w:bCs/>
        </w:rPr>
        <w:t xml:space="preserve"> </w:t>
      </w:r>
      <w:r w:rsidRPr="00BD0FD5">
        <w:rPr>
          <w:rFonts w:ascii="Arial" w:hAnsi="Arial" w:cs="Arial"/>
          <w:b w:val="0"/>
          <w:bCs/>
          <w:i/>
          <w:sz w:val="16"/>
        </w:rPr>
        <w:t xml:space="preserve">La Federación y las entidades federativas establecerán en las disposiciones legales correspondientes que los integrantes de las Instituciones Policiales deberán llenar un Informe Policial Homologado que contendrá, cuando menos, los siguientes datos: </w:t>
      </w:r>
    </w:p>
    <w:p w14:paraId="5153A048" w14:textId="77777777" w:rsidR="0088315D" w:rsidRPr="00BD0FD5" w:rsidRDefault="0088315D" w:rsidP="0088315D">
      <w:pPr>
        <w:jc w:val="both"/>
        <w:rPr>
          <w:rFonts w:ascii="Arial" w:hAnsi="Arial" w:cs="Arial"/>
          <w:b w:val="0"/>
          <w:bCs/>
          <w:i/>
          <w:sz w:val="16"/>
        </w:rPr>
      </w:pPr>
      <w:r w:rsidRPr="00BD0FD5">
        <w:rPr>
          <w:rFonts w:ascii="Arial" w:hAnsi="Arial" w:cs="Arial"/>
          <w:b w:val="0"/>
          <w:bCs/>
          <w:i/>
          <w:sz w:val="16"/>
        </w:rPr>
        <w:t xml:space="preserve">I. El área que lo emite; </w:t>
      </w:r>
    </w:p>
    <w:p w14:paraId="1038C1FA" w14:textId="77777777" w:rsidR="0088315D" w:rsidRPr="00BD0FD5" w:rsidRDefault="0088315D" w:rsidP="0088315D">
      <w:pPr>
        <w:jc w:val="both"/>
        <w:rPr>
          <w:rFonts w:ascii="Arial" w:hAnsi="Arial" w:cs="Arial"/>
          <w:b w:val="0"/>
          <w:bCs/>
          <w:i/>
          <w:sz w:val="16"/>
        </w:rPr>
      </w:pPr>
      <w:r w:rsidRPr="00BD0FD5">
        <w:rPr>
          <w:rFonts w:ascii="Arial" w:hAnsi="Arial" w:cs="Arial"/>
          <w:b w:val="0"/>
          <w:bCs/>
          <w:i/>
          <w:sz w:val="16"/>
        </w:rPr>
        <w:t xml:space="preserve">II. El usuario capturista; </w:t>
      </w:r>
    </w:p>
    <w:p w14:paraId="6C7642CC" w14:textId="77777777" w:rsidR="0088315D" w:rsidRPr="00BD0FD5" w:rsidRDefault="0088315D" w:rsidP="0088315D">
      <w:pPr>
        <w:jc w:val="both"/>
        <w:rPr>
          <w:rFonts w:ascii="Arial" w:hAnsi="Arial" w:cs="Arial"/>
          <w:b w:val="0"/>
          <w:bCs/>
          <w:i/>
          <w:sz w:val="16"/>
        </w:rPr>
      </w:pPr>
      <w:r w:rsidRPr="00BD0FD5">
        <w:rPr>
          <w:rFonts w:ascii="Arial" w:hAnsi="Arial" w:cs="Arial"/>
          <w:b w:val="0"/>
          <w:bCs/>
          <w:i/>
          <w:sz w:val="16"/>
        </w:rPr>
        <w:t xml:space="preserve">III. Los Datos Generales de registro; </w:t>
      </w:r>
    </w:p>
    <w:p w14:paraId="0FED880B" w14:textId="77777777" w:rsidR="0088315D" w:rsidRPr="00BD0FD5" w:rsidRDefault="0088315D" w:rsidP="0088315D">
      <w:pPr>
        <w:jc w:val="both"/>
        <w:rPr>
          <w:rFonts w:ascii="Arial" w:hAnsi="Arial" w:cs="Arial"/>
          <w:b w:val="0"/>
          <w:bCs/>
          <w:i/>
          <w:sz w:val="16"/>
        </w:rPr>
      </w:pPr>
      <w:r w:rsidRPr="00BD0FD5">
        <w:rPr>
          <w:rFonts w:ascii="Arial" w:hAnsi="Arial" w:cs="Arial"/>
          <w:b w:val="0"/>
          <w:bCs/>
          <w:i/>
          <w:sz w:val="16"/>
        </w:rPr>
        <w:t xml:space="preserve">IV. Motivo, que se clasifica en; </w:t>
      </w:r>
    </w:p>
    <w:p w14:paraId="2688D242" w14:textId="77777777" w:rsidR="0088315D" w:rsidRPr="00BD0FD5" w:rsidRDefault="0088315D" w:rsidP="0088315D">
      <w:pPr>
        <w:ind w:firstLine="284"/>
        <w:jc w:val="both"/>
        <w:rPr>
          <w:rFonts w:ascii="Arial" w:hAnsi="Arial" w:cs="Arial"/>
          <w:b w:val="0"/>
          <w:bCs/>
          <w:i/>
          <w:sz w:val="16"/>
        </w:rPr>
      </w:pPr>
      <w:r w:rsidRPr="00BD0FD5">
        <w:rPr>
          <w:rFonts w:ascii="Arial" w:hAnsi="Arial" w:cs="Arial"/>
          <w:b w:val="0"/>
          <w:bCs/>
          <w:i/>
          <w:sz w:val="16"/>
        </w:rPr>
        <w:t xml:space="preserve">a) Tipo de evento, y </w:t>
      </w:r>
    </w:p>
    <w:p w14:paraId="69F6F3A8" w14:textId="77777777" w:rsidR="0088315D" w:rsidRPr="00BD0FD5" w:rsidRDefault="0088315D" w:rsidP="0088315D">
      <w:pPr>
        <w:ind w:firstLine="284"/>
        <w:jc w:val="both"/>
        <w:rPr>
          <w:rFonts w:ascii="Arial" w:hAnsi="Arial" w:cs="Arial"/>
          <w:b w:val="0"/>
          <w:bCs/>
          <w:i/>
          <w:sz w:val="16"/>
        </w:rPr>
      </w:pPr>
      <w:r w:rsidRPr="00BD0FD5">
        <w:rPr>
          <w:rFonts w:ascii="Arial" w:hAnsi="Arial" w:cs="Arial"/>
          <w:b w:val="0"/>
          <w:bCs/>
          <w:i/>
          <w:sz w:val="16"/>
        </w:rPr>
        <w:t xml:space="preserve">b) Subtipo de evento. </w:t>
      </w:r>
    </w:p>
    <w:p w14:paraId="41EE7163" w14:textId="77777777" w:rsidR="0088315D" w:rsidRPr="00BD0FD5" w:rsidRDefault="0088315D" w:rsidP="0088315D">
      <w:pPr>
        <w:jc w:val="both"/>
        <w:rPr>
          <w:rFonts w:ascii="Arial" w:hAnsi="Arial" w:cs="Arial"/>
          <w:b w:val="0"/>
          <w:bCs/>
          <w:i/>
          <w:sz w:val="16"/>
        </w:rPr>
      </w:pPr>
      <w:r w:rsidRPr="00BD0FD5">
        <w:rPr>
          <w:rFonts w:ascii="Arial" w:hAnsi="Arial" w:cs="Arial"/>
          <w:b w:val="0"/>
          <w:bCs/>
          <w:i/>
          <w:sz w:val="16"/>
        </w:rPr>
        <w:t xml:space="preserve">V. La ubicación del evento y en su caso, los caminos; </w:t>
      </w:r>
    </w:p>
    <w:p w14:paraId="7380B861" w14:textId="77777777" w:rsidR="0088315D" w:rsidRPr="00BD0FD5" w:rsidRDefault="0088315D" w:rsidP="0088315D">
      <w:pPr>
        <w:jc w:val="both"/>
        <w:rPr>
          <w:rFonts w:ascii="Arial" w:hAnsi="Arial" w:cs="Arial"/>
          <w:b w:val="0"/>
          <w:bCs/>
          <w:i/>
          <w:sz w:val="16"/>
        </w:rPr>
      </w:pPr>
      <w:r w:rsidRPr="00BD0FD5">
        <w:rPr>
          <w:rFonts w:ascii="Arial" w:hAnsi="Arial" w:cs="Arial"/>
          <w:b w:val="0"/>
          <w:bCs/>
          <w:i/>
          <w:sz w:val="16"/>
        </w:rPr>
        <w:t xml:space="preserve">VI. La descripción de hechos, que deberá detallar modo, tiempo y lugar, entre otros datos. </w:t>
      </w:r>
    </w:p>
    <w:p w14:paraId="2C2E6424" w14:textId="77777777" w:rsidR="0088315D" w:rsidRPr="00BD0FD5" w:rsidRDefault="0088315D" w:rsidP="0088315D">
      <w:pPr>
        <w:jc w:val="both"/>
        <w:rPr>
          <w:rFonts w:ascii="Arial" w:hAnsi="Arial" w:cs="Arial"/>
          <w:b w:val="0"/>
          <w:bCs/>
          <w:i/>
          <w:sz w:val="16"/>
        </w:rPr>
      </w:pPr>
      <w:r w:rsidRPr="00BD0FD5">
        <w:rPr>
          <w:rFonts w:ascii="Arial" w:hAnsi="Arial" w:cs="Arial"/>
          <w:b w:val="0"/>
          <w:bCs/>
          <w:i/>
          <w:sz w:val="16"/>
        </w:rPr>
        <w:t xml:space="preserve">VII. Entrevistas realizadas, y </w:t>
      </w:r>
    </w:p>
    <w:p w14:paraId="0AC47925" w14:textId="77777777" w:rsidR="0088315D" w:rsidRPr="00BD0FD5" w:rsidRDefault="0088315D" w:rsidP="0088315D">
      <w:pPr>
        <w:jc w:val="both"/>
        <w:rPr>
          <w:rFonts w:ascii="Arial" w:hAnsi="Arial" w:cs="Arial"/>
          <w:b w:val="0"/>
          <w:bCs/>
          <w:i/>
          <w:sz w:val="16"/>
        </w:rPr>
      </w:pPr>
      <w:r w:rsidRPr="00BD0FD5">
        <w:rPr>
          <w:rFonts w:ascii="Arial" w:hAnsi="Arial" w:cs="Arial"/>
          <w:b w:val="0"/>
          <w:bCs/>
          <w:i/>
          <w:sz w:val="16"/>
        </w:rPr>
        <w:t xml:space="preserve">VIII. En caso de detenciones: </w:t>
      </w:r>
    </w:p>
    <w:p w14:paraId="2E683F88" w14:textId="77777777" w:rsidR="0088315D" w:rsidRPr="00BD0FD5" w:rsidRDefault="0088315D" w:rsidP="0088315D">
      <w:pPr>
        <w:ind w:firstLine="284"/>
        <w:jc w:val="both"/>
        <w:rPr>
          <w:rFonts w:ascii="Arial" w:hAnsi="Arial" w:cs="Arial"/>
          <w:b w:val="0"/>
          <w:bCs/>
          <w:i/>
          <w:sz w:val="16"/>
        </w:rPr>
      </w:pPr>
      <w:r w:rsidRPr="00BD0FD5">
        <w:rPr>
          <w:rFonts w:ascii="Arial" w:hAnsi="Arial" w:cs="Arial"/>
          <w:b w:val="0"/>
          <w:bCs/>
          <w:i/>
          <w:sz w:val="16"/>
        </w:rPr>
        <w:t xml:space="preserve">a) Señalar los motivos de la detención; </w:t>
      </w:r>
    </w:p>
    <w:p w14:paraId="705A1BFF" w14:textId="77777777" w:rsidR="0088315D" w:rsidRPr="00BD0FD5" w:rsidRDefault="0088315D" w:rsidP="0088315D">
      <w:pPr>
        <w:ind w:left="708" w:hanging="424"/>
        <w:jc w:val="both"/>
        <w:rPr>
          <w:rFonts w:ascii="Arial" w:hAnsi="Arial" w:cs="Arial"/>
          <w:b w:val="0"/>
          <w:bCs/>
          <w:i/>
          <w:sz w:val="16"/>
        </w:rPr>
      </w:pPr>
      <w:r w:rsidRPr="00BD0FD5">
        <w:rPr>
          <w:rFonts w:ascii="Arial" w:hAnsi="Arial" w:cs="Arial"/>
          <w:b w:val="0"/>
          <w:bCs/>
          <w:i/>
          <w:sz w:val="16"/>
        </w:rPr>
        <w:t xml:space="preserve">b) Descripción de la persona; </w:t>
      </w:r>
    </w:p>
    <w:p w14:paraId="4BF0EC70" w14:textId="77777777" w:rsidR="0088315D" w:rsidRPr="00BD0FD5" w:rsidRDefault="0088315D" w:rsidP="0088315D">
      <w:pPr>
        <w:ind w:left="708" w:hanging="424"/>
        <w:jc w:val="both"/>
        <w:rPr>
          <w:rFonts w:ascii="Arial" w:hAnsi="Arial" w:cs="Arial"/>
          <w:b w:val="0"/>
          <w:bCs/>
          <w:i/>
          <w:sz w:val="16"/>
        </w:rPr>
      </w:pPr>
      <w:r w:rsidRPr="00BD0FD5">
        <w:rPr>
          <w:rFonts w:ascii="Arial" w:hAnsi="Arial" w:cs="Arial"/>
          <w:b w:val="0"/>
          <w:bCs/>
          <w:i/>
          <w:sz w:val="16"/>
        </w:rPr>
        <w:t xml:space="preserve">c) El nombre del detenido y apodo, en su caso; </w:t>
      </w:r>
    </w:p>
    <w:p w14:paraId="74AB669E" w14:textId="77777777" w:rsidR="0088315D" w:rsidRPr="00BD0FD5" w:rsidRDefault="0088315D" w:rsidP="0088315D">
      <w:pPr>
        <w:ind w:left="708" w:hanging="424"/>
        <w:jc w:val="both"/>
        <w:rPr>
          <w:rFonts w:ascii="Arial" w:hAnsi="Arial" w:cs="Arial"/>
          <w:b w:val="0"/>
          <w:bCs/>
          <w:i/>
          <w:sz w:val="16"/>
        </w:rPr>
      </w:pPr>
      <w:r w:rsidRPr="00BD0FD5">
        <w:rPr>
          <w:rFonts w:ascii="Arial" w:hAnsi="Arial" w:cs="Arial"/>
          <w:b w:val="0"/>
          <w:bCs/>
          <w:i/>
          <w:sz w:val="16"/>
        </w:rPr>
        <w:t xml:space="preserve">d) Descripción de estado físico aparente; </w:t>
      </w:r>
    </w:p>
    <w:p w14:paraId="6E8CA4BF" w14:textId="77777777" w:rsidR="0088315D" w:rsidRPr="00BD0FD5" w:rsidRDefault="0088315D" w:rsidP="0088315D">
      <w:pPr>
        <w:ind w:left="708" w:hanging="424"/>
        <w:jc w:val="both"/>
        <w:rPr>
          <w:rFonts w:ascii="Arial" w:hAnsi="Arial" w:cs="Arial"/>
          <w:b w:val="0"/>
          <w:bCs/>
          <w:i/>
          <w:sz w:val="16"/>
        </w:rPr>
      </w:pPr>
      <w:r w:rsidRPr="00BD0FD5">
        <w:rPr>
          <w:rFonts w:ascii="Arial" w:hAnsi="Arial" w:cs="Arial"/>
          <w:b w:val="0"/>
          <w:bCs/>
          <w:i/>
          <w:sz w:val="16"/>
        </w:rPr>
        <w:t xml:space="preserve">e) Objetos que le fueron encontrados; </w:t>
      </w:r>
    </w:p>
    <w:p w14:paraId="24991C37" w14:textId="77777777" w:rsidR="0088315D" w:rsidRPr="00BD0FD5" w:rsidRDefault="0088315D" w:rsidP="0088315D">
      <w:pPr>
        <w:ind w:left="708" w:hanging="424"/>
        <w:jc w:val="both"/>
        <w:rPr>
          <w:rFonts w:ascii="Arial" w:hAnsi="Arial" w:cs="Arial"/>
          <w:b w:val="0"/>
          <w:bCs/>
          <w:i/>
          <w:sz w:val="16"/>
        </w:rPr>
      </w:pPr>
      <w:r w:rsidRPr="00BD0FD5">
        <w:rPr>
          <w:rFonts w:ascii="Arial" w:hAnsi="Arial" w:cs="Arial"/>
          <w:b w:val="0"/>
          <w:bCs/>
          <w:i/>
          <w:sz w:val="16"/>
        </w:rPr>
        <w:t xml:space="preserve">f) Autoridad a la que fue puesto a disposición, y </w:t>
      </w:r>
    </w:p>
    <w:p w14:paraId="20DC21F4" w14:textId="77777777" w:rsidR="0088315D" w:rsidRPr="00BD0FD5" w:rsidRDefault="0088315D" w:rsidP="0088315D">
      <w:pPr>
        <w:ind w:left="708" w:hanging="424"/>
        <w:jc w:val="both"/>
        <w:rPr>
          <w:rFonts w:ascii="Arial" w:hAnsi="Arial" w:cs="Arial"/>
          <w:b w:val="0"/>
          <w:bCs/>
          <w:i/>
          <w:sz w:val="16"/>
        </w:rPr>
      </w:pPr>
      <w:r w:rsidRPr="00BD0FD5">
        <w:rPr>
          <w:rFonts w:ascii="Arial" w:hAnsi="Arial" w:cs="Arial"/>
          <w:b w:val="0"/>
          <w:bCs/>
          <w:i/>
          <w:sz w:val="16"/>
        </w:rPr>
        <w:t xml:space="preserve">g) Lugar en el que fue puesto a disposición. </w:t>
      </w:r>
    </w:p>
    <w:p w14:paraId="380F5B6B" w14:textId="77777777" w:rsidR="0088315D" w:rsidRPr="006A6EFB" w:rsidRDefault="0088315D" w:rsidP="0088315D">
      <w:pPr>
        <w:jc w:val="both"/>
        <w:rPr>
          <w:b w:val="0"/>
          <w:bCs/>
        </w:rPr>
      </w:pPr>
      <w:r w:rsidRPr="00BD0FD5">
        <w:rPr>
          <w:rFonts w:ascii="Arial" w:hAnsi="Arial" w:cs="Arial"/>
          <w:b w:val="0"/>
          <w:bCs/>
          <w:i/>
          <w:sz w:val="16"/>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footnote>
  <w:footnote w:id="18">
    <w:p w14:paraId="4032E02D" w14:textId="6924B503" w:rsidR="0088315D" w:rsidRPr="00BD0FD5" w:rsidRDefault="0088315D" w:rsidP="0088315D">
      <w:pPr>
        <w:jc w:val="both"/>
        <w:rPr>
          <w:rFonts w:ascii="Arial" w:hAnsi="Arial" w:cs="Arial"/>
          <w:b w:val="0"/>
          <w:bCs/>
          <w:sz w:val="16"/>
        </w:rPr>
      </w:pPr>
      <w:r w:rsidRPr="00BD0FD5">
        <w:rPr>
          <w:rStyle w:val="Refdenotaalpie"/>
          <w:rFonts w:cs="Arial"/>
          <w:bCs/>
          <w:sz w:val="16"/>
        </w:rPr>
        <w:footnoteRef/>
      </w:r>
      <w:r w:rsidRPr="00BD0FD5">
        <w:rPr>
          <w:rFonts w:ascii="Arial" w:hAnsi="Arial" w:cs="Arial"/>
          <w:b w:val="0"/>
          <w:bCs/>
          <w:sz w:val="16"/>
        </w:rPr>
        <w:t xml:space="preserve"> CNPP (2014). </w:t>
      </w:r>
      <w:r>
        <w:rPr>
          <w:rFonts w:ascii="Arial" w:hAnsi="Arial" w:cs="Arial"/>
          <w:b w:val="0"/>
          <w:bCs/>
          <w:sz w:val="16"/>
        </w:rPr>
        <w:t xml:space="preserve"> </w:t>
      </w:r>
    </w:p>
    <w:p w14:paraId="7ACF030C" w14:textId="77777777" w:rsidR="0088315D" w:rsidRPr="00BD0FD5" w:rsidRDefault="0088315D" w:rsidP="0088315D">
      <w:pPr>
        <w:jc w:val="both"/>
        <w:rPr>
          <w:rFonts w:ascii="Arial" w:hAnsi="Arial" w:cs="Arial"/>
          <w:b w:val="0"/>
          <w:bCs/>
          <w:i/>
          <w:iCs/>
          <w:sz w:val="16"/>
        </w:rPr>
      </w:pPr>
      <w:r w:rsidRPr="00BD0FD5">
        <w:rPr>
          <w:rFonts w:ascii="Arial" w:hAnsi="Arial" w:cs="Arial"/>
          <w:b w:val="0"/>
          <w:bCs/>
          <w:i/>
          <w:iCs/>
          <w:sz w:val="16"/>
          <w:u w:val="single"/>
        </w:rPr>
        <w:t>Artículo 132</w:t>
      </w:r>
      <w:r w:rsidRPr="00BD0FD5">
        <w:rPr>
          <w:rFonts w:ascii="Arial" w:hAnsi="Arial" w:cs="Arial"/>
          <w:b w:val="0"/>
          <w:bCs/>
          <w:i/>
          <w:iCs/>
          <w:sz w:val="16"/>
        </w:rPr>
        <w:t xml:space="preserve">. Obligaciones del Policía </w:t>
      </w:r>
    </w:p>
    <w:p w14:paraId="72B4E85B" w14:textId="77777777" w:rsidR="0088315D" w:rsidRPr="00BD0FD5" w:rsidRDefault="0088315D" w:rsidP="0088315D">
      <w:pPr>
        <w:jc w:val="both"/>
        <w:rPr>
          <w:rFonts w:ascii="Arial" w:hAnsi="Arial" w:cs="Arial"/>
          <w:b w:val="0"/>
          <w:bCs/>
          <w:i/>
          <w:iCs/>
          <w:sz w:val="16"/>
        </w:rPr>
      </w:pPr>
      <w:r w:rsidRPr="00BD0FD5">
        <w:rPr>
          <w:rFonts w:ascii="Arial" w:hAnsi="Arial" w:cs="Arial"/>
          <w:b w:val="0"/>
          <w:bCs/>
          <w:i/>
          <w:iCs/>
          <w:sz w:val="16"/>
        </w:rPr>
        <w:t>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w:t>
      </w:r>
    </w:p>
    <w:p w14:paraId="2142D4C9" w14:textId="77777777" w:rsidR="0088315D" w:rsidRPr="00BD0FD5" w:rsidRDefault="0088315D" w:rsidP="0088315D">
      <w:pPr>
        <w:jc w:val="both"/>
        <w:rPr>
          <w:rFonts w:ascii="Arial" w:hAnsi="Arial" w:cs="Arial"/>
          <w:b w:val="0"/>
          <w:bCs/>
          <w:i/>
          <w:iCs/>
          <w:sz w:val="16"/>
        </w:rPr>
      </w:pPr>
      <w:r w:rsidRPr="00BD0FD5">
        <w:rPr>
          <w:rFonts w:ascii="Arial" w:hAnsi="Arial" w:cs="Arial"/>
          <w:b w:val="0"/>
          <w:bCs/>
          <w:i/>
          <w:iCs/>
          <w:sz w:val="16"/>
        </w:rPr>
        <w:t>XIV. Emitir el informe policial y demás documentos, de conformidad con las disposiciones aplicables. Para tal efecto se podrá apoyar en los conocimientos que resulten necesarios, sin que ello tenga el carácter de informes periciales…”</w:t>
      </w:r>
    </w:p>
    <w:p w14:paraId="1BE9E1E3" w14:textId="77777777" w:rsidR="0088315D" w:rsidRPr="00BD0FD5" w:rsidRDefault="0088315D" w:rsidP="0088315D">
      <w:pPr>
        <w:jc w:val="both"/>
        <w:rPr>
          <w:rFonts w:ascii="Arial" w:hAnsi="Arial" w:cs="Arial"/>
          <w:b w:val="0"/>
          <w:bCs/>
          <w:i/>
          <w:iCs/>
          <w:sz w:val="16"/>
        </w:rPr>
      </w:pPr>
      <w:r w:rsidRPr="00BD0FD5">
        <w:rPr>
          <w:rFonts w:ascii="Arial" w:hAnsi="Arial" w:cs="Arial"/>
          <w:b w:val="0"/>
          <w:bCs/>
          <w:i/>
          <w:iCs/>
          <w:sz w:val="16"/>
          <w:u w:val="single"/>
        </w:rPr>
        <w:t>Artículo 217</w:t>
      </w:r>
      <w:r w:rsidRPr="00BD0FD5">
        <w:rPr>
          <w:rFonts w:ascii="Arial" w:hAnsi="Arial" w:cs="Arial"/>
          <w:b w:val="0"/>
          <w:bCs/>
          <w:i/>
          <w:iCs/>
          <w:sz w:val="16"/>
        </w:rPr>
        <w:t xml:space="preserve">. Registro de los actos de investigación </w:t>
      </w:r>
    </w:p>
    <w:p w14:paraId="768B8426" w14:textId="77777777" w:rsidR="0088315D" w:rsidRPr="0056695F" w:rsidRDefault="0088315D" w:rsidP="0088315D">
      <w:pPr>
        <w:jc w:val="both"/>
        <w:rPr>
          <w:rFonts w:ascii="Arial" w:hAnsi="Arial" w:cs="Arial"/>
          <w:b w:val="0"/>
          <w:bCs/>
          <w:i/>
          <w:iCs/>
          <w:sz w:val="16"/>
        </w:rPr>
      </w:pPr>
      <w:r w:rsidRPr="00BD0FD5">
        <w:rPr>
          <w:rFonts w:ascii="Arial" w:hAnsi="Arial" w:cs="Arial"/>
          <w:b w:val="0"/>
          <w:bCs/>
          <w:i/>
          <w:iCs/>
          <w:sz w:val="16"/>
        </w:rPr>
        <w:t xml:space="preserve">“…la Policía deberán dejar registro de todas las actuaciones que se realicen durante la investigación de los delitos, utilizando al efecto cualquier medio que permita garantizar que la información recabada sea completa, íntegra y exacta, así como el acceso a la misma por parte de los sujetos </w:t>
      </w:r>
      <w:r w:rsidRPr="0056695F">
        <w:rPr>
          <w:rFonts w:ascii="Arial" w:hAnsi="Arial" w:cs="Arial"/>
          <w:b w:val="0"/>
          <w:bCs/>
          <w:i/>
          <w:iCs/>
          <w:sz w:val="16"/>
        </w:rPr>
        <w:t>que de acuerdo con la ley tuvieren derecho a exigirlo … El registro de cada actuación deberá contener por lo menos la indicación de la fecha, hora y lugar en que se haya efectuado, identificación de los servidores públicos y demás personas que hayan intervenido y una breve descripción de la actuación y, en su caso, de sus resultados.”</w:t>
      </w:r>
    </w:p>
  </w:footnote>
  <w:footnote w:id="19">
    <w:p w14:paraId="615998F8" w14:textId="77777777" w:rsidR="0088315D" w:rsidRPr="0056695F" w:rsidRDefault="0088315D" w:rsidP="0088315D">
      <w:pPr>
        <w:pStyle w:val="Textonotapie"/>
        <w:jc w:val="both"/>
        <w:rPr>
          <w:rFonts w:ascii="Arial" w:hAnsi="Arial" w:cs="Arial"/>
          <w:sz w:val="16"/>
          <w:szCs w:val="16"/>
          <w:lang w:val="es-MX" w:eastAsia="en-US"/>
        </w:rPr>
      </w:pPr>
      <w:r w:rsidRPr="0056695F">
        <w:rPr>
          <w:rStyle w:val="Refdenotaalpie"/>
          <w:rFonts w:cs="Arial"/>
          <w:sz w:val="16"/>
          <w:szCs w:val="16"/>
        </w:rPr>
        <w:footnoteRef/>
      </w:r>
      <w:r w:rsidRPr="0056695F">
        <w:rPr>
          <w:rFonts w:ascii="Arial" w:hAnsi="Arial" w:cs="Arial"/>
          <w:sz w:val="16"/>
          <w:szCs w:val="16"/>
        </w:rPr>
        <w:t xml:space="preserve"> </w:t>
      </w:r>
      <w:r w:rsidRPr="0056695F">
        <w:rPr>
          <w:rFonts w:ascii="Arial" w:hAnsi="Arial" w:cs="Arial"/>
          <w:sz w:val="16"/>
          <w:szCs w:val="16"/>
          <w:lang w:val="es-MX"/>
        </w:rPr>
        <w:t xml:space="preserve">Lineamientos </w:t>
      </w:r>
      <w:r w:rsidRPr="0056695F">
        <w:rPr>
          <w:rFonts w:ascii="Arial" w:hAnsi="Arial" w:cs="Arial"/>
          <w:sz w:val="16"/>
          <w:szCs w:val="16"/>
          <w:lang w:val="es-MX" w:eastAsia="en-US"/>
        </w:rPr>
        <w:t xml:space="preserve">para la integración, captura, revisión y envío del Informe Policial Homologado (2010). </w:t>
      </w:r>
    </w:p>
    <w:p w14:paraId="454E42FA" w14:textId="77777777" w:rsidR="0088315D" w:rsidRPr="0056695F" w:rsidRDefault="0088315D" w:rsidP="0088315D">
      <w:pPr>
        <w:pStyle w:val="Textonotapie"/>
        <w:jc w:val="both"/>
        <w:rPr>
          <w:rFonts w:ascii="Arial" w:hAnsi="Arial" w:cs="Arial"/>
          <w:i/>
          <w:iCs/>
          <w:sz w:val="16"/>
          <w:szCs w:val="16"/>
          <w:u w:val="single"/>
          <w:lang w:val="es-MX" w:eastAsia="en-US"/>
        </w:rPr>
      </w:pPr>
      <w:r w:rsidRPr="0056695F">
        <w:rPr>
          <w:rFonts w:ascii="Arial" w:hAnsi="Arial" w:cs="Arial"/>
          <w:i/>
          <w:iCs/>
          <w:sz w:val="16"/>
          <w:szCs w:val="16"/>
          <w:u w:val="single"/>
          <w:lang w:val="es-MX" w:eastAsia="en-US"/>
        </w:rPr>
        <w:t>5. Disposiciones Generales</w:t>
      </w:r>
      <w:r w:rsidRPr="0056695F">
        <w:rPr>
          <w:rFonts w:ascii="Arial" w:hAnsi="Arial" w:cs="Arial"/>
          <w:i/>
          <w:iCs/>
          <w:sz w:val="16"/>
          <w:szCs w:val="16"/>
          <w:lang w:val="es-MX" w:eastAsia="en-US"/>
        </w:rPr>
        <w:t>. Las instituciones involucradas deberán: “…Adecuar, en su caso, los procedimientos operativos y técnicos existentes de acuerdo a los presentes lineamientos, con el fin de garantizar la integridad y oportunidad de la información …</w:t>
      </w:r>
    </w:p>
    <w:p w14:paraId="666C4556" w14:textId="77777777" w:rsidR="0088315D" w:rsidRPr="0056695F" w:rsidRDefault="0088315D" w:rsidP="0088315D">
      <w:pPr>
        <w:pStyle w:val="Textonotapie"/>
        <w:jc w:val="both"/>
        <w:rPr>
          <w:rFonts w:ascii="Arial" w:hAnsi="Arial" w:cs="Arial"/>
          <w:i/>
          <w:iCs/>
          <w:sz w:val="16"/>
          <w:szCs w:val="16"/>
          <w:lang w:val="es-MX" w:eastAsia="en-US"/>
        </w:rPr>
      </w:pPr>
      <w:r w:rsidRPr="0056695F">
        <w:rPr>
          <w:rFonts w:ascii="Arial" w:hAnsi="Arial" w:cs="Arial"/>
          <w:i/>
          <w:iCs/>
          <w:sz w:val="16"/>
          <w:szCs w:val="16"/>
          <w:lang w:val="es-MX" w:eastAsia="en-US"/>
        </w:rPr>
        <w:t>Garantizar que la información reportada en el Informe Policial Homologado sea veraz y actualizada, además de cumplir con los lineamientos de calidad, integridad y oportunidad.</w:t>
      </w:r>
    </w:p>
    <w:p w14:paraId="62ACF03F" w14:textId="77777777" w:rsidR="0088315D" w:rsidRPr="00825567" w:rsidRDefault="0088315D" w:rsidP="0088315D">
      <w:pPr>
        <w:pStyle w:val="Textonotapie"/>
        <w:jc w:val="both"/>
        <w:rPr>
          <w:rFonts w:ascii="Arial" w:hAnsi="Arial" w:cs="Arial"/>
          <w:i/>
          <w:iCs/>
          <w:sz w:val="16"/>
          <w:szCs w:val="16"/>
          <w:lang w:val="es-MX" w:eastAsia="en-US"/>
        </w:rPr>
      </w:pPr>
      <w:r w:rsidRPr="00825567">
        <w:rPr>
          <w:rFonts w:ascii="Arial" w:hAnsi="Arial" w:cs="Arial"/>
          <w:i/>
          <w:iCs/>
          <w:sz w:val="16"/>
          <w:szCs w:val="16"/>
          <w:lang w:val="es-MX" w:eastAsia="en-US"/>
        </w:rPr>
        <w:t>Garantizar que la integración del Informe Policial Homologado se realice en forma suficiente y completa; integrándose información del evento en forma descriptiva en las notas y de manera particular en cada uno de los apartados…”</w:t>
      </w:r>
    </w:p>
  </w:footnote>
  <w:footnote w:id="20">
    <w:p w14:paraId="1F899255" w14:textId="77777777" w:rsidR="0088315D" w:rsidRDefault="0088315D" w:rsidP="0088315D">
      <w:pPr>
        <w:pStyle w:val="Textonotapie"/>
        <w:jc w:val="both"/>
        <w:rPr>
          <w:rFonts w:ascii="Arial" w:hAnsi="Arial" w:cs="Arial"/>
          <w:sz w:val="16"/>
          <w:szCs w:val="16"/>
          <w:lang w:val="es-MX"/>
        </w:rPr>
      </w:pPr>
      <w:r w:rsidRPr="00987E6B">
        <w:rPr>
          <w:rStyle w:val="Refdenotaalpie"/>
          <w:rFonts w:ascii="Arial" w:hAnsi="Arial" w:cs="Arial"/>
          <w:sz w:val="16"/>
          <w:szCs w:val="16"/>
        </w:rPr>
        <w:footnoteRef/>
      </w:r>
      <w:r w:rsidRPr="00987E6B">
        <w:rPr>
          <w:rFonts w:ascii="Arial" w:hAnsi="Arial" w:cs="Arial"/>
          <w:sz w:val="16"/>
          <w:szCs w:val="16"/>
        </w:rPr>
        <w:t xml:space="preserve"> </w:t>
      </w:r>
      <w:r w:rsidRPr="00987E6B">
        <w:rPr>
          <w:rFonts w:ascii="Arial" w:hAnsi="Arial" w:cs="Arial"/>
          <w:sz w:val="16"/>
          <w:szCs w:val="16"/>
          <w:lang w:val="es-MX"/>
        </w:rPr>
        <w:t xml:space="preserve">Ley General de Víctimas (2013). </w:t>
      </w:r>
    </w:p>
    <w:p w14:paraId="7BBF7A80" w14:textId="77777777" w:rsidR="0088315D" w:rsidRPr="00852DD9" w:rsidRDefault="0088315D" w:rsidP="0088315D">
      <w:pPr>
        <w:pStyle w:val="Textonotapie"/>
        <w:jc w:val="both"/>
        <w:rPr>
          <w:rFonts w:ascii="Arial" w:hAnsi="Arial" w:cs="Arial"/>
          <w:sz w:val="16"/>
          <w:szCs w:val="16"/>
          <w:lang w:val="es-MX"/>
        </w:rPr>
      </w:pPr>
      <w:r w:rsidRPr="00224E7D">
        <w:rPr>
          <w:rFonts w:ascii="Arial" w:hAnsi="Arial" w:cs="Arial"/>
          <w:i/>
          <w:sz w:val="16"/>
          <w:szCs w:val="16"/>
          <w:u w:val="single"/>
          <w:lang w:val="es-MX"/>
        </w:rPr>
        <w:t>Artículo 10</w:t>
      </w:r>
      <w:r w:rsidRPr="00224E7D">
        <w:rPr>
          <w:rFonts w:ascii="Arial" w:hAnsi="Arial" w:cs="Arial"/>
          <w:i/>
          <w:sz w:val="16"/>
          <w:szCs w:val="16"/>
          <w:lang w:val="es-MX"/>
        </w:rPr>
        <w:t xml:space="preserve">. </w:t>
      </w:r>
      <w:r w:rsidRPr="00224E7D">
        <w:rPr>
          <w:rFonts w:ascii="Arial" w:hAnsi="Arial" w:cs="Arial"/>
          <w:i/>
          <w:iCs/>
          <w:sz w:val="16"/>
          <w:szCs w:val="16"/>
          <w:lang w:val="es-MX"/>
        </w:rPr>
        <w:t>Las</w:t>
      </w:r>
      <w:r w:rsidRPr="00987E6B">
        <w:rPr>
          <w:rFonts w:ascii="Arial" w:hAnsi="Arial" w:cs="Arial"/>
          <w:i/>
          <w:iCs/>
          <w:sz w:val="16"/>
          <w:szCs w:val="16"/>
          <w:lang w:val="es-MX"/>
        </w:rPr>
        <w:t xml:space="preserve"> víctimas tienen derecho a un recurso judicial adecuado y efectivo, ante las autoridades independientes</w:t>
      </w:r>
      <w:r w:rsidRPr="00852DD9">
        <w:rPr>
          <w:rFonts w:ascii="Arial" w:hAnsi="Arial" w:cs="Arial"/>
          <w:i/>
          <w:iCs/>
          <w:sz w:val="16"/>
          <w:szCs w:val="16"/>
          <w:lang w:val="es-MX"/>
        </w:rPr>
        <w:t>, imparciales y competentes, que les garantice  el ejercicio de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w:t>
      </w:r>
      <w:r w:rsidRPr="00852DD9">
        <w:rPr>
          <w:rFonts w:ascii="Arial" w:hAnsi="Arial" w:cs="Arial"/>
          <w:sz w:val="16"/>
          <w:szCs w:val="16"/>
          <w:lang w:val="es-MX"/>
        </w:rPr>
        <w:t xml:space="preserve"> </w:t>
      </w:r>
    </w:p>
  </w:footnote>
  <w:footnote w:id="21">
    <w:p w14:paraId="1635300F" w14:textId="77777777" w:rsidR="00330202" w:rsidRDefault="00330202" w:rsidP="00330202">
      <w:pPr>
        <w:pStyle w:val="Textonotapie"/>
        <w:rPr>
          <w:rFonts w:ascii="Arial" w:hAnsi="Arial" w:cs="Arial"/>
          <w:bCs/>
          <w:sz w:val="16"/>
          <w:szCs w:val="16"/>
        </w:rPr>
      </w:pPr>
      <w:r w:rsidRPr="00675CA0">
        <w:rPr>
          <w:rStyle w:val="Refdenotaalpie"/>
          <w:rFonts w:ascii="Arial" w:hAnsi="Arial" w:cs="Arial"/>
          <w:sz w:val="16"/>
          <w:szCs w:val="16"/>
        </w:rPr>
        <w:footnoteRef/>
      </w:r>
      <w:r w:rsidRPr="00675CA0">
        <w:rPr>
          <w:rFonts w:ascii="Arial" w:hAnsi="Arial" w:cs="Arial"/>
          <w:sz w:val="16"/>
          <w:szCs w:val="16"/>
        </w:rPr>
        <w:t xml:space="preserve"> </w:t>
      </w:r>
      <w:r w:rsidRPr="00675CA0">
        <w:rPr>
          <w:rFonts w:ascii="Arial" w:hAnsi="Arial" w:cs="Arial"/>
          <w:bCs/>
          <w:sz w:val="16"/>
          <w:szCs w:val="16"/>
        </w:rPr>
        <w:t>CPECZ (1918).</w:t>
      </w:r>
    </w:p>
    <w:p w14:paraId="11817908" w14:textId="77777777" w:rsidR="00330202" w:rsidRDefault="00330202" w:rsidP="00330202">
      <w:pPr>
        <w:pStyle w:val="Textonotapie"/>
        <w:jc w:val="both"/>
        <w:rPr>
          <w:rFonts w:ascii="Arial" w:hAnsi="Arial" w:cs="Arial"/>
          <w:i/>
          <w:sz w:val="16"/>
          <w:szCs w:val="16"/>
        </w:rPr>
      </w:pPr>
      <w:r w:rsidRPr="00C9554D">
        <w:rPr>
          <w:rFonts w:ascii="Arial" w:hAnsi="Arial" w:cs="Arial"/>
          <w:i/>
          <w:sz w:val="16"/>
          <w:szCs w:val="16"/>
          <w:u w:val="single"/>
        </w:rPr>
        <w:t>Artículo 7</w:t>
      </w:r>
      <w:r w:rsidRPr="00C9554D">
        <w:rPr>
          <w:rFonts w:ascii="Arial" w:hAnsi="Arial" w:cs="Arial"/>
          <w:i/>
          <w:sz w:val="16"/>
          <w:szCs w:val="16"/>
        </w:rPr>
        <w:t>.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r>
        <w:rPr>
          <w:rFonts w:ascii="Arial" w:hAnsi="Arial" w:cs="Arial"/>
          <w:i/>
          <w:sz w:val="16"/>
          <w:szCs w:val="16"/>
        </w:rPr>
        <w:t xml:space="preserve"> …</w:t>
      </w:r>
    </w:p>
    <w:p w14:paraId="2F0CE99F" w14:textId="77777777" w:rsidR="00330202" w:rsidRPr="00C9554D" w:rsidRDefault="00330202" w:rsidP="00330202">
      <w:pPr>
        <w:pStyle w:val="Textonotapie"/>
        <w:jc w:val="both"/>
        <w:rPr>
          <w:rFonts w:ascii="Arial" w:hAnsi="Arial" w:cs="Arial"/>
          <w:i/>
          <w:sz w:val="16"/>
          <w:szCs w:val="16"/>
        </w:rPr>
      </w:pPr>
      <w:r w:rsidRPr="00C9554D">
        <w:rPr>
          <w:rFonts w:ascii="Arial" w:hAnsi="Arial" w:cs="Arial"/>
          <w:i/>
          <w:sz w:val="16"/>
          <w:szCs w:val="16"/>
        </w:rPr>
        <w:t xml:space="preserve">Todas las autoridades estatales y municipales, en el ámbito de su competencia, tendrán la obligación de promover, respetar, proteger y establecer los mecanismos que garanticen los derechos humanos bajo los principios de universalidad, interdependencia, indivisibilidad y progresividad. El Estado deberá de prevenir, investigar, sancionar y reparar las violaciones a los derechos humanos, en los términos que determine la ley.… </w:t>
      </w:r>
    </w:p>
    <w:p w14:paraId="1D6B37B4" w14:textId="77777777" w:rsidR="00330202" w:rsidRDefault="00330202" w:rsidP="00330202">
      <w:pPr>
        <w:pStyle w:val="Textonotapie"/>
        <w:jc w:val="both"/>
        <w:rPr>
          <w:rFonts w:ascii="Arial" w:hAnsi="Arial" w:cs="Arial"/>
          <w:i/>
          <w:sz w:val="16"/>
          <w:szCs w:val="16"/>
        </w:rPr>
      </w:pPr>
      <w:r w:rsidRPr="00C9554D">
        <w:rPr>
          <w:rFonts w:ascii="Arial" w:hAnsi="Arial" w:cs="Arial"/>
          <w:i/>
          <w:sz w:val="16"/>
          <w:szCs w:val="16"/>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p>
    <w:p w14:paraId="3544BE0C" w14:textId="77777777" w:rsidR="00330202" w:rsidRPr="00675CA0" w:rsidRDefault="00330202" w:rsidP="00330202">
      <w:pPr>
        <w:pStyle w:val="Textonotapie"/>
        <w:jc w:val="both"/>
        <w:rPr>
          <w:rFonts w:ascii="Arial" w:hAnsi="Arial" w:cs="Arial"/>
          <w:i/>
          <w:sz w:val="16"/>
          <w:szCs w:val="16"/>
        </w:rPr>
      </w:pPr>
      <w:r w:rsidRPr="00AA35CE">
        <w:rPr>
          <w:rFonts w:ascii="Arial" w:hAnsi="Arial" w:cs="Arial"/>
          <w:i/>
          <w:sz w:val="16"/>
          <w:szCs w:val="16"/>
          <w:u w:val="single"/>
        </w:rPr>
        <w:t>Artículo 7D</w:t>
      </w:r>
      <w:r>
        <w:rPr>
          <w:rFonts w:ascii="Arial" w:hAnsi="Arial" w:cs="Arial"/>
          <w:i/>
          <w:sz w:val="16"/>
          <w:szCs w:val="16"/>
        </w:rPr>
        <w:t>. “…</w:t>
      </w:r>
      <w:r w:rsidRPr="00AA35CE">
        <w:rPr>
          <w:rFonts w:ascii="Arial" w:hAnsi="Arial" w:cs="Arial"/>
          <w:i/>
          <w:sz w:val="16"/>
          <w:szCs w:val="16"/>
        </w:rPr>
        <w:t>La seguridad jurídica consiste en la certeza de aplicar normas válidas, ciertas, predecibles y razonables que delimiten la esfera de lo permitido y de lo prohibido por la ley.</w:t>
      </w:r>
    </w:p>
  </w:footnote>
  <w:footnote w:id="22">
    <w:p w14:paraId="293B9B0B" w14:textId="77777777" w:rsidR="00330202" w:rsidRPr="00675CA0" w:rsidRDefault="00330202" w:rsidP="00330202">
      <w:pPr>
        <w:spacing w:after="11"/>
        <w:ind w:right="-15" w:firstLine="5"/>
        <w:jc w:val="both"/>
        <w:rPr>
          <w:rFonts w:ascii="Arial" w:eastAsia="Arial" w:hAnsi="Arial" w:cs="Arial"/>
          <w:b w:val="0"/>
          <w:bCs/>
          <w:sz w:val="16"/>
        </w:rPr>
      </w:pPr>
      <w:r w:rsidRPr="00675CA0">
        <w:rPr>
          <w:rStyle w:val="Refdenotaalpie"/>
          <w:rFonts w:ascii="Arial" w:hAnsi="Arial" w:cs="Arial"/>
          <w:b w:val="0"/>
          <w:bCs/>
          <w:sz w:val="16"/>
        </w:rPr>
        <w:footnoteRef/>
      </w:r>
      <w:r w:rsidRPr="00675CA0">
        <w:rPr>
          <w:rFonts w:ascii="Arial" w:hAnsi="Arial" w:cs="Arial"/>
          <w:b w:val="0"/>
          <w:bCs/>
          <w:sz w:val="16"/>
        </w:rPr>
        <w:t xml:space="preserve"> </w:t>
      </w:r>
      <w:r w:rsidRPr="00675CA0">
        <w:rPr>
          <w:rFonts w:ascii="Arial" w:eastAsia="Arial" w:hAnsi="Arial" w:cs="Arial"/>
          <w:b w:val="0"/>
          <w:bCs/>
          <w:sz w:val="16"/>
        </w:rPr>
        <w:t xml:space="preserve">CPECZ (1918). </w:t>
      </w:r>
    </w:p>
    <w:p w14:paraId="6EB7AFD0" w14:textId="77777777" w:rsidR="00330202" w:rsidRPr="00675CA0" w:rsidRDefault="00330202" w:rsidP="00330202">
      <w:pPr>
        <w:pStyle w:val="Textonotapie"/>
        <w:jc w:val="both"/>
        <w:rPr>
          <w:rFonts w:ascii="Arial" w:hAnsi="Arial" w:cs="Arial"/>
          <w:bCs/>
          <w:i/>
          <w:sz w:val="16"/>
          <w:szCs w:val="16"/>
        </w:rPr>
      </w:pPr>
      <w:r w:rsidRPr="00675CA0">
        <w:rPr>
          <w:rFonts w:ascii="Arial" w:hAnsi="Arial" w:cs="Arial"/>
          <w:bCs/>
          <w:i/>
          <w:sz w:val="16"/>
          <w:szCs w:val="16"/>
          <w:u w:val="single"/>
        </w:rPr>
        <w:t>Artículo 8</w:t>
      </w:r>
      <w:r w:rsidRPr="00675CA0">
        <w:rPr>
          <w:rFonts w:ascii="Arial" w:hAnsi="Arial" w:cs="Arial"/>
          <w:bCs/>
          <w:i/>
          <w:sz w:val="16"/>
          <w:szCs w:val="16"/>
        </w:rPr>
        <w:t>. “En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w:t>
      </w:r>
    </w:p>
    <w:p w14:paraId="17E0AEF5" w14:textId="77777777" w:rsidR="00330202" w:rsidRPr="00675CA0" w:rsidRDefault="00330202" w:rsidP="00330202">
      <w:pPr>
        <w:pStyle w:val="Textonotapie"/>
        <w:jc w:val="both"/>
        <w:rPr>
          <w:rFonts w:ascii="Arial" w:hAnsi="Arial" w:cs="Arial"/>
          <w:bCs/>
          <w:i/>
          <w:sz w:val="16"/>
          <w:szCs w:val="16"/>
        </w:rPr>
      </w:pPr>
      <w:r w:rsidRPr="00675CA0">
        <w:rPr>
          <w:rFonts w:ascii="Arial" w:hAnsi="Arial" w:cs="Arial"/>
          <w:bCs/>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p>
    <w:p w14:paraId="21A4B22A" w14:textId="77777777" w:rsidR="00330202" w:rsidRPr="00675CA0" w:rsidRDefault="00330202" w:rsidP="00330202">
      <w:pPr>
        <w:pStyle w:val="Textonotapie"/>
        <w:jc w:val="both"/>
        <w:rPr>
          <w:rFonts w:ascii="Arial" w:hAnsi="Arial" w:cs="Arial"/>
          <w:bCs/>
          <w:i/>
          <w:sz w:val="16"/>
          <w:szCs w:val="16"/>
        </w:rPr>
      </w:pPr>
      <w:r w:rsidRPr="00675CA0">
        <w:rPr>
          <w:rFonts w:ascii="Arial" w:hAnsi="Arial" w:cs="Arial"/>
          <w:bCs/>
          <w:i/>
          <w:sz w:val="16"/>
          <w:szCs w:val="16"/>
          <w:u w:val="single"/>
        </w:rPr>
        <w:t>Artículo 108</w:t>
      </w:r>
      <w:r w:rsidRPr="00675CA0">
        <w:rPr>
          <w:rFonts w:ascii="Arial" w:hAnsi="Arial" w:cs="Arial"/>
          <w:bCs/>
          <w:i/>
          <w:sz w:val="16"/>
          <w:szCs w:val="16"/>
        </w:rPr>
        <w:t>. “…La actuación de las instituciones de seguridad pública se regirá por los principios de legalidad, objetividad, imparcialidad, eficiencia, profesionalismo, honradez, transparencia y respeto a los derechos humanos…”</w:t>
      </w:r>
    </w:p>
    <w:p w14:paraId="4653C1D6" w14:textId="77777777" w:rsidR="00330202" w:rsidRPr="00675CA0" w:rsidRDefault="00330202" w:rsidP="00330202">
      <w:pPr>
        <w:pStyle w:val="Textonotapie"/>
        <w:jc w:val="both"/>
        <w:rPr>
          <w:rFonts w:ascii="Arial" w:hAnsi="Arial" w:cs="Arial"/>
          <w:bCs/>
          <w:sz w:val="16"/>
          <w:szCs w:val="16"/>
        </w:rPr>
      </w:pPr>
      <w:r w:rsidRPr="00675CA0">
        <w:rPr>
          <w:rFonts w:ascii="Arial" w:hAnsi="Arial" w:cs="Arial"/>
          <w:bCs/>
          <w:i/>
          <w:sz w:val="16"/>
          <w:szCs w:val="16"/>
          <w:u w:val="single"/>
        </w:rPr>
        <w:t>Artículo 109</w:t>
      </w:r>
      <w:r w:rsidRPr="00675CA0">
        <w:rPr>
          <w:rFonts w:ascii="Arial" w:hAnsi="Arial" w:cs="Arial"/>
          <w:bCs/>
          <w:i/>
          <w:sz w:val="16"/>
          <w:szCs w:val="16"/>
        </w:rPr>
        <w:t>. “…Los agentes del Ministerio Público, los peritos y los miembros de las instituciones policiales del estado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laboral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footnote>
  <w:footnote w:id="23">
    <w:p w14:paraId="163FFAA6" w14:textId="77777777" w:rsidR="00330202" w:rsidRPr="00675CA0" w:rsidRDefault="00330202" w:rsidP="00330202">
      <w:pPr>
        <w:pStyle w:val="Textonotapie"/>
        <w:jc w:val="both"/>
        <w:rPr>
          <w:rFonts w:ascii="Arial" w:hAnsi="Arial" w:cs="Arial"/>
          <w:sz w:val="16"/>
          <w:szCs w:val="16"/>
        </w:rPr>
      </w:pPr>
      <w:r w:rsidRPr="00675CA0">
        <w:rPr>
          <w:rStyle w:val="Refdenotaalpie"/>
          <w:rFonts w:ascii="Arial" w:hAnsi="Arial" w:cs="Arial"/>
          <w:sz w:val="16"/>
          <w:szCs w:val="16"/>
        </w:rPr>
        <w:footnoteRef/>
      </w:r>
      <w:r w:rsidRPr="00675CA0">
        <w:rPr>
          <w:rFonts w:ascii="Arial" w:hAnsi="Arial" w:cs="Arial"/>
          <w:sz w:val="16"/>
          <w:szCs w:val="16"/>
        </w:rPr>
        <w:t xml:space="preserve"> Carta de Derechos Civiles de Coahuila de Zaragoza (2022)</w:t>
      </w:r>
    </w:p>
    <w:p w14:paraId="2F7F65DB" w14:textId="77777777" w:rsidR="00330202" w:rsidRPr="00675CA0" w:rsidRDefault="00330202" w:rsidP="00330202">
      <w:pPr>
        <w:pStyle w:val="Textonotapie"/>
        <w:jc w:val="both"/>
        <w:rPr>
          <w:rFonts w:ascii="Arial" w:hAnsi="Arial" w:cs="Arial"/>
          <w:i/>
          <w:iCs/>
          <w:sz w:val="16"/>
          <w:szCs w:val="16"/>
        </w:rPr>
      </w:pPr>
      <w:r w:rsidRPr="00675CA0">
        <w:rPr>
          <w:rFonts w:ascii="Arial" w:hAnsi="Arial" w:cs="Arial"/>
          <w:i/>
          <w:iCs/>
          <w:sz w:val="16"/>
          <w:szCs w:val="16"/>
          <w:u w:val="single"/>
        </w:rPr>
        <w:t>Artículo 10</w:t>
      </w:r>
      <w:r w:rsidRPr="00675CA0">
        <w:rPr>
          <w:rFonts w:ascii="Arial" w:hAnsi="Arial" w:cs="Arial"/>
          <w:i/>
          <w:iCs/>
          <w:sz w:val="16"/>
          <w:szCs w:val="16"/>
        </w:rPr>
        <w:t>. La Comisión de Derechos Humanos del Estado de Coahuila se encargará se asesorar, monitorear, evaluar y recomendar buenas prácticas y mejores estándares de protección, para revisar las acciones de cada autoridad en el examen periódico local.</w:t>
      </w:r>
    </w:p>
    <w:p w14:paraId="45735B33" w14:textId="77777777" w:rsidR="00330202" w:rsidRPr="00E22ADE" w:rsidRDefault="00330202" w:rsidP="00330202">
      <w:pPr>
        <w:pStyle w:val="Textonotapie"/>
        <w:jc w:val="both"/>
        <w:rPr>
          <w:rFonts w:ascii="Arial" w:hAnsi="Arial" w:cs="Arial"/>
          <w:i/>
          <w:iCs/>
          <w:sz w:val="16"/>
          <w:szCs w:val="16"/>
        </w:rPr>
      </w:pPr>
      <w:r w:rsidRPr="00675CA0">
        <w:rPr>
          <w:rFonts w:ascii="Arial" w:hAnsi="Arial" w:cs="Arial"/>
          <w:i/>
          <w:iCs/>
          <w:sz w:val="16"/>
          <w:szCs w:val="16"/>
          <w:u w:val="single"/>
        </w:rPr>
        <w:t>Artículo 25</w:t>
      </w:r>
      <w:r w:rsidRPr="00675CA0">
        <w:rPr>
          <w:rFonts w:ascii="Arial" w:hAnsi="Arial" w:cs="Arial"/>
          <w:i/>
          <w:iCs/>
          <w:sz w:val="16"/>
          <w:szCs w:val="16"/>
        </w:rPr>
        <w:t xml:space="preserve">. Toda persona tiene derecho al reconocimiento de su dignidad y a ser tratada como sujeto autónomo de derechos. </w:t>
      </w:r>
    </w:p>
  </w:footnote>
  <w:footnote w:id="24">
    <w:p w14:paraId="757E88CB" w14:textId="77777777" w:rsidR="00330202" w:rsidRPr="00C9554D" w:rsidRDefault="00330202" w:rsidP="00330202">
      <w:pPr>
        <w:pStyle w:val="Textonotapie"/>
        <w:jc w:val="both"/>
        <w:rPr>
          <w:rFonts w:ascii="Arial" w:hAnsi="Arial" w:cs="Arial"/>
          <w:sz w:val="16"/>
          <w:szCs w:val="16"/>
        </w:rPr>
      </w:pPr>
      <w:r>
        <w:rPr>
          <w:rStyle w:val="Refdenotaalpie"/>
        </w:rPr>
        <w:footnoteRef/>
      </w:r>
      <w:r>
        <w:t xml:space="preserve"> </w:t>
      </w:r>
      <w:r w:rsidRPr="00C9554D">
        <w:rPr>
          <w:rFonts w:ascii="Arial" w:hAnsi="Arial" w:cs="Arial"/>
          <w:sz w:val="16"/>
          <w:szCs w:val="16"/>
        </w:rPr>
        <w:t>Carta de Derechos Económicos, Sociales, Culturales y Ambientales de Coahuila de Zaragoza (2022).</w:t>
      </w:r>
    </w:p>
    <w:p w14:paraId="1252C8B6" w14:textId="77777777" w:rsidR="00330202" w:rsidRPr="00675CA0" w:rsidRDefault="00330202" w:rsidP="00330202">
      <w:pPr>
        <w:pStyle w:val="Textonotapie"/>
        <w:rPr>
          <w:lang w:val="es-MX"/>
        </w:rPr>
      </w:pPr>
      <w:r w:rsidRPr="00C9554D">
        <w:rPr>
          <w:rFonts w:ascii="Arial" w:hAnsi="Arial" w:cs="Arial"/>
          <w:i/>
          <w:iCs/>
          <w:sz w:val="16"/>
          <w:szCs w:val="16"/>
          <w:u w:val="single"/>
        </w:rPr>
        <w:t>Artículo 22</w:t>
      </w:r>
      <w:r w:rsidRPr="00C9554D">
        <w:rPr>
          <w:rFonts w:ascii="Arial" w:hAnsi="Arial" w:cs="Arial"/>
          <w:i/>
          <w:iCs/>
          <w:sz w:val="16"/>
          <w:szCs w:val="16"/>
        </w:rPr>
        <w:t>. Toda persona particular, persona moral o grupo de personas tiene la obligación de respetar y hacer respetar el contenido de esta Carta, en la medida en que sus actos afecten directa o indirectamente los derechos y libertades económicas, sociales, culturales y ambientales.</w:t>
      </w:r>
    </w:p>
  </w:footnote>
  <w:footnote w:id="25">
    <w:p w14:paraId="0CEAB66D" w14:textId="77777777" w:rsidR="00330202" w:rsidRDefault="00330202" w:rsidP="00330202">
      <w:pPr>
        <w:pStyle w:val="Textonotapie"/>
        <w:rPr>
          <w:rFonts w:ascii="Arial" w:hAnsi="Arial" w:cs="Arial"/>
          <w:sz w:val="16"/>
          <w:szCs w:val="16"/>
        </w:rPr>
      </w:pPr>
      <w:r w:rsidRPr="00675CA0">
        <w:rPr>
          <w:rStyle w:val="Refdenotaalpie"/>
          <w:sz w:val="16"/>
          <w:szCs w:val="16"/>
        </w:rPr>
        <w:footnoteRef/>
      </w:r>
      <w:r w:rsidRPr="00675CA0">
        <w:rPr>
          <w:sz w:val="16"/>
          <w:szCs w:val="16"/>
        </w:rPr>
        <w:t xml:space="preserve"> </w:t>
      </w:r>
      <w:r w:rsidRPr="00675CA0">
        <w:rPr>
          <w:rFonts w:ascii="Arial" w:hAnsi="Arial" w:cs="Arial"/>
          <w:sz w:val="16"/>
          <w:szCs w:val="16"/>
        </w:rPr>
        <w:t>Ley</w:t>
      </w:r>
      <w:r w:rsidRPr="006474FA">
        <w:rPr>
          <w:rFonts w:ascii="Arial" w:hAnsi="Arial" w:cs="Arial"/>
          <w:sz w:val="16"/>
          <w:szCs w:val="16"/>
        </w:rPr>
        <w:t xml:space="preserve"> del Sistema de Seguridad Pública del Estado de Coahuila de Zaragoza (2016).</w:t>
      </w:r>
    </w:p>
    <w:p w14:paraId="236531F1" w14:textId="77777777" w:rsidR="00330202" w:rsidRPr="0061008E" w:rsidRDefault="00330202" w:rsidP="00330202">
      <w:pPr>
        <w:pStyle w:val="Textonotapie"/>
        <w:jc w:val="both"/>
        <w:rPr>
          <w:rFonts w:ascii="Arial" w:hAnsi="Arial" w:cs="Arial"/>
          <w:i/>
          <w:sz w:val="16"/>
          <w:szCs w:val="16"/>
        </w:rPr>
      </w:pPr>
      <w:r w:rsidRPr="0061008E">
        <w:rPr>
          <w:rFonts w:ascii="Arial" w:hAnsi="Arial" w:cs="Arial"/>
          <w:i/>
          <w:sz w:val="16"/>
          <w:szCs w:val="16"/>
          <w:u w:val="single"/>
        </w:rPr>
        <w:t>Artículo 7</w:t>
      </w:r>
      <w:r w:rsidRPr="0061008E">
        <w:rPr>
          <w:rFonts w:ascii="Arial" w:hAnsi="Arial" w:cs="Arial"/>
          <w:i/>
          <w:sz w:val="16"/>
          <w:szCs w:val="16"/>
        </w:rPr>
        <w:t>. 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7C39A2D2" w14:textId="77777777" w:rsidR="00330202" w:rsidRPr="0061008E" w:rsidRDefault="00330202" w:rsidP="00330202">
      <w:pPr>
        <w:pStyle w:val="Textonotapie"/>
        <w:jc w:val="both"/>
        <w:rPr>
          <w:rFonts w:ascii="Arial" w:hAnsi="Arial" w:cs="Arial"/>
          <w:i/>
          <w:sz w:val="16"/>
          <w:szCs w:val="16"/>
        </w:rPr>
      </w:pPr>
      <w:r w:rsidRPr="0061008E">
        <w:rPr>
          <w:rFonts w:ascii="Arial" w:hAnsi="Arial" w:cs="Arial"/>
          <w:i/>
          <w:sz w:val="16"/>
          <w:szCs w:val="16"/>
          <w:u w:val="single"/>
        </w:rPr>
        <w:t>Artículo 81</w:t>
      </w:r>
      <w:r w:rsidRPr="0061008E">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4A283BF0" w14:textId="77777777" w:rsidR="00330202" w:rsidRPr="0061008E" w:rsidRDefault="00330202" w:rsidP="00330202">
      <w:pPr>
        <w:pStyle w:val="Textonotapie"/>
        <w:jc w:val="both"/>
        <w:rPr>
          <w:rFonts w:ascii="Arial" w:hAnsi="Arial" w:cs="Arial"/>
          <w:i/>
          <w:sz w:val="16"/>
          <w:szCs w:val="16"/>
        </w:rPr>
      </w:pPr>
      <w:r w:rsidRPr="0061008E">
        <w:rPr>
          <w:rFonts w:ascii="Arial" w:hAnsi="Arial" w:cs="Arial"/>
          <w:i/>
          <w:sz w:val="16"/>
          <w:szCs w:val="16"/>
        </w:rPr>
        <w:t>I. Tratar respetuosamente a las personas, absteniéndose de todo acto arbitrario; …</w:t>
      </w:r>
    </w:p>
    <w:p w14:paraId="04904487" w14:textId="77777777" w:rsidR="00330202" w:rsidRPr="0061008E" w:rsidRDefault="00330202" w:rsidP="00330202">
      <w:pPr>
        <w:pStyle w:val="Textonotapie"/>
        <w:jc w:val="both"/>
        <w:rPr>
          <w:rFonts w:ascii="Arial" w:hAnsi="Arial" w:cs="Arial"/>
          <w:i/>
          <w:sz w:val="16"/>
          <w:szCs w:val="16"/>
        </w:rPr>
      </w:pPr>
      <w:r w:rsidRPr="0061008E">
        <w:rPr>
          <w:rFonts w:ascii="Arial" w:hAnsi="Arial" w:cs="Arial"/>
          <w:i/>
          <w:sz w:val="16"/>
          <w:szCs w:val="16"/>
        </w:rPr>
        <w:t>VI. Cumplir y hacer cumplir con diligencia las órdenes que reciban con motivo del desempeño de sus funciones, evitando todo acto u omisión que produzca deficiencia en su cumplimiento; …</w:t>
      </w:r>
    </w:p>
    <w:p w14:paraId="2DA19675" w14:textId="77777777" w:rsidR="00330202" w:rsidRPr="0061008E" w:rsidRDefault="00330202" w:rsidP="00330202">
      <w:pPr>
        <w:pStyle w:val="Textonotapie"/>
        <w:jc w:val="both"/>
        <w:rPr>
          <w:rFonts w:ascii="Arial" w:hAnsi="Arial" w:cs="Arial"/>
          <w:i/>
          <w:sz w:val="16"/>
          <w:szCs w:val="16"/>
        </w:rPr>
      </w:pPr>
      <w:r>
        <w:rPr>
          <w:rFonts w:ascii="Arial" w:hAnsi="Arial" w:cs="Arial"/>
          <w:i/>
          <w:sz w:val="16"/>
          <w:szCs w:val="16"/>
        </w:rPr>
        <w:t xml:space="preserve">VIII. </w:t>
      </w:r>
      <w:r w:rsidRPr="0061008E">
        <w:rPr>
          <w:rFonts w:ascii="Arial" w:hAnsi="Arial" w:cs="Arial"/>
          <w:i/>
          <w:sz w:val="16"/>
          <w:szCs w:val="16"/>
        </w:rPr>
        <w:t>En los términos de las disposiciones aplicables, mantener estricta reserva respecto de los asuntos que conozcan por razón del desempeño de su función;</w:t>
      </w:r>
    </w:p>
    <w:p w14:paraId="2B15CED0" w14:textId="77777777" w:rsidR="00330202" w:rsidRPr="0061008E" w:rsidRDefault="00330202" w:rsidP="00330202">
      <w:pPr>
        <w:pStyle w:val="Textonotapie"/>
        <w:jc w:val="both"/>
        <w:rPr>
          <w:rFonts w:ascii="Arial" w:hAnsi="Arial" w:cs="Arial"/>
          <w:i/>
          <w:sz w:val="16"/>
          <w:szCs w:val="16"/>
        </w:rPr>
      </w:pPr>
      <w:r>
        <w:rPr>
          <w:rFonts w:ascii="Arial" w:hAnsi="Arial" w:cs="Arial"/>
          <w:i/>
          <w:sz w:val="16"/>
          <w:szCs w:val="16"/>
        </w:rPr>
        <w:t xml:space="preserve">IX. </w:t>
      </w:r>
      <w:r w:rsidRPr="0061008E">
        <w:rPr>
          <w:rFonts w:ascii="Arial" w:hAnsi="Arial" w:cs="Arial"/>
          <w:i/>
          <w:sz w:val="16"/>
          <w:szCs w:val="16"/>
        </w:rPr>
        <w:t>Cumplir sus funciones con absoluta imparcialidad y sin discriminación alguna; …</w:t>
      </w:r>
    </w:p>
    <w:p w14:paraId="7EABBFE6" w14:textId="77777777" w:rsidR="00330202" w:rsidRDefault="00330202" w:rsidP="00330202">
      <w:pPr>
        <w:pStyle w:val="Textonotapie"/>
        <w:jc w:val="both"/>
        <w:rPr>
          <w:rFonts w:ascii="Arial" w:hAnsi="Arial" w:cs="Arial"/>
          <w:i/>
          <w:sz w:val="16"/>
          <w:szCs w:val="16"/>
        </w:rPr>
      </w:pPr>
      <w:r w:rsidRPr="0061008E">
        <w:rPr>
          <w:rFonts w:ascii="Arial" w:hAnsi="Arial" w:cs="Arial"/>
          <w:i/>
          <w:sz w:val="16"/>
          <w:szCs w:val="16"/>
        </w:rPr>
        <w:t>XIII. Resguardar la vida y la integridad física de las personas detenidas;</w:t>
      </w:r>
      <w:r>
        <w:rPr>
          <w:rFonts w:ascii="Arial" w:hAnsi="Arial" w:cs="Arial"/>
          <w:i/>
          <w:sz w:val="16"/>
          <w:szCs w:val="16"/>
        </w:rPr>
        <w:t xml:space="preserve"> …</w:t>
      </w:r>
      <w:r w:rsidRPr="0061008E">
        <w:rPr>
          <w:rFonts w:ascii="Arial" w:hAnsi="Arial" w:cs="Arial"/>
          <w:i/>
          <w:sz w:val="16"/>
          <w:szCs w:val="16"/>
        </w:rPr>
        <w:t>”</w:t>
      </w:r>
    </w:p>
    <w:p w14:paraId="1DEDDF8E" w14:textId="77777777" w:rsidR="00330202" w:rsidRPr="0074684D" w:rsidRDefault="00330202" w:rsidP="00330202">
      <w:pPr>
        <w:spacing w:after="11"/>
        <w:jc w:val="both"/>
        <w:rPr>
          <w:rFonts w:ascii="Arial" w:hAnsi="Arial" w:cs="Arial"/>
          <w:b w:val="0"/>
          <w:bCs/>
          <w:i/>
          <w:sz w:val="16"/>
        </w:rPr>
      </w:pPr>
      <w:r w:rsidRPr="0074684D">
        <w:rPr>
          <w:rFonts w:ascii="Arial" w:eastAsia="Arial" w:hAnsi="Arial" w:cs="Arial"/>
          <w:b w:val="0"/>
          <w:bCs/>
          <w:i/>
          <w:sz w:val="16"/>
          <w:u w:val="single"/>
        </w:rPr>
        <w:t>Artículo 82.</w:t>
      </w:r>
      <w:r w:rsidRPr="0074684D">
        <w:rPr>
          <w:rFonts w:ascii="Arial" w:eastAsia="Arial" w:hAnsi="Arial" w:cs="Arial"/>
          <w:b w:val="0"/>
          <w:bCs/>
          <w:i/>
          <w:sz w:val="16"/>
        </w:rPr>
        <w:t xml:space="preserve"> El informe policial homologado  </w:t>
      </w:r>
    </w:p>
    <w:p w14:paraId="49A60DF2" w14:textId="77777777" w:rsidR="00330202" w:rsidRPr="0074684D" w:rsidRDefault="00330202" w:rsidP="00330202">
      <w:pPr>
        <w:spacing w:after="11"/>
        <w:jc w:val="both"/>
        <w:rPr>
          <w:rFonts w:ascii="Arial" w:hAnsi="Arial" w:cs="Arial"/>
          <w:b w:val="0"/>
          <w:bCs/>
          <w:i/>
          <w:sz w:val="16"/>
        </w:rPr>
      </w:pPr>
      <w:r w:rsidRPr="0074684D">
        <w:rPr>
          <w:rFonts w:ascii="Arial" w:eastAsia="Arial" w:hAnsi="Arial" w:cs="Arial"/>
          <w:b w:val="0"/>
          <w:bCs/>
          <w:i/>
          <w:sz w:val="16"/>
        </w:rPr>
        <w:t xml:space="preserve">Es el documento en el cual los Integrantes de las Corporaciones Policiales realizarán el levantamiento, la revisión y el envío de información sobre hechos presumiblemente constitutivos de delito o faltas administrativas.  </w:t>
      </w:r>
    </w:p>
    <w:p w14:paraId="0271E212" w14:textId="77777777" w:rsidR="00330202" w:rsidRPr="0074684D" w:rsidRDefault="00330202" w:rsidP="00330202">
      <w:pPr>
        <w:spacing w:after="11"/>
        <w:jc w:val="both"/>
        <w:rPr>
          <w:rFonts w:ascii="Arial" w:hAnsi="Arial" w:cs="Arial"/>
          <w:b w:val="0"/>
          <w:bCs/>
          <w:i/>
          <w:sz w:val="16"/>
        </w:rPr>
      </w:pPr>
      <w:r w:rsidRPr="0074684D">
        <w:rPr>
          <w:rFonts w:ascii="Arial" w:eastAsia="Arial" w:hAnsi="Arial" w:cs="Arial"/>
          <w:b w:val="0"/>
          <w:bCs/>
          <w:i/>
          <w:sz w:val="16"/>
          <w:u w:val="single" w:color="000000"/>
        </w:rPr>
        <w:t>Artículo 83.</w:t>
      </w:r>
      <w:r w:rsidRPr="0074684D">
        <w:rPr>
          <w:rFonts w:ascii="Arial" w:eastAsia="Arial" w:hAnsi="Arial" w:cs="Arial"/>
          <w:b w:val="0"/>
          <w:bCs/>
          <w:i/>
          <w:sz w:val="16"/>
        </w:rPr>
        <w:t xml:space="preserve"> Contenido. Los Integrantes de las corporaciones policiales elaborarán el informe policial homologado, el cual enviarán inmediatamente a las instancias correspondientes y contendrá, cuando menos, lo establecido por los lineamientos del centro nacional, la comisión nacional de seguridad y demás autoridades federales competentes.  </w:t>
      </w:r>
    </w:p>
    <w:p w14:paraId="65FA8841" w14:textId="77777777" w:rsidR="00330202" w:rsidRPr="005029DC" w:rsidRDefault="00330202" w:rsidP="00330202">
      <w:pPr>
        <w:pStyle w:val="Textonotapie"/>
        <w:jc w:val="both"/>
        <w:rPr>
          <w:rFonts w:ascii="Arial" w:hAnsi="Arial" w:cs="Arial"/>
          <w:bCs/>
          <w:sz w:val="16"/>
          <w:szCs w:val="16"/>
        </w:rPr>
      </w:pPr>
      <w:r w:rsidRPr="0074684D">
        <w:rPr>
          <w:rFonts w:ascii="Arial" w:eastAsia="Arial" w:hAnsi="Arial" w:cs="Arial"/>
          <w:bCs/>
          <w:i/>
          <w:sz w:val="16"/>
          <w:szCs w:val="16"/>
        </w:rPr>
        <w:t>Al describir los hechos deberá observarse un estricto orden cronológico, resaltando los aspectos relevantes; no deberán hacerse afirmaciones sin que se sustenten en datos o hechos reales, por lo que no se incluirán conjeturas, conclusiones ajenas al evento o informaciones de oídas…”</w:t>
      </w:r>
    </w:p>
  </w:footnote>
  <w:footnote w:id="26">
    <w:p w14:paraId="444F8201" w14:textId="77777777" w:rsidR="00EE3DAD" w:rsidRPr="00EE3DAD" w:rsidRDefault="00EE3DAD" w:rsidP="00EE3DAD">
      <w:pPr>
        <w:pStyle w:val="Textonotapie"/>
        <w:rPr>
          <w:rFonts w:ascii="Arial" w:hAnsi="Arial" w:cs="Arial"/>
          <w:sz w:val="16"/>
          <w:szCs w:val="16"/>
          <w:lang w:val="es-MX"/>
        </w:rPr>
      </w:pPr>
      <w:r w:rsidRPr="00EE3DAD">
        <w:rPr>
          <w:rStyle w:val="Refdenotaalpie"/>
          <w:rFonts w:ascii="Arial" w:hAnsi="Arial" w:cs="Arial"/>
          <w:sz w:val="16"/>
          <w:szCs w:val="16"/>
        </w:rPr>
        <w:footnoteRef/>
      </w:r>
      <w:r w:rsidRPr="00EE3DAD">
        <w:rPr>
          <w:rFonts w:ascii="Arial" w:hAnsi="Arial" w:cs="Arial"/>
          <w:sz w:val="16"/>
          <w:szCs w:val="16"/>
        </w:rPr>
        <w:t xml:space="preserve"> </w:t>
      </w:r>
      <w:r w:rsidRPr="00EE3DAD">
        <w:rPr>
          <w:rFonts w:ascii="Arial" w:hAnsi="Arial" w:cs="Arial"/>
          <w:sz w:val="16"/>
          <w:szCs w:val="16"/>
          <w:lang w:val="es-MX"/>
        </w:rPr>
        <w:t>Código Municipal para el Estado de Coahuila de Zaragoza</w:t>
      </w:r>
      <w:r>
        <w:rPr>
          <w:rFonts w:ascii="Arial" w:hAnsi="Arial" w:cs="Arial"/>
          <w:sz w:val="16"/>
          <w:szCs w:val="16"/>
          <w:lang w:val="es-MX"/>
        </w:rPr>
        <w:t xml:space="preserve"> (1999).</w:t>
      </w:r>
    </w:p>
    <w:p w14:paraId="393B3C4D" w14:textId="77777777" w:rsidR="00EE3DAD" w:rsidRPr="00EE3DAD" w:rsidRDefault="00EE3DAD" w:rsidP="00E36E33">
      <w:pPr>
        <w:pStyle w:val="Textonotapie"/>
        <w:jc w:val="both"/>
        <w:rPr>
          <w:rFonts w:ascii="Arial" w:hAnsi="Arial" w:cs="Arial"/>
          <w:i/>
          <w:iCs/>
          <w:sz w:val="16"/>
          <w:szCs w:val="16"/>
        </w:rPr>
      </w:pPr>
      <w:r w:rsidRPr="00EE3DAD">
        <w:rPr>
          <w:rFonts w:ascii="Arial" w:hAnsi="Arial" w:cs="Arial"/>
          <w:i/>
          <w:iCs/>
          <w:sz w:val="16"/>
          <w:szCs w:val="16"/>
          <w:u w:val="single"/>
          <w:lang w:val="es-MX"/>
        </w:rPr>
        <w:t>Artículo 102</w:t>
      </w:r>
      <w:r w:rsidRPr="00EE3DAD">
        <w:rPr>
          <w:rFonts w:ascii="Arial" w:hAnsi="Arial" w:cs="Arial"/>
          <w:i/>
          <w:iCs/>
          <w:sz w:val="16"/>
          <w:szCs w:val="16"/>
          <w:lang w:val="es-MX"/>
        </w:rPr>
        <w:t xml:space="preserve">. </w:t>
      </w:r>
      <w:r w:rsidRPr="00EE3DAD">
        <w:rPr>
          <w:rFonts w:ascii="Arial" w:hAnsi="Arial" w:cs="Arial"/>
          <w:i/>
          <w:iCs/>
          <w:sz w:val="16"/>
          <w:szCs w:val="16"/>
        </w:rPr>
        <w:t xml:space="preserve">“…La competencia municipal se ejercerá por el ayuntamiento o, en su caso, por el Concejo Municipal y no podrá ser vulnerada o restringida por los Gobiernos Federal o Estatal. Sin perjuicio de su competencia municipal, los ayuntamientos deberán observar lo dispuesto por las leyes federales y estatales, siempre que estas leyes no contravengan la competencia municipal que establece la Constitución Política de los Estados Unidos Mexicanos, la Constitución Local y demás disposiciones que emanen de ellas. </w:t>
      </w:r>
    </w:p>
    <w:p w14:paraId="30852AF1" w14:textId="77777777" w:rsidR="00EE3DAD" w:rsidRPr="00EE3DAD" w:rsidRDefault="00EE3DAD" w:rsidP="00E36E33">
      <w:pPr>
        <w:pStyle w:val="Textonotapie"/>
        <w:jc w:val="both"/>
        <w:rPr>
          <w:rFonts w:ascii="Arial" w:hAnsi="Arial" w:cs="Arial"/>
          <w:i/>
          <w:iCs/>
          <w:sz w:val="16"/>
          <w:szCs w:val="16"/>
        </w:rPr>
      </w:pPr>
      <w:r w:rsidRPr="00EE3DAD">
        <w:rPr>
          <w:rFonts w:ascii="Arial" w:hAnsi="Arial" w:cs="Arial"/>
          <w:i/>
          <w:iCs/>
          <w:sz w:val="16"/>
          <w:szCs w:val="16"/>
        </w:rPr>
        <w:t xml:space="preserve">Los Gobiernos Municipales, en la esfera de su competencia y de conformidad con las disposiciones aplicables, mantendrán con las partes integrantes de la Federación una relación de respeto y de colaboración mutua para el desarrollo político, económico, social y cultural del país. Los Municipios ejercerán de manera coordinada, en los términos de las disposiciones aplicables, las facultades coincidentes o concurrentes con la Federación o el Estado. </w:t>
      </w:r>
    </w:p>
    <w:p w14:paraId="7FCD38A3" w14:textId="77777777" w:rsidR="00EE3DAD" w:rsidRPr="00EE3DAD" w:rsidRDefault="00EE3DAD" w:rsidP="00E36E33">
      <w:pPr>
        <w:pStyle w:val="Textonotapie"/>
        <w:jc w:val="both"/>
        <w:rPr>
          <w:rFonts w:ascii="Arial" w:hAnsi="Arial" w:cs="Arial"/>
          <w:i/>
          <w:iCs/>
          <w:sz w:val="16"/>
          <w:szCs w:val="16"/>
        </w:rPr>
      </w:pPr>
      <w:r w:rsidRPr="00EE3DAD">
        <w:rPr>
          <w:rFonts w:ascii="Arial" w:hAnsi="Arial" w:cs="Arial"/>
          <w:i/>
          <w:iCs/>
          <w:sz w:val="16"/>
          <w:szCs w:val="16"/>
        </w:rPr>
        <w:t xml:space="preserve">En todo caso, los ayuntamientos tendrán las competencias, facultades y obligaciones siguientes: </w:t>
      </w:r>
    </w:p>
    <w:p w14:paraId="7F02C44A" w14:textId="77777777" w:rsidR="00EE3DAD" w:rsidRPr="00EE3DAD" w:rsidRDefault="00EE3DAD" w:rsidP="00E36E33">
      <w:pPr>
        <w:pStyle w:val="Textonotapie"/>
        <w:jc w:val="both"/>
        <w:rPr>
          <w:rFonts w:ascii="Arial" w:hAnsi="Arial" w:cs="Arial"/>
          <w:i/>
          <w:iCs/>
          <w:sz w:val="16"/>
          <w:szCs w:val="16"/>
        </w:rPr>
      </w:pPr>
      <w:r w:rsidRPr="00EE3DAD">
        <w:rPr>
          <w:rFonts w:ascii="Arial" w:hAnsi="Arial" w:cs="Arial"/>
          <w:i/>
          <w:iCs/>
          <w:sz w:val="16"/>
          <w:szCs w:val="16"/>
        </w:rPr>
        <w:t>“…IV. En materia de servicios públicos municipales: …</w:t>
      </w:r>
    </w:p>
    <w:p w14:paraId="28314D7C" w14:textId="1AEFB1AC" w:rsidR="00EE3DAD" w:rsidRDefault="00EE3DAD" w:rsidP="00E36E33">
      <w:pPr>
        <w:pStyle w:val="Textonotapie"/>
        <w:jc w:val="both"/>
        <w:rPr>
          <w:rFonts w:ascii="Arial" w:hAnsi="Arial" w:cs="Arial"/>
          <w:i/>
          <w:iCs/>
          <w:sz w:val="16"/>
          <w:szCs w:val="16"/>
        </w:rPr>
      </w:pPr>
      <w:r w:rsidRPr="00EE3DAD">
        <w:rPr>
          <w:rFonts w:ascii="Arial" w:hAnsi="Arial" w:cs="Arial"/>
          <w:i/>
          <w:iCs/>
          <w:sz w:val="16"/>
          <w:szCs w:val="16"/>
        </w:rPr>
        <w:t>h) Seguridad pública, en los términos del artículo 21 de la Constitución Política de los Estados Unidos Mexicanos, a través de la policía preventiva municipal; …”</w:t>
      </w:r>
    </w:p>
    <w:p w14:paraId="787FD4BE" w14:textId="1858A2F1" w:rsidR="00EE3DAD" w:rsidRPr="00E36E33" w:rsidRDefault="00EE3DAD" w:rsidP="00E36E33">
      <w:pPr>
        <w:pStyle w:val="Textonotapie"/>
        <w:jc w:val="both"/>
        <w:rPr>
          <w:rFonts w:ascii="Arial" w:hAnsi="Arial" w:cs="Arial"/>
          <w:i/>
          <w:iCs/>
          <w:sz w:val="16"/>
          <w:szCs w:val="16"/>
        </w:rPr>
      </w:pPr>
      <w:r w:rsidRPr="00E36E33">
        <w:rPr>
          <w:rFonts w:ascii="Arial" w:hAnsi="Arial" w:cs="Arial"/>
          <w:i/>
          <w:iCs/>
          <w:sz w:val="16"/>
          <w:szCs w:val="16"/>
          <w:u w:val="single"/>
        </w:rPr>
        <w:t>Artículo 131</w:t>
      </w:r>
      <w:r w:rsidRPr="00E36E33">
        <w:rPr>
          <w:rFonts w:ascii="Arial" w:hAnsi="Arial" w:cs="Arial"/>
          <w:i/>
          <w:iCs/>
          <w:sz w:val="16"/>
          <w:szCs w:val="16"/>
        </w:rPr>
        <w:t>. El Director de la Policía Preventiva Municipal u órgano equivalente, tendrá las siguientes facultades y obligaciones:</w:t>
      </w:r>
    </w:p>
    <w:p w14:paraId="6E0337FF" w14:textId="77777777" w:rsidR="00E36E33" w:rsidRPr="00E36E33" w:rsidRDefault="00EE3DAD" w:rsidP="00E36E33">
      <w:pPr>
        <w:pStyle w:val="Textonotapie"/>
        <w:jc w:val="both"/>
        <w:rPr>
          <w:rFonts w:ascii="Arial" w:hAnsi="Arial" w:cs="Arial"/>
          <w:i/>
          <w:iCs/>
          <w:sz w:val="16"/>
          <w:szCs w:val="16"/>
        </w:rPr>
      </w:pPr>
      <w:r w:rsidRPr="00E36E33">
        <w:rPr>
          <w:rFonts w:ascii="Arial" w:hAnsi="Arial" w:cs="Arial"/>
          <w:i/>
          <w:iCs/>
          <w:sz w:val="16"/>
          <w:szCs w:val="16"/>
        </w:rPr>
        <w:t>“…</w:t>
      </w:r>
      <w:r w:rsidR="00E36E33" w:rsidRPr="00E36E33">
        <w:rPr>
          <w:rFonts w:ascii="Arial" w:hAnsi="Arial" w:cs="Arial"/>
          <w:i/>
          <w:iCs/>
          <w:sz w:val="16"/>
          <w:szCs w:val="16"/>
        </w:rPr>
        <w:t xml:space="preserve">VIII. Cuidar que la institución de la policía se rija por los principios de legalidad, eficiencia, profesionalismo y honradez. </w:t>
      </w:r>
    </w:p>
    <w:p w14:paraId="1B6FB020" w14:textId="796E1D99" w:rsidR="00EE3DAD" w:rsidRPr="00EE3DAD" w:rsidRDefault="00E36E33" w:rsidP="00E36E33">
      <w:pPr>
        <w:pStyle w:val="Textonotapie"/>
        <w:jc w:val="both"/>
        <w:rPr>
          <w:lang w:val="es-MX"/>
        </w:rPr>
      </w:pPr>
      <w:r w:rsidRPr="00E36E33">
        <w:rPr>
          <w:rFonts w:ascii="Arial" w:hAnsi="Arial" w:cs="Arial"/>
          <w:i/>
          <w:iCs/>
          <w:sz w:val="16"/>
          <w:szCs w:val="16"/>
        </w:rPr>
        <w:t>IX. Vigilar que en el cumplimiento de las funciones de policía, los ciudadanos no reciban malos tratos, golpes, azotes y todo tipo de vejaciones que les cause deshonra o menosprecio. La violación a este precepto dará lugar a la suspensión o cese inmediato del empleado, sin menoscabo de la consignación al Ministerio Público si existiera conducta que pudiera considerarse como delictuosa…”</w:t>
      </w:r>
    </w:p>
  </w:footnote>
  <w:footnote w:id="27">
    <w:p w14:paraId="43337318" w14:textId="65EF2C64" w:rsidR="002C6D37" w:rsidRPr="002C6D37" w:rsidRDefault="002C6D37" w:rsidP="002C6D37">
      <w:pPr>
        <w:pStyle w:val="Textonotapie"/>
        <w:jc w:val="both"/>
        <w:rPr>
          <w:rFonts w:ascii="Arial" w:hAnsi="Arial" w:cs="Arial"/>
          <w:sz w:val="16"/>
          <w:szCs w:val="16"/>
          <w:lang w:val="es-MX"/>
        </w:rPr>
      </w:pPr>
      <w:r w:rsidRPr="002C6D37">
        <w:rPr>
          <w:rStyle w:val="Refdenotaalpie"/>
          <w:rFonts w:ascii="Arial" w:hAnsi="Arial" w:cs="Arial"/>
          <w:sz w:val="16"/>
          <w:szCs w:val="16"/>
        </w:rPr>
        <w:footnoteRef/>
      </w:r>
      <w:r w:rsidRPr="002C6D37">
        <w:rPr>
          <w:rFonts w:ascii="Arial" w:hAnsi="Arial" w:cs="Arial"/>
          <w:sz w:val="16"/>
          <w:szCs w:val="16"/>
        </w:rPr>
        <w:t xml:space="preserve"> </w:t>
      </w:r>
      <w:r w:rsidRPr="002C6D37">
        <w:rPr>
          <w:rFonts w:ascii="Arial" w:hAnsi="Arial" w:cs="Arial"/>
          <w:sz w:val="16"/>
          <w:szCs w:val="16"/>
          <w:lang w:val="es-MX"/>
        </w:rPr>
        <w:t>Bando de Policía y Gobierno para el Municipio de Acuña, Coahuila (2021)</w:t>
      </w:r>
    </w:p>
    <w:p w14:paraId="2386F370" w14:textId="713F70DA" w:rsidR="002C6D37" w:rsidRPr="002C6D37" w:rsidRDefault="002C6D37" w:rsidP="002C6D37">
      <w:pPr>
        <w:pStyle w:val="Textonotapie"/>
        <w:jc w:val="both"/>
        <w:rPr>
          <w:rFonts w:ascii="Arial" w:hAnsi="Arial" w:cs="Arial"/>
          <w:i/>
          <w:iCs/>
          <w:sz w:val="16"/>
          <w:szCs w:val="16"/>
          <w:lang w:val="es-MX"/>
        </w:rPr>
      </w:pPr>
      <w:r w:rsidRPr="002C6D37">
        <w:rPr>
          <w:rFonts w:ascii="Arial" w:hAnsi="Arial" w:cs="Arial"/>
          <w:i/>
          <w:iCs/>
          <w:sz w:val="16"/>
          <w:szCs w:val="16"/>
          <w:u w:val="single"/>
          <w:lang w:val="es-MX"/>
        </w:rPr>
        <w:t>Artículo 3</w:t>
      </w:r>
      <w:r w:rsidRPr="002C6D37">
        <w:rPr>
          <w:rFonts w:ascii="Arial" w:hAnsi="Arial" w:cs="Arial"/>
          <w:i/>
          <w:iCs/>
          <w:sz w:val="16"/>
          <w:szCs w:val="16"/>
          <w:lang w:val="es-MX"/>
        </w:rPr>
        <w:t>. Las finalidades específicas del presente Bando son:</w:t>
      </w:r>
    </w:p>
    <w:p w14:paraId="29D9576E" w14:textId="3C69EA81" w:rsidR="002C6D37" w:rsidRPr="002C6D37" w:rsidRDefault="002C6D37" w:rsidP="002C6D37">
      <w:pPr>
        <w:pStyle w:val="Textonotapie"/>
        <w:jc w:val="both"/>
        <w:rPr>
          <w:rFonts w:ascii="Arial" w:hAnsi="Arial" w:cs="Arial"/>
          <w:i/>
          <w:iCs/>
          <w:sz w:val="16"/>
          <w:szCs w:val="16"/>
          <w:lang w:val="es-MX"/>
        </w:rPr>
      </w:pPr>
      <w:r w:rsidRPr="002C6D37">
        <w:rPr>
          <w:rFonts w:ascii="Arial" w:hAnsi="Arial" w:cs="Arial"/>
          <w:i/>
          <w:iCs/>
          <w:sz w:val="16"/>
          <w:szCs w:val="16"/>
          <w:lang w:val="es-MX"/>
        </w:rPr>
        <w:t>“…I. Preservar la dignidad de las personas y los Derechos Humanos establecidos en el Título Primero de la Constitución Política de los Estados Unidos Mexicanos; …</w:t>
      </w:r>
    </w:p>
    <w:p w14:paraId="465620AB" w14:textId="7748AD8B" w:rsidR="002C6D37" w:rsidRPr="002C6D37" w:rsidRDefault="002C6D37" w:rsidP="002C6D37">
      <w:pPr>
        <w:pStyle w:val="Textonotapie"/>
        <w:jc w:val="both"/>
        <w:rPr>
          <w:lang w:val="es-MX"/>
        </w:rPr>
      </w:pPr>
      <w:r w:rsidRPr="002C6D37">
        <w:rPr>
          <w:rFonts w:ascii="Arial" w:hAnsi="Arial" w:cs="Arial"/>
          <w:i/>
          <w:iCs/>
          <w:sz w:val="16"/>
          <w:szCs w:val="16"/>
          <w:lang w:val="es-MX"/>
        </w:rPr>
        <w:t>III. Garantizar la seguridad pública y la certeza jurídica con la observancia del marco normativo que rige al Municipio, al Estado y la Federación, de conformidad con la jerarquía del orden jurídico mexicano, dentro del ámbito de su competencia; …”</w:t>
      </w:r>
    </w:p>
  </w:footnote>
  <w:footnote w:id="28">
    <w:p w14:paraId="6842EB12" w14:textId="77777777" w:rsidR="00690050" w:rsidRPr="00252D65" w:rsidRDefault="00690050" w:rsidP="00690050">
      <w:pPr>
        <w:pStyle w:val="Textonotapie"/>
        <w:jc w:val="both"/>
        <w:rPr>
          <w:rFonts w:ascii="Arial" w:hAnsi="Arial" w:cs="Arial"/>
          <w:sz w:val="16"/>
          <w:szCs w:val="16"/>
          <w:lang w:val="es-MX"/>
        </w:rPr>
      </w:pPr>
      <w:r w:rsidRPr="00252D65">
        <w:rPr>
          <w:rStyle w:val="Refdenotaalpie"/>
          <w:rFonts w:cs="Arial"/>
          <w:sz w:val="16"/>
          <w:szCs w:val="16"/>
        </w:rPr>
        <w:footnoteRef/>
      </w:r>
      <w:r w:rsidRPr="00252D65">
        <w:rPr>
          <w:rFonts w:ascii="Arial" w:hAnsi="Arial" w:cs="Arial"/>
          <w:sz w:val="16"/>
          <w:szCs w:val="16"/>
        </w:rPr>
        <w:t xml:space="preserve"> Consejo Nacional de Seguridad Pública (2018). </w:t>
      </w:r>
      <w:r w:rsidRPr="00252D65">
        <w:rPr>
          <w:rFonts w:ascii="Arial" w:hAnsi="Arial" w:cs="Arial"/>
          <w:i/>
          <w:sz w:val="16"/>
          <w:szCs w:val="16"/>
          <w:u w:val="single"/>
        </w:rPr>
        <w:t>Primer Respondiente. Protocolo Nacional de Actuación</w:t>
      </w:r>
      <w:r w:rsidRPr="00252D65">
        <w:rPr>
          <w:rFonts w:ascii="Arial" w:hAnsi="Arial" w:cs="Arial"/>
          <w:sz w:val="16"/>
          <w:szCs w:val="16"/>
        </w:rPr>
        <w:t>. Secretariado Ejecutivo del Sistema Nacional de Seguridad Pública. Ciudad de México a</w:t>
      </w:r>
      <w:r>
        <w:rPr>
          <w:rFonts w:ascii="Arial" w:hAnsi="Arial" w:cs="Arial"/>
          <w:sz w:val="16"/>
          <w:szCs w:val="16"/>
        </w:rPr>
        <w:t xml:space="preserve"> 03 de junio de 2018, p. 11.</w:t>
      </w:r>
    </w:p>
  </w:footnote>
  <w:footnote w:id="29">
    <w:p w14:paraId="6C13E374" w14:textId="77777777" w:rsidR="00E94616" w:rsidRPr="00E30B17" w:rsidRDefault="00E94616" w:rsidP="00E94616">
      <w:pPr>
        <w:pStyle w:val="Textonotapie"/>
        <w:jc w:val="both"/>
        <w:rPr>
          <w:rFonts w:ascii="Arial" w:hAnsi="Arial" w:cs="Arial"/>
          <w:sz w:val="16"/>
          <w:szCs w:val="16"/>
          <w:lang w:val="es-MX"/>
        </w:rPr>
      </w:pPr>
      <w:r w:rsidRPr="00E30B17">
        <w:rPr>
          <w:rStyle w:val="Refdenotaalpie"/>
          <w:rFonts w:ascii="Arial" w:hAnsi="Arial" w:cs="Arial"/>
          <w:sz w:val="16"/>
          <w:szCs w:val="16"/>
        </w:rPr>
        <w:footnoteRef/>
      </w:r>
      <w:r w:rsidRPr="00E30B17">
        <w:rPr>
          <w:rFonts w:ascii="Arial" w:hAnsi="Arial" w:cs="Arial"/>
          <w:sz w:val="16"/>
          <w:szCs w:val="16"/>
        </w:rPr>
        <w:t xml:space="preserve"> Primera Sala de la SCJN (2017). </w:t>
      </w:r>
      <w:r w:rsidRPr="00E30B17">
        <w:rPr>
          <w:rFonts w:ascii="Arial" w:hAnsi="Arial" w:cs="Arial"/>
          <w:i/>
          <w:sz w:val="16"/>
          <w:szCs w:val="16"/>
          <w:u w:val="single"/>
        </w:rPr>
        <w:t>Control provisional preventivo. La sospecha razonable que justifique su práctica debe estar sustentada en elementos objetivos y no en la mera apreciación subjetiva del agente de policía</w:t>
      </w:r>
      <w:r w:rsidRPr="00E30B17">
        <w:rPr>
          <w:rFonts w:ascii="Arial" w:hAnsi="Arial" w:cs="Arial"/>
          <w:sz w:val="16"/>
          <w:szCs w:val="16"/>
        </w:rPr>
        <w:t>. Décima Época. Tesis 1a. LXXXIII/2017 (10a). Gaceta del Semanario Judicial de la Federación. Libro 44, Julio de 2017, Tomo I, página 57.</w:t>
      </w:r>
    </w:p>
  </w:footnote>
  <w:footnote w:id="30">
    <w:p w14:paraId="47F4F699" w14:textId="66DC6CAC" w:rsidR="008310DC" w:rsidRPr="00FD6492" w:rsidRDefault="008310DC" w:rsidP="008310DC">
      <w:pPr>
        <w:pStyle w:val="Textonotapie"/>
        <w:jc w:val="both"/>
        <w:rPr>
          <w:rFonts w:ascii="Arial" w:hAnsi="Arial" w:cs="Arial"/>
          <w:sz w:val="16"/>
          <w:szCs w:val="16"/>
        </w:rPr>
      </w:pPr>
      <w:r w:rsidRPr="00226AD5">
        <w:rPr>
          <w:rStyle w:val="Refdenotaalpie"/>
          <w:rFonts w:ascii="Arial" w:hAnsi="Arial" w:cs="Arial"/>
          <w:sz w:val="16"/>
          <w:szCs w:val="16"/>
        </w:rPr>
        <w:footnoteRef/>
      </w:r>
      <w:r w:rsidRPr="00226AD5">
        <w:rPr>
          <w:rFonts w:ascii="Arial" w:hAnsi="Arial" w:cs="Arial"/>
          <w:sz w:val="16"/>
          <w:szCs w:val="16"/>
        </w:rPr>
        <w:t xml:space="preserve"> </w:t>
      </w:r>
      <w:r w:rsidR="009D3041">
        <w:rPr>
          <w:rFonts w:ascii="Arial" w:hAnsi="Arial" w:cs="Arial"/>
          <w:sz w:val="16"/>
          <w:szCs w:val="16"/>
        </w:rPr>
        <w:t xml:space="preserve">Tribunal Colegiado </w:t>
      </w:r>
      <w:r w:rsidR="00FD6492">
        <w:rPr>
          <w:rFonts w:ascii="Arial" w:hAnsi="Arial" w:cs="Arial"/>
          <w:sz w:val="16"/>
          <w:szCs w:val="16"/>
        </w:rPr>
        <w:t xml:space="preserve">de Circuito (2008). </w:t>
      </w:r>
      <w:r w:rsidR="00FD6492" w:rsidRPr="00FD6492">
        <w:rPr>
          <w:rFonts w:ascii="Arial" w:hAnsi="Arial" w:cs="Arial"/>
          <w:i/>
          <w:iCs/>
          <w:sz w:val="16"/>
          <w:szCs w:val="16"/>
          <w:u w:val="single"/>
        </w:rPr>
        <w:t>INVIOLABILIDAD DEL DOMICILIO. CONCEPTO Y EXCEPCIONES</w:t>
      </w:r>
      <w:r w:rsidR="00FD6492">
        <w:rPr>
          <w:rFonts w:ascii="Arial" w:hAnsi="Arial" w:cs="Arial"/>
          <w:sz w:val="16"/>
          <w:szCs w:val="16"/>
        </w:rPr>
        <w:t xml:space="preserve">. Novena Época. Tesis </w:t>
      </w:r>
      <w:r w:rsidRPr="00226AD5">
        <w:rPr>
          <w:rFonts w:ascii="Arial" w:hAnsi="Arial" w:cs="Arial"/>
          <w:iCs/>
          <w:sz w:val="16"/>
          <w:szCs w:val="16"/>
        </w:rPr>
        <w:t>I.</w:t>
      </w:r>
      <w:proofErr w:type="gramStart"/>
      <w:r w:rsidRPr="00226AD5">
        <w:rPr>
          <w:rFonts w:ascii="Arial" w:hAnsi="Arial" w:cs="Arial"/>
          <w:iCs/>
          <w:sz w:val="16"/>
          <w:szCs w:val="16"/>
        </w:rPr>
        <w:t>3o.C.</w:t>
      </w:r>
      <w:proofErr w:type="gramEnd"/>
      <w:r w:rsidRPr="00226AD5">
        <w:rPr>
          <w:rFonts w:ascii="Arial" w:hAnsi="Arial" w:cs="Arial"/>
          <w:iCs/>
          <w:sz w:val="16"/>
          <w:szCs w:val="16"/>
        </w:rPr>
        <w:t>697</w:t>
      </w:r>
      <w:r w:rsidR="00FD6492">
        <w:rPr>
          <w:rFonts w:ascii="Arial" w:hAnsi="Arial" w:cs="Arial"/>
          <w:iCs/>
          <w:sz w:val="16"/>
          <w:szCs w:val="16"/>
        </w:rPr>
        <w:t xml:space="preserve">. Materia Civil. Tercer Tribunal Colegiado en Materia Civil del Primer Circuito. </w:t>
      </w:r>
      <w:r w:rsidR="00FD6492">
        <w:rPr>
          <w:rFonts w:ascii="Arial" w:hAnsi="Arial" w:cs="Arial"/>
          <w:sz w:val="16"/>
          <w:szCs w:val="16"/>
        </w:rPr>
        <w:t xml:space="preserve">Semanario Judicial de la Federación y su Gaceta. </w:t>
      </w:r>
      <w:r w:rsidRPr="00226AD5">
        <w:rPr>
          <w:rFonts w:ascii="Arial" w:hAnsi="Arial" w:cs="Arial"/>
          <w:iCs/>
          <w:sz w:val="16"/>
          <w:szCs w:val="16"/>
        </w:rPr>
        <w:t xml:space="preserve">Tomo XXVIII, Septiembre de 2008, </w:t>
      </w:r>
      <w:r w:rsidR="00FD6492">
        <w:rPr>
          <w:rFonts w:ascii="Arial" w:hAnsi="Arial" w:cs="Arial"/>
          <w:iCs/>
          <w:sz w:val="16"/>
          <w:szCs w:val="16"/>
        </w:rPr>
        <w:t>p.</w:t>
      </w:r>
      <w:r w:rsidRPr="00226AD5">
        <w:rPr>
          <w:rFonts w:ascii="Arial" w:hAnsi="Arial" w:cs="Arial"/>
          <w:iCs/>
          <w:sz w:val="16"/>
          <w:szCs w:val="16"/>
        </w:rPr>
        <w:t xml:space="preserve"> 1302.</w:t>
      </w:r>
    </w:p>
  </w:footnote>
  <w:footnote w:id="31">
    <w:p w14:paraId="1BA52A85" w14:textId="77777777" w:rsidR="008310DC" w:rsidRPr="00DD3EC0" w:rsidRDefault="008310DC" w:rsidP="008310DC">
      <w:pPr>
        <w:pStyle w:val="Textonotapie"/>
        <w:jc w:val="both"/>
        <w:rPr>
          <w:rFonts w:ascii="Arial" w:hAnsi="Arial" w:cs="Arial"/>
          <w:sz w:val="16"/>
          <w:szCs w:val="16"/>
        </w:rPr>
      </w:pPr>
      <w:r w:rsidRPr="00226AD5">
        <w:rPr>
          <w:rStyle w:val="Refdenotaalpie"/>
          <w:rFonts w:ascii="Arial" w:hAnsi="Arial" w:cs="Arial"/>
          <w:sz w:val="16"/>
          <w:szCs w:val="16"/>
        </w:rPr>
        <w:footnoteRef/>
      </w:r>
      <w:r w:rsidRPr="00226AD5">
        <w:rPr>
          <w:rFonts w:ascii="Arial" w:hAnsi="Arial" w:cs="Arial"/>
          <w:sz w:val="16"/>
          <w:szCs w:val="16"/>
        </w:rPr>
        <w:t xml:space="preserve"> Carbonell, M. (2005). </w:t>
      </w:r>
      <w:r w:rsidRPr="00226AD5">
        <w:rPr>
          <w:rFonts w:ascii="Arial" w:hAnsi="Arial" w:cs="Arial"/>
          <w:i/>
          <w:iCs/>
          <w:sz w:val="16"/>
          <w:szCs w:val="16"/>
          <w:u w:val="single"/>
        </w:rPr>
        <w:t>Los derechos fundamentales en México</w:t>
      </w:r>
      <w:r w:rsidRPr="00226AD5">
        <w:rPr>
          <w:rFonts w:ascii="Arial" w:hAnsi="Arial" w:cs="Arial"/>
          <w:sz w:val="16"/>
          <w:szCs w:val="16"/>
        </w:rPr>
        <w:t>. México, UNAM-Porrúa-CNDH, p. 2.</w:t>
      </w:r>
    </w:p>
  </w:footnote>
  <w:footnote w:id="32">
    <w:p w14:paraId="2A5CE91D" w14:textId="77777777" w:rsidR="008310DC" w:rsidRDefault="008310DC" w:rsidP="008310DC">
      <w:pPr>
        <w:pStyle w:val="footnotedescription"/>
        <w:spacing w:after="36"/>
        <w:ind w:left="0" w:right="56"/>
        <w:rPr>
          <w:rFonts w:eastAsia="Times New Roman"/>
          <w:i w:val="0"/>
          <w:iCs/>
          <w:szCs w:val="16"/>
        </w:rPr>
      </w:pPr>
      <w:r w:rsidRPr="00DD3EC0">
        <w:rPr>
          <w:rStyle w:val="Refdenotaalpie"/>
          <w:i w:val="0"/>
          <w:iCs/>
        </w:rPr>
        <w:footnoteRef/>
      </w:r>
      <w:r w:rsidRPr="00DD3EC0">
        <w:rPr>
          <w:i w:val="0"/>
          <w:iCs/>
        </w:rPr>
        <w:t xml:space="preserve"> </w:t>
      </w:r>
      <w:r w:rsidRPr="00D73523">
        <w:rPr>
          <w:rFonts w:eastAsia="Times New Roman"/>
          <w:i w:val="0"/>
          <w:iCs/>
          <w:szCs w:val="16"/>
        </w:rPr>
        <w:t xml:space="preserve">ONU: Asamblea General (1948). </w:t>
      </w:r>
      <w:r w:rsidRPr="00D73523">
        <w:rPr>
          <w:rFonts w:eastAsia="Times New Roman"/>
          <w:szCs w:val="16"/>
          <w:u w:val="single"/>
        </w:rPr>
        <w:t>Declaración Universal de Derechos Humanos</w:t>
      </w:r>
      <w:r>
        <w:rPr>
          <w:rFonts w:eastAsia="Times New Roman"/>
          <w:i w:val="0"/>
          <w:iCs/>
          <w:szCs w:val="16"/>
        </w:rPr>
        <w:t>.</w:t>
      </w:r>
      <w:r w:rsidRPr="00D73523">
        <w:rPr>
          <w:rFonts w:eastAsia="Times New Roman"/>
          <w:i w:val="0"/>
          <w:iCs/>
          <w:szCs w:val="16"/>
        </w:rPr>
        <w:t xml:space="preserve"> Tercera Asamblea General de las Naciones Unidas, 217 A (III), París, Francia. </w:t>
      </w:r>
    </w:p>
    <w:p w14:paraId="2DECA480" w14:textId="3141F86C" w:rsidR="008310DC" w:rsidRPr="00FD6492" w:rsidRDefault="008310DC" w:rsidP="00FD6492">
      <w:pPr>
        <w:pStyle w:val="footnotedescription"/>
        <w:spacing w:after="36"/>
        <w:ind w:left="0" w:right="56"/>
        <w:rPr>
          <w:szCs w:val="16"/>
        </w:rPr>
      </w:pPr>
      <w:r w:rsidRPr="00893CCB">
        <w:rPr>
          <w:szCs w:val="16"/>
          <w:u w:val="single"/>
        </w:rPr>
        <w:t>Artículo 1</w:t>
      </w:r>
      <w:r>
        <w:rPr>
          <w:szCs w:val="16"/>
          <w:u w:val="single"/>
        </w:rPr>
        <w:t>2</w:t>
      </w:r>
      <w:r w:rsidRPr="00893CCB">
        <w:rPr>
          <w:szCs w:val="16"/>
        </w:rPr>
        <w:t xml:space="preserve">: </w:t>
      </w:r>
      <w:r w:rsidRPr="00E80971">
        <w:rPr>
          <w:szCs w:val="16"/>
        </w:rPr>
        <w:t>Nadie será objeto de injerencias arbitrarias en su vida privada, su familia, su domicilio o su correspondencia, ni de ataques a su honra o a su reputación. Toda persona tiene derecho a la protección de la ley contra tales injerencias o ataques</w:t>
      </w:r>
      <w:r w:rsidRPr="00893CCB">
        <w:rPr>
          <w:szCs w:val="16"/>
        </w:rPr>
        <w:t>.</w:t>
      </w:r>
    </w:p>
  </w:footnote>
  <w:footnote w:id="33">
    <w:p w14:paraId="6A6F84F6" w14:textId="77777777" w:rsidR="008310DC" w:rsidRDefault="008310DC" w:rsidP="008310DC">
      <w:pPr>
        <w:pStyle w:val="footnotedescription"/>
        <w:spacing w:after="32" w:line="264" w:lineRule="auto"/>
        <w:ind w:left="0"/>
        <w:rPr>
          <w:i w:val="0"/>
          <w:iCs/>
          <w:szCs w:val="16"/>
        </w:rPr>
      </w:pPr>
      <w:r w:rsidRPr="00DD3EC0">
        <w:rPr>
          <w:rStyle w:val="Refdenotaalpie"/>
          <w:i w:val="0"/>
          <w:iCs/>
        </w:rPr>
        <w:footnoteRef/>
      </w:r>
      <w:r w:rsidRPr="00DD3EC0">
        <w:rPr>
          <w:i w:val="0"/>
          <w:iCs/>
        </w:rPr>
        <w:t xml:space="preserve"> </w:t>
      </w:r>
      <w:r w:rsidRPr="00D73523">
        <w:rPr>
          <w:i w:val="0"/>
          <w:iCs/>
          <w:szCs w:val="16"/>
        </w:rPr>
        <w:t xml:space="preserve">OEA (1969). </w:t>
      </w:r>
      <w:r w:rsidRPr="00D73523">
        <w:rPr>
          <w:szCs w:val="16"/>
          <w:u w:val="single"/>
        </w:rPr>
        <w:t>Convención Americana sobre Derechos Humanos</w:t>
      </w:r>
      <w:r w:rsidRPr="00D73523">
        <w:rPr>
          <w:i w:val="0"/>
          <w:iCs/>
          <w:szCs w:val="16"/>
        </w:rPr>
        <w:t>. Conferencia Especializada Interamericana de Derechos Humanos. San José, Costa Rica.</w:t>
      </w:r>
    </w:p>
    <w:p w14:paraId="534CAFA0" w14:textId="77777777" w:rsidR="008310DC" w:rsidRPr="00DD3EC0" w:rsidRDefault="008310DC" w:rsidP="008310DC">
      <w:pPr>
        <w:pStyle w:val="Textonotapie"/>
        <w:rPr>
          <w:lang w:val="es-MX"/>
        </w:rPr>
      </w:pPr>
      <w:r w:rsidRPr="00E84C88">
        <w:rPr>
          <w:rFonts w:ascii="Arial" w:hAnsi="Arial" w:cs="Arial"/>
          <w:bCs/>
          <w:i/>
          <w:sz w:val="16"/>
          <w:u w:val="single"/>
        </w:rPr>
        <w:t>Artículo 11.2.</w:t>
      </w:r>
      <w:r w:rsidRPr="00E84C88">
        <w:rPr>
          <w:rFonts w:ascii="Arial" w:hAnsi="Arial" w:cs="Arial"/>
          <w:bCs/>
          <w:i/>
          <w:sz w:val="16"/>
        </w:rPr>
        <w:t xml:space="preserve"> Nadie puede ser objeto de injerencias arbitrarias o abusivas en su vida privada, en la de su familia, en su domicilio o en su correspondencia, ni de ataques ilegales a su honra o reputación.</w:t>
      </w:r>
    </w:p>
  </w:footnote>
  <w:footnote w:id="34">
    <w:p w14:paraId="3FFA7A4C" w14:textId="77777777" w:rsidR="008310DC" w:rsidRDefault="008310DC" w:rsidP="008310DC">
      <w:pPr>
        <w:pStyle w:val="footnotedescription"/>
        <w:spacing w:after="27" w:line="229" w:lineRule="auto"/>
        <w:ind w:left="0" w:right="55"/>
        <w:rPr>
          <w:rFonts w:ascii="Times New Roman" w:eastAsia="Times New Roman" w:hAnsi="Times New Roman" w:cs="Times New Roman"/>
          <w:i w:val="0"/>
          <w:iCs/>
          <w:szCs w:val="16"/>
        </w:rPr>
      </w:pPr>
      <w:r w:rsidRPr="00DD3EC0">
        <w:rPr>
          <w:rStyle w:val="Refdenotaalpie"/>
          <w:i w:val="0"/>
          <w:iCs/>
        </w:rPr>
        <w:footnoteRef/>
      </w:r>
      <w:r w:rsidRPr="00DD3EC0">
        <w:rPr>
          <w:i w:val="0"/>
          <w:iCs/>
        </w:rPr>
        <w:t xml:space="preserve"> </w:t>
      </w:r>
      <w:r w:rsidRPr="00D73523">
        <w:rPr>
          <w:i w:val="0"/>
          <w:iCs/>
          <w:szCs w:val="16"/>
        </w:rPr>
        <w:t xml:space="preserve">ONU: Asamblea General (1966). </w:t>
      </w:r>
      <w:r w:rsidRPr="00D73523">
        <w:rPr>
          <w:szCs w:val="16"/>
          <w:u w:val="single"/>
        </w:rPr>
        <w:t>Pacto Internacional de Derechos Civiles y Políticos</w:t>
      </w:r>
      <w:r w:rsidRPr="00D73523">
        <w:rPr>
          <w:i w:val="0"/>
          <w:iCs/>
          <w:szCs w:val="16"/>
        </w:rPr>
        <w:t>. Resolución 2200 A (XXI), Nueva York, EE. UU., Naciones Unidas, Serie de Tratados, vol. 999, p. 171. Artículo 17. Nadie será objeto de injerencias arbitrarias o ilegales en su vida privada, su familia, su domicilio o su correspondencia, ni de ataques ilegales a su honra y reputación.</w:t>
      </w:r>
      <w:r w:rsidRPr="00D73523">
        <w:rPr>
          <w:rFonts w:ascii="Times New Roman" w:eastAsia="Times New Roman" w:hAnsi="Times New Roman" w:cs="Times New Roman"/>
          <w:i w:val="0"/>
          <w:iCs/>
          <w:szCs w:val="16"/>
        </w:rPr>
        <w:t xml:space="preserve"> </w:t>
      </w:r>
    </w:p>
    <w:p w14:paraId="0732820A" w14:textId="77777777" w:rsidR="008310DC" w:rsidRPr="00DD3EC0" w:rsidRDefault="008310DC" w:rsidP="008310DC">
      <w:pPr>
        <w:jc w:val="both"/>
        <w:rPr>
          <w:b w:val="0"/>
          <w:bCs/>
        </w:rPr>
      </w:pPr>
      <w:r w:rsidRPr="00DD3EC0">
        <w:rPr>
          <w:rFonts w:ascii="Arial" w:hAnsi="Arial" w:cs="Arial"/>
          <w:b w:val="0"/>
          <w:bCs/>
          <w:i/>
          <w:sz w:val="16"/>
          <w:u w:val="single"/>
          <w:shd w:val="clear" w:color="auto" w:fill="FFFFFF"/>
        </w:rPr>
        <w:t>Artículo 17.</w:t>
      </w:r>
      <w:r w:rsidRPr="00DD3EC0">
        <w:rPr>
          <w:rFonts w:ascii="Arial" w:hAnsi="Arial" w:cs="Arial"/>
          <w:b w:val="0"/>
          <w:bCs/>
          <w:i/>
          <w:sz w:val="16"/>
          <w:shd w:val="clear" w:color="auto" w:fill="FFFFFF"/>
        </w:rPr>
        <w:t xml:space="preserve"> Nadie será objeto de injerencias arbitrarias o ilegales en su vida privada, su familia, su domicilio o su correspondencia, ni de ataques ilegales a su honra y reputación.</w:t>
      </w:r>
    </w:p>
  </w:footnote>
  <w:footnote w:id="35">
    <w:p w14:paraId="37B37799" w14:textId="77777777" w:rsidR="008310DC" w:rsidRDefault="008310DC" w:rsidP="008310DC">
      <w:pPr>
        <w:pStyle w:val="footnotedescription"/>
        <w:spacing w:after="25" w:line="254" w:lineRule="auto"/>
        <w:ind w:left="0"/>
        <w:rPr>
          <w:i w:val="0"/>
          <w:iCs/>
        </w:rPr>
      </w:pPr>
      <w:r>
        <w:rPr>
          <w:rStyle w:val="Refdenotaalpie"/>
        </w:rPr>
        <w:footnoteRef/>
      </w:r>
      <w:r>
        <w:t xml:space="preserve"> </w:t>
      </w:r>
      <w:r w:rsidRPr="00D73523">
        <w:rPr>
          <w:i w:val="0"/>
          <w:iCs/>
        </w:rPr>
        <w:t xml:space="preserve">OEA (1948). </w:t>
      </w:r>
      <w:r w:rsidRPr="00D73523">
        <w:rPr>
          <w:u w:val="single"/>
        </w:rPr>
        <w:t>Declaración Americana de los Derechos y Deberes del Hombre</w:t>
      </w:r>
      <w:r w:rsidRPr="00D73523">
        <w:rPr>
          <w:i w:val="0"/>
          <w:iCs/>
        </w:rPr>
        <w:t>, Aprobada en la Novena Conferencia Internacional Americana. Bogotá, Colombia, 1948.</w:t>
      </w:r>
    </w:p>
    <w:p w14:paraId="7B000ABC" w14:textId="77777777" w:rsidR="008310DC" w:rsidRPr="00643C9B" w:rsidRDefault="008310DC" w:rsidP="008310DC">
      <w:pPr>
        <w:pStyle w:val="Textonotapie"/>
        <w:jc w:val="both"/>
        <w:rPr>
          <w:rFonts w:ascii="Arial" w:hAnsi="Arial" w:cs="Arial"/>
          <w:i/>
          <w:sz w:val="16"/>
          <w:szCs w:val="16"/>
        </w:rPr>
      </w:pPr>
      <w:r w:rsidRPr="00643C9B">
        <w:rPr>
          <w:rFonts w:ascii="Arial" w:hAnsi="Arial" w:cs="Arial"/>
          <w:i/>
          <w:sz w:val="16"/>
          <w:szCs w:val="16"/>
          <w:u w:val="single"/>
        </w:rPr>
        <w:t>V.</w:t>
      </w:r>
      <w:r w:rsidRPr="00643C9B">
        <w:rPr>
          <w:rFonts w:ascii="Arial" w:hAnsi="Arial" w:cs="Arial"/>
          <w:i/>
          <w:sz w:val="16"/>
          <w:szCs w:val="16"/>
        </w:rPr>
        <w:t xml:space="preserve"> Toda persona tiene derecho a la protección de la ley contra los ataques abusivos a su honra, a su reputación y a su vida privada y familiar. …</w:t>
      </w:r>
    </w:p>
    <w:p w14:paraId="4BA8CC8D" w14:textId="77777777" w:rsidR="008310DC" w:rsidRPr="00DD3EC0" w:rsidRDefault="008310DC" w:rsidP="008310DC">
      <w:pPr>
        <w:pStyle w:val="Textonotapie"/>
        <w:rPr>
          <w:lang w:val="es-MX"/>
        </w:rPr>
      </w:pPr>
      <w:r w:rsidRPr="00643C9B">
        <w:rPr>
          <w:rFonts w:ascii="Arial" w:hAnsi="Arial" w:cs="Arial"/>
          <w:i/>
          <w:sz w:val="16"/>
          <w:szCs w:val="16"/>
          <w:u w:val="single"/>
        </w:rPr>
        <w:t>IX.</w:t>
      </w:r>
      <w:r w:rsidRPr="00643C9B">
        <w:rPr>
          <w:rFonts w:ascii="Arial" w:hAnsi="Arial" w:cs="Arial"/>
          <w:i/>
          <w:sz w:val="16"/>
          <w:szCs w:val="16"/>
        </w:rPr>
        <w:t xml:space="preserve"> Toda persona tiene derecho a la inviolabilidad de su domicilio.</w:t>
      </w:r>
    </w:p>
  </w:footnote>
  <w:footnote w:id="36">
    <w:p w14:paraId="25BC199C" w14:textId="77777777" w:rsidR="008310DC" w:rsidRDefault="008310DC" w:rsidP="008310DC">
      <w:pPr>
        <w:pStyle w:val="footnotedescription"/>
        <w:ind w:left="0" w:right="51"/>
        <w:rPr>
          <w:i w:val="0"/>
          <w:iCs/>
        </w:rPr>
      </w:pPr>
      <w:r>
        <w:rPr>
          <w:rStyle w:val="Refdenotaalpie"/>
        </w:rPr>
        <w:footnoteRef/>
      </w:r>
      <w:r>
        <w:t xml:space="preserve"> </w:t>
      </w:r>
      <w:r w:rsidRPr="00D73523">
        <w:rPr>
          <w:i w:val="0"/>
          <w:iCs/>
        </w:rPr>
        <w:t>ONU: Asamblea General (1979). C</w:t>
      </w:r>
      <w:r w:rsidRPr="00D73523">
        <w:rPr>
          <w:u w:val="single"/>
        </w:rPr>
        <w:t>ódigo de Conducta para los Funcionarios Encargados de Hacer Cumplir la Ley</w:t>
      </w:r>
      <w:r w:rsidRPr="00D73523">
        <w:rPr>
          <w:i w:val="0"/>
          <w:iCs/>
        </w:rPr>
        <w:t xml:space="preserve">. Resolución 34/169. Ginebra, Suiza. </w:t>
      </w:r>
    </w:p>
    <w:p w14:paraId="3C2F4E16" w14:textId="77777777" w:rsidR="008310DC" w:rsidRPr="00DD3EC0" w:rsidRDefault="008310DC" w:rsidP="008310DC">
      <w:pPr>
        <w:pStyle w:val="Textonotapie"/>
        <w:jc w:val="both"/>
        <w:rPr>
          <w:rFonts w:ascii="Arial" w:hAnsi="Arial" w:cs="Arial"/>
          <w:i/>
          <w:iCs/>
          <w:sz w:val="16"/>
          <w:szCs w:val="16"/>
          <w:lang w:val="es-MX"/>
        </w:rPr>
      </w:pPr>
      <w:r w:rsidRPr="00DD3EC0">
        <w:rPr>
          <w:rFonts w:ascii="Arial" w:hAnsi="Arial" w:cs="Arial"/>
          <w:i/>
          <w:iCs/>
          <w:sz w:val="16"/>
          <w:szCs w:val="16"/>
          <w:u w:val="single"/>
        </w:rPr>
        <w:t>Artículo 2</w:t>
      </w:r>
      <w:r w:rsidRPr="00DD3EC0">
        <w:rPr>
          <w:rFonts w:ascii="Arial" w:hAnsi="Arial" w:cs="Arial"/>
          <w:i/>
          <w:iCs/>
          <w:sz w:val="16"/>
          <w:szCs w:val="16"/>
        </w:rPr>
        <w:t>. En el desempeño de sus tareas, los funcionarios encargados de hacer cumplir la ley respetarán y protegerán la dignidad humana y mantendrán y defenderán los derechos humanos de todas las personas.</w:t>
      </w:r>
    </w:p>
  </w:footnote>
  <w:footnote w:id="37">
    <w:p w14:paraId="665053F0" w14:textId="77777777" w:rsidR="00FD6492" w:rsidRPr="00B867EB" w:rsidRDefault="00FD6492" w:rsidP="00FD6492">
      <w:pPr>
        <w:ind w:right="37"/>
        <w:jc w:val="both"/>
        <w:rPr>
          <w:rFonts w:ascii="Arial" w:hAnsi="Arial" w:cs="Arial"/>
          <w:b w:val="0"/>
          <w:bCs/>
          <w:i/>
          <w:sz w:val="16"/>
        </w:rPr>
      </w:pPr>
      <w:r w:rsidRPr="00B867EB">
        <w:rPr>
          <w:rStyle w:val="Refdenotaalpie"/>
          <w:rFonts w:ascii="Arial" w:hAnsi="Arial" w:cs="Arial"/>
          <w:b w:val="0"/>
          <w:bCs/>
          <w:sz w:val="16"/>
        </w:rPr>
        <w:footnoteRef/>
      </w:r>
      <w:r w:rsidRPr="00B867EB">
        <w:rPr>
          <w:rFonts w:ascii="Arial" w:hAnsi="Arial" w:cs="Arial"/>
          <w:b w:val="0"/>
          <w:bCs/>
          <w:sz w:val="16"/>
        </w:rPr>
        <w:t xml:space="preserve"> </w:t>
      </w:r>
      <w:r w:rsidRPr="00B867EB">
        <w:rPr>
          <w:rFonts w:ascii="Arial" w:hAnsi="Arial" w:cs="Arial"/>
          <w:b w:val="0"/>
          <w:bCs/>
          <w:iCs/>
          <w:sz w:val="16"/>
        </w:rPr>
        <w:t>CPEUM. (1917)</w:t>
      </w:r>
      <w:r w:rsidRPr="00B867EB">
        <w:rPr>
          <w:rFonts w:ascii="Arial" w:hAnsi="Arial" w:cs="Arial"/>
          <w:b w:val="0"/>
          <w:bCs/>
          <w:i/>
          <w:sz w:val="16"/>
        </w:rPr>
        <w:t xml:space="preserve"> </w:t>
      </w:r>
    </w:p>
    <w:p w14:paraId="32B10AD6" w14:textId="77777777" w:rsidR="00FD6492" w:rsidRPr="00B867EB" w:rsidRDefault="00FD6492" w:rsidP="00FD6492">
      <w:pPr>
        <w:ind w:right="37"/>
        <w:jc w:val="both"/>
        <w:rPr>
          <w:rFonts w:ascii="Arial" w:hAnsi="Arial" w:cs="Arial"/>
          <w:b w:val="0"/>
          <w:bCs/>
          <w:i/>
          <w:sz w:val="16"/>
        </w:rPr>
      </w:pPr>
      <w:r w:rsidRPr="00B867EB">
        <w:rPr>
          <w:rFonts w:ascii="Arial" w:hAnsi="Arial" w:cs="Arial"/>
          <w:b w:val="0"/>
          <w:bCs/>
          <w:i/>
          <w:sz w:val="16"/>
          <w:u w:val="single"/>
        </w:rPr>
        <w:t>Artículo 1</w:t>
      </w:r>
      <w:r w:rsidRPr="00B867EB">
        <w:rPr>
          <w:rFonts w:ascii="Arial" w:hAnsi="Arial" w:cs="Arial"/>
          <w:b w:val="0"/>
          <w:bCs/>
          <w:i/>
          <w:sz w:val="16"/>
        </w:rPr>
        <w:t>°.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footnote>
  <w:footnote w:id="38">
    <w:p w14:paraId="7DD388B7" w14:textId="77777777" w:rsidR="008310DC" w:rsidRPr="00B867EB" w:rsidRDefault="008310DC" w:rsidP="008310DC">
      <w:pPr>
        <w:spacing w:after="14"/>
        <w:ind w:right="-7"/>
        <w:jc w:val="both"/>
        <w:rPr>
          <w:rFonts w:ascii="Arial" w:hAnsi="Arial" w:cs="Arial"/>
          <w:b w:val="0"/>
          <w:bCs/>
          <w:iCs/>
          <w:sz w:val="16"/>
        </w:rPr>
      </w:pPr>
      <w:r w:rsidRPr="00B867EB">
        <w:rPr>
          <w:rStyle w:val="Refdenotaalpie"/>
          <w:rFonts w:ascii="Arial" w:hAnsi="Arial" w:cs="Arial"/>
          <w:b w:val="0"/>
          <w:bCs/>
          <w:sz w:val="16"/>
        </w:rPr>
        <w:footnoteRef/>
      </w:r>
      <w:r w:rsidRPr="00B867EB">
        <w:rPr>
          <w:rFonts w:ascii="Arial" w:hAnsi="Arial" w:cs="Arial"/>
          <w:b w:val="0"/>
          <w:bCs/>
          <w:sz w:val="16"/>
        </w:rPr>
        <w:t xml:space="preserve"> </w:t>
      </w:r>
      <w:r w:rsidRPr="00B867EB">
        <w:rPr>
          <w:rFonts w:ascii="Arial" w:hAnsi="Arial" w:cs="Arial"/>
          <w:b w:val="0"/>
          <w:bCs/>
          <w:iCs/>
          <w:sz w:val="16"/>
        </w:rPr>
        <w:t xml:space="preserve">CPEUM (1917).  </w:t>
      </w:r>
    </w:p>
    <w:p w14:paraId="3730D5CF" w14:textId="77777777" w:rsidR="008310DC" w:rsidRPr="00B867EB" w:rsidRDefault="008310DC" w:rsidP="008310DC">
      <w:pPr>
        <w:spacing w:after="14"/>
        <w:ind w:right="-7"/>
        <w:jc w:val="both"/>
        <w:rPr>
          <w:rFonts w:ascii="Arial" w:hAnsi="Arial" w:cs="Arial"/>
          <w:b w:val="0"/>
          <w:bCs/>
          <w:i/>
          <w:sz w:val="16"/>
        </w:rPr>
      </w:pPr>
      <w:r w:rsidRPr="00B867EB">
        <w:rPr>
          <w:rFonts w:ascii="Arial" w:hAnsi="Arial" w:cs="Arial"/>
          <w:b w:val="0"/>
          <w:bCs/>
          <w:i/>
          <w:sz w:val="16"/>
          <w:u w:val="single"/>
        </w:rPr>
        <w:t>Artículo 14</w:t>
      </w:r>
      <w:r w:rsidRPr="00B867EB">
        <w:rPr>
          <w:rFonts w:ascii="Arial" w:hAnsi="Arial" w:cs="Arial"/>
          <w:b w:val="0"/>
          <w:bCs/>
          <w:i/>
          <w:sz w:val="16"/>
        </w:rPr>
        <w:t xml:space="preserve">…Nadie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w:t>
      </w:r>
    </w:p>
    <w:p w14:paraId="47E7B161" w14:textId="770279A9" w:rsidR="008310DC" w:rsidRPr="00FD6492" w:rsidRDefault="008310DC" w:rsidP="00FD6492">
      <w:pPr>
        <w:pStyle w:val="Textonotapie"/>
        <w:jc w:val="both"/>
        <w:rPr>
          <w:rFonts w:ascii="Arial" w:hAnsi="Arial" w:cs="Arial"/>
          <w:bCs/>
          <w:i/>
          <w:sz w:val="16"/>
          <w:szCs w:val="16"/>
        </w:rPr>
      </w:pPr>
      <w:r w:rsidRPr="00B867EB">
        <w:rPr>
          <w:rFonts w:ascii="Arial" w:hAnsi="Arial" w:cs="Arial"/>
          <w:bCs/>
          <w:i/>
          <w:sz w:val="16"/>
          <w:szCs w:val="16"/>
          <w:u w:val="single"/>
        </w:rPr>
        <w:t>Artículo 16.</w:t>
      </w:r>
      <w:r w:rsidRPr="00B867EB">
        <w:rPr>
          <w:rFonts w:ascii="Arial" w:hAnsi="Arial" w:cs="Arial"/>
          <w:bCs/>
          <w:i/>
          <w:sz w:val="16"/>
          <w:szCs w:val="16"/>
        </w:rPr>
        <w:t xml:space="preserve">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  </w:t>
      </w:r>
    </w:p>
  </w:footnote>
  <w:footnote w:id="39">
    <w:p w14:paraId="1AF2F95B" w14:textId="77777777" w:rsidR="008310DC" w:rsidRPr="00B867EB" w:rsidRDefault="008310DC" w:rsidP="008310DC">
      <w:pPr>
        <w:ind w:right="-7"/>
        <w:jc w:val="both"/>
        <w:rPr>
          <w:rFonts w:ascii="Arial" w:hAnsi="Arial" w:cs="Arial"/>
          <w:b w:val="0"/>
          <w:bCs/>
          <w:iCs/>
          <w:sz w:val="16"/>
        </w:rPr>
      </w:pPr>
      <w:r w:rsidRPr="00B867EB">
        <w:rPr>
          <w:rStyle w:val="Refdenotaalpie"/>
          <w:rFonts w:ascii="Arial" w:hAnsi="Arial" w:cs="Arial"/>
          <w:b w:val="0"/>
          <w:bCs/>
          <w:sz w:val="16"/>
        </w:rPr>
        <w:footnoteRef/>
      </w:r>
      <w:r w:rsidRPr="00B867EB">
        <w:rPr>
          <w:rFonts w:ascii="Arial" w:hAnsi="Arial" w:cs="Arial"/>
          <w:b w:val="0"/>
          <w:bCs/>
          <w:sz w:val="16"/>
        </w:rPr>
        <w:t xml:space="preserve"> </w:t>
      </w:r>
      <w:r w:rsidRPr="00B867EB">
        <w:rPr>
          <w:rFonts w:ascii="Arial" w:hAnsi="Arial" w:cs="Arial"/>
          <w:b w:val="0"/>
          <w:bCs/>
          <w:iCs/>
          <w:sz w:val="16"/>
        </w:rPr>
        <w:t xml:space="preserve">CPEUM (1917). </w:t>
      </w:r>
    </w:p>
    <w:p w14:paraId="7654C576" w14:textId="77777777" w:rsidR="008310DC" w:rsidRPr="00B867EB" w:rsidRDefault="008310DC" w:rsidP="008310DC">
      <w:pPr>
        <w:ind w:right="-7"/>
        <w:jc w:val="both"/>
        <w:rPr>
          <w:rFonts w:ascii="Arial" w:hAnsi="Arial" w:cs="Arial"/>
          <w:b w:val="0"/>
          <w:bCs/>
          <w:sz w:val="16"/>
        </w:rPr>
      </w:pPr>
      <w:r w:rsidRPr="00B867EB">
        <w:rPr>
          <w:rFonts w:ascii="Arial" w:hAnsi="Arial" w:cs="Arial"/>
          <w:b w:val="0"/>
          <w:bCs/>
          <w:i/>
          <w:sz w:val="16"/>
          <w:u w:val="single"/>
        </w:rPr>
        <w:t>Artículo 21</w:t>
      </w:r>
      <w:r w:rsidRPr="00B867EB">
        <w:rPr>
          <w:rFonts w:ascii="Arial" w:hAnsi="Arial" w:cs="Arial"/>
          <w:b w:val="0"/>
          <w:bCs/>
          <w:i/>
          <w:sz w:val="16"/>
        </w:rPr>
        <w:t>. “…La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w:t>
      </w:r>
    </w:p>
  </w:footnote>
  <w:footnote w:id="40">
    <w:p w14:paraId="2D2842EB" w14:textId="77777777" w:rsidR="008310DC" w:rsidRDefault="008310DC" w:rsidP="008310DC">
      <w:pPr>
        <w:pStyle w:val="Textonotapie"/>
        <w:jc w:val="both"/>
        <w:rPr>
          <w:rFonts w:ascii="Arial" w:hAnsi="Arial" w:cs="Arial"/>
          <w:sz w:val="16"/>
          <w:szCs w:val="16"/>
        </w:rPr>
      </w:pPr>
      <w:r w:rsidRPr="00B867EB">
        <w:rPr>
          <w:rStyle w:val="Refdenotaalpie"/>
          <w:rFonts w:ascii="Arial" w:hAnsi="Arial" w:cs="Arial"/>
          <w:sz w:val="16"/>
          <w:szCs w:val="16"/>
        </w:rPr>
        <w:footnoteRef/>
      </w:r>
      <w:r w:rsidRPr="00B867EB">
        <w:rPr>
          <w:rFonts w:ascii="Arial" w:hAnsi="Arial" w:cs="Arial"/>
          <w:sz w:val="16"/>
          <w:szCs w:val="16"/>
        </w:rPr>
        <w:t xml:space="preserve"> Ley General</w:t>
      </w:r>
      <w:r w:rsidRPr="0089384A">
        <w:rPr>
          <w:rFonts w:ascii="Arial" w:hAnsi="Arial" w:cs="Arial"/>
          <w:sz w:val="16"/>
          <w:szCs w:val="16"/>
        </w:rPr>
        <w:t xml:space="preserve"> del Sistema Nacional de Seguridad Pública (2009).</w:t>
      </w:r>
      <w:r>
        <w:rPr>
          <w:rFonts w:ascii="Arial" w:hAnsi="Arial" w:cs="Arial"/>
          <w:sz w:val="16"/>
          <w:szCs w:val="16"/>
        </w:rPr>
        <w:t xml:space="preserve"> </w:t>
      </w:r>
    </w:p>
    <w:p w14:paraId="7C9BFF5E" w14:textId="77777777" w:rsidR="008310DC" w:rsidRPr="00ED7A7C" w:rsidRDefault="008310DC" w:rsidP="008310DC">
      <w:pPr>
        <w:pStyle w:val="Textonotapie"/>
        <w:jc w:val="both"/>
        <w:rPr>
          <w:rFonts w:ascii="Arial" w:hAnsi="Arial" w:cs="Arial"/>
          <w:sz w:val="16"/>
          <w:szCs w:val="16"/>
        </w:rPr>
      </w:pPr>
      <w:r>
        <w:rPr>
          <w:rFonts w:ascii="Arial" w:hAnsi="Arial" w:cs="Arial"/>
          <w:i/>
          <w:sz w:val="16"/>
          <w:szCs w:val="16"/>
          <w:u w:val="single"/>
        </w:rPr>
        <w:t>A</w:t>
      </w:r>
      <w:r w:rsidRPr="00B54275">
        <w:rPr>
          <w:rFonts w:ascii="Arial" w:hAnsi="Arial" w:cs="Arial"/>
          <w:i/>
          <w:sz w:val="16"/>
          <w:szCs w:val="16"/>
          <w:u w:val="single"/>
        </w:rPr>
        <w:t>rtículo 40</w:t>
      </w:r>
      <w:r w:rsidRPr="00B54275">
        <w:rPr>
          <w:rFonts w:ascii="Arial" w:hAnsi="Arial" w:cs="Arial"/>
          <w:i/>
          <w:sz w:val="16"/>
          <w:szCs w:val="16"/>
        </w:rPr>
        <w:t>.</w:t>
      </w:r>
      <w:r w:rsidRPr="00B54275">
        <w:rPr>
          <w:rFonts w:ascii="Arial" w:hAnsi="Arial" w:cs="Arial"/>
          <w:sz w:val="16"/>
          <w:szCs w:val="16"/>
        </w:rPr>
        <w:t xml:space="preserve"> </w:t>
      </w:r>
      <w:r w:rsidRPr="00B54275">
        <w:rPr>
          <w:rFonts w:ascii="Arial" w:hAnsi="Arial" w:cs="Arial"/>
          <w:i/>
          <w:sz w:val="16"/>
          <w:szCs w:val="16"/>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07A0BCBA" w14:textId="77777777" w:rsidR="008310DC" w:rsidRPr="00B54275" w:rsidRDefault="008310DC" w:rsidP="008310DC">
      <w:pPr>
        <w:pStyle w:val="Textonotapie"/>
        <w:jc w:val="both"/>
        <w:rPr>
          <w:rFonts w:ascii="Arial" w:hAnsi="Arial" w:cs="Arial"/>
          <w:i/>
          <w:sz w:val="16"/>
          <w:szCs w:val="16"/>
        </w:rPr>
      </w:pPr>
      <w:r w:rsidRPr="00B54275">
        <w:rPr>
          <w:rFonts w:ascii="Arial" w:hAnsi="Arial" w:cs="Arial"/>
          <w:i/>
          <w:sz w:val="16"/>
          <w:szCs w:val="16"/>
        </w:rPr>
        <w:t>I. Conducirse siempre con dedicación y disciplina, así como con apego al orden jurídico y respeto a las garantías individuales y derechos humanos reconocidos en la Constitución;</w:t>
      </w:r>
      <w:r>
        <w:rPr>
          <w:rFonts w:ascii="Arial" w:hAnsi="Arial" w:cs="Arial"/>
          <w:i/>
          <w:sz w:val="16"/>
          <w:szCs w:val="16"/>
        </w:rPr>
        <w:t xml:space="preserve"> …</w:t>
      </w:r>
    </w:p>
    <w:p w14:paraId="3C74DD8C" w14:textId="77777777" w:rsidR="008310DC" w:rsidRDefault="008310DC" w:rsidP="008310DC">
      <w:pPr>
        <w:pStyle w:val="Textonotapie"/>
        <w:jc w:val="both"/>
        <w:rPr>
          <w:rFonts w:ascii="Arial" w:hAnsi="Arial" w:cs="Arial"/>
          <w:i/>
          <w:sz w:val="16"/>
          <w:szCs w:val="16"/>
        </w:rPr>
      </w:pPr>
      <w:r w:rsidRPr="00B54275">
        <w:rPr>
          <w:rFonts w:ascii="Arial" w:hAnsi="Arial" w:cs="Arial"/>
          <w:i/>
          <w:sz w:val="16"/>
          <w:szCs w:val="16"/>
        </w:rPr>
        <w:t>VI. Observar un trato respetuoso con todas las personas, debiendo abstenerse de todo acto arbitrario y de limitar indebidamente las acciones o manifestaciones que en ejercicio de sus derechos constituc</w:t>
      </w:r>
      <w:r>
        <w:rPr>
          <w:rFonts w:ascii="Arial" w:hAnsi="Arial" w:cs="Arial"/>
          <w:i/>
          <w:sz w:val="16"/>
          <w:szCs w:val="16"/>
        </w:rPr>
        <w:t>ionales y con carácter pacífico, realice</w:t>
      </w:r>
      <w:r w:rsidRPr="00A83449">
        <w:rPr>
          <w:rFonts w:ascii="Arial" w:hAnsi="Arial" w:cs="Arial"/>
          <w:i/>
          <w:sz w:val="16"/>
          <w:szCs w:val="16"/>
        </w:rPr>
        <w:t xml:space="preserve"> la población;</w:t>
      </w:r>
      <w:r>
        <w:rPr>
          <w:rFonts w:ascii="Arial" w:hAnsi="Arial" w:cs="Arial"/>
          <w:i/>
          <w:sz w:val="16"/>
          <w:szCs w:val="16"/>
        </w:rPr>
        <w:t xml:space="preserve"> </w:t>
      </w:r>
      <w:r w:rsidRPr="00A83449">
        <w:rPr>
          <w:rFonts w:ascii="Arial" w:hAnsi="Arial" w:cs="Arial"/>
          <w:i/>
          <w:sz w:val="16"/>
          <w:szCs w:val="16"/>
        </w:rPr>
        <w:t>…</w:t>
      </w:r>
    </w:p>
    <w:p w14:paraId="6A64239E" w14:textId="77777777" w:rsidR="008310DC" w:rsidRPr="00B867EB" w:rsidRDefault="008310DC" w:rsidP="008310DC">
      <w:pPr>
        <w:pStyle w:val="Textonotapie"/>
        <w:jc w:val="both"/>
        <w:rPr>
          <w:rFonts w:ascii="Arial" w:hAnsi="Arial" w:cs="Arial"/>
          <w:i/>
          <w:sz w:val="16"/>
          <w:szCs w:val="16"/>
        </w:rPr>
      </w:pPr>
      <w:r>
        <w:rPr>
          <w:rFonts w:ascii="Arial" w:hAnsi="Arial" w:cs="Arial"/>
          <w:i/>
          <w:sz w:val="16"/>
          <w:szCs w:val="16"/>
        </w:rPr>
        <w:t>VIII. Abstenerse de ordenar o realizar la detención de persona alguna sin cumplir con los requisitos previstos en los ordenamientos constitucionales y legales aplicables…"</w:t>
      </w:r>
    </w:p>
  </w:footnote>
  <w:footnote w:id="41">
    <w:p w14:paraId="1EB7437C" w14:textId="77777777" w:rsidR="008310DC" w:rsidRDefault="008310DC" w:rsidP="008310DC">
      <w:pPr>
        <w:pStyle w:val="Textonotapie"/>
        <w:jc w:val="both"/>
        <w:rPr>
          <w:rFonts w:ascii="Arial" w:hAnsi="Arial" w:cs="Arial"/>
          <w:sz w:val="16"/>
          <w:szCs w:val="16"/>
        </w:rPr>
      </w:pPr>
      <w:r>
        <w:rPr>
          <w:rStyle w:val="Refdenotaalpie"/>
        </w:rPr>
        <w:footnoteRef/>
      </w:r>
      <w:r>
        <w:t xml:space="preserve"> </w:t>
      </w:r>
      <w:r w:rsidRPr="0017789F">
        <w:rPr>
          <w:rFonts w:ascii="Arial" w:hAnsi="Arial" w:cs="Arial"/>
          <w:sz w:val="16"/>
          <w:szCs w:val="16"/>
        </w:rPr>
        <w:t>Código Nacional de Procedimientos Penales (</w:t>
      </w:r>
      <w:r>
        <w:rPr>
          <w:rFonts w:ascii="Arial" w:hAnsi="Arial" w:cs="Arial"/>
          <w:sz w:val="16"/>
          <w:szCs w:val="16"/>
        </w:rPr>
        <w:t>2014</w:t>
      </w:r>
      <w:r w:rsidRPr="0017789F">
        <w:rPr>
          <w:rFonts w:ascii="Arial" w:hAnsi="Arial" w:cs="Arial"/>
          <w:sz w:val="16"/>
          <w:szCs w:val="16"/>
        </w:rPr>
        <w:t>)</w:t>
      </w:r>
      <w:r>
        <w:rPr>
          <w:rFonts w:ascii="Arial" w:hAnsi="Arial" w:cs="Arial"/>
          <w:sz w:val="16"/>
          <w:szCs w:val="16"/>
        </w:rPr>
        <w:t xml:space="preserve">. </w:t>
      </w:r>
    </w:p>
    <w:p w14:paraId="77A4B2C7" w14:textId="77777777" w:rsidR="008310DC" w:rsidRDefault="008310DC" w:rsidP="008310DC">
      <w:pPr>
        <w:pStyle w:val="Textonotapie"/>
        <w:jc w:val="both"/>
        <w:rPr>
          <w:rFonts w:ascii="Arial" w:hAnsi="Arial" w:cs="Arial"/>
          <w:sz w:val="16"/>
          <w:szCs w:val="16"/>
        </w:rPr>
      </w:pPr>
      <w:r w:rsidRPr="0017789F">
        <w:rPr>
          <w:rFonts w:ascii="Arial" w:hAnsi="Arial" w:cs="Arial"/>
          <w:i/>
          <w:sz w:val="16"/>
          <w:szCs w:val="16"/>
          <w:u w:val="single"/>
        </w:rPr>
        <w:t>Artículo 132</w:t>
      </w:r>
      <w:r w:rsidRPr="0017789F">
        <w:rPr>
          <w:rFonts w:ascii="Arial" w:hAnsi="Arial" w:cs="Arial"/>
          <w:i/>
          <w:sz w:val="16"/>
          <w:szCs w:val="16"/>
        </w:rPr>
        <w:t xml:space="preserve">. Obligaciones del Policía. El Policía actuará bajo la conducción y mando del Ministerio Público en la investigación de los delitos en estricto apego a los principios de legalidad, objetividad, eficiencia, profesionalismo, honradez y respeto a los derechos humanos reconocidos en la Constitución. </w:t>
      </w:r>
    </w:p>
    <w:p w14:paraId="046B681E" w14:textId="77777777" w:rsidR="008310DC" w:rsidRDefault="008310DC" w:rsidP="008310DC">
      <w:pPr>
        <w:pStyle w:val="Textonotapie"/>
        <w:jc w:val="both"/>
        <w:rPr>
          <w:rFonts w:ascii="Arial" w:hAnsi="Arial" w:cs="Arial"/>
          <w:i/>
          <w:sz w:val="16"/>
          <w:szCs w:val="16"/>
        </w:rPr>
      </w:pPr>
      <w:r w:rsidRPr="0017789F">
        <w:rPr>
          <w:rFonts w:ascii="Arial" w:hAnsi="Arial" w:cs="Arial"/>
          <w:i/>
          <w:sz w:val="16"/>
          <w:szCs w:val="16"/>
        </w:rPr>
        <w:t>Para los efectos del presente Código, el Policía tendrá las siguientes obligaciones:</w:t>
      </w:r>
      <w:r>
        <w:rPr>
          <w:rFonts w:ascii="Arial" w:hAnsi="Arial" w:cs="Arial"/>
          <w:i/>
          <w:sz w:val="16"/>
          <w:szCs w:val="16"/>
        </w:rPr>
        <w:t xml:space="preserve"> </w:t>
      </w:r>
    </w:p>
    <w:p w14:paraId="27860910" w14:textId="77777777" w:rsidR="008310DC" w:rsidRPr="00D463B9" w:rsidRDefault="008310DC" w:rsidP="008310DC">
      <w:pPr>
        <w:pStyle w:val="Textonotapie"/>
        <w:jc w:val="both"/>
        <w:rPr>
          <w:rFonts w:ascii="Arial" w:hAnsi="Arial" w:cs="Arial"/>
          <w:sz w:val="16"/>
          <w:szCs w:val="16"/>
        </w:rPr>
      </w:pPr>
      <w:r>
        <w:rPr>
          <w:rFonts w:ascii="Arial" w:hAnsi="Arial" w:cs="Arial"/>
          <w:i/>
          <w:sz w:val="16"/>
          <w:szCs w:val="16"/>
        </w:rPr>
        <w:t xml:space="preserve">“… </w:t>
      </w:r>
      <w:r w:rsidRPr="0017789F">
        <w:rPr>
          <w:rFonts w:ascii="Arial" w:hAnsi="Arial" w:cs="Arial"/>
          <w:i/>
          <w:sz w:val="16"/>
          <w:szCs w:val="16"/>
        </w:rPr>
        <w:t>IV. Impedir que se consumen los delitos o que los hechos produzcan consecuencias ulteriores. Especialmente estará obligada a realizar todos los actos necesarios para evitar una agresión real, actual o inminente y sin derecho en protección de bienes jurídicos de los gobernados a quienes tie</w:t>
      </w:r>
      <w:r>
        <w:rPr>
          <w:rFonts w:ascii="Arial" w:hAnsi="Arial" w:cs="Arial"/>
          <w:i/>
          <w:sz w:val="16"/>
          <w:szCs w:val="16"/>
        </w:rPr>
        <w:t xml:space="preserve">ne la obligación de proteger; … </w:t>
      </w:r>
    </w:p>
    <w:p w14:paraId="5C166D33" w14:textId="77777777" w:rsidR="008310DC" w:rsidRPr="00B867EB" w:rsidRDefault="008310DC" w:rsidP="008310DC">
      <w:pPr>
        <w:pStyle w:val="Textonotapie"/>
        <w:rPr>
          <w:lang w:val="es-MX"/>
        </w:rPr>
      </w:pPr>
      <w:r w:rsidRPr="0017789F">
        <w:rPr>
          <w:rFonts w:ascii="Arial" w:hAnsi="Arial" w:cs="Arial"/>
          <w:i/>
          <w:sz w:val="16"/>
          <w:szCs w:val="16"/>
        </w:rPr>
        <w:t>IX. Recolectar y resguardar objetos relacionados con la investigación de los delitos, en los términos de la fracción anterior; …”</w:t>
      </w:r>
    </w:p>
  </w:footnote>
  <w:footnote w:id="42">
    <w:p w14:paraId="4F7624B7" w14:textId="77777777" w:rsidR="0027377B" w:rsidRDefault="0027377B" w:rsidP="0027377B">
      <w:pPr>
        <w:pStyle w:val="Textonotapie"/>
        <w:rPr>
          <w:rFonts w:ascii="Arial" w:hAnsi="Arial" w:cs="Arial"/>
          <w:bCs/>
          <w:sz w:val="16"/>
          <w:szCs w:val="16"/>
        </w:rPr>
      </w:pPr>
      <w:r w:rsidRPr="00675CA0">
        <w:rPr>
          <w:rStyle w:val="Refdenotaalpie"/>
          <w:rFonts w:ascii="Arial" w:hAnsi="Arial" w:cs="Arial"/>
          <w:sz w:val="16"/>
          <w:szCs w:val="16"/>
        </w:rPr>
        <w:footnoteRef/>
      </w:r>
      <w:r w:rsidRPr="00675CA0">
        <w:rPr>
          <w:rFonts w:ascii="Arial" w:hAnsi="Arial" w:cs="Arial"/>
          <w:sz w:val="16"/>
          <w:szCs w:val="16"/>
        </w:rPr>
        <w:t xml:space="preserve"> </w:t>
      </w:r>
      <w:r w:rsidRPr="00675CA0">
        <w:rPr>
          <w:rFonts w:ascii="Arial" w:hAnsi="Arial" w:cs="Arial"/>
          <w:bCs/>
          <w:sz w:val="16"/>
          <w:szCs w:val="16"/>
        </w:rPr>
        <w:t>CPECZ (1918).</w:t>
      </w:r>
    </w:p>
    <w:p w14:paraId="026B4F4F" w14:textId="77777777" w:rsidR="0027377B" w:rsidRDefault="0027377B" w:rsidP="0027377B">
      <w:pPr>
        <w:pStyle w:val="Textonotapie"/>
        <w:jc w:val="both"/>
        <w:rPr>
          <w:rFonts w:ascii="Arial" w:hAnsi="Arial" w:cs="Arial"/>
          <w:i/>
          <w:sz w:val="16"/>
          <w:szCs w:val="16"/>
        </w:rPr>
      </w:pPr>
      <w:r w:rsidRPr="00C9554D">
        <w:rPr>
          <w:rFonts w:ascii="Arial" w:hAnsi="Arial" w:cs="Arial"/>
          <w:i/>
          <w:sz w:val="16"/>
          <w:szCs w:val="16"/>
          <w:u w:val="single"/>
        </w:rPr>
        <w:t>Artículo 7</w:t>
      </w:r>
      <w:r w:rsidRPr="00C9554D">
        <w:rPr>
          <w:rFonts w:ascii="Arial" w:hAnsi="Arial" w:cs="Arial"/>
          <w:i/>
          <w:sz w:val="16"/>
          <w:szCs w:val="16"/>
        </w:rPr>
        <w:t>.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r>
        <w:rPr>
          <w:rFonts w:ascii="Arial" w:hAnsi="Arial" w:cs="Arial"/>
          <w:i/>
          <w:sz w:val="16"/>
          <w:szCs w:val="16"/>
        </w:rPr>
        <w:t xml:space="preserve"> …</w:t>
      </w:r>
    </w:p>
    <w:p w14:paraId="69CE4078" w14:textId="77777777" w:rsidR="0027377B" w:rsidRPr="00C9554D" w:rsidRDefault="0027377B" w:rsidP="0027377B">
      <w:pPr>
        <w:pStyle w:val="Textonotapie"/>
        <w:jc w:val="both"/>
        <w:rPr>
          <w:rFonts w:ascii="Arial" w:hAnsi="Arial" w:cs="Arial"/>
          <w:i/>
          <w:sz w:val="16"/>
          <w:szCs w:val="16"/>
        </w:rPr>
      </w:pPr>
      <w:r w:rsidRPr="00C9554D">
        <w:rPr>
          <w:rFonts w:ascii="Arial" w:hAnsi="Arial" w:cs="Arial"/>
          <w:i/>
          <w:sz w:val="16"/>
          <w:szCs w:val="16"/>
        </w:rPr>
        <w:t xml:space="preserve">Todas las autoridades estatales y municipales, en el ámbito de su competencia, tendrán la obligación de promover, respetar, proteger y establecer los mecanismos que garanticen los derechos humanos bajo los principios de universalidad, interdependencia, indivisibilidad y progresividad. El Estado deberá de prevenir, investigar, sancionar y reparar las violaciones a los derechos humanos, en los términos que determine la ley.… </w:t>
      </w:r>
    </w:p>
    <w:p w14:paraId="288C3355" w14:textId="77777777" w:rsidR="0027377B" w:rsidRDefault="0027377B" w:rsidP="0027377B">
      <w:pPr>
        <w:pStyle w:val="Textonotapie"/>
        <w:jc w:val="both"/>
        <w:rPr>
          <w:rFonts w:ascii="Arial" w:hAnsi="Arial" w:cs="Arial"/>
          <w:i/>
          <w:sz w:val="16"/>
          <w:szCs w:val="16"/>
        </w:rPr>
      </w:pPr>
      <w:r w:rsidRPr="00C9554D">
        <w:rPr>
          <w:rFonts w:ascii="Arial" w:hAnsi="Arial" w:cs="Arial"/>
          <w:i/>
          <w:sz w:val="16"/>
          <w:szCs w:val="16"/>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p>
    <w:p w14:paraId="259A1866" w14:textId="77777777" w:rsidR="0027377B" w:rsidRPr="00675CA0" w:rsidRDefault="0027377B" w:rsidP="0027377B">
      <w:pPr>
        <w:pStyle w:val="Textonotapie"/>
        <w:jc w:val="both"/>
        <w:rPr>
          <w:rFonts w:ascii="Arial" w:hAnsi="Arial" w:cs="Arial"/>
          <w:i/>
          <w:sz w:val="16"/>
          <w:szCs w:val="16"/>
        </w:rPr>
      </w:pPr>
      <w:r w:rsidRPr="00AA35CE">
        <w:rPr>
          <w:rFonts w:ascii="Arial" w:hAnsi="Arial" w:cs="Arial"/>
          <w:i/>
          <w:sz w:val="16"/>
          <w:szCs w:val="16"/>
          <w:u w:val="single"/>
        </w:rPr>
        <w:t>Artículo 7D</w:t>
      </w:r>
      <w:r>
        <w:rPr>
          <w:rFonts w:ascii="Arial" w:hAnsi="Arial" w:cs="Arial"/>
          <w:i/>
          <w:sz w:val="16"/>
          <w:szCs w:val="16"/>
        </w:rPr>
        <w:t>. “…</w:t>
      </w:r>
      <w:r w:rsidRPr="00AA35CE">
        <w:rPr>
          <w:rFonts w:ascii="Arial" w:hAnsi="Arial" w:cs="Arial"/>
          <w:i/>
          <w:sz w:val="16"/>
          <w:szCs w:val="16"/>
        </w:rPr>
        <w:t>La seguridad jurídica consiste en la certeza de aplicar normas válidas, ciertas, predecibles y razonables que delimiten la esfera de lo permitido y de lo prohibido por la ley.</w:t>
      </w:r>
    </w:p>
  </w:footnote>
  <w:footnote w:id="43">
    <w:p w14:paraId="1474E30D" w14:textId="77777777" w:rsidR="0027377B" w:rsidRPr="00675CA0" w:rsidRDefault="0027377B" w:rsidP="0027377B">
      <w:pPr>
        <w:spacing w:after="11"/>
        <w:ind w:right="-15" w:firstLine="5"/>
        <w:jc w:val="both"/>
        <w:rPr>
          <w:rFonts w:ascii="Arial" w:eastAsia="Arial" w:hAnsi="Arial" w:cs="Arial"/>
          <w:b w:val="0"/>
          <w:bCs/>
          <w:sz w:val="16"/>
        </w:rPr>
      </w:pPr>
      <w:r w:rsidRPr="00675CA0">
        <w:rPr>
          <w:rStyle w:val="Refdenotaalpie"/>
          <w:rFonts w:ascii="Arial" w:hAnsi="Arial" w:cs="Arial"/>
          <w:b w:val="0"/>
          <w:bCs/>
          <w:sz w:val="16"/>
        </w:rPr>
        <w:footnoteRef/>
      </w:r>
      <w:r w:rsidRPr="00675CA0">
        <w:rPr>
          <w:rFonts w:ascii="Arial" w:hAnsi="Arial" w:cs="Arial"/>
          <w:b w:val="0"/>
          <w:bCs/>
          <w:sz w:val="16"/>
        </w:rPr>
        <w:t xml:space="preserve"> </w:t>
      </w:r>
      <w:r w:rsidRPr="00675CA0">
        <w:rPr>
          <w:rFonts w:ascii="Arial" w:eastAsia="Arial" w:hAnsi="Arial" w:cs="Arial"/>
          <w:b w:val="0"/>
          <w:bCs/>
          <w:sz w:val="16"/>
        </w:rPr>
        <w:t xml:space="preserve">CPECZ (1918). </w:t>
      </w:r>
    </w:p>
    <w:p w14:paraId="63371BB3" w14:textId="77777777" w:rsidR="0027377B" w:rsidRPr="00675CA0" w:rsidRDefault="0027377B" w:rsidP="0027377B">
      <w:pPr>
        <w:pStyle w:val="Textonotapie"/>
        <w:jc w:val="both"/>
        <w:rPr>
          <w:rFonts w:ascii="Arial" w:hAnsi="Arial" w:cs="Arial"/>
          <w:bCs/>
          <w:i/>
          <w:sz w:val="16"/>
          <w:szCs w:val="16"/>
        </w:rPr>
      </w:pPr>
      <w:r w:rsidRPr="00675CA0">
        <w:rPr>
          <w:rFonts w:ascii="Arial" w:hAnsi="Arial" w:cs="Arial"/>
          <w:bCs/>
          <w:i/>
          <w:sz w:val="16"/>
          <w:szCs w:val="16"/>
          <w:u w:val="single"/>
        </w:rPr>
        <w:t>Artículo 8</w:t>
      </w:r>
      <w:r w:rsidRPr="00675CA0">
        <w:rPr>
          <w:rFonts w:ascii="Arial" w:hAnsi="Arial" w:cs="Arial"/>
          <w:bCs/>
          <w:i/>
          <w:sz w:val="16"/>
          <w:szCs w:val="16"/>
        </w:rPr>
        <w:t>. “En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w:t>
      </w:r>
    </w:p>
    <w:p w14:paraId="275A6FD3" w14:textId="4E5761B5" w:rsidR="0027377B" w:rsidRPr="0027377B" w:rsidRDefault="0027377B" w:rsidP="0027377B">
      <w:pPr>
        <w:pStyle w:val="Textonotapie"/>
        <w:jc w:val="both"/>
        <w:rPr>
          <w:rFonts w:ascii="Arial" w:hAnsi="Arial" w:cs="Arial"/>
          <w:bCs/>
          <w:i/>
          <w:sz w:val="16"/>
          <w:szCs w:val="16"/>
        </w:rPr>
      </w:pPr>
      <w:r w:rsidRPr="00675CA0">
        <w:rPr>
          <w:rFonts w:ascii="Arial" w:hAnsi="Arial" w:cs="Arial"/>
          <w:bCs/>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 estos derechos fundamentales…”</w:t>
      </w:r>
    </w:p>
  </w:footnote>
  <w:footnote w:id="44">
    <w:p w14:paraId="636814D1" w14:textId="77777777" w:rsidR="008310DC" w:rsidRPr="00D463B9" w:rsidRDefault="008310DC" w:rsidP="008310DC">
      <w:pPr>
        <w:pStyle w:val="Textonotapie"/>
        <w:jc w:val="both"/>
        <w:rPr>
          <w:rFonts w:ascii="Arial" w:hAnsi="Arial" w:cs="Arial"/>
          <w:sz w:val="16"/>
          <w:szCs w:val="16"/>
        </w:rPr>
      </w:pPr>
      <w:r w:rsidRPr="00D463B9">
        <w:rPr>
          <w:rStyle w:val="Refdenotaalpie"/>
          <w:rFonts w:ascii="Arial" w:hAnsi="Arial" w:cs="Arial"/>
          <w:sz w:val="16"/>
          <w:szCs w:val="16"/>
        </w:rPr>
        <w:footnoteRef/>
      </w:r>
      <w:r w:rsidRPr="00D463B9">
        <w:rPr>
          <w:rFonts w:ascii="Arial" w:hAnsi="Arial" w:cs="Arial"/>
          <w:sz w:val="16"/>
          <w:szCs w:val="16"/>
        </w:rPr>
        <w:t xml:space="preserve"> Constitución Política del Estado de Coahuila de Zaragoza (1918).</w:t>
      </w:r>
    </w:p>
    <w:p w14:paraId="2AF38738" w14:textId="718F6B7F" w:rsidR="008310DC" w:rsidRPr="00D463B9" w:rsidRDefault="008310DC" w:rsidP="008310DC">
      <w:pPr>
        <w:pStyle w:val="Textonotapie"/>
        <w:jc w:val="both"/>
        <w:rPr>
          <w:rFonts w:ascii="Arial" w:hAnsi="Arial" w:cs="Arial"/>
          <w:i/>
          <w:sz w:val="16"/>
          <w:szCs w:val="16"/>
        </w:rPr>
      </w:pPr>
      <w:r w:rsidRPr="00D463B9">
        <w:rPr>
          <w:rFonts w:ascii="Arial" w:hAnsi="Arial" w:cs="Arial"/>
          <w:i/>
          <w:sz w:val="16"/>
          <w:szCs w:val="16"/>
          <w:u w:val="single"/>
        </w:rPr>
        <w:t>Artículo 7</w:t>
      </w:r>
      <w:r w:rsidRPr="00D463B9">
        <w:rPr>
          <w:rFonts w:ascii="Arial" w:hAnsi="Arial" w:cs="Arial"/>
          <w:sz w:val="16"/>
          <w:szCs w:val="16"/>
        </w:rPr>
        <w:t xml:space="preserve">. </w:t>
      </w:r>
      <w:r w:rsidRPr="00D463B9">
        <w:rPr>
          <w:rFonts w:ascii="Arial" w:hAnsi="Arial" w:cs="Arial"/>
          <w:i/>
          <w:sz w:val="16"/>
          <w:szCs w:val="16"/>
        </w:rPr>
        <w:t xml:space="preserve">Dentro del territorio del Estado, toda persona gozará de los derechos humanos reconocidos en esta Constitución, </w:t>
      </w:r>
    </w:p>
    <w:p w14:paraId="5B973B65" w14:textId="77777777" w:rsidR="008310DC" w:rsidRPr="00D463B9" w:rsidRDefault="008310DC" w:rsidP="008310DC">
      <w:pPr>
        <w:widowControl w:val="0"/>
        <w:autoSpaceDE w:val="0"/>
        <w:autoSpaceDN w:val="0"/>
        <w:adjustRightInd w:val="0"/>
        <w:jc w:val="both"/>
        <w:rPr>
          <w:rFonts w:ascii="Arial" w:hAnsi="Arial" w:cs="Arial"/>
          <w:b w:val="0"/>
          <w:i/>
          <w:iCs/>
          <w:sz w:val="16"/>
        </w:rPr>
      </w:pPr>
      <w:r w:rsidRPr="00D463B9">
        <w:rPr>
          <w:rFonts w:ascii="Arial" w:hAnsi="Arial" w:cs="Arial"/>
          <w:b w:val="0"/>
          <w:i/>
          <w:iCs/>
          <w:sz w:val="16"/>
          <w:u w:val="single"/>
        </w:rPr>
        <w:t>Artículo 155</w:t>
      </w:r>
      <w:r w:rsidRPr="00D463B9">
        <w:rPr>
          <w:rFonts w:ascii="Arial" w:hAnsi="Arial" w:cs="Arial"/>
          <w:b w:val="0"/>
          <w:i/>
          <w:iCs/>
          <w:sz w:val="16"/>
        </w:rPr>
        <w:t>.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53CE798B" w14:textId="77777777" w:rsidR="008310DC" w:rsidRPr="00D463B9" w:rsidRDefault="008310DC" w:rsidP="008310DC">
      <w:pPr>
        <w:widowControl w:val="0"/>
        <w:autoSpaceDE w:val="0"/>
        <w:autoSpaceDN w:val="0"/>
        <w:adjustRightInd w:val="0"/>
        <w:jc w:val="both"/>
        <w:rPr>
          <w:rFonts w:ascii="Arial" w:hAnsi="Arial" w:cs="Arial"/>
          <w:b w:val="0"/>
          <w:sz w:val="16"/>
        </w:rPr>
      </w:pPr>
      <w:r w:rsidRPr="00D463B9">
        <w:rPr>
          <w:rFonts w:ascii="Arial" w:hAnsi="Arial" w:cs="Arial"/>
          <w:b w:val="0"/>
          <w:i/>
          <w:iCs/>
          <w:sz w:val="16"/>
          <w:u w:val="single"/>
        </w:rPr>
        <w:t>Artículo 169</w:t>
      </w:r>
      <w:r w:rsidRPr="00D463B9">
        <w:rPr>
          <w:rFonts w:ascii="Arial" w:hAnsi="Arial" w:cs="Arial"/>
          <w:b w:val="0"/>
          <w:i/>
          <w:iCs/>
          <w:sz w:val="16"/>
        </w:rPr>
        <w:t>. El Estado garantiza el derecho de propiedad privada reconocido y amparado por la Constitución Política de los Estados Unidos Mexicanos. Las Autoridades en el ámbito de sus respectivas competencias proveerán las medidas necesarias para ordenar los asentamientos humanos, con el objeto de cumplir los fines previstos en el párrafo tercero del artículo 27 de la propia Constitución.</w:t>
      </w:r>
    </w:p>
  </w:footnote>
  <w:footnote w:id="45">
    <w:p w14:paraId="72D8A392" w14:textId="77777777" w:rsidR="0027377B" w:rsidRPr="00675CA0" w:rsidRDefault="0027377B" w:rsidP="0027377B">
      <w:pPr>
        <w:pStyle w:val="Textonotapie"/>
        <w:jc w:val="both"/>
        <w:rPr>
          <w:rFonts w:ascii="Arial" w:hAnsi="Arial" w:cs="Arial"/>
          <w:sz w:val="16"/>
          <w:szCs w:val="16"/>
        </w:rPr>
      </w:pPr>
      <w:r w:rsidRPr="00675CA0">
        <w:rPr>
          <w:rStyle w:val="Refdenotaalpie"/>
          <w:rFonts w:ascii="Arial" w:hAnsi="Arial" w:cs="Arial"/>
          <w:sz w:val="16"/>
          <w:szCs w:val="16"/>
        </w:rPr>
        <w:footnoteRef/>
      </w:r>
      <w:r w:rsidRPr="00675CA0">
        <w:rPr>
          <w:rFonts w:ascii="Arial" w:hAnsi="Arial" w:cs="Arial"/>
          <w:sz w:val="16"/>
          <w:szCs w:val="16"/>
        </w:rPr>
        <w:t xml:space="preserve"> Carta de Derechos Civiles de Coahuila de Zaragoza (2022)</w:t>
      </w:r>
    </w:p>
    <w:p w14:paraId="5C26E4D3" w14:textId="11C781CD" w:rsidR="0027377B" w:rsidRPr="00E22ADE" w:rsidRDefault="0027377B" w:rsidP="0027377B">
      <w:pPr>
        <w:pStyle w:val="Textonotapie"/>
        <w:jc w:val="both"/>
        <w:rPr>
          <w:rFonts w:ascii="Arial" w:hAnsi="Arial" w:cs="Arial"/>
          <w:i/>
          <w:iCs/>
          <w:sz w:val="16"/>
          <w:szCs w:val="16"/>
        </w:rPr>
      </w:pPr>
      <w:r w:rsidRPr="00675CA0">
        <w:rPr>
          <w:rFonts w:ascii="Arial" w:hAnsi="Arial" w:cs="Arial"/>
          <w:i/>
          <w:iCs/>
          <w:sz w:val="16"/>
          <w:szCs w:val="16"/>
          <w:u w:val="single"/>
        </w:rPr>
        <w:t>Artículo 25</w:t>
      </w:r>
      <w:r w:rsidRPr="00675CA0">
        <w:rPr>
          <w:rFonts w:ascii="Arial" w:hAnsi="Arial" w:cs="Arial"/>
          <w:i/>
          <w:iCs/>
          <w:sz w:val="16"/>
          <w:szCs w:val="16"/>
        </w:rPr>
        <w:t>. Toda persona tiene derecho al reconocimiento de su dignidad y a ser tratada como sujeto autónomo de derechos</w:t>
      </w:r>
      <w:r>
        <w:rPr>
          <w:rFonts w:ascii="Arial" w:hAnsi="Arial" w:cs="Arial"/>
          <w:i/>
          <w:iCs/>
          <w:sz w:val="16"/>
          <w:szCs w:val="16"/>
        </w:rPr>
        <w:t>.</w:t>
      </w:r>
    </w:p>
  </w:footnote>
  <w:footnote w:id="46">
    <w:p w14:paraId="5B25497E" w14:textId="77777777" w:rsidR="0027377B" w:rsidRPr="00675CA0" w:rsidRDefault="0027377B" w:rsidP="0027377B">
      <w:pPr>
        <w:pStyle w:val="Textonotapie"/>
        <w:jc w:val="both"/>
        <w:rPr>
          <w:rFonts w:ascii="Arial" w:hAnsi="Arial" w:cs="Arial"/>
          <w:sz w:val="16"/>
          <w:szCs w:val="16"/>
        </w:rPr>
      </w:pPr>
      <w:r w:rsidRPr="00675CA0">
        <w:rPr>
          <w:rStyle w:val="Refdenotaalpie"/>
          <w:rFonts w:ascii="Arial" w:hAnsi="Arial" w:cs="Arial"/>
          <w:sz w:val="16"/>
          <w:szCs w:val="16"/>
        </w:rPr>
        <w:footnoteRef/>
      </w:r>
      <w:r w:rsidRPr="00675CA0">
        <w:rPr>
          <w:rFonts w:ascii="Arial" w:hAnsi="Arial" w:cs="Arial"/>
          <w:sz w:val="16"/>
          <w:szCs w:val="16"/>
        </w:rPr>
        <w:t xml:space="preserve"> Carta de Derechos Civiles de Coahuila de Zaragoza (2022)</w:t>
      </w:r>
    </w:p>
    <w:p w14:paraId="4081549E" w14:textId="77777777" w:rsidR="0027377B" w:rsidRDefault="0027377B" w:rsidP="0027377B">
      <w:pPr>
        <w:pStyle w:val="Textonotapie"/>
        <w:jc w:val="both"/>
        <w:rPr>
          <w:rFonts w:ascii="Arial" w:hAnsi="Arial" w:cs="Arial"/>
          <w:i/>
          <w:iCs/>
          <w:sz w:val="16"/>
          <w:szCs w:val="16"/>
        </w:rPr>
      </w:pPr>
      <w:r w:rsidRPr="002D2764">
        <w:rPr>
          <w:rFonts w:ascii="Arial" w:hAnsi="Arial" w:cs="Arial"/>
          <w:i/>
          <w:iCs/>
          <w:sz w:val="16"/>
          <w:szCs w:val="16"/>
          <w:u w:val="single"/>
        </w:rPr>
        <w:t>Artículo 41</w:t>
      </w:r>
      <w:r>
        <w:rPr>
          <w:rFonts w:ascii="Arial" w:hAnsi="Arial" w:cs="Arial"/>
          <w:i/>
          <w:iCs/>
          <w:sz w:val="16"/>
          <w:szCs w:val="16"/>
        </w:rPr>
        <w:t>. Toda persona tiene derecho a la seguridad en su persona, familia, derechos, libertades y sus bienes.</w:t>
      </w:r>
    </w:p>
    <w:p w14:paraId="3C98162D" w14:textId="77777777" w:rsidR="0027377B" w:rsidRDefault="0027377B" w:rsidP="0027377B">
      <w:pPr>
        <w:pStyle w:val="Textonotapie"/>
        <w:jc w:val="both"/>
        <w:rPr>
          <w:rFonts w:ascii="Arial" w:hAnsi="Arial" w:cs="Arial"/>
          <w:i/>
          <w:iCs/>
          <w:sz w:val="16"/>
          <w:szCs w:val="16"/>
        </w:rPr>
      </w:pPr>
      <w:r w:rsidRPr="002D2764">
        <w:rPr>
          <w:rFonts w:ascii="Arial" w:hAnsi="Arial" w:cs="Arial"/>
          <w:i/>
          <w:iCs/>
          <w:sz w:val="16"/>
          <w:szCs w:val="16"/>
          <w:u w:val="single"/>
        </w:rPr>
        <w:t>Artículo 42</w:t>
      </w:r>
      <w:r>
        <w:rPr>
          <w:rFonts w:ascii="Arial" w:hAnsi="Arial" w:cs="Arial"/>
          <w:i/>
          <w:iCs/>
          <w:sz w:val="16"/>
          <w:szCs w:val="16"/>
        </w:rPr>
        <w:t xml:space="preserve">. Al Estado le corresponderá la seguridad pública para garantizar la paz, tranquilidad y el respeto de la vida e integridad de las personas y sus bienes. </w:t>
      </w:r>
    </w:p>
    <w:p w14:paraId="4AD5DA5F" w14:textId="3FE124E1" w:rsidR="0027377B" w:rsidRPr="00E22ADE" w:rsidRDefault="0027377B" w:rsidP="0027377B">
      <w:pPr>
        <w:pStyle w:val="Textonotapie"/>
        <w:jc w:val="both"/>
        <w:rPr>
          <w:rFonts w:ascii="Arial" w:hAnsi="Arial" w:cs="Arial"/>
          <w:i/>
          <w:iCs/>
          <w:sz w:val="16"/>
          <w:szCs w:val="16"/>
        </w:rPr>
      </w:pPr>
      <w:r w:rsidRPr="002D2764">
        <w:rPr>
          <w:rFonts w:ascii="Arial" w:hAnsi="Arial" w:cs="Arial"/>
          <w:i/>
          <w:iCs/>
          <w:sz w:val="16"/>
          <w:szCs w:val="16"/>
          <w:u w:val="single"/>
        </w:rPr>
        <w:t>Artículo 43</w:t>
      </w:r>
      <w:r>
        <w:rPr>
          <w:rFonts w:ascii="Arial" w:hAnsi="Arial" w:cs="Arial"/>
          <w:i/>
          <w:iCs/>
          <w:sz w:val="16"/>
          <w:szCs w:val="16"/>
        </w:rPr>
        <w:t>. Las funciones de seguridad que le competan al Estado se regirán por los principios de legalidad, objetividad, eficiencia, profesionalismo, transparencia, honradez y respeto a los derechos humanos.</w:t>
      </w:r>
    </w:p>
  </w:footnote>
  <w:footnote w:id="47">
    <w:p w14:paraId="70518B2E" w14:textId="77777777" w:rsidR="0027377B" w:rsidRPr="00C9554D" w:rsidRDefault="0027377B" w:rsidP="0027377B">
      <w:pPr>
        <w:pStyle w:val="Textonotapie"/>
        <w:jc w:val="both"/>
        <w:rPr>
          <w:rFonts w:ascii="Arial" w:hAnsi="Arial" w:cs="Arial"/>
          <w:sz w:val="16"/>
          <w:szCs w:val="16"/>
        </w:rPr>
      </w:pPr>
      <w:r w:rsidRPr="002D2764">
        <w:rPr>
          <w:rStyle w:val="Refdenotaalpie"/>
          <w:sz w:val="16"/>
          <w:szCs w:val="16"/>
        </w:rPr>
        <w:footnoteRef/>
      </w:r>
      <w:r w:rsidRPr="002D2764">
        <w:rPr>
          <w:sz w:val="16"/>
          <w:szCs w:val="16"/>
        </w:rPr>
        <w:t xml:space="preserve"> </w:t>
      </w:r>
      <w:r w:rsidRPr="002D2764">
        <w:rPr>
          <w:rFonts w:ascii="Arial" w:hAnsi="Arial" w:cs="Arial"/>
          <w:sz w:val="16"/>
          <w:szCs w:val="16"/>
        </w:rPr>
        <w:t>Carta</w:t>
      </w:r>
      <w:r w:rsidRPr="00C9554D">
        <w:rPr>
          <w:rFonts w:ascii="Arial" w:hAnsi="Arial" w:cs="Arial"/>
          <w:sz w:val="16"/>
          <w:szCs w:val="16"/>
        </w:rPr>
        <w:t xml:space="preserve"> de Derechos Económicos, Sociales, Culturales y Ambientales de Coahuila de Zaragoza (2022).</w:t>
      </w:r>
    </w:p>
    <w:p w14:paraId="03555C46" w14:textId="77777777" w:rsidR="0027377B" w:rsidRPr="00804446" w:rsidRDefault="0027377B" w:rsidP="0027377B">
      <w:pPr>
        <w:pStyle w:val="Textonotapie"/>
        <w:jc w:val="both"/>
        <w:rPr>
          <w:rFonts w:ascii="Arial" w:hAnsi="Arial" w:cs="Arial"/>
          <w:i/>
          <w:iCs/>
          <w:sz w:val="16"/>
          <w:szCs w:val="16"/>
          <w:lang w:val="es-MX" w:eastAsia="en-US"/>
        </w:rPr>
      </w:pPr>
      <w:r w:rsidRPr="00804446">
        <w:rPr>
          <w:rFonts w:ascii="Arial" w:hAnsi="Arial" w:cs="Arial"/>
          <w:i/>
          <w:iCs/>
          <w:sz w:val="16"/>
          <w:szCs w:val="16"/>
          <w:u w:val="single"/>
          <w:lang w:val="es-MX" w:eastAsia="en-US"/>
        </w:rPr>
        <w:t>Artículo 31</w:t>
      </w:r>
      <w:r w:rsidRPr="00804446">
        <w:rPr>
          <w:rFonts w:ascii="Arial" w:hAnsi="Arial" w:cs="Arial"/>
          <w:i/>
          <w:iCs/>
          <w:sz w:val="16"/>
          <w:szCs w:val="16"/>
          <w:lang w:val="es-MX" w:eastAsia="en-US"/>
        </w:rPr>
        <w:t xml:space="preserve">. Toda persona tiene derecho a adquirir, disfrutar y disponer de los bienes que conformen la propiedad privada. </w:t>
      </w:r>
    </w:p>
    <w:p w14:paraId="7CC1A6F1" w14:textId="77777777" w:rsidR="0027377B" w:rsidRPr="00804446" w:rsidRDefault="0027377B" w:rsidP="0027377B">
      <w:pPr>
        <w:pStyle w:val="Textonotapie"/>
        <w:jc w:val="both"/>
        <w:rPr>
          <w:rFonts w:ascii="Arial" w:hAnsi="Arial" w:cs="Arial"/>
          <w:i/>
          <w:iCs/>
          <w:sz w:val="16"/>
          <w:szCs w:val="16"/>
          <w:lang w:val="es-MX" w:eastAsia="en-US"/>
        </w:rPr>
      </w:pPr>
      <w:r w:rsidRPr="00804446">
        <w:rPr>
          <w:rFonts w:ascii="Arial" w:hAnsi="Arial" w:cs="Arial"/>
          <w:i/>
          <w:iCs/>
          <w:sz w:val="16"/>
          <w:szCs w:val="16"/>
          <w:u w:val="single"/>
          <w:lang w:val="es-MX" w:eastAsia="en-US"/>
        </w:rPr>
        <w:t>Artículo 32</w:t>
      </w:r>
      <w:r w:rsidRPr="00804446">
        <w:rPr>
          <w:rFonts w:ascii="Arial" w:hAnsi="Arial" w:cs="Arial"/>
          <w:i/>
          <w:iCs/>
          <w:sz w:val="16"/>
          <w:szCs w:val="16"/>
          <w:lang w:val="es-MX" w:eastAsia="en-US"/>
        </w:rPr>
        <w:t>. El Estado garantizará la protección del derecho a la propiedad privada conforme a lo reconocido y amparado por la Constitución Política de los Estados Unidos Mexicanos.</w:t>
      </w:r>
    </w:p>
    <w:p w14:paraId="2C2E70A1" w14:textId="77777777" w:rsidR="0027377B" w:rsidRDefault="0027377B" w:rsidP="0027377B">
      <w:pPr>
        <w:pStyle w:val="Textonotapie"/>
        <w:jc w:val="both"/>
        <w:rPr>
          <w:rFonts w:ascii="Arial" w:hAnsi="Arial" w:cs="Arial"/>
          <w:i/>
          <w:iCs/>
          <w:sz w:val="16"/>
          <w:szCs w:val="16"/>
          <w:lang w:val="es-MX" w:eastAsia="en-US"/>
        </w:rPr>
      </w:pPr>
      <w:r w:rsidRPr="00804446">
        <w:rPr>
          <w:rFonts w:ascii="Arial" w:hAnsi="Arial" w:cs="Arial"/>
          <w:i/>
          <w:iCs/>
          <w:sz w:val="16"/>
          <w:szCs w:val="16"/>
          <w:u w:val="single"/>
          <w:lang w:val="es-MX" w:eastAsia="en-US"/>
        </w:rPr>
        <w:t>Artículo 63.</w:t>
      </w:r>
      <w:r w:rsidRPr="00804446">
        <w:rPr>
          <w:rFonts w:ascii="Arial" w:hAnsi="Arial" w:cs="Arial"/>
          <w:i/>
          <w:iCs/>
          <w:sz w:val="16"/>
          <w:szCs w:val="16"/>
          <w:lang w:val="es-MX" w:eastAsia="en-US"/>
        </w:rPr>
        <w:t xml:space="preserve"> Toda persona tiene derecho a una vivienda digna, adecuada, segura y saludable, con independencia de su situación social y económica. </w:t>
      </w:r>
    </w:p>
    <w:p w14:paraId="0CA38B76" w14:textId="77777777" w:rsidR="0027377B" w:rsidRPr="00804446" w:rsidRDefault="0027377B" w:rsidP="0027377B">
      <w:pPr>
        <w:pStyle w:val="Textonotapie"/>
        <w:jc w:val="both"/>
        <w:rPr>
          <w:rFonts w:ascii="Arial" w:hAnsi="Arial" w:cs="Arial"/>
          <w:i/>
          <w:iCs/>
          <w:sz w:val="16"/>
          <w:szCs w:val="16"/>
          <w:lang w:val="es-MX" w:eastAsia="en-US"/>
        </w:rPr>
      </w:pPr>
      <w:r w:rsidRPr="00804446">
        <w:rPr>
          <w:rFonts w:ascii="Arial" w:hAnsi="Arial" w:cs="Arial"/>
          <w:i/>
          <w:iCs/>
          <w:sz w:val="16"/>
          <w:szCs w:val="16"/>
          <w:u w:val="single"/>
          <w:lang w:val="es-MX" w:eastAsia="en-US"/>
        </w:rPr>
        <w:t>Artículo 64</w:t>
      </w:r>
      <w:r w:rsidRPr="00804446">
        <w:rPr>
          <w:rFonts w:ascii="Arial" w:hAnsi="Arial" w:cs="Arial"/>
          <w:i/>
          <w:iCs/>
          <w:sz w:val="16"/>
          <w:szCs w:val="16"/>
          <w:lang w:val="es-MX" w:eastAsia="en-US"/>
        </w:rPr>
        <w:t>. El Estado tendrá la obligación de formular y ejecutar programas de vivienda de interés social que garanticen los siguientes principios: I. La seguridad jurídica de la tenencia, incluida la protección legal contra el desalojo ilegal o arbitrario y otras amenazas;</w:t>
      </w:r>
    </w:p>
  </w:footnote>
  <w:footnote w:id="48">
    <w:p w14:paraId="331999E5" w14:textId="77777777" w:rsidR="008310DC" w:rsidRPr="00D463B9" w:rsidRDefault="008310DC" w:rsidP="008310DC">
      <w:pPr>
        <w:pStyle w:val="footnotedescription"/>
        <w:spacing w:line="238" w:lineRule="auto"/>
        <w:ind w:left="0" w:right="54"/>
        <w:rPr>
          <w:szCs w:val="16"/>
        </w:rPr>
      </w:pPr>
      <w:r w:rsidRPr="00D463B9">
        <w:rPr>
          <w:rStyle w:val="Refdenotaalpie"/>
          <w:i w:val="0"/>
          <w:iCs/>
          <w:szCs w:val="16"/>
        </w:rPr>
        <w:footnoteRef/>
      </w:r>
      <w:r w:rsidRPr="00D463B9">
        <w:rPr>
          <w:i w:val="0"/>
          <w:iCs/>
          <w:szCs w:val="16"/>
        </w:rPr>
        <w:t xml:space="preserve"> Código Penal del Estado de Coahuila de Zaragoza (2017).</w:t>
      </w:r>
      <w:r w:rsidRPr="00D463B9">
        <w:rPr>
          <w:szCs w:val="16"/>
        </w:rPr>
        <w:t xml:space="preserve"> </w:t>
      </w:r>
    </w:p>
    <w:p w14:paraId="7831BC35" w14:textId="77777777" w:rsidR="008310DC" w:rsidRPr="00D463B9" w:rsidRDefault="008310DC" w:rsidP="008310DC">
      <w:pPr>
        <w:pStyle w:val="footnotedescription"/>
        <w:spacing w:line="238" w:lineRule="auto"/>
        <w:ind w:left="0" w:right="54"/>
        <w:rPr>
          <w:szCs w:val="16"/>
        </w:rPr>
      </w:pPr>
      <w:r w:rsidRPr="00D463B9">
        <w:rPr>
          <w:szCs w:val="16"/>
          <w:u w:val="single" w:color="000000"/>
        </w:rPr>
        <w:t>Artículo 267</w:t>
      </w:r>
      <w:r w:rsidRPr="00D463B9">
        <w:rPr>
          <w:szCs w:val="16"/>
        </w:rPr>
        <w:t xml:space="preserve">. El allanamiento de morada, o el allanamiento de lugares oficiales o privados se sancionará de la siguiente forma “… I (Allanamiento de morada) Se impondrá de seis meses a dos años de prisión y de cien a doscientos días de multa, a quien se introduzca a un departamento, vivienda, aposento o dependencia cercana de una vivienda, sin consentimiento de su morador, o de la persona autorizada por él para darlo, o sin orden de autoridad competente, o bien lo haga mediante engaño. </w:t>
      </w:r>
    </w:p>
    <w:p w14:paraId="659B22CE" w14:textId="0AF3155C" w:rsidR="008310DC" w:rsidRPr="00D463B9" w:rsidRDefault="008310DC" w:rsidP="00555737">
      <w:pPr>
        <w:pStyle w:val="footnotedescription"/>
        <w:spacing w:after="27" w:line="222" w:lineRule="auto"/>
        <w:ind w:left="0" w:right="57"/>
      </w:pPr>
      <w:r w:rsidRPr="00D463B9">
        <w:rPr>
          <w:szCs w:val="16"/>
        </w:rPr>
        <w:t>Si cualquiera de las conductas previstas en el párrafo precedente, se realiza por dos o más personas, o por uno o más servidores públicos valiéndose de su posición</w:t>
      </w:r>
      <w:r w:rsidRPr="002648BA">
        <w:t xml:space="preserve"> como autoridad o aprovechándose de los medios que su cargo les proporciona, la pena será de dos a cuatro años de prisión y de trescientos a seiscientos días de multa, además, al servidor público se le destituirá e inhabilitará de cuatro a ocho años para desempeñar un cargo, empleo o comisión en cualquier entidad oficial del Estado y sus municipios…”</w:t>
      </w:r>
      <w:r w:rsidRPr="002648BA">
        <w:rPr>
          <w:rFonts w:ascii="Times New Roman" w:eastAsia="Times New Roman" w:hAnsi="Times New Roman" w:cs="Times New Roman"/>
          <w:sz w:val="20"/>
        </w:rPr>
        <w:t xml:space="preserve"> </w:t>
      </w:r>
    </w:p>
  </w:footnote>
  <w:footnote w:id="49">
    <w:p w14:paraId="0B93214A" w14:textId="77777777" w:rsidR="008310DC" w:rsidRDefault="008310DC" w:rsidP="008310DC">
      <w:pPr>
        <w:pStyle w:val="footnotedescription"/>
        <w:spacing w:after="17" w:line="236" w:lineRule="auto"/>
        <w:ind w:left="0" w:right="51"/>
      </w:pPr>
      <w:r w:rsidRPr="00D463B9">
        <w:rPr>
          <w:rStyle w:val="Refdenotaalpie"/>
          <w:i w:val="0"/>
          <w:iCs/>
        </w:rPr>
        <w:footnoteRef/>
      </w:r>
      <w:r w:rsidRPr="00D463B9">
        <w:rPr>
          <w:i w:val="0"/>
          <w:iCs/>
        </w:rPr>
        <w:t xml:space="preserve"> Le</w:t>
      </w:r>
      <w:r w:rsidRPr="006110BF">
        <w:rPr>
          <w:i w:val="0"/>
          <w:iCs/>
        </w:rPr>
        <w:t xml:space="preserve">y del Sistema de Seguridad Pública del Estado de Coahuila de Zaragoza (2016). </w:t>
      </w:r>
    </w:p>
    <w:p w14:paraId="2670CF4E" w14:textId="77777777" w:rsidR="008310DC" w:rsidRDefault="008310DC" w:rsidP="008310DC">
      <w:pPr>
        <w:pStyle w:val="footnotedescription"/>
        <w:spacing w:after="17" w:line="236" w:lineRule="auto"/>
        <w:ind w:left="0" w:right="51"/>
      </w:pPr>
      <w:r w:rsidRPr="006110BF">
        <w:rPr>
          <w:u w:val="single"/>
        </w:rPr>
        <w:t>Artículo 7</w:t>
      </w:r>
      <w:r w:rsidRPr="002648BA">
        <w:t xml:space="preserve">. 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 </w:t>
      </w:r>
    </w:p>
    <w:p w14:paraId="50CD9862" w14:textId="77777777" w:rsidR="008310DC" w:rsidRDefault="008310DC" w:rsidP="008310DC">
      <w:pPr>
        <w:pStyle w:val="footnotedescription"/>
        <w:spacing w:after="17" w:line="236" w:lineRule="auto"/>
        <w:ind w:left="0" w:right="51"/>
      </w:pPr>
      <w:r w:rsidRPr="006110BF">
        <w:rPr>
          <w:u w:val="single"/>
        </w:rPr>
        <w:t>Artículo 81</w:t>
      </w:r>
      <w:r w:rsidRPr="002648BA">
        <w:t xml:space="preserve">. Para garantizar el cumplimiento de los principios constitucionales de legalidad, objetividad, eficiencia, profesionalismo, honradez y respeto a los derechos humanos, los policías tendrán las siguientes obligaciones: </w:t>
      </w:r>
    </w:p>
    <w:p w14:paraId="7A5BD884" w14:textId="77777777" w:rsidR="008310DC" w:rsidRDefault="008310DC" w:rsidP="008310DC">
      <w:pPr>
        <w:pStyle w:val="footnotedescription"/>
        <w:spacing w:after="17" w:line="236" w:lineRule="auto"/>
        <w:ind w:left="0" w:right="51"/>
      </w:pPr>
      <w:r>
        <w:rPr>
          <w:i w:val="0"/>
          <w:iCs/>
        </w:rPr>
        <w:t>“…</w:t>
      </w:r>
      <w:r w:rsidRPr="002648BA">
        <w:t xml:space="preserve">I. Tratar respetuosamente a las personas, absteniéndose de todo acto arbitrario; … </w:t>
      </w:r>
    </w:p>
    <w:p w14:paraId="308E35E4" w14:textId="77777777" w:rsidR="008310DC" w:rsidRDefault="008310DC" w:rsidP="008310DC">
      <w:pPr>
        <w:pStyle w:val="footnotedescription"/>
        <w:spacing w:after="17" w:line="236" w:lineRule="auto"/>
        <w:ind w:left="0" w:right="51"/>
      </w:pPr>
      <w:r w:rsidRPr="002648BA">
        <w:t xml:space="preserve">VI. Cumplir y hacer cumplir con diligencia las órdenes que reciban con motivo del desempeño de sus funciones, evitando todo acto u omisión que produzca deficiencia en su cumplimiento; … </w:t>
      </w:r>
    </w:p>
    <w:p w14:paraId="5AB64212" w14:textId="77777777" w:rsidR="008310DC" w:rsidRDefault="008310DC" w:rsidP="008310DC">
      <w:pPr>
        <w:pStyle w:val="footnotedescription"/>
        <w:spacing w:after="17" w:line="236" w:lineRule="auto"/>
        <w:ind w:left="0" w:right="51"/>
      </w:pPr>
      <w:r w:rsidRPr="002648BA">
        <w:t xml:space="preserve">VIII. En los términos de las disposiciones aplicables, mantener estricta reserva respecto de los asuntos que conozcan por razón del desempeño de su función; </w:t>
      </w:r>
      <w:r>
        <w:t>…</w:t>
      </w:r>
    </w:p>
    <w:p w14:paraId="1D118901" w14:textId="77777777" w:rsidR="008310DC" w:rsidRDefault="008310DC" w:rsidP="008310DC">
      <w:pPr>
        <w:pStyle w:val="footnotedescription"/>
        <w:spacing w:after="17" w:line="236" w:lineRule="auto"/>
        <w:ind w:left="0" w:right="51"/>
      </w:pPr>
      <w:r w:rsidRPr="002648BA">
        <w:t xml:space="preserve">IX. Cumplir sus funciones con absoluta imparcialidad y sin discriminación alguna; … </w:t>
      </w:r>
    </w:p>
    <w:p w14:paraId="44C1A462" w14:textId="77777777" w:rsidR="008310DC" w:rsidRPr="00D463B9" w:rsidRDefault="008310DC" w:rsidP="008310DC">
      <w:pPr>
        <w:pStyle w:val="footnotedescription"/>
        <w:spacing w:after="17" w:line="236" w:lineRule="auto"/>
        <w:ind w:left="0" w:right="51"/>
      </w:pPr>
      <w:r w:rsidRPr="002648BA">
        <w:t>XIII. Resguardar la vida y la integridad fí</w:t>
      </w:r>
      <w:r>
        <w:t xml:space="preserve">sica de las personas detenidas; </w:t>
      </w:r>
      <w:r w:rsidRPr="002648BA">
        <w:t xml:space="preserve">…” </w:t>
      </w:r>
    </w:p>
  </w:footnote>
  <w:footnote w:id="50">
    <w:p w14:paraId="53CC2635" w14:textId="77777777" w:rsidR="008310DC" w:rsidRPr="000C4803" w:rsidRDefault="008310DC" w:rsidP="008310DC">
      <w:pPr>
        <w:pStyle w:val="Textonotapie"/>
        <w:jc w:val="both"/>
        <w:rPr>
          <w:rFonts w:ascii="Arial" w:hAnsi="Arial" w:cs="Arial"/>
          <w:iCs/>
          <w:sz w:val="16"/>
          <w:szCs w:val="16"/>
        </w:rPr>
      </w:pPr>
      <w:r w:rsidRPr="00D463B9">
        <w:rPr>
          <w:rStyle w:val="Refdenotaalpie"/>
          <w:rFonts w:ascii="Arial" w:hAnsi="Arial" w:cs="Arial"/>
          <w:sz w:val="16"/>
          <w:szCs w:val="16"/>
        </w:rPr>
        <w:footnoteRef/>
      </w:r>
      <w:r w:rsidRPr="00D463B9">
        <w:rPr>
          <w:rFonts w:ascii="Arial" w:hAnsi="Arial" w:cs="Arial"/>
          <w:sz w:val="16"/>
          <w:szCs w:val="16"/>
        </w:rPr>
        <w:t xml:space="preserve"> </w:t>
      </w:r>
      <w:r w:rsidRPr="00D463B9">
        <w:rPr>
          <w:rFonts w:ascii="Arial" w:hAnsi="Arial" w:cs="Arial"/>
          <w:iCs/>
          <w:sz w:val="16"/>
          <w:szCs w:val="16"/>
        </w:rPr>
        <w:t xml:space="preserve">ONU: Comité de Derechos Humanos (1988). </w:t>
      </w:r>
      <w:r w:rsidRPr="00D463B9">
        <w:rPr>
          <w:rFonts w:ascii="Arial" w:hAnsi="Arial" w:cs="Arial"/>
          <w:i/>
          <w:sz w:val="16"/>
          <w:szCs w:val="16"/>
          <w:u w:val="single"/>
        </w:rPr>
        <w:t>Observación generada número 16: Derecho a la intimidad (artículo 17)</w:t>
      </w:r>
      <w:r w:rsidRPr="00D463B9">
        <w:rPr>
          <w:rFonts w:ascii="Arial" w:hAnsi="Arial" w:cs="Arial"/>
          <w:iCs/>
          <w:sz w:val="16"/>
          <w:szCs w:val="16"/>
        </w:rPr>
        <w:t>. 32° Periodo de sesiones. U.N. Doc. HRI/GEN/1Rev.7 at 162 (1988).</w:t>
      </w:r>
    </w:p>
  </w:footnote>
  <w:footnote w:id="51">
    <w:p w14:paraId="59E29A97" w14:textId="77777777" w:rsidR="008310DC" w:rsidRPr="00D34F20" w:rsidRDefault="008310DC" w:rsidP="008310DC">
      <w:pPr>
        <w:pStyle w:val="footnotedescription"/>
        <w:spacing w:after="31" w:line="216" w:lineRule="auto"/>
        <w:ind w:left="0"/>
        <w:rPr>
          <w:i w:val="0"/>
          <w:iCs/>
          <w:szCs w:val="16"/>
        </w:rPr>
      </w:pPr>
      <w:r w:rsidRPr="00D34F20">
        <w:rPr>
          <w:rStyle w:val="Refdenotaalpie"/>
          <w:i w:val="0"/>
          <w:iCs/>
          <w:szCs w:val="16"/>
        </w:rPr>
        <w:footnoteRef/>
      </w:r>
      <w:r w:rsidRPr="00D34F20">
        <w:rPr>
          <w:i w:val="0"/>
          <w:iCs/>
          <w:szCs w:val="16"/>
        </w:rPr>
        <w:t xml:space="preserve"> </w:t>
      </w:r>
      <w:r w:rsidRPr="00D34F20">
        <w:rPr>
          <w:rFonts w:eastAsia="Times New Roman"/>
          <w:i w:val="0"/>
          <w:iCs/>
          <w:szCs w:val="16"/>
        </w:rPr>
        <w:t xml:space="preserve">Corte IDH (2006). </w:t>
      </w:r>
      <w:r w:rsidRPr="00D34F20">
        <w:rPr>
          <w:rFonts w:eastAsia="Times New Roman"/>
          <w:szCs w:val="16"/>
          <w:u w:val="single"/>
        </w:rPr>
        <w:t>Caso de las Masacres de Ituango vs. Colombia. Excepción preliminar, fondo, reparaciones y costas</w:t>
      </w:r>
      <w:r w:rsidRPr="00D34F20">
        <w:rPr>
          <w:rFonts w:eastAsia="Times New Roman"/>
          <w:i w:val="0"/>
          <w:iCs/>
          <w:szCs w:val="16"/>
        </w:rPr>
        <w:t>. Sentencia de 1 de julio de 2006, serie C No. 148, párr. 193 y 194.</w:t>
      </w:r>
    </w:p>
  </w:footnote>
  <w:footnote w:id="52">
    <w:p w14:paraId="65517CCD" w14:textId="77777777" w:rsidR="008310DC" w:rsidRPr="00D34F20" w:rsidRDefault="008310DC" w:rsidP="008310DC">
      <w:pPr>
        <w:pStyle w:val="footnotedescription"/>
        <w:spacing w:after="2" w:line="237" w:lineRule="auto"/>
        <w:ind w:left="0" w:right="78"/>
        <w:rPr>
          <w:i w:val="0"/>
          <w:iCs/>
          <w:szCs w:val="16"/>
        </w:rPr>
      </w:pPr>
      <w:r w:rsidRPr="00D34F20">
        <w:rPr>
          <w:rStyle w:val="footnotemark"/>
          <w:i w:val="0"/>
          <w:iCs/>
          <w:szCs w:val="16"/>
        </w:rPr>
        <w:footnoteRef/>
      </w:r>
      <w:r w:rsidRPr="00D34F20">
        <w:rPr>
          <w:i w:val="0"/>
          <w:iCs/>
          <w:szCs w:val="16"/>
        </w:rPr>
        <w:t xml:space="preserve"> </w:t>
      </w:r>
      <w:r w:rsidRPr="00D34F20">
        <w:rPr>
          <w:rFonts w:eastAsia="Times New Roman"/>
          <w:i w:val="0"/>
          <w:iCs/>
          <w:szCs w:val="16"/>
        </w:rPr>
        <w:t xml:space="preserve">Corte IDH (2010). </w:t>
      </w:r>
      <w:r w:rsidRPr="00D34F20">
        <w:rPr>
          <w:rFonts w:eastAsia="Times New Roman"/>
          <w:szCs w:val="16"/>
          <w:u w:val="single"/>
        </w:rPr>
        <w:t>Caso Fernández Ortega y Otros vs. México, Excepción Preliminar, Fondo, Reparaciones y Costas</w:t>
      </w:r>
      <w:r w:rsidRPr="00D34F20">
        <w:rPr>
          <w:rFonts w:eastAsia="Times New Roman"/>
          <w:i w:val="0"/>
          <w:iCs/>
          <w:szCs w:val="16"/>
        </w:rPr>
        <w:t xml:space="preserve">. Sentencia de 30 de agosto de 2010. Serie C No. 215, párrafo 159 </w:t>
      </w:r>
      <w:r w:rsidRPr="00D34F20">
        <w:rPr>
          <w:rFonts w:eastAsia="Times New Roman"/>
          <w:i w:val="0"/>
          <w:iCs/>
          <w:szCs w:val="16"/>
          <w:vertAlign w:val="superscript"/>
        </w:rPr>
        <w:t>37</w:t>
      </w:r>
      <w:r w:rsidRPr="00D34F20">
        <w:rPr>
          <w:rFonts w:eastAsia="Times New Roman"/>
          <w:i w:val="0"/>
          <w:iCs/>
          <w:szCs w:val="16"/>
        </w:rPr>
        <w:t xml:space="preserve"> Corte IDH (2011). Caso Fontevecchia y D’Amico vs. Argentina. Fondo, reparaciones y costas. Sentencia de 29 de noviembre de 2011. </w:t>
      </w:r>
    </w:p>
  </w:footnote>
  <w:footnote w:id="53">
    <w:p w14:paraId="022DBE89" w14:textId="77777777" w:rsidR="008310DC" w:rsidRPr="00D34F20" w:rsidRDefault="008310DC" w:rsidP="008310DC">
      <w:pPr>
        <w:pStyle w:val="footnotedescription"/>
        <w:spacing w:line="268" w:lineRule="auto"/>
        <w:ind w:left="0"/>
        <w:rPr>
          <w:i w:val="0"/>
          <w:iCs/>
        </w:rPr>
      </w:pPr>
      <w:r w:rsidRPr="00D34F20">
        <w:rPr>
          <w:rStyle w:val="footnotemark"/>
          <w:i w:val="0"/>
          <w:iCs/>
        </w:rPr>
        <w:footnoteRef/>
      </w:r>
      <w:r w:rsidRPr="00D34F20">
        <w:rPr>
          <w:i w:val="0"/>
          <w:iCs/>
        </w:rPr>
        <w:t xml:space="preserve"> </w:t>
      </w:r>
      <w:r w:rsidRPr="00D34F20">
        <w:rPr>
          <w:rFonts w:eastAsia="Times New Roman"/>
          <w:i w:val="0"/>
          <w:iCs/>
        </w:rPr>
        <w:t xml:space="preserve">Primera Sala de la SCJN (2012). </w:t>
      </w:r>
      <w:r w:rsidRPr="00D34F20">
        <w:rPr>
          <w:rFonts w:eastAsia="Times New Roman"/>
          <w:u w:val="single"/>
        </w:rPr>
        <w:t>INVIOLABILIDAD DEL DOMICILIO. CONSTITUYE UNA MANIFESTACIÓN DEL DERECHO FUNDAMENTAL A LA INTIMIDAD</w:t>
      </w:r>
      <w:r w:rsidRPr="00D34F20">
        <w:rPr>
          <w:rFonts w:eastAsia="Times New Roman"/>
          <w:i w:val="0"/>
          <w:iCs/>
        </w:rPr>
        <w:t xml:space="preserve">. Tesis 1ª. CIV/2020. Décima Época. Semanario Judicial de la Federación y su Gaceta. Libro VIII, mayo 2020, Tomo 1, p. 1100 </w:t>
      </w:r>
    </w:p>
  </w:footnote>
  <w:footnote w:id="54">
    <w:p w14:paraId="70BA484E" w14:textId="26D05759" w:rsidR="00654307" w:rsidRPr="00654307" w:rsidRDefault="00654307" w:rsidP="00654307">
      <w:pPr>
        <w:pStyle w:val="Textonotapie"/>
        <w:jc w:val="both"/>
        <w:rPr>
          <w:rFonts w:ascii="Arial" w:hAnsi="Arial" w:cs="Arial"/>
          <w:sz w:val="16"/>
          <w:szCs w:val="16"/>
          <w:lang w:val="es-MX"/>
        </w:rPr>
      </w:pPr>
      <w:r w:rsidRPr="00654307">
        <w:rPr>
          <w:rStyle w:val="Refdenotaalpie"/>
          <w:rFonts w:ascii="Arial" w:hAnsi="Arial" w:cs="Arial"/>
          <w:sz w:val="16"/>
          <w:szCs w:val="16"/>
        </w:rPr>
        <w:footnoteRef/>
      </w:r>
      <w:r w:rsidRPr="00654307">
        <w:rPr>
          <w:rFonts w:ascii="Arial" w:hAnsi="Arial" w:cs="Arial"/>
          <w:sz w:val="16"/>
          <w:szCs w:val="16"/>
        </w:rPr>
        <w:t xml:space="preserve"> </w:t>
      </w:r>
      <w:r w:rsidRPr="00654307">
        <w:rPr>
          <w:rFonts w:ascii="Arial" w:hAnsi="Arial" w:cs="Arial"/>
          <w:sz w:val="16"/>
          <w:szCs w:val="16"/>
          <w:lang w:val="es-MX"/>
        </w:rPr>
        <w:t xml:space="preserve">Primera Sala SCJN (2018). </w:t>
      </w:r>
      <w:r w:rsidRPr="00654307">
        <w:rPr>
          <w:rFonts w:ascii="Arial" w:hAnsi="Arial" w:cs="Arial"/>
          <w:bCs/>
          <w:i/>
          <w:iCs/>
          <w:sz w:val="16"/>
          <w:szCs w:val="16"/>
          <w:u w:val="single"/>
          <w:lang w:val="es-MX" w:eastAsia="en-US"/>
        </w:rPr>
        <w:t>INTROMISIÓN DE LA AUTORIDAD EN UN DOMICILIO SIN ORDEN JUDICIAL, SUPUESTOS CONSTITUCIONALMENTE VÁLIDOS EN CASO DE FLAGRANCIA</w:t>
      </w:r>
      <w:r w:rsidRPr="00654307">
        <w:rPr>
          <w:rFonts w:ascii="Arial" w:hAnsi="Arial" w:cs="Arial"/>
          <w:bCs/>
          <w:sz w:val="16"/>
          <w:szCs w:val="16"/>
          <w:lang w:val="es-MX" w:eastAsia="en-US"/>
        </w:rPr>
        <w:t>. Décima Época. Tesis 1a. CCCXXVIII/2018. Registro digital 2018698. Materia Constitucional, Penal. Gaceta del Semanario Judicial de la Federación. Libro 61, Diciembre de 2018, Tomo I, p. 338.</w:t>
      </w:r>
    </w:p>
  </w:footnote>
  <w:footnote w:id="55">
    <w:p w14:paraId="6F927C19" w14:textId="77777777" w:rsidR="00654307" w:rsidRDefault="00654307" w:rsidP="00654307">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ONU: Comité de Derechos Humanos (2014). </w:t>
      </w:r>
      <w:r>
        <w:rPr>
          <w:rFonts w:ascii="Arial" w:hAnsi="Arial" w:cs="Arial"/>
          <w:i/>
          <w:sz w:val="16"/>
          <w:szCs w:val="16"/>
          <w:u w:val="single"/>
        </w:rPr>
        <w:t>Observación general N° 35: Artículo 9 (Libertad y seguridad personales)</w:t>
      </w:r>
      <w:r>
        <w:rPr>
          <w:rFonts w:ascii="Arial" w:hAnsi="Arial" w:cs="Arial"/>
          <w:sz w:val="16"/>
          <w:szCs w:val="16"/>
        </w:rPr>
        <w:t xml:space="preserve">. CCPR/C/GC/35. Aprobada por el Comité en su 112º período de sesiones (7 a 31 de octubre de 2014). </w:t>
      </w:r>
    </w:p>
  </w:footnote>
  <w:footnote w:id="56">
    <w:p w14:paraId="61AFCBCF" w14:textId="77777777" w:rsidR="00654307" w:rsidRDefault="00654307" w:rsidP="00654307">
      <w:pPr>
        <w:pStyle w:val="Textonotapie"/>
        <w:rPr>
          <w:rFonts w:ascii="Arial" w:hAnsi="Arial" w:cs="Arial"/>
          <w:sz w:val="16"/>
          <w:szCs w:val="16"/>
          <w:lang w:val="es-MX"/>
        </w:rPr>
      </w:pPr>
      <w:r w:rsidRPr="00234047">
        <w:rPr>
          <w:rStyle w:val="Refdenotaalpie"/>
          <w:rFonts w:ascii="Arial" w:hAnsi="Arial" w:cs="Arial"/>
          <w:i/>
          <w:sz w:val="16"/>
          <w:szCs w:val="16"/>
        </w:rPr>
        <w:footnoteRef/>
      </w:r>
      <w:r w:rsidRPr="00234047">
        <w:rPr>
          <w:rFonts w:ascii="Arial" w:hAnsi="Arial" w:cs="Arial"/>
          <w:i/>
          <w:sz w:val="16"/>
          <w:szCs w:val="16"/>
        </w:rPr>
        <w:t xml:space="preserve"> </w:t>
      </w:r>
      <w:r w:rsidRPr="00234047">
        <w:rPr>
          <w:rFonts w:ascii="Arial" w:hAnsi="Arial" w:cs="Arial"/>
          <w:sz w:val="16"/>
          <w:szCs w:val="16"/>
        </w:rPr>
        <w:t>S</w:t>
      </w:r>
      <w:r>
        <w:rPr>
          <w:rFonts w:ascii="Arial" w:hAnsi="Arial" w:cs="Arial"/>
          <w:sz w:val="16"/>
          <w:szCs w:val="16"/>
        </w:rPr>
        <w:t>oberanes, J.</w:t>
      </w:r>
      <w:r>
        <w:rPr>
          <w:rFonts w:ascii="Arial" w:hAnsi="Arial" w:cs="Arial"/>
          <w:i/>
          <w:sz w:val="16"/>
          <w:szCs w:val="16"/>
        </w:rPr>
        <w:t xml:space="preserve"> </w:t>
      </w:r>
      <w:r>
        <w:rPr>
          <w:rFonts w:ascii="Arial" w:hAnsi="Arial" w:cs="Arial"/>
          <w:sz w:val="16"/>
          <w:szCs w:val="16"/>
        </w:rPr>
        <w:t>(2008).</w:t>
      </w:r>
      <w:r>
        <w:rPr>
          <w:rFonts w:ascii="Arial" w:hAnsi="Arial" w:cs="Arial"/>
          <w:i/>
          <w:sz w:val="16"/>
          <w:szCs w:val="16"/>
        </w:rPr>
        <w:t xml:space="preserve"> </w:t>
      </w:r>
      <w:r>
        <w:rPr>
          <w:rFonts w:ascii="Arial" w:hAnsi="Arial" w:cs="Arial"/>
          <w:i/>
          <w:sz w:val="16"/>
          <w:szCs w:val="16"/>
          <w:u w:val="single"/>
        </w:rPr>
        <w:t>Manual para la Calificación de Hechos Violatorios de los Derechos Humanos</w:t>
      </w:r>
      <w:r>
        <w:rPr>
          <w:rFonts w:ascii="Arial" w:hAnsi="Arial" w:cs="Arial"/>
          <w:i/>
          <w:sz w:val="16"/>
          <w:szCs w:val="16"/>
        </w:rPr>
        <w:t xml:space="preserve">. </w:t>
      </w:r>
      <w:r>
        <w:rPr>
          <w:rFonts w:ascii="Arial" w:hAnsi="Arial" w:cs="Arial"/>
          <w:sz w:val="16"/>
          <w:szCs w:val="16"/>
        </w:rPr>
        <w:t>Ciudad de México: Porrúa. p. 181.</w:t>
      </w:r>
    </w:p>
  </w:footnote>
  <w:footnote w:id="57">
    <w:p w14:paraId="302AA070" w14:textId="77777777" w:rsidR="00654307" w:rsidRDefault="00654307" w:rsidP="00654307">
      <w:pPr>
        <w:pStyle w:val="NormalWeb"/>
        <w:spacing w:before="0" w:beforeAutospacing="0" w:after="0" w:afterAutospacing="0"/>
        <w:jc w:val="both"/>
        <w:rPr>
          <w:rFonts w:ascii="Arial" w:hAnsi="Arial" w:cs="Arial"/>
          <w:i/>
          <w:sz w:val="16"/>
          <w:szCs w:val="16"/>
        </w:rPr>
      </w:pPr>
      <w:r w:rsidRPr="001F2D22">
        <w:rPr>
          <w:rStyle w:val="Refdenotaalpie"/>
          <w:rFonts w:ascii="Arial" w:hAnsi="Arial" w:cs="Arial"/>
          <w:sz w:val="16"/>
          <w:szCs w:val="16"/>
        </w:rPr>
        <w:footnoteRef/>
      </w:r>
      <w:r w:rsidRPr="001F2D22">
        <w:rPr>
          <w:rFonts w:ascii="Arial" w:hAnsi="Arial" w:cs="Arial"/>
          <w:sz w:val="16"/>
          <w:szCs w:val="16"/>
        </w:rPr>
        <w:t xml:space="preserve"> ONU: Asamblea General (1948). </w:t>
      </w:r>
      <w:r w:rsidRPr="001F2D22">
        <w:rPr>
          <w:rFonts w:ascii="Arial" w:hAnsi="Arial" w:cs="Arial"/>
          <w:i/>
          <w:iCs/>
          <w:sz w:val="16"/>
          <w:szCs w:val="16"/>
          <w:u w:val="single"/>
        </w:rPr>
        <w:t>Declaración Universal de Derechos Humanos</w:t>
      </w:r>
      <w:r w:rsidRPr="001F2D22">
        <w:rPr>
          <w:rFonts w:ascii="Arial" w:hAnsi="Arial" w:cs="Arial"/>
          <w:sz w:val="16"/>
          <w:szCs w:val="16"/>
        </w:rPr>
        <w:t>, Tercera Asamblea General de las Naciones Unidas, 217 A (III), París, Francia.</w:t>
      </w:r>
      <w:r w:rsidRPr="001F2D22">
        <w:rPr>
          <w:rFonts w:ascii="Arial" w:hAnsi="Arial" w:cs="Arial"/>
          <w:i/>
          <w:sz w:val="16"/>
          <w:szCs w:val="16"/>
        </w:rPr>
        <w:t xml:space="preserve"> </w:t>
      </w:r>
    </w:p>
    <w:p w14:paraId="6E59B32A" w14:textId="77777777" w:rsidR="00654307" w:rsidRPr="001F2D22" w:rsidRDefault="00654307" w:rsidP="00654307">
      <w:pPr>
        <w:pStyle w:val="NormalWeb"/>
        <w:spacing w:before="0" w:beforeAutospacing="0" w:after="0" w:afterAutospacing="0"/>
        <w:jc w:val="both"/>
        <w:rPr>
          <w:rFonts w:ascii="Arial" w:hAnsi="Arial" w:cs="Arial"/>
          <w:i/>
          <w:sz w:val="16"/>
          <w:szCs w:val="16"/>
        </w:rPr>
      </w:pPr>
      <w:r w:rsidRPr="001F2D22">
        <w:rPr>
          <w:rFonts w:ascii="Arial" w:hAnsi="Arial" w:cs="Arial"/>
          <w:i/>
          <w:sz w:val="16"/>
          <w:szCs w:val="16"/>
          <w:u w:val="single"/>
        </w:rPr>
        <w:t xml:space="preserve">Artículo 3. </w:t>
      </w:r>
      <w:r w:rsidRPr="001F2D22">
        <w:rPr>
          <w:rFonts w:ascii="Arial" w:hAnsi="Arial" w:cs="Arial"/>
          <w:i/>
          <w:sz w:val="16"/>
          <w:szCs w:val="16"/>
        </w:rPr>
        <w:t>Todo individuo tiene derecho a la vida, a la libertad y a la seguridad de su persona.</w:t>
      </w:r>
    </w:p>
    <w:p w14:paraId="023B413B" w14:textId="77777777" w:rsidR="00654307" w:rsidRDefault="00654307" w:rsidP="00654307">
      <w:pPr>
        <w:pStyle w:val="Textonotapie"/>
        <w:jc w:val="both"/>
        <w:rPr>
          <w:rFonts w:ascii="Arial" w:hAnsi="Arial" w:cs="Arial"/>
          <w:i/>
          <w:sz w:val="16"/>
          <w:szCs w:val="16"/>
        </w:rPr>
      </w:pPr>
      <w:r>
        <w:rPr>
          <w:rFonts w:ascii="Arial" w:hAnsi="Arial" w:cs="Arial"/>
          <w:i/>
          <w:sz w:val="16"/>
          <w:szCs w:val="16"/>
          <w:u w:val="single"/>
        </w:rPr>
        <w:t>Artículo 9</w:t>
      </w:r>
      <w:r>
        <w:rPr>
          <w:rFonts w:ascii="Arial" w:hAnsi="Arial" w:cs="Arial"/>
          <w:i/>
          <w:sz w:val="16"/>
          <w:szCs w:val="16"/>
        </w:rPr>
        <w:t>. Nadie puede ser arbitrariamente detenido, preso ni desterrado.</w:t>
      </w:r>
    </w:p>
    <w:p w14:paraId="3642285C" w14:textId="77777777" w:rsidR="00654307" w:rsidRDefault="00654307" w:rsidP="00654307">
      <w:pPr>
        <w:pStyle w:val="Textonotapie"/>
        <w:jc w:val="both"/>
        <w:rPr>
          <w:rFonts w:ascii="Arial" w:hAnsi="Arial" w:cs="Arial"/>
          <w:i/>
          <w:sz w:val="16"/>
          <w:szCs w:val="16"/>
        </w:rPr>
      </w:pPr>
      <w:r>
        <w:rPr>
          <w:rFonts w:ascii="Arial" w:hAnsi="Arial" w:cs="Arial"/>
          <w:i/>
          <w:sz w:val="16"/>
          <w:szCs w:val="16"/>
        </w:rPr>
        <w:t>Numeral 1. “Nadie podrá ser sometido a detención o prisión arbitrarias. Nadie podrá ser privado de su libertad, salvo por las causas fijadas por ley y con arreglo al procedimiento establecido en ésta…”</w:t>
      </w:r>
    </w:p>
    <w:p w14:paraId="2313268B" w14:textId="77777777" w:rsidR="00654307" w:rsidRPr="008D43A8" w:rsidRDefault="00654307" w:rsidP="00654307">
      <w:pPr>
        <w:pStyle w:val="Textonotapie"/>
        <w:jc w:val="both"/>
        <w:rPr>
          <w:lang w:val="es-MX"/>
        </w:rPr>
      </w:pPr>
      <w:r>
        <w:rPr>
          <w:rFonts w:ascii="Arial" w:hAnsi="Arial" w:cs="Arial"/>
          <w:i/>
          <w:sz w:val="16"/>
        </w:rPr>
        <w:t xml:space="preserve">Numeral 3. “Toda persona detenida o presa a causa de una infracción penal será llevada </w:t>
      </w:r>
      <w:r>
        <w:rPr>
          <w:rFonts w:ascii="Arial" w:hAnsi="Arial" w:cs="Arial"/>
          <w:i/>
          <w:sz w:val="16"/>
          <w:u w:val="single"/>
        </w:rPr>
        <w:t>sin demora</w:t>
      </w:r>
      <w:r>
        <w:rPr>
          <w:rFonts w:ascii="Arial" w:hAnsi="Arial" w:cs="Arial"/>
          <w:i/>
          <w:sz w:val="16"/>
        </w:rPr>
        <w:t xml:space="preserve"> ante un juez u otro funcionario autorizado por la ley para ejercer funciones judiciales, y tendrá derecho a ser juzgada dentro de un plazo razonable o a ser puesta en libertad. </w:t>
      </w:r>
      <w:r w:rsidRPr="00EB642F">
        <w:rPr>
          <w:rFonts w:ascii="Arial" w:hAnsi="Arial" w:cs="Arial"/>
          <w:i/>
          <w:sz w:val="16"/>
        </w:rPr>
        <w:t>La prisión preventiva de las personas que hayan de ser juzgadas no debe ser la regla general,</w:t>
      </w:r>
      <w:r>
        <w:rPr>
          <w:rFonts w:ascii="Arial" w:hAnsi="Arial" w:cs="Arial"/>
          <w:i/>
          <w:sz w:val="16"/>
        </w:rPr>
        <w:t xml:space="preserve"> pero su libertad podrá estar subordinada a garantías que aseguren la</w:t>
      </w:r>
      <w:r>
        <w:t xml:space="preserve"> </w:t>
      </w:r>
      <w:r>
        <w:rPr>
          <w:rFonts w:ascii="Arial" w:hAnsi="Arial" w:cs="Arial"/>
          <w:i/>
          <w:sz w:val="16"/>
        </w:rPr>
        <w:t>comparecencia del acusado en el acto del juicio, o en cualquier momento de las diligencias procesales y, en su caso, para la ejecución del fallo.</w:t>
      </w:r>
    </w:p>
  </w:footnote>
  <w:footnote w:id="58">
    <w:p w14:paraId="30BA7A2A" w14:textId="77777777" w:rsidR="00654307" w:rsidRPr="0023343B" w:rsidRDefault="00654307" w:rsidP="00654307">
      <w:pPr>
        <w:pStyle w:val="NormalWeb"/>
        <w:spacing w:before="0" w:beforeAutospacing="0" w:after="0" w:afterAutospacing="0"/>
        <w:jc w:val="both"/>
        <w:rPr>
          <w:rFonts w:ascii="Arial" w:hAnsi="Arial" w:cs="Arial"/>
          <w:i/>
          <w:sz w:val="16"/>
          <w:szCs w:val="16"/>
        </w:rPr>
      </w:pPr>
      <w:r w:rsidRPr="00234047">
        <w:rPr>
          <w:rStyle w:val="Refdenotaalpie"/>
          <w:rFonts w:ascii="Arial" w:hAnsi="Arial" w:cs="Arial"/>
          <w:i/>
          <w:sz w:val="16"/>
          <w:szCs w:val="16"/>
        </w:rPr>
        <w:footnoteRef/>
      </w:r>
      <w:r w:rsidRPr="00234047">
        <w:rPr>
          <w:rFonts w:ascii="Arial" w:hAnsi="Arial" w:cs="Arial"/>
          <w:i/>
          <w:sz w:val="16"/>
          <w:szCs w:val="16"/>
        </w:rPr>
        <w:t xml:space="preserve"> </w:t>
      </w:r>
      <w:r w:rsidRPr="00234047">
        <w:rPr>
          <w:rFonts w:ascii="Arial" w:hAnsi="Arial" w:cs="Arial"/>
          <w:i/>
          <w:color w:val="000000"/>
          <w:sz w:val="16"/>
          <w:szCs w:val="16"/>
        </w:rPr>
        <w:t>OEA</w:t>
      </w:r>
      <w:r>
        <w:rPr>
          <w:rFonts w:ascii="Arial" w:hAnsi="Arial" w:cs="Arial"/>
          <w:i/>
          <w:color w:val="000000"/>
          <w:sz w:val="16"/>
          <w:szCs w:val="16"/>
        </w:rPr>
        <w:t xml:space="preserve"> (1969) </w:t>
      </w:r>
      <w:r w:rsidRPr="008E1926">
        <w:rPr>
          <w:rFonts w:ascii="Arial" w:hAnsi="Arial" w:cs="Arial"/>
          <w:i/>
          <w:color w:val="000000"/>
          <w:sz w:val="16"/>
          <w:szCs w:val="16"/>
          <w:u w:val="single"/>
        </w:rPr>
        <w:t>Convención Americana sobre Derechos Humanos</w:t>
      </w:r>
      <w:r>
        <w:rPr>
          <w:rFonts w:ascii="Arial" w:hAnsi="Arial" w:cs="Arial"/>
          <w:i/>
          <w:color w:val="000000"/>
          <w:sz w:val="16"/>
          <w:szCs w:val="16"/>
        </w:rPr>
        <w:t xml:space="preserve">. Conferencia Especializada Interamericana de Derechos Humanos, San José, Costa Rica. </w:t>
      </w:r>
    </w:p>
    <w:p w14:paraId="7CED64A9" w14:textId="77777777" w:rsidR="00654307" w:rsidRDefault="00654307" w:rsidP="00654307">
      <w:pPr>
        <w:pStyle w:val="Textonotapie"/>
        <w:jc w:val="both"/>
        <w:rPr>
          <w:rFonts w:ascii="Arial" w:hAnsi="Arial" w:cs="Arial"/>
          <w:i/>
          <w:sz w:val="16"/>
          <w:szCs w:val="16"/>
          <w:lang w:val="es-MX"/>
        </w:rPr>
      </w:pPr>
      <w:r>
        <w:rPr>
          <w:rFonts w:ascii="Arial" w:hAnsi="Arial" w:cs="Arial"/>
          <w:i/>
          <w:sz w:val="16"/>
          <w:szCs w:val="16"/>
          <w:u w:val="single"/>
          <w:lang w:val="es-MX"/>
        </w:rPr>
        <w:t>Artículo 7.1.</w:t>
      </w:r>
      <w:r>
        <w:rPr>
          <w:rFonts w:ascii="Arial" w:hAnsi="Arial" w:cs="Arial"/>
          <w:i/>
          <w:sz w:val="16"/>
          <w:szCs w:val="16"/>
          <w:lang w:val="es-MX"/>
        </w:rPr>
        <w:t xml:space="preserve"> Toda persona tiene derecho a la libertad y seguridad personales</w:t>
      </w:r>
    </w:p>
    <w:p w14:paraId="3A3BAB92" w14:textId="77777777" w:rsidR="00654307" w:rsidRDefault="00654307" w:rsidP="00654307">
      <w:pPr>
        <w:pStyle w:val="Textonotapie"/>
        <w:jc w:val="both"/>
        <w:rPr>
          <w:rFonts w:ascii="Arial" w:hAnsi="Arial" w:cs="Arial"/>
          <w:i/>
          <w:sz w:val="16"/>
          <w:szCs w:val="16"/>
          <w:lang w:val="es-MX"/>
        </w:rPr>
      </w:pPr>
      <w:r>
        <w:rPr>
          <w:rFonts w:ascii="Arial" w:hAnsi="Arial" w:cs="Arial"/>
          <w:i/>
          <w:sz w:val="16"/>
          <w:szCs w:val="16"/>
          <w:u w:val="single"/>
          <w:lang w:val="es-MX"/>
        </w:rPr>
        <w:t>Artículo 7.2.</w:t>
      </w:r>
      <w:r>
        <w:rPr>
          <w:rFonts w:ascii="Arial" w:hAnsi="Arial" w:cs="Arial"/>
          <w:i/>
          <w:sz w:val="16"/>
          <w:szCs w:val="16"/>
          <w:lang w:val="es-MX"/>
        </w:rPr>
        <w:t xml:space="preserve"> Nadie puede ser privado de su libertad física, salvo por las causas y en las condiciones fijadas de antemano por las Constituciones Políticas de los Estados Partes o por las leyes dictadas conforme a ellas.</w:t>
      </w:r>
    </w:p>
    <w:p w14:paraId="1E31C367" w14:textId="77777777" w:rsidR="00654307" w:rsidRDefault="00654307" w:rsidP="00654307">
      <w:pPr>
        <w:pStyle w:val="Textonotapie"/>
        <w:jc w:val="both"/>
        <w:rPr>
          <w:rFonts w:ascii="Arial" w:hAnsi="Arial" w:cs="Arial"/>
          <w:i/>
          <w:sz w:val="16"/>
          <w:szCs w:val="16"/>
          <w:lang w:val="es-MX"/>
        </w:rPr>
      </w:pPr>
      <w:r>
        <w:rPr>
          <w:rFonts w:ascii="Arial" w:hAnsi="Arial" w:cs="Arial"/>
          <w:i/>
          <w:sz w:val="16"/>
          <w:szCs w:val="16"/>
          <w:u w:val="single"/>
          <w:lang w:val="es-MX"/>
        </w:rPr>
        <w:t>Artículo 7.3.</w:t>
      </w:r>
      <w:r>
        <w:rPr>
          <w:rFonts w:ascii="Arial" w:hAnsi="Arial" w:cs="Arial"/>
          <w:i/>
          <w:sz w:val="16"/>
          <w:szCs w:val="16"/>
          <w:lang w:val="es-MX"/>
        </w:rPr>
        <w:t xml:space="preserve"> Nadie puede ser sometido a detención o encarcelamiento arbitrarios</w:t>
      </w:r>
    </w:p>
    <w:p w14:paraId="76220534" w14:textId="77777777" w:rsidR="00654307" w:rsidRDefault="00654307" w:rsidP="00654307">
      <w:pPr>
        <w:pStyle w:val="Textonotapie"/>
        <w:jc w:val="both"/>
        <w:rPr>
          <w:rFonts w:ascii="Arial" w:hAnsi="Arial" w:cs="Arial"/>
          <w:i/>
          <w:sz w:val="16"/>
          <w:szCs w:val="16"/>
          <w:lang w:val="es-MX"/>
        </w:rPr>
      </w:pPr>
      <w:r>
        <w:rPr>
          <w:rFonts w:ascii="Arial" w:hAnsi="Arial" w:cs="Arial"/>
          <w:i/>
          <w:sz w:val="16"/>
          <w:szCs w:val="16"/>
          <w:u w:val="single"/>
          <w:lang w:val="es-MX"/>
        </w:rPr>
        <w:t>Artículo 7.4.</w:t>
      </w:r>
      <w:r>
        <w:rPr>
          <w:rFonts w:ascii="Arial" w:hAnsi="Arial" w:cs="Arial"/>
          <w:i/>
          <w:sz w:val="16"/>
          <w:szCs w:val="16"/>
          <w:lang w:val="es-MX"/>
        </w:rPr>
        <w:t xml:space="preserve"> Toda persona detenida o retenida debe ser informada de las razones de su detención y notificada, sin demora, del cargo o cargos formulados contra ella.</w:t>
      </w:r>
    </w:p>
    <w:p w14:paraId="122EA457" w14:textId="77777777" w:rsidR="00654307" w:rsidRDefault="00654307" w:rsidP="00654307">
      <w:pPr>
        <w:pStyle w:val="NormalWeb"/>
        <w:spacing w:before="0" w:beforeAutospacing="0" w:after="0" w:afterAutospacing="0"/>
        <w:jc w:val="both"/>
        <w:rPr>
          <w:rFonts w:ascii="Arial" w:hAnsi="Arial" w:cs="Arial"/>
          <w:i/>
          <w:color w:val="000000"/>
          <w:sz w:val="16"/>
          <w:szCs w:val="16"/>
        </w:rPr>
      </w:pPr>
      <w:r>
        <w:rPr>
          <w:rFonts w:ascii="Arial" w:hAnsi="Arial" w:cs="Arial"/>
          <w:i/>
          <w:sz w:val="16"/>
          <w:u w:val="single"/>
        </w:rPr>
        <w:t>Artículo 7.5.</w:t>
      </w:r>
      <w:r>
        <w:rPr>
          <w:rFonts w:ascii="Arial" w:hAnsi="Arial" w:cs="Arial"/>
          <w:i/>
          <w:sz w:val="16"/>
        </w:rPr>
        <w:t xml:space="preserve">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a juicio.</w:t>
      </w:r>
    </w:p>
    <w:p w14:paraId="2263483E" w14:textId="77777777" w:rsidR="00654307" w:rsidRPr="00186C65" w:rsidRDefault="00654307" w:rsidP="00654307">
      <w:pPr>
        <w:pStyle w:val="NormalWeb"/>
        <w:spacing w:before="0" w:beforeAutospacing="0" w:after="0" w:afterAutospacing="0"/>
        <w:jc w:val="both"/>
        <w:rPr>
          <w:rFonts w:ascii="Arial" w:hAnsi="Arial" w:cs="Arial"/>
          <w:i/>
          <w:color w:val="000000"/>
          <w:sz w:val="16"/>
          <w:szCs w:val="16"/>
        </w:rPr>
      </w:pPr>
      <w:r w:rsidRPr="00356F13">
        <w:rPr>
          <w:rFonts w:ascii="Arial" w:hAnsi="Arial" w:cs="Arial"/>
          <w:i/>
          <w:color w:val="000000"/>
          <w:sz w:val="16"/>
          <w:szCs w:val="16"/>
          <w:u w:val="single"/>
        </w:rPr>
        <w:t>Artículo 7.6</w:t>
      </w:r>
      <w:r w:rsidRPr="00186C65">
        <w:rPr>
          <w:rFonts w:ascii="Arial" w:hAnsi="Arial" w:cs="Arial"/>
          <w:i/>
          <w:color w:val="000000"/>
          <w:sz w:val="16"/>
          <w:szCs w:val="16"/>
        </w:rPr>
        <w:t>.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p w14:paraId="55D7338F" w14:textId="77777777" w:rsidR="00654307" w:rsidRPr="00356F13" w:rsidRDefault="00654307" w:rsidP="00654307">
      <w:pPr>
        <w:pStyle w:val="NormalWeb"/>
        <w:spacing w:before="0" w:beforeAutospacing="0" w:after="0" w:afterAutospacing="0"/>
        <w:jc w:val="both"/>
        <w:rPr>
          <w:rFonts w:ascii="Arial" w:hAnsi="Arial" w:cs="Arial"/>
          <w:i/>
          <w:color w:val="000000"/>
          <w:sz w:val="16"/>
          <w:szCs w:val="16"/>
        </w:rPr>
      </w:pPr>
      <w:r w:rsidRPr="00356F13">
        <w:rPr>
          <w:rFonts w:ascii="Arial" w:hAnsi="Arial" w:cs="Arial"/>
          <w:i/>
          <w:color w:val="000000"/>
          <w:sz w:val="16"/>
          <w:szCs w:val="16"/>
          <w:u w:val="single"/>
        </w:rPr>
        <w:t>Artículo 7.7</w:t>
      </w:r>
      <w:r w:rsidRPr="00186C65">
        <w:rPr>
          <w:rFonts w:ascii="Arial" w:hAnsi="Arial" w:cs="Arial"/>
          <w:i/>
          <w:color w:val="000000"/>
          <w:sz w:val="16"/>
          <w:szCs w:val="16"/>
        </w:rPr>
        <w:t>. Nadie será detenido por deudas.  Este principio no limita los mandatos de autoridad judicial competente dictados por incumplimientos de deberes alimentarios.</w:t>
      </w:r>
      <w:r>
        <w:rPr>
          <w:rFonts w:ascii="Arial" w:hAnsi="Arial" w:cs="Arial"/>
          <w:i/>
          <w:color w:val="000000"/>
          <w:sz w:val="16"/>
          <w:szCs w:val="16"/>
        </w:rPr>
        <w:t>”</w:t>
      </w:r>
    </w:p>
  </w:footnote>
  <w:footnote w:id="59">
    <w:p w14:paraId="3BE1E844" w14:textId="77777777" w:rsidR="00654307" w:rsidRPr="00356F13" w:rsidRDefault="00654307" w:rsidP="00654307">
      <w:pPr>
        <w:pStyle w:val="Textonotapie"/>
        <w:jc w:val="both"/>
        <w:rPr>
          <w:rFonts w:ascii="Arial" w:hAnsi="Arial" w:cs="Arial"/>
          <w:sz w:val="16"/>
          <w:szCs w:val="16"/>
        </w:rPr>
      </w:pPr>
      <w:r w:rsidRPr="00356F13">
        <w:rPr>
          <w:rStyle w:val="Refdenotaalpie"/>
          <w:rFonts w:ascii="Arial" w:hAnsi="Arial" w:cs="Arial"/>
          <w:sz w:val="16"/>
          <w:szCs w:val="16"/>
        </w:rPr>
        <w:footnoteRef/>
      </w:r>
      <w:r w:rsidRPr="00356F13">
        <w:rPr>
          <w:rFonts w:ascii="Arial" w:hAnsi="Arial" w:cs="Arial"/>
          <w:sz w:val="16"/>
          <w:szCs w:val="16"/>
        </w:rPr>
        <w:t xml:space="preserve"> ONU: Asamblea General (1966). </w:t>
      </w:r>
      <w:r w:rsidRPr="00356F13">
        <w:rPr>
          <w:rFonts w:ascii="Arial" w:hAnsi="Arial" w:cs="Arial"/>
          <w:i/>
          <w:iCs/>
          <w:sz w:val="16"/>
          <w:szCs w:val="16"/>
          <w:u w:val="single"/>
        </w:rPr>
        <w:t>Pacto Internacional de Derechos Civiles y Políticos.</w:t>
      </w:r>
      <w:r w:rsidRPr="00356F13">
        <w:rPr>
          <w:rFonts w:ascii="Arial" w:hAnsi="Arial" w:cs="Arial"/>
          <w:i/>
          <w:iCs/>
          <w:sz w:val="16"/>
          <w:szCs w:val="16"/>
        </w:rPr>
        <w:t xml:space="preserve"> </w:t>
      </w:r>
      <w:r w:rsidRPr="00356F13">
        <w:rPr>
          <w:rFonts w:ascii="Arial" w:hAnsi="Arial" w:cs="Arial"/>
          <w:iCs/>
          <w:sz w:val="16"/>
          <w:szCs w:val="16"/>
        </w:rPr>
        <w:t xml:space="preserve">Resolución 2200 A (XXI), Nueva York, EE.UU., </w:t>
      </w:r>
      <w:r w:rsidRPr="00356F13">
        <w:rPr>
          <w:rFonts w:ascii="Arial" w:hAnsi="Arial" w:cs="Arial"/>
          <w:sz w:val="16"/>
          <w:szCs w:val="16"/>
        </w:rPr>
        <w:t>Naciones Unidas, Serie de Tratados, vol. 999, p. 171.</w:t>
      </w:r>
    </w:p>
    <w:p w14:paraId="64984115" w14:textId="77777777" w:rsidR="00654307" w:rsidRPr="00356F13" w:rsidRDefault="00654307" w:rsidP="00654307">
      <w:pPr>
        <w:pStyle w:val="Textonotapie"/>
        <w:jc w:val="both"/>
        <w:rPr>
          <w:rFonts w:ascii="Arial" w:hAnsi="Arial" w:cs="Arial"/>
          <w:i/>
          <w:color w:val="000000"/>
          <w:sz w:val="16"/>
          <w:szCs w:val="16"/>
          <w:shd w:val="clear" w:color="auto" w:fill="FFFFFF"/>
        </w:rPr>
      </w:pPr>
      <w:r w:rsidRPr="00356F13">
        <w:rPr>
          <w:rFonts w:ascii="Arial" w:hAnsi="Arial" w:cs="Arial"/>
          <w:i/>
          <w:sz w:val="16"/>
          <w:szCs w:val="16"/>
          <w:u w:val="single"/>
        </w:rPr>
        <w:t>Artículo 9.1.</w:t>
      </w:r>
      <w:r w:rsidRPr="00356F13">
        <w:rPr>
          <w:rFonts w:ascii="Arial" w:hAnsi="Arial" w:cs="Arial"/>
          <w:i/>
          <w:sz w:val="16"/>
          <w:szCs w:val="16"/>
        </w:rPr>
        <w:t xml:space="preserve"> </w:t>
      </w:r>
      <w:r w:rsidRPr="00356F13">
        <w:rPr>
          <w:rFonts w:ascii="Arial" w:hAnsi="Arial" w:cs="Arial"/>
          <w:i/>
          <w:color w:val="000000"/>
          <w:sz w:val="16"/>
          <w:szCs w:val="16"/>
          <w:shd w:val="clear" w:color="auto" w:fill="FFFFFF"/>
        </w:rPr>
        <w:t>Todo individuo tiene derecho a la libertad y a la seguridad personal. Nadie podrá ser sometido a detención o prisión arbitrarias. Nadie podrá ser privado de su libertad, salvo por las causas fijadas por ley y con arreglo al procedimiento establecido en ésta.</w:t>
      </w:r>
    </w:p>
    <w:p w14:paraId="4005AE4D" w14:textId="77777777" w:rsidR="00654307" w:rsidRPr="00356F13" w:rsidRDefault="00654307" w:rsidP="00654307">
      <w:pPr>
        <w:pStyle w:val="Textonotapie"/>
        <w:jc w:val="both"/>
        <w:rPr>
          <w:rFonts w:ascii="Arial" w:hAnsi="Arial" w:cs="Arial"/>
          <w:i/>
          <w:color w:val="000000"/>
          <w:sz w:val="16"/>
          <w:szCs w:val="16"/>
          <w:shd w:val="clear" w:color="auto" w:fill="FFFFFF"/>
        </w:rPr>
      </w:pPr>
      <w:r w:rsidRPr="00356F13">
        <w:rPr>
          <w:rFonts w:ascii="Arial" w:hAnsi="Arial" w:cs="Arial"/>
          <w:i/>
          <w:color w:val="000000"/>
          <w:sz w:val="16"/>
          <w:szCs w:val="16"/>
          <w:u w:val="single"/>
          <w:shd w:val="clear" w:color="auto" w:fill="FFFFFF"/>
        </w:rPr>
        <w:t>Artículo 10.</w:t>
      </w:r>
      <w:r w:rsidRPr="00356F13">
        <w:rPr>
          <w:rFonts w:ascii="Arial" w:hAnsi="Arial" w:cs="Arial"/>
          <w:i/>
          <w:color w:val="000000"/>
          <w:sz w:val="16"/>
          <w:szCs w:val="16"/>
          <w:shd w:val="clear" w:color="auto" w:fill="FFFFFF"/>
        </w:rPr>
        <w:t xml:space="preserve"> Toda persona privada de libertad será tratada humanamente y con el respeto debido a la dignidad inherente al ser humano.</w:t>
      </w:r>
    </w:p>
    <w:p w14:paraId="34FC9A7D" w14:textId="77777777" w:rsidR="00654307" w:rsidRPr="00356F13" w:rsidRDefault="00654307" w:rsidP="00654307">
      <w:pPr>
        <w:pStyle w:val="Textonotapie"/>
        <w:rPr>
          <w:lang w:val="es-MX"/>
        </w:rPr>
      </w:pPr>
      <w:r w:rsidRPr="00356F13">
        <w:rPr>
          <w:rFonts w:ascii="Arial" w:hAnsi="Arial" w:cs="Arial"/>
          <w:i/>
          <w:color w:val="000000"/>
          <w:sz w:val="16"/>
          <w:szCs w:val="16"/>
          <w:u w:val="single"/>
          <w:shd w:val="clear" w:color="auto" w:fill="FFFFFF"/>
        </w:rPr>
        <w:t>Artículo 17.</w:t>
      </w:r>
      <w:r w:rsidRPr="00356F13">
        <w:rPr>
          <w:rFonts w:ascii="Arial" w:hAnsi="Arial" w:cs="Arial"/>
          <w:i/>
          <w:color w:val="000000"/>
          <w:sz w:val="16"/>
          <w:szCs w:val="16"/>
          <w:shd w:val="clear" w:color="auto" w:fill="FFFFFF"/>
        </w:rPr>
        <w:t xml:space="preserve"> Nadie será objeto de injerencias arbitrarias o ilegales en su vida privada, su familia, su domicilio o su correspondencia, ni de ataques ilegales a su honra y reputación.</w:t>
      </w:r>
    </w:p>
  </w:footnote>
  <w:footnote w:id="60">
    <w:p w14:paraId="59BF7112" w14:textId="77777777" w:rsidR="00654307" w:rsidRPr="00F226F7" w:rsidRDefault="00654307" w:rsidP="00654307">
      <w:pPr>
        <w:pStyle w:val="Textonotapie"/>
        <w:jc w:val="both"/>
        <w:rPr>
          <w:rFonts w:ascii="Arial" w:hAnsi="Arial" w:cs="Arial"/>
          <w:sz w:val="16"/>
          <w:szCs w:val="16"/>
          <w:lang w:val="es-MX"/>
        </w:rPr>
      </w:pPr>
      <w:r w:rsidRPr="00F226F7">
        <w:rPr>
          <w:rStyle w:val="Refdenotaalpie"/>
          <w:rFonts w:ascii="Arial" w:hAnsi="Arial" w:cs="Arial"/>
          <w:sz w:val="16"/>
          <w:szCs w:val="16"/>
        </w:rPr>
        <w:footnoteRef/>
      </w:r>
      <w:r w:rsidRPr="00F226F7">
        <w:rPr>
          <w:rFonts w:ascii="Arial" w:hAnsi="Arial" w:cs="Arial"/>
          <w:sz w:val="16"/>
          <w:szCs w:val="16"/>
        </w:rPr>
        <w:t xml:space="preserve"> </w:t>
      </w:r>
      <w:r w:rsidRPr="00F226F7">
        <w:rPr>
          <w:rFonts w:ascii="Arial" w:hAnsi="Arial" w:cs="Arial"/>
          <w:sz w:val="16"/>
          <w:szCs w:val="16"/>
          <w:lang w:val="es-MX"/>
        </w:rPr>
        <w:t xml:space="preserve">ONU, Asamblea General (1979). </w:t>
      </w:r>
      <w:r w:rsidRPr="00F226F7">
        <w:rPr>
          <w:rFonts w:ascii="Arial" w:hAnsi="Arial" w:cs="Arial"/>
          <w:i/>
          <w:sz w:val="16"/>
          <w:szCs w:val="16"/>
          <w:u w:val="single"/>
          <w:lang w:val="es-MX"/>
        </w:rPr>
        <w:t>Código de Conducta para los Funcionarios Encargados de Hacer Cumplir la Ley</w:t>
      </w:r>
      <w:r w:rsidRPr="00F226F7">
        <w:rPr>
          <w:rFonts w:ascii="Arial" w:hAnsi="Arial" w:cs="Arial"/>
          <w:sz w:val="16"/>
          <w:szCs w:val="16"/>
          <w:lang w:val="es-MX"/>
        </w:rPr>
        <w:t>. Resolución 34/169. Ginebra, Suiza.</w:t>
      </w:r>
    </w:p>
    <w:p w14:paraId="20619A34" w14:textId="77777777" w:rsidR="00654307" w:rsidRPr="00F226F7" w:rsidRDefault="00654307" w:rsidP="00654307">
      <w:pPr>
        <w:pStyle w:val="Textonotapie"/>
        <w:jc w:val="both"/>
        <w:rPr>
          <w:rFonts w:ascii="Arial" w:hAnsi="Arial" w:cs="Arial"/>
          <w:i/>
          <w:sz w:val="16"/>
          <w:szCs w:val="16"/>
          <w:u w:val="single"/>
          <w:lang w:val="es-MX"/>
        </w:rPr>
      </w:pPr>
      <w:r w:rsidRPr="00F226F7">
        <w:rPr>
          <w:rFonts w:ascii="Arial" w:hAnsi="Arial" w:cs="Arial"/>
          <w:i/>
          <w:sz w:val="16"/>
          <w:szCs w:val="16"/>
          <w:u w:val="single"/>
          <w:lang w:val="es-MX"/>
        </w:rPr>
        <w:t>Artículo 1.</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5B658E7C" w14:textId="77777777" w:rsidR="00654307" w:rsidRPr="00F226F7" w:rsidRDefault="00654307" w:rsidP="00654307">
      <w:pPr>
        <w:pStyle w:val="Textonotapie"/>
        <w:jc w:val="both"/>
        <w:rPr>
          <w:i/>
          <w:lang w:val="es-MX"/>
        </w:rPr>
      </w:pPr>
      <w:r w:rsidRPr="00F226F7">
        <w:rPr>
          <w:rFonts w:ascii="Arial" w:hAnsi="Arial" w:cs="Arial"/>
          <w:i/>
          <w:sz w:val="16"/>
          <w:szCs w:val="16"/>
          <w:u w:val="single"/>
          <w:lang w:val="es-MX"/>
        </w:rPr>
        <w:t>Artículo 2.</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61">
    <w:p w14:paraId="621823D4" w14:textId="77777777" w:rsidR="00654307" w:rsidRDefault="00654307" w:rsidP="00654307">
      <w:pPr>
        <w:pStyle w:val="Textonotapie"/>
        <w:jc w:val="both"/>
        <w:rPr>
          <w:rFonts w:ascii="Arial" w:hAnsi="Arial" w:cs="Arial"/>
          <w:i/>
          <w:iCs/>
          <w:sz w:val="16"/>
          <w:szCs w:val="16"/>
          <w:u w:val="single"/>
        </w:rPr>
      </w:pPr>
      <w:r>
        <w:rPr>
          <w:rStyle w:val="Refdenotaalpie"/>
          <w:rFonts w:ascii="Arial" w:hAnsi="Arial" w:cs="Arial"/>
          <w:sz w:val="16"/>
          <w:szCs w:val="16"/>
        </w:rPr>
        <w:footnoteRef/>
      </w:r>
      <w:r>
        <w:rPr>
          <w:rFonts w:ascii="Arial" w:hAnsi="Arial" w:cs="Arial"/>
          <w:sz w:val="16"/>
          <w:szCs w:val="16"/>
        </w:rPr>
        <w:t xml:space="preserve"> ONU: Asamblea General (1988). </w:t>
      </w:r>
      <w:r>
        <w:rPr>
          <w:rFonts w:ascii="Arial" w:hAnsi="Arial" w:cs="Arial"/>
          <w:i/>
          <w:sz w:val="16"/>
          <w:szCs w:val="16"/>
          <w:u w:val="single"/>
        </w:rPr>
        <w:t>Conjunto de Principios para la Protección de Todas las Personas Sometidas a Cualquier Forma de Detención o Prisión</w:t>
      </w:r>
      <w:r>
        <w:rPr>
          <w:rFonts w:ascii="Arial" w:hAnsi="Arial" w:cs="Arial"/>
          <w:sz w:val="16"/>
          <w:szCs w:val="16"/>
        </w:rPr>
        <w:t xml:space="preserve">. Resolución 43/173. </w:t>
      </w:r>
    </w:p>
    <w:p w14:paraId="532374B9" w14:textId="77777777" w:rsidR="00654307" w:rsidRDefault="00654307" w:rsidP="00654307">
      <w:pPr>
        <w:pStyle w:val="Textonotapie"/>
        <w:jc w:val="both"/>
        <w:rPr>
          <w:rFonts w:ascii="Arial" w:hAnsi="Arial" w:cs="Arial"/>
          <w:i/>
          <w:sz w:val="16"/>
          <w:szCs w:val="16"/>
        </w:rPr>
      </w:pPr>
      <w:r>
        <w:rPr>
          <w:rFonts w:ascii="Arial" w:hAnsi="Arial" w:cs="Arial"/>
          <w:i/>
          <w:sz w:val="16"/>
          <w:szCs w:val="16"/>
          <w:u w:val="single"/>
        </w:rPr>
        <w:t>Principio 9</w:t>
      </w:r>
      <w:r>
        <w:rPr>
          <w:rFonts w:ascii="Arial" w:hAnsi="Arial" w:cs="Arial"/>
          <w:i/>
          <w:sz w:val="16"/>
          <w:szCs w:val="16"/>
        </w:rPr>
        <w:t>. Las autoridades que arresten a una persona la mantengan detenida o investiguen el caso sólo podrán ejercer las atribuciones que les confiera la ley, y el ejercicio de esas atribuciones estará sujeto a recurso ante un juez u otra autoridad.</w:t>
      </w:r>
    </w:p>
    <w:p w14:paraId="1241CEF4" w14:textId="77777777" w:rsidR="00654307" w:rsidRDefault="00654307" w:rsidP="00654307">
      <w:pPr>
        <w:pStyle w:val="Textonotapie"/>
        <w:jc w:val="both"/>
        <w:rPr>
          <w:rFonts w:ascii="Arial" w:hAnsi="Arial" w:cs="Arial"/>
          <w:i/>
          <w:sz w:val="16"/>
          <w:szCs w:val="16"/>
        </w:rPr>
      </w:pPr>
      <w:r>
        <w:rPr>
          <w:rFonts w:ascii="Arial" w:hAnsi="Arial" w:cs="Arial"/>
          <w:i/>
          <w:sz w:val="16"/>
          <w:szCs w:val="16"/>
          <w:u w:val="single"/>
        </w:rPr>
        <w:t>Principio 10</w:t>
      </w:r>
      <w:r>
        <w:rPr>
          <w:rFonts w:ascii="Arial" w:hAnsi="Arial" w:cs="Arial"/>
          <w:i/>
          <w:sz w:val="16"/>
          <w:szCs w:val="16"/>
        </w:rPr>
        <w:t>. Toda persona arrestada será informada en el momento de su arresto de la razón por la procede a él y notificada sin demora de la acusación formulada contra ella.</w:t>
      </w:r>
    </w:p>
    <w:p w14:paraId="01AD0FC8" w14:textId="77777777" w:rsidR="00654307" w:rsidRPr="005A3833" w:rsidRDefault="00654307" w:rsidP="00654307">
      <w:pPr>
        <w:pStyle w:val="Textonotapie"/>
        <w:jc w:val="both"/>
        <w:rPr>
          <w:rFonts w:ascii="Arial" w:hAnsi="Arial" w:cs="Arial"/>
          <w:i/>
          <w:sz w:val="16"/>
          <w:szCs w:val="16"/>
        </w:rPr>
      </w:pPr>
      <w:r>
        <w:rPr>
          <w:rFonts w:ascii="Arial" w:hAnsi="Arial" w:cs="Arial"/>
          <w:i/>
          <w:sz w:val="16"/>
          <w:szCs w:val="16"/>
          <w:u w:val="single"/>
        </w:rPr>
        <w:t>Principio 37</w:t>
      </w:r>
      <w:r>
        <w:rPr>
          <w:rFonts w:ascii="Arial" w:hAnsi="Arial" w:cs="Arial"/>
          <w:i/>
          <w:sz w:val="16"/>
          <w:szCs w:val="16"/>
        </w:rPr>
        <w:t>. Toda persona detenida a causa de una infracción penal será llevada sin demora tras su detención ante un juez u otra autoridad determinada por ley. Esa autoridad decidirá sin dilación si la detención es lícita y necesaria. No podrá ser mantenido en detención en espera de la instrucción o el juicio salvo en virtud de orden escrita de dicha autoridad. Toda persona detenida, al comparecer ante esa autoridad, tendrá derecho a hacer una declaración acerca del trato que haya recibido durante su detención.</w:t>
      </w:r>
    </w:p>
  </w:footnote>
  <w:footnote w:id="62">
    <w:p w14:paraId="6743146A" w14:textId="77777777" w:rsidR="00654307" w:rsidRDefault="00654307" w:rsidP="00654307">
      <w:pPr>
        <w:pStyle w:val="Textonotapie"/>
        <w:jc w:val="both"/>
        <w:rPr>
          <w:rFonts w:ascii="Arial" w:hAnsi="Arial" w:cs="Arial"/>
          <w:i/>
          <w:sz w:val="16"/>
          <w:szCs w:val="16"/>
          <w:u w:val="single"/>
          <w:lang w:val="es-MX"/>
        </w:rPr>
      </w:pPr>
      <w:r>
        <w:rPr>
          <w:rStyle w:val="Refdenotaalpie"/>
          <w:rFonts w:cs="Arial"/>
          <w:sz w:val="16"/>
          <w:szCs w:val="16"/>
        </w:rPr>
        <w:footnoteRef/>
      </w:r>
      <w:r>
        <w:rPr>
          <w:rFonts w:ascii="Arial" w:hAnsi="Arial" w:cs="Arial"/>
          <w:sz w:val="16"/>
          <w:szCs w:val="16"/>
          <w:lang w:val="es-MX"/>
        </w:rPr>
        <w:t xml:space="preserve"> CPEUM (1917). </w:t>
      </w:r>
    </w:p>
    <w:p w14:paraId="13731F86" w14:textId="77777777" w:rsidR="00654307" w:rsidRDefault="00654307" w:rsidP="00654307">
      <w:pPr>
        <w:pStyle w:val="Textonotapie"/>
        <w:jc w:val="both"/>
        <w:rPr>
          <w:rFonts w:ascii="Arial" w:hAnsi="Arial" w:cs="Arial"/>
          <w:i/>
          <w:sz w:val="16"/>
          <w:szCs w:val="16"/>
          <w:lang w:val="es-MX"/>
        </w:rPr>
      </w:pPr>
      <w:r>
        <w:rPr>
          <w:rFonts w:ascii="Arial" w:hAnsi="Arial" w:cs="Arial"/>
          <w:i/>
          <w:sz w:val="16"/>
          <w:szCs w:val="16"/>
          <w:u w:val="single"/>
          <w:lang w:val="es-MX"/>
        </w:rPr>
        <w:t>Artículo 1, primer párrafo.</w:t>
      </w:r>
      <w:r>
        <w:rPr>
          <w:rFonts w:ascii="Arial" w:hAnsi="Arial" w:cs="Arial"/>
          <w:i/>
          <w:sz w:val="16"/>
          <w:szCs w:val="16"/>
          <w:lang w:val="es-MX"/>
        </w:rPr>
        <w:t xml:space="preserve"> “</w:t>
      </w:r>
      <w:r>
        <w:rPr>
          <w:rFonts w:ascii="Arial" w:hAnsi="Arial" w:cs="Arial"/>
          <w:i/>
          <w:iCs/>
          <w:sz w:val="16"/>
          <w:szCs w:val="16"/>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28D0935" w14:textId="77777777" w:rsidR="00654307" w:rsidRDefault="00654307" w:rsidP="00654307">
      <w:pPr>
        <w:pStyle w:val="Textonotapie"/>
        <w:jc w:val="both"/>
        <w:rPr>
          <w:rFonts w:ascii="Arial" w:hAnsi="Arial" w:cs="Arial"/>
          <w:i/>
          <w:sz w:val="16"/>
          <w:szCs w:val="16"/>
        </w:rPr>
      </w:pPr>
      <w:r>
        <w:rPr>
          <w:rFonts w:ascii="Arial" w:hAnsi="Arial" w:cs="Arial"/>
          <w:i/>
          <w:sz w:val="16"/>
          <w:szCs w:val="16"/>
          <w:u w:val="single"/>
          <w:lang w:val="es-MX"/>
        </w:rPr>
        <w:t>Artículo 14, párrafo 2</w:t>
      </w:r>
      <w:r>
        <w:rPr>
          <w:rFonts w:ascii="Arial" w:hAnsi="Arial" w:cs="Arial"/>
          <w:i/>
          <w:sz w:val="16"/>
          <w:szCs w:val="16"/>
          <w:lang w:val="es-MX"/>
        </w:rPr>
        <w:t>:</w:t>
      </w:r>
      <w:r>
        <w:rPr>
          <w:rFonts w:ascii="Arial" w:hAnsi="Arial" w:cs="Arial"/>
          <w:sz w:val="16"/>
          <w:szCs w:val="16"/>
          <w:lang w:val="es-MX"/>
        </w:rPr>
        <w:t xml:space="preserve"> </w:t>
      </w:r>
      <w:r>
        <w:rPr>
          <w:rFonts w:ascii="Arial" w:hAnsi="Arial" w:cs="Arial"/>
          <w:i/>
          <w:sz w:val="16"/>
          <w:szCs w:val="16"/>
          <w:lang w:val="es-MX"/>
        </w:rPr>
        <w:t>“…</w:t>
      </w:r>
      <w:r>
        <w:rPr>
          <w:rFonts w:ascii="Arial" w:hAnsi="Arial" w:cs="Arial"/>
          <w:i/>
          <w:sz w:val="16"/>
          <w:szCs w:val="16"/>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37A71291" w14:textId="77777777" w:rsidR="00654307" w:rsidRDefault="00654307" w:rsidP="00654307">
      <w:pPr>
        <w:pStyle w:val="Textonotapie"/>
        <w:jc w:val="both"/>
        <w:rPr>
          <w:rFonts w:ascii="Arial" w:hAnsi="Arial" w:cs="Arial"/>
          <w:i/>
          <w:sz w:val="16"/>
          <w:szCs w:val="16"/>
        </w:rPr>
      </w:pPr>
      <w:r>
        <w:rPr>
          <w:rFonts w:ascii="Arial" w:hAnsi="Arial" w:cs="Arial"/>
          <w:i/>
          <w:sz w:val="16"/>
          <w:szCs w:val="16"/>
          <w:u w:val="single"/>
        </w:rPr>
        <w:t>Artículo 16, párrafo 1</w:t>
      </w:r>
      <w:r>
        <w:rPr>
          <w:rFonts w:ascii="Arial" w:hAnsi="Arial" w:cs="Arial"/>
          <w:i/>
          <w:sz w:val="16"/>
          <w:szCs w:val="16"/>
        </w:rPr>
        <w:t>.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1F801620" w14:textId="77777777" w:rsidR="00654307" w:rsidRDefault="00654307" w:rsidP="00654307">
      <w:pPr>
        <w:pStyle w:val="Textonotapie"/>
        <w:jc w:val="both"/>
        <w:rPr>
          <w:rFonts w:ascii="Arial" w:hAnsi="Arial" w:cs="Arial"/>
          <w:i/>
          <w:sz w:val="16"/>
          <w:szCs w:val="16"/>
        </w:rPr>
      </w:pPr>
      <w:r>
        <w:rPr>
          <w:rFonts w:ascii="Arial" w:hAnsi="Arial" w:cs="Arial"/>
          <w:i/>
          <w:sz w:val="16"/>
          <w:szCs w:val="16"/>
        </w:rPr>
        <w:t>Cualquier persona puede detener al indiciado en el momento en que esté cometiendo un delito o inmediatamente después de haberlo cometido, poniéndolo sin demora a disposición de la autoridad civil más cercana y ésta con la misma prontitud, a la del Ministerio Público. Existirá un registro inmediato de la detención…”</w:t>
      </w:r>
    </w:p>
    <w:p w14:paraId="0FDD8E1D" w14:textId="77777777" w:rsidR="00654307" w:rsidRDefault="00654307" w:rsidP="00654307">
      <w:pPr>
        <w:pStyle w:val="Textonotapie"/>
        <w:jc w:val="both"/>
        <w:rPr>
          <w:rFonts w:ascii="Arial" w:hAnsi="Arial" w:cs="Arial"/>
          <w:i/>
          <w:sz w:val="16"/>
          <w:szCs w:val="16"/>
          <w:lang w:val="es-MX"/>
        </w:rPr>
      </w:pPr>
      <w:r>
        <w:rPr>
          <w:rFonts w:ascii="Arial" w:hAnsi="Arial" w:cs="Arial"/>
          <w:i/>
          <w:sz w:val="16"/>
          <w:szCs w:val="16"/>
          <w:u w:val="single"/>
        </w:rPr>
        <w:t>Artículo 19, párrafo 1</w:t>
      </w:r>
      <w:r>
        <w:rPr>
          <w:rFonts w:ascii="Arial" w:hAnsi="Arial" w:cs="Arial"/>
          <w:i/>
          <w:sz w:val="16"/>
          <w:szCs w:val="16"/>
        </w:rPr>
        <w:t xml:space="preserve">: </w:t>
      </w:r>
      <w:r>
        <w:rPr>
          <w:rFonts w:ascii="Arial" w:hAnsi="Arial" w:cs="Arial"/>
          <w:i/>
          <w:sz w:val="16"/>
          <w:szCs w:val="16"/>
          <w:lang w:val="es-MX"/>
        </w:rPr>
        <w:t>“…Ninguna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p>
  </w:footnote>
  <w:footnote w:id="63">
    <w:p w14:paraId="41A1A2C3" w14:textId="77777777" w:rsidR="00654307" w:rsidRDefault="00654307" w:rsidP="00654307">
      <w:pPr>
        <w:pStyle w:val="Textonotapie"/>
        <w:jc w:val="both"/>
        <w:rPr>
          <w:rFonts w:ascii="Arial" w:hAnsi="Arial" w:cs="Arial"/>
          <w:i/>
          <w:iCs/>
          <w:sz w:val="16"/>
          <w:szCs w:val="16"/>
          <w:u w:val="single"/>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CNPP (2014). </w:t>
      </w:r>
    </w:p>
    <w:p w14:paraId="70EDDD77" w14:textId="77777777" w:rsidR="00654307" w:rsidRDefault="00654307" w:rsidP="00654307">
      <w:pPr>
        <w:pStyle w:val="Textonotapie"/>
        <w:jc w:val="both"/>
        <w:rPr>
          <w:rFonts w:ascii="Arial" w:hAnsi="Arial" w:cs="Arial"/>
          <w:i/>
          <w:iCs/>
          <w:sz w:val="16"/>
          <w:szCs w:val="16"/>
          <w:lang w:val="es-MX"/>
        </w:rPr>
      </w:pPr>
      <w:r>
        <w:rPr>
          <w:rFonts w:ascii="Arial" w:hAnsi="Arial" w:cs="Arial"/>
          <w:i/>
          <w:iCs/>
          <w:sz w:val="16"/>
          <w:szCs w:val="16"/>
          <w:u w:val="single"/>
          <w:lang w:val="es-MX"/>
        </w:rPr>
        <w:t>Artículo 19</w:t>
      </w:r>
      <w:r>
        <w:rPr>
          <w:rFonts w:ascii="Arial" w:hAnsi="Arial" w:cs="Arial"/>
          <w:i/>
          <w:iCs/>
          <w:sz w:val="16"/>
          <w:szCs w:val="16"/>
          <w:lang w:val="es-MX"/>
        </w:rPr>
        <w:t>. Derecho al respeto a la libertad personal.</w:t>
      </w:r>
    </w:p>
    <w:p w14:paraId="70561B22" w14:textId="77777777" w:rsidR="00654307" w:rsidRDefault="00654307" w:rsidP="00654307">
      <w:pPr>
        <w:pStyle w:val="Textonotapie"/>
        <w:jc w:val="both"/>
        <w:rPr>
          <w:rFonts w:ascii="Arial" w:hAnsi="Arial" w:cs="Arial"/>
          <w:i/>
          <w:iCs/>
          <w:sz w:val="16"/>
          <w:szCs w:val="16"/>
          <w:lang w:val="es-MX"/>
        </w:rPr>
      </w:pPr>
      <w:r>
        <w:rPr>
          <w:rFonts w:ascii="Arial" w:hAnsi="Arial" w:cs="Arial"/>
          <w:i/>
          <w:iCs/>
          <w:sz w:val="16"/>
          <w:szCs w:val="16"/>
          <w:lang w:val="es-MX"/>
        </w:rPr>
        <w:t>“Toda persona tiene derecho a que se respete su libertad personal, por lo que nadie podrá ser privado de la misma, sino en virtud de mandamiento dictado por la autoridad judicial o de conformidad con las demás causas y condiciones que autorizan la Constitución y este Código…”</w:t>
      </w:r>
    </w:p>
    <w:p w14:paraId="325BDFC3" w14:textId="77777777" w:rsidR="00654307" w:rsidRDefault="00654307" w:rsidP="00654307">
      <w:pPr>
        <w:pStyle w:val="Textonotapie"/>
        <w:jc w:val="both"/>
        <w:rPr>
          <w:rFonts w:ascii="Arial" w:hAnsi="Arial" w:cs="Arial"/>
          <w:i/>
          <w:iCs/>
          <w:sz w:val="16"/>
          <w:szCs w:val="16"/>
        </w:rPr>
      </w:pPr>
      <w:r>
        <w:rPr>
          <w:rFonts w:ascii="Arial" w:hAnsi="Arial" w:cs="Arial"/>
          <w:i/>
          <w:iCs/>
          <w:sz w:val="16"/>
          <w:szCs w:val="16"/>
          <w:u w:val="single"/>
          <w:lang w:val="es-MX"/>
        </w:rPr>
        <w:t>Artículo 132</w:t>
      </w:r>
      <w:r>
        <w:rPr>
          <w:rFonts w:ascii="Arial" w:hAnsi="Arial" w:cs="Arial"/>
          <w:i/>
          <w:iCs/>
          <w:sz w:val="16"/>
          <w:szCs w:val="16"/>
          <w:lang w:val="es-MX"/>
        </w:rPr>
        <w:t xml:space="preserve">. </w:t>
      </w:r>
      <w:r>
        <w:rPr>
          <w:rFonts w:ascii="Arial" w:hAnsi="Arial" w:cs="Arial"/>
          <w:i/>
          <w:iCs/>
          <w:sz w:val="16"/>
          <w:szCs w:val="16"/>
        </w:rPr>
        <w:t xml:space="preserve">Obligaciones del Policía </w:t>
      </w:r>
    </w:p>
    <w:p w14:paraId="09A411C9" w14:textId="77777777" w:rsidR="00654307" w:rsidRDefault="00654307" w:rsidP="00654307">
      <w:pPr>
        <w:pStyle w:val="Textonotapie"/>
        <w:jc w:val="both"/>
        <w:rPr>
          <w:rFonts w:ascii="Arial" w:hAnsi="Arial" w:cs="Arial"/>
          <w:i/>
          <w:iCs/>
          <w:sz w:val="16"/>
          <w:szCs w:val="16"/>
        </w:rPr>
      </w:pPr>
      <w:r>
        <w:rPr>
          <w:rFonts w:ascii="Arial" w:hAnsi="Arial" w:cs="Arial"/>
          <w:i/>
          <w:iCs/>
          <w:sz w:val="16"/>
          <w:szCs w:val="16"/>
        </w:rPr>
        <w:t>“El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w:t>
      </w:r>
    </w:p>
    <w:p w14:paraId="764B0C9B" w14:textId="77777777" w:rsidR="00654307" w:rsidRDefault="00654307" w:rsidP="00654307">
      <w:pPr>
        <w:pStyle w:val="Textonotapie"/>
        <w:jc w:val="both"/>
        <w:rPr>
          <w:rFonts w:ascii="Arial" w:hAnsi="Arial" w:cs="Arial"/>
          <w:i/>
          <w:iCs/>
          <w:sz w:val="16"/>
          <w:szCs w:val="16"/>
        </w:rPr>
      </w:pPr>
      <w:r>
        <w:rPr>
          <w:rFonts w:ascii="Arial" w:hAnsi="Arial" w:cs="Arial"/>
          <w:i/>
          <w:iCs/>
          <w:sz w:val="16"/>
          <w:szCs w:val="16"/>
        </w:rPr>
        <w:t>III. Realizar detenciones en los casos que autoriza la Constitución, haciendo saber a la persona detenida los derechos que ésta le otorga; …</w:t>
      </w:r>
    </w:p>
    <w:p w14:paraId="382F862D" w14:textId="77777777" w:rsidR="00654307" w:rsidRDefault="00654307" w:rsidP="00654307">
      <w:pPr>
        <w:pStyle w:val="Textonotapie"/>
        <w:jc w:val="both"/>
        <w:rPr>
          <w:rFonts w:ascii="Arial" w:hAnsi="Arial" w:cs="Arial"/>
          <w:i/>
          <w:iCs/>
          <w:sz w:val="16"/>
          <w:szCs w:val="16"/>
        </w:rPr>
      </w:pPr>
      <w:r>
        <w:rPr>
          <w:rFonts w:ascii="Arial" w:hAnsi="Arial" w:cs="Arial"/>
          <w:i/>
          <w:iCs/>
          <w:sz w:val="16"/>
          <w:szCs w:val="16"/>
        </w:rPr>
        <w:t>VI. Informar sin dilación por cualquier medio al Ministerio Público sobre la detención de cualquier persona, e inscribir inmediatamente las detenciones en el registro que al efecto establezcan las disposiciones aplicables…”</w:t>
      </w:r>
    </w:p>
    <w:p w14:paraId="123B4D88" w14:textId="77777777" w:rsidR="00654307" w:rsidRDefault="00654307" w:rsidP="00654307">
      <w:pPr>
        <w:pStyle w:val="Textonotapie"/>
        <w:jc w:val="both"/>
        <w:rPr>
          <w:rFonts w:ascii="Arial" w:hAnsi="Arial" w:cs="Arial"/>
          <w:i/>
          <w:sz w:val="16"/>
          <w:szCs w:val="16"/>
        </w:rPr>
      </w:pPr>
      <w:r>
        <w:rPr>
          <w:rFonts w:ascii="Arial" w:hAnsi="Arial" w:cs="Arial"/>
          <w:i/>
          <w:sz w:val="16"/>
          <w:szCs w:val="16"/>
          <w:u w:val="single"/>
        </w:rPr>
        <w:t>Artículo 146</w:t>
      </w:r>
      <w:r>
        <w:rPr>
          <w:rFonts w:ascii="Arial" w:hAnsi="Arial" w:cs="Arial"/>
          <w:i/>
          <w:sz w:val="16"/>
          <w:szCs w:val="16"/>
        </w:rPr>
        <w:t xml:space="preserve">. Supuestos de flagrancia </w:t>
      </w:r>
    </w:p>
    <w:p w14:paraId="081A2470" w14:textId="77777777" w:rsidR="00654307" w:rsidRDefault="00654307" w:rsidP="00654307">
      <w:pPr>
        <w:pStyle w:val="Textonotapie"/>
        <w:jc w:val="both"/>
        <w:rPr>
          <w:rFonts w:ascii="Arial" w:hAnsi="Arial" w:cs="Arial"/>
          <w:i/>
          <w:sz w:val="16"/>
          <w:szCs w:val="16"/>
        </w:rPr>
      </w:pPr>
      <w:r>
        <w:rPr>
          <w:rFonts w:ascii="Arial" w:hAnsi="Arial" w:cs="Arial"/>
          <w:i/>
          <w:sz w:val="16"/>
          <w:szCs w:val="16"/>
        </w:rPr>
        <w:t xml:space="preserve">Se podrá detener a una persona sin orden judicial en caso de flagrancia. Se entiende que hay flagrancia cuando: </w:t>
      </w:r>
    </w:p>
    <w:p w14:paraId="6DF4A1D8" w14:textId="77777777" w:rsidR="00654307" w:rsidRDefault="00654307" w:rsidP="00654307">
      <w:pPr>
        <w:pStyle w:val="Textonotapie"/>
        <w:jc w:val="both"/>
        <w:rPr>
          <w:rFonts w:ascii="Arial" w:hAnsi="Arial" w:cs="Arial"/>
          <w:i/>
          <w:sz w:val="16"/>
          <w:szCs w:val="16"/>
        </w:rPr>
      </w:pPr>
      <w:r>
        <w:rPr>
          <w:rFonts w:ascii="Arial" w:hAnsi="Arial" w:cs="Arial"/>
          <w:i/>
          <w:sz w:val="16"/>
          <w:szCs w:val="16"/>
        </w:rPr>
        <w:t xml:space="preserve">I. La persona es detenida en el momento de estar cometiendo un delito, o </w:t>
      </w:r>
    </w:p>
    <w:p w14:paraId="5CF1CE68" w14:textId="77777777" w:rsidR="00654307" w:rsidRDefault="00654307" w:rsidP="00654307">
      <w:pPr>
        <w:pStyle w:val="Textonotapie"/>
        <w:jc w:val="both"/>
        <w:rPr>
          <w:rFonts w:ascii="Arial" w:hAnsi="Arial" w:cs="Arial"/>
          <w:i/>
          <w:sz w:val="16"/>
          <w:szCs w:val="16"/>
        </w:rPr>
      </w:pPr>
      <w:r>
        <w:rPr>
          <w:rFonts w:ascii="Arial" w:hAnsi="Arial" w:cs="Arial"/>
          <w:i/>
          <w:sz w:val="16"/>
          <w:szCs w:val="16"/>
        </w:rPr>
        <w:t xml:space="preserve">II. Inmediatamente después de cometerlo es detenida, en virtud de que: </w:t>
      </w:r>
    </w:p>
    <w:p w14:paraId="43885E32" w14:textId="77777777" w:rsidR="00654307" w:rsidRDefault="00654307" w:rsidP="00654307">
      <w:pPr>
        <w:pStyle w:val="Textonotapie"/>
        <w:jc w:val="both"/>
        <w:rPr>
          <w:rFonts w:ascii="Arial" w:hAnsi="Arial" w:cs="Arial"/>
          <w:i/>
          <w:sz w:val="16"/>
          <w:szCs w:val="16"/>
        </w:rPr>
      </w:pPr>
      <w:r>
        <w:rPr>
          <w:rFonts w:ascii="Arial" w:hAnsi="Arial" w:cs="Arial"/>
          <w:i/>
          <w:sz w:val="16"/>
          <w:szCs w:val="16"/>
        </w:rPr>
        <w:t xml:space="preserve">a) Es sorprendida cometiendo el delito y es perseguida material e ininterrumpidamente, o </w:t>
      </w:r>
    </w:p>
    <w:p w14:paraId="61928C03" w14:textId="77777777" w:rsidR="00654307" w:rsidRDefault="00654307" w:rsidP="00654307">
      <w:pPr>
        <w:pStyle w:val="Textonotapie"/>
        <w:jc w:val="both"/>
        <w:rPr>
          <w:rFonts w:ascii="Arial" w:hAnsi="Arial" w:cs="Arial"/>
          <w:i/>
          <w:sz w:val="16"/>
          <w:szCs w:val="16"/>
        </w:rPr>
      </w:pPr>
      <w:r>
        <w:rPr>
          <w:rFonts w:ascii="Arial" w:hAnsi="Arial" w:cs="Arial"/>
          <w:i/>
          <w:sz w:val="16"/>
          <w:szCs w:val="16"/>
        </w:rPr>
        <w:t xml:space="preserve">b) Cuando la persona sea señalada por la víctima u ofendido, algún testigo presencial de los hechos o quien hubiere intervenido con ella en la comisión del delito y cuando tenga en su poder instrumentos, objetos, productos del delito o se cuente con información o indicios que hagan presumir fundadamente que intervino en el mismo. </w:t>
      </w:r>
    </w:p>
    <w:p w14:paraId="4E1245DA" w14:textId="77777777" w:rsidR="00654307" w:rsidRDefault="00654307" w:rsidP="00654307">
      <w:pPr>
        <w:pStyle w:val="Textonotapie"/>
        <w:jc w:val="both"/>
        <w:rPr>
          <w:rFonts w:ascii="Arial" w:hAnsi="Arial" w:cs="Arial"/>
          <w:i/>
          <w:sz w:val="16"/>
          <w:szCs w:val="16"/>
        </w:rPr>
      </w:pPr>
      <w:r>
        <w:rPr>
          <w:rFonts w:ascii="Arial" w:hAnsi="Arial" w:cs="Arial"/>
          <w:i/>
          <w:sz w:val="16"/>
          <w:szCs w:val="16"/>
        </w:rPr>
        <w:t xml:space="preserve">Para los efectos de la fracción II, inciso b), de este precepto, se considera que la persona ha sido detenida en flagrancia por señalamiento, siempre y cuando, inmediatamente después de cometer el delito no se haya interrumpido su búsqueda o localización. </w:t>
      </w:r>
    </w:p>
    <w:p w14:paraId="2E0E9237" w14:textId="77777777" w:rsidR="00654307" w:rsidRDefault="00654307" w:rsidP="00654307">
      <w:pPr>
        <w:pStyle w:val="Textonotapie"/>
        <w:tabs>
          <w:tab w:val="center" w:pos="4419"/>
        </w:tabs>
        <w:jc w:val="both"/>
        <w:rPr>
          <w:rFonts w:ascii="Arial" w:hAnsi="Arial" w:cs="Arial"/>
          <w:i/>
          <w:sz w:val="16"/>
          <w:szCs w:val="16"/>
        </w:rPr>
      </w:pPr>
      <w:r>
        <w:rPr>
          <w:rFonts w:ascii="Arial" w:hAnsi="Arial" w:cs="Arial"/>
          <w:i/>
          <w:sz w:val="16"/>
          <w:szCs w:val="16"/>
          <w:u w:val="single"/>
        </w:rPr>
        <w:t>Artículo 147</w:t>
      </w:r>
      <w:r>
        <w:rPr>
          <w:rFonts w:ascii="Arial" w:hAnsi="Arial" w:cs="Arial"/>
          <w:i/>
          <w:sz w:val="16"/>
          <w:szCs w:val="16"/>
        </w:rPr>
        <w:t xml:space="preserve">. Detención en caso de flagrancia </w:t>
      </w:r>
      <w:r>
        <w:rPr>
          <w:rFonts w:ascii="Arial" w:hAnsi="Arial" w:cs="Arial"/>
          <w:i/>
          <w:sz w:val="16"/>
          <w:szCs w:val="16"/>
        </w:rPr>
        <w:tab/>
      </w:r>
    </w:p>
    <w:p w14:paraId="000C0F8B" w14:textId="77777777" w:rsidR="00654307" w:rsidRDefault="00654307" w:rsidP="00654307">
      <w:pPr>
        <w:pStyle w:val="Textonotapie"/>
        <w:jc w:val="both"/>
        <w:rPr>
          <w:rFonts w:ascii="Arial" w:hAnsi="Arial" w:cs="Arial"/>
          <w:i/>
          <w:sz w:val="16"/>
          <w:szCs w:val="16"/>
        </w:rPr>
      </w:pPr>
      <w:r>
        <w:rPr>
          <w:rFonts w:ascii="Arial" w:hAnsi="Arial" w:cs="Arial"/>
          <w:i/>
          <w:sz w:val="16"/>
          <w:szCs w:val="16"/>
        </w:rPr>
        <w:t xml:space="preserve">Cualquier persona podrá detener a otra en la comisión de un delito flagrante, debiendo entregar inmediatamente al detenido a la autoridad más próxima y ésta con la misma prontitud al Ministerio Público. </w:t>
      </w:r>
    </w:p>
    <w:p w14:paraId="69BCE684" w14:textId="77777777" w:rsidR="00654307" w:rsidRDefault="00654307" w:rsidP="00654307">
      <w:pPr>
        <w:pStyle w:val="Textonotapie"/>
        <w:jc w:val="both"/>
        <w:rPr>
          <w:rFonts w:ascii="Arial" w:hAnsi="Arial" w:cs="Arial"/>
          <w:i/>
          <w:sz w:val="16"/>
          <w:szCs w:val="16"/>
        </w:rPr>
      </w:pPr>
      <w:r>
        <w:rPr>
          <w:rFonts w:ascii="Arial" w:hAnsi="Arial" w:cs="Arial"/>
          <w:i/>
          <w:sz w:val="16"/>
          <w:szCs w:val="16"/>
        </w:rPr>
        <w:t xml:space="preserve">Los cuerpos de seguridad pública estarán obligados a detener a quienes cometan un delito flagrante y realizarán el registro de la detención. </w:t>
      </w:r>
    </w:p>
    <w:p w14:paraId="0EE43771" w14:textId="77777777" w:rsidR="00654307" w:rsidRDefault="00654307" w:rsidP="00654307">
      <w:pPr>
        <w:pStyle w:val="Textonotapie"/>
        <w:jc w:val="both"/>
        <w:rPr>
          <w:rFonts w:ascii="Arial" w:hAnsi="Arial" w:cs="Arial"/>
          <w:i/>
          <w:sz w:val="16"/>
          <w:szCs w:val="16"/>
        </w:rPr>
      </w:pPr>
      <w:r>
        <w:rPr>
          <w:rFonts w:ascii="Arial" w:hAnsi="Arial" w:cs="Arial"/>
          <w:i/>
          <w:sz w:val="16"/>
          <w:szCs w:val="16"/>
        </w:rPr>
        <w:t xml:space="preserve">La inspección realizada por los cuerpos de seguridad al imputado deberá conducirse conforme a los lineamientos establecidos para tal efecto en el presente Código. </w:t>
      </w:r>
    </w:p>
    <w:p w14:paraId="642F90DD" w14:textId="77777777" w:rsidR="00654307" w:rsidRDefault="00654307" w:rsidP="00654307">
      <w:pPr>
        <w:pStyle w:val="Textonotapie"/>
        <w:jc w:val="both"/>
        <w:rPr>
          <w:i/>
          <w:lang w:val="es-MX"/>
        </w:rPr>
      </w:pPr>
      <w:r>
        <w:rPr>
          <w:rFonts w:ascii="Arial" w:hAnsi="Arial" w:cs="Arial"/>
          <w:i/>
          <w:sz w:val="16"/>
          <w:szCs w:val="16"/>
        </w:rPr>
        <w:t>En este caso o cuando reciban de cualquier persona o autoridad a una persona detenida, deberán ponerla de inmediato ante el Ministerio Público, quien realizará el registro de la hora a la cual lo están poniendo a disposición.</w:t>
      </w:r>
    </w:p>
  </w:footnote>
  <w:footnote w:id="64">
    <w:p w14:paraId="0FD54B93" w14:textId="77777777" w:rsidR="00654307" w:rsidRDefault="00654307" w:rsidP="00654307">
      <w:pPr>
        <w:pStyle w:val="Textonotapie"/>
        <w:rPr>
          <w:rFonts w:ascii="Arial" w:hAnsi="Arial" w:cs="Arial"/>
          <w:i/>
          <w:iCs/>
          <w:sz w:val="16"/>
          <w:szCs w:val="16"/>
          <w:u w:val="single"/>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Ley Nacional de Registro de Detenciones (2019). </w:t>
      </w:r>
    </w:p>
    <w:p w14:paraId="04C0FF5A" w14:textId="77777777" w:rsidR="00654307" w:rsidRDefault="00654307" w:rsidP="00654307">
      <w:pPr>
        <w:pStyle w:val="Textonotapie"/>
        <w:jc w:val="both"/>
        <w:rPr>
          <w:rFonts w:ascii="Arial" w:hAnsi="Arial" w:cs="Arial"/>
          <w:i/>
          <w:iCs/>
          <w:sz w:val="16"/>
          <w:szCs w:val="16"/>
          <w:lang w:val="es-MX"/>
        </w:rPr>
      </w:pPr>
      <w:r>
        <w:rPr>
          <w:rFonts w:ascii="Arial" w:hAnsi="Arial" w:cs="Arial"/>
          <w:i/>
          <w:iCs/>
          <w:sz w:val="16"/>
          <w:szCs w:val="16"/>
          <w:u w:val="single"/>
          <w:lang w:val="es-MX"/>
        </w:rPr>
        <w:t>Artículo 4</w:t>
      </w:r>
      <w:r>
        <w:rPr>
          <w:rFonts w:ascii="Arial" w:hAnsi="Arial" w:cs="Arial"/>
          <w:i/>
          <w:iCs/>
          <w:sz w:val="16"/>
          <w:szCs w:val="16"/>
          <w:lang w:val="es-MX"/>
        </w:rPr>
        <w:t xml:space="preserve">. El registro forma parte </w:t>
      </w:r>
      <w:r>
        <w:rPr>
          <w:rFonts w:ascii="Arial" w:hAnsi="Arial" w:cs="Arial"/>
          <w:i/>
          <w:iCs/>
          <w:sz w:val="16"/>
          <w:szCs w:val="16"/>
        </w:rPr>
        <w:t>del Sistema Nacional de Información en Seguridad Pública y tiene por objetivo prevenir la violación de los derechos humanos de la persona detenida, actos de tortura, tratos crueles, inhumanos y degradantes, o la desaparición forzada. Las bases de datos contenidas en el Registro podrán ser utilizadas por las instituciones de seguridad pública con fines estadísticos, de inteligencia y para el diseño de políticas criminales, de acuerdo a los lineamientos que para tal efecto emita el Centro Nacional de Información y conforme a las leyes aplicables.</w:t>
      </w:r>
    </w:p>
    <w:p w14:paraId="7B10D4F7" w14:textId="77777777" w:rsidR="00654307" w:rsidRDefault="00654307" w:rsidP="00654307">
      <w:pPr>
        <w:pStyle w:val="Textonotapie"/>
        <w:jc w:val="both"/>
        <w:rPr>
          <w:rFonts w:ascii="Arial" w:hAnsi="Arial" w:cs="Arial"/>
          <w:i/>
          <w:iCs/>
          <w:sz w:val="16"/>
          <w:szCs w:val="16"/>
          <w:lang w:val="es-MX"/>
        </w:rPr>
      </w:pPr>
      <w:r>
        <w:rPr>
          <w:rFonts w:ascii="Arial" w:hAnsi="Arial" w:cs="Arial"/>
          <w:i/>
          <w:iCs/>
          <w:sz w:val="16"/>
          <w:szCs w:val="16"/>
          <w:u w:val="single"/>
          <w:lang w:val="es-MX"/>
        </w:rPr>
        <w:t>Artículo 6</w:t>
      </w:r>
      <w:r>
        <w:rPr>
          <w:rFonts w:ascii="Arial" w:hAnsi="Arial" w:cs="Arial"/>
          <w:sz w:val="16"/>
          <w:szCs w:val="16"/>
          <w:lang w:val="es-MX"/>
        </w:rPr>
        <w:t xml:space="preserve">. </w:t>
      </w:r>
      <w:r>
        <w:rPr>
          <w:rFonts w:ascii="Arial" w:hAnsi="Arial" w:cs="Arial"/>
          <w:i/>
          <w:iCs/>
          <w:sz w:val="16"/>
          <w:szCs w:val="16"/>
        </w:rPr>
        <w:t>El número de registro de la detención que otorgue el Sistema de Consulta tendrá la finalidad de establecer el seguimiento a la persona detenida, hasta que es puesta en libertad por parte de la autoridad competente en cualquiera de las etapas del proceso penal o administrativo.</w:t>
      </w:r>
    </w:p>
  </w:footnote>
  <w:footnote w:id="65">
    <w:p w14:paraId="4FC70D8D" w14:textId="77777777" w:rsidR="00654307" w:rsidRDefault="00654307" w:rsidP="00654307">
      <w:pPr>
        <w:pStyle w:val="Textonotapie"/>
        <w:jc w:val="both"/>
        <w:rPr>
          <w:rFonts w:ascii="Arial" w:hAnsi="Arial" w:cs="Arial"/>
          <w:sz w:val="16"/>
          <w:szCs w:val="16"/>
        </w:rPr>
      </w:pPr>
      <w:r>
        <w:rPr>
          <w:rStyle w:val="Refdenotaalpie"/>
          <w:rFonts w:cs="Arial"/>
          <w:sz w:val="16"/>
          <w:szCs w:val="16"/>
        </w:rPr>
        <w:footnoteRef/>
      </w:r>
      <w:r>
        <w:rPr>
          <w:rFonts w:ascii="Arial" w:hAnsi="Arial" w:cs="Arial"/>
          <w:sz w:val="16"/>
          <w:szCs w:val="16"/>
        </w:rPr>
        <w:t xml:space="preserve"> Ley General de Responsabilidades Administrativas (2016). </w:t>
      </w:r>
    </w:p>
    <w:p w14:paraId="225FC3F3" w14:textId="77777777" w:rsidR="00654307" w:rsidRDefault="00654307" w:rsidP="00654307">
      <w:pPr>
        <w:pStyle w:val="Textonotapie"/>
        <w:jc w:val="both"/>
        <w:rPr>
          <w:rFonts w:ascii="Arial" w:hAnsi="Arial" w:cs="Arial"/>
          <w:i/>
          <w:sz w:val="16"/>
          <w:szCs w:val="16"/>
        </w:rPr>
      </w:pPr>
      <w:r>
        <w:rPr>
          <w:rFonts w:ascii="Arial" w:hAnsi="Arial" w:cs="Arial"/>
          <w:i/>
          <w:sz w:val="16"/>
          <w:szCs w:val="16"/>
          <w:u w:val="single"/>
        </w:rPr>
        <w:t>Artículo 7</w:t>
      </w:r>
      <w:r>
        <w:rPr>
          <w:rFonts w:ascii="Arial" w:hAnsi="Arial" w:cs="Arial"/>
          <w:sz w:val="16"/>
          <w:szCs w:val="16"/>
        </w:rPr>
        <w:t xml:space="preserve">. </w:t>
      </w:r>
      <w:r>
        <w:rPr>
          <w:rFonts w:ascii="Arial" w:hAnsi="Arial" w:cs="Arial"/>
          <w:i/>
          <w:sz w:val="16"/>
          <w:szCs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4EED0011" w14:textId="77777777" w:rsidR="00654307" w:rsidRDefault="00654307" w:rsidP="00654307">
      <w:pPr>
        <w:pStyle w:val="Textonotapie"/>
        <w:jc w:val="both"/>
        <w:rPr>
          <w:rFonts w:ascii="Arial" w:hAnsi="Arial" w:cs="Arial"/>
          <w:i/>
          <w:sz w:val="16"/>
          <w:szCs w:val="16"/>
          <w:lang w:val="es-MX"/>
        </w:rPr>
      </w:pPr>
      <w:r>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75286E41" w14:textId="77777777" w:rsidR="00654307" w:rsidRDefault="00654307" w:rsidP="00654307">
      <w:pPr>
        <w:pStyle w:val="Textonotapie"/>
        <w:jc w:val="both"/>
        <w:rPr>
          <w:rFonts w:ascii="Arial" w:hAnsi="Arial" w:cs="Arial"/>
          <w:i/>
          <w:sz w:val="16"/>
          <w:szCs w:val="16"/>
        </w:rPr>
      </w:pPr>
      <w:r>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2B1AAAE7" w14:textId="77777777" w:rsidR="00654307" w:rsidRDefault="00654307" w:rsidP="00654307">
      <w:pPr>
        <w:pStyle w:val="Textonotapie"/>
        <w:jc w:val="both"/>
        <w:rPr>
          <w:rFonts w:ascii="Arial" w:hAnsi="Arial" w:cs="Arial"/>
          <w:i/>
          <w:sz w:val="16"/>
          <w:szCs w:val="16"/>
        </w:rPr>
      </w:pPr>
      <w:r>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 …</w:t>
      </w:r>
    </w:p>
    <w:p w14:paraId="391B19FD" w14:textId="77777777" w:rsidR="00654307" w:rsidRDefault="00654307" w:rsidP="00654307">
      <w:pPr>
        <w:pStyle w:val="Textonotapie"/>
        <w:jc w:val="both"/>
        <w:rPr>
          <w:rFonts w:ascii="Arial" w:hAnsi="Arial" w:cs="Arial"/>
          <w:i/>
          <w:sz w:val="16"/>
          <w:szCs w:val="16"/>
        </w:rPr>
      </w:pPr>
      <w:r>
        <w:rPr>
          <w:rFonts w:ascii="Arial" w:hAnsi="Arial" w:cs="Arial"/>
          <w:i/>
          <w:sz w:val="16"/>
          <w:szCs w:val="16"/>
        </w:rPr>
        <w:t>VII. Promover, respetar, proteger y garantizar los derechos humanos establecidos en la Constitución;</w:t>
      </w:r>
    </w:p>
    <w:p w14:paraId="5FC0CFFB" w14:textId="77777777" w:rsidR="00654307" w:rsidRDefault="00654307" w:rsidP="00654307">
      <w:pPr>
        <w:pStyle w:val="Textonotapie"/>
        <w:jc w:val="both"/>
        <w:rPr>
          <w:rFonts w:ascii="Arial" w:hAnsi="Arial" w:cs="Arial"/>
          <w:i/>
          <w:sz w:val="16"/>
          <w:szCs w:val="16"/>
        </w:rPr>
      </w:pPr>
      <w:r>
        <w:rPr>
          <w:rFonts w:ascii="Arial" w:hAnsi="Arial" w:cs="Arial"/>
          <w:i/>
          <w:sz w:val="16"/>
          <w:szCs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02F7BE8F" w14:textId="77777777" w:rsidR="00654307" w:rsidRDefault="00654307" w:rsidP="00654307">
      <w:pPr>
        <w:pStyle w:val="Textonotapie"/>
        <w:jc w:val="both"/>
        <w:rPr>
          <w:rFonts w:ascii="Arial" w:hAnsi="Arial" w:cs="Arial"/>
          <w:i/>
          <w:sz w:val="16"/>
          <w:szCs w:val="16"/>
        </w:rPr>
      </w:pPr>
      <w:r>
        <w:rPr>
          <w:rFonts w:ascii="Arial" w:hAnsi="Arial" w:cs="Arial"/>
          <w:i/>
          <w:sz w:val="16"/>
          <w:szCs w:val="16"/>
        </w:rPr>
        <w:t>IX. Evitar y dar cuenta de los intereses que puedan entrar en conflicto con el desempeño responsable y objetivo de sus facultades y obligaciones; …”</w:t>
      </w:r>
    </w:p>
  </w:footnote>
  <w:footnote w:id="66">
    <w:p w14:paraId="7556166A" w14:textId="77777777" w:rsidR="00654307" w:rsidRDefault="00654307" w:rsidP="00654307">
      <w:pPr>
        <w:pStyle w:val="Textonotapie"/>
        <w:jc w:val="both"/>
        <w:rPr>
          <w:rFonts w:ascii="Arial" w:hAnsi="Arial" w:cs="Arial"/>
          <w:sz w:val="16"/>
          <w:szCs w:val="16"/>
          <w:lang w:val="es-MX"/>
        </w:rPr>
      </w:pPr>
      <w:r>
        <w:rPr>
          <w:rStyle w:val="Refdenotaalpie"/>
          <w:rFonts w:cs="Arial"/>
          <w:sz w:val="16"/>
          <w:szCs w:val="16"/>
        </w:rPr>
        <w:footnoteRef/>
      </w:r>
      <w:r>
        <w:rPr>
          <w:rFonts w:ascii="Arial" w:hAnsi="Arial" w:cs="Arial"/>
          <w:sz w:val="16"/>
          <w:szCs w:val="16"/>
        </w:rPr>
        <w:t xml:space="preserve"> </w:t>
      </w:r>
      <w:r>
        <w:rPr>
          <w:rFonts w:ascii="Arial" w:hAnsi="Arial" w:cs="Arial"/>
          <w:sz w:val="16"/>
          <w:szCs w:val="16"/>
          <w:lang w:val="es-MX"/>
        </w:rPr>
        <w:t xml:space="preserve">CPECZ (1918). </w:t>
      </w:r>
    </w:p>
    <w:p w14:paraId="02A6CFA2" w14:textId="77777777" w:rsidR="00654307" w:rsidRDefault="00654307" w:rsidP="00654307">
      <w:pPr>
        <w:pStyle w:val="Textonotapie"/>
        <w:jc w:val="both"/>
        <w:rPr>
          <w:rFonts w:ascii="Arial" w:hAnsi="Arial" w:cs="Arial"/>
          <w:i/>
          <w:sz w:val="16"/>
          <w:szCs w:val="16"/>
        </w:rPr>
      </w:pPr>
      <w:r w:rsidRPr="005138DB">
        <w:rPr>
          <w:rFonts w:ascii="Arial" w:hAnsi="Arial" w:cs="Arial"/>
          <w:i/>
          <w:sz w:val="16"/>
          <w:szCs w:val="16"/>
          <w:u w:val="single"/>
        </w:rPr>
        <w:t>Artículo 8.</w:t>
      </w:r>
      <w:r w:rsidRPr="00234047">
        <w:rPr>
          <w:rFonts w:ascii="Arial" w:hAnsi="Arial" w:cs="Arial"/>
          <w:i/>
          <w:sz w:val="16"/>
          <w:szCs w:val="16"/>
        </w:rPr>
        <w:t xml:space="preserve"> </w:t>
      </w:r>
      <w:r w:rsidRPr="004963CB">
        <w:rPr>
          <w:rFonts w:ascii="Arial" w:hAnsi="Arial" w:cs="Arial"/>
          <w:i/>
          <w:sz w:val="16"/>
          <w:szCs w:val="16"/>
        </w:rPr>
        <w:t xml:space="preserve">En el Estado de Coahuila de Zaragoza, el ejercicio de los derechos fundamentales no tiene más límites que las disposiciones prohibitivas de la ley. De ésta emanan la autoridad de los que gobiernen y las obligaciones de los gobernados. En consecuencia, el ejercicio de la autoridad debe concretarse a las atribuciones determinadas en las leyes. </w:t>
      </w:r>
    </w:p>
    <w:p w14:paraId="54782C47" w14:textId="77777777" w:rsidR="00654307" w:rsidRDefault="00654307" w:rsidP="00654307">
      <w:pPr>
        <w:pStyle w:val="Textonotapie"/>
        <w:jc w:val="both"/>
        <w:rPr>
          <w:rFonts w:ascii="Arial" w:hAnsi="Arial" w:cs="Arial"/>
          <w:i/>
          <w:sz w:val="16"/>
          <w:szCs w:val="16"/>
        </w:rPr>
      </w:pPr>
      <w:r w:rsidRPr="004963CB">
        <w:rPr>
          <w:rFonts w:ascii="Arial" w:hAnsi="Arial" w:cs="Arial"/>
          <w:i/>
          <w:sz w:val="16"/>
          <w:szCs w:val="16"/>
        </w:rPr>
        <w:t>Corresponde a los poderes públicos del estado y de los municipios y a los organismos públicos autónomos, promover e instrumentar las garantías necesarias para que sean reales, efectivas y democráticas, la libertad, la igualdad, la seguridad jurídica, la justicia social y todos los derechos humanos reconocidos en el orden jurídico mexicano, de todas las personas y de los grupos en que se integran; facilitar su participación en la vida política, económica, cultural y social del estado; así como remover los obstáculos que impidan o dificulten el pleno desarrollo de</w:t>
      </w:r>
      <w:r>
        <w:rPr>
          <w:rFonts w:ascii="Arial" w:hAnsi="Arial" w:cs="Arial"/>
          <w:i/>
          <w:sz w:val="16"/>
          <w:szCs w:val="16"/>
        </w:rPr>
        <w:t xml:space="preserve"> estos derechos fundamentales. </w:t>
      </w:r>
    </w:p>
    <w:p w14:paraId="21478301" w14:textId="77777777" w:rsidR="00654307" w:rsidRPr="00234047" w:rsidRDefault="00654307" w:rsidP="00654307">
      <w:pPr>
        <w:pStyle w:val="Textonotapie"/>
        <w:jc w:val="both"/>
        <w:rPr>
          <w:rFonts w:ascii="Arial" w:hAnsi="Arial" w:cs="Arial"/>
          <w:i/>
          <w:sz w:val="16"/>
          <w:szCs w:val="16"/>
          <w:lang w:val="es-MX"/>
        </w:rPr>
      </w:pPr>
      <w:r w:rsidRPr="004963CB">
        <w:rPr>
          <w:rFonts w:ascii="Arial" w:hAnsi="Arial" w:cs="Arial"/>
          <w:i/>
          <w:sz w:val="16"/>
          <w:szCs w:val="16"/>
        </w:rPr>
        <w:t xml:space="preserve">Los derechos fundamentales que son inherentes a las personas, así como la premisa esencial para el respeto a la dignidad y al libre desarrollo del ser </w:t>
      </w:r>
      <w:r>
        <w:rPr>
          <w:rFonts w:ascii="Arial" w:hAnsi="Arial" w:cs="Arial"/>
          <w:i/>
          <w:sz w:val="16"/>
          <w:szCs w:val="16"/>
        </w:rPr>
        <w:t>humano por lo que, el garantismo</w:t>
      </w:r>
      <w:r w:rsidRPr="004963CB">
        <w:rPr>
          <w:rFonts w:ascii="Arial" w:hAnsi="Arial" w:cs="Arial"/>
          <w:i/>
          <w:sz w:val="16"/>
          <w:szCs w:val="16"/>
        </w:rPr>
        <w:t xml:space="preserve"> y la promoción, fomento y ejercicio de una cultura política basada en la pluralidad, diversidad, tolerancia y racionalidad, son fundamento de la legitimidad del orden constitucional, del ejercicio del poder público, de las política</w:t>
      </w:r>
      <w:r>
        <w:rPr>
          <w:rFonts w:ascii="Arial" w:hAnsi="Arial" w:cs="Arial"/>
          <w:i/>
          <w:sz w:val="16"/>
          <w:szCs w:val="16"/>
        </w:rPr>
        <w:t>s públicas y de la paz social.</w:t>
      </w:r>
    </w:p>
    <w:p w14:paraId="4F79745C" w14:textId="77777777" w:rsidR="00654307" w:rsidRDefault="00654307" w:rsidP="00654307">
      <w:pPr>
        <w:pStyle w:val="Textonotapie"/>
        <w:jc w:val="both"/>
        <w:rPr>
          <w:rFonts w:ascii="Arial" w:hAnsi="Arial" w:cs="Arial"/>
          <w:i/>
          <w:sz w:val="16"/>
          <w:szCs w:val="16"/>
        </w:rPr>
      </w:pPr>
      <w:r>
        <w:rPr>
          <w:rFonts w:ascii="Arial" w:hAnsi="Arial" w:cs="Arial"/>
          <w:i/>
          <w:sz w:val="16"/>
          <w:szCs w:val="16"/>
          <w:u w:val="single"/>
          <w:lang w:val="es-MX"/>
        </w:rPr>
        <w:t>Artículo 155</w:t>
      </w:r>
      <w:r>
        <w:rPr>
          <w:rFonts w:ascii="Arial" w:hAnsi="Arial" w:cs="Arial"/>
          <w:i/>
          <w:sz w:val="16"/>
          <w:szCs w:val="16"/>
          <w:lang w:val="es-MX"/>
        </w:rPr>
        <w:t>. “…</w:t>
      </w:r>
      <w:r>
        <w:rPr>
          <w:rFonts w:ascii="Arial" w:hAnsi="Arial" w:cs="Arial"/>
          <w:i/>
          <w:sz w:val="16"/>
          <w:szCs w:val="16"/>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171D3B4" w14:textId="77777777" w:rsidR="00654307" w:rsidRDefault="00654307" w:rsidP="00654307">
      <w:pPr>
        <w:pStyle w:val="Textonotapie"/>
        <w:jc w:val="both"/>
        <w:rPr>
          <w:rFonts w:ascii="Arial" w:hAnsi="Arial" w:cs="Arial"/>
          <w:i/>
          <w:sz w:val="16"/>
          <w:szCs w:val="16"/>
        </w:rPr>
      </w:pPr>
      <w:r>
        <w:rPr>
          <w:rFonts w:ascii="Arial" w:hAnsi="Arial" w:cs="Arial"/>
          <w:i/>
          <w:sz w:val="16"/>
          <w:szCs w:val="16"/>
          <w:u w:val="single"/>
        </w:rPr>
        <w:t>Artículo 174 – A, párrafo 4</w:t>
      </w:r>
      <w:r>
        <w:rPr>
          <w:rFonts w:ascii="Arial" w:hAnsi="Arial" w:cs="Arial"/>
          <w:i/>
          <w:sz w:val="16"/>
          <w:szCs w:val="16"/>
        </w:rPr>
        <w:t>: “Cualquier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w:t>
      </w:r>
    </w:p>
  </w:footnote>
  <w:footnote w:id="67">
    <w:p w14:paraId="06D3518C" w14:textId="77777777" w:rsidR="00654307" w:rsidRDefault="00654307" w:rsidP="00654307">
      <w:pPr>
        <w:pStyle w:val="Textonotapie"/>
        <w:jc w:val="both"/>
      </w:pPr>
      <w:r w:rsidRPr="00234047">
        <w:rPr>
          <w:rStyle w:val="Refdenotaalpie"/>
          <w:rFonts w:ascii="Arial" w:hAnsi="Arial" w:cs="Arial"/>
          <w:sz w:val="16"/>
          <w:szCs w:val="16"/>
        </w:rPr>
        <w:footnoteRef/>
      </w:r>
      <w:r w:rsidRPr="00234047">
        <w:rPr>
          <w:rFonts w:ascii="Arial" w:hAnsi="Arial" w:cs="Arial"/>
          <w:sz w:val="16"/>
          <w:szCs w:val="16"/>
        </w:rPr>
        <w:t xml:space="preserve"> </w:t>
      </w:r>
      <w:r w:rsidRPr="00290DC1">
        <w:rPr>
          <w:rFonts w:ascii="Arial" w:hAnsi="Arial" w:cs="Arial"/>
          <w:sz w:val="16"/>
          <w:szCs w:val="16"/>
        </w:rPr>
        <w:t>Código Penal del</w:t>
      </w:r>
      <w:r>
        <w:rPr>
          <w:rFonts w:ascii="Arial" w:hAnsi="Arial" w:cs="Arial"/>
          <w:sz w:val="16"/>
          <w:szCs w:val="16"/>
        </w:rPr>
        <w:t xml:space="preserve"> Estado de Coahuila de Zaragoza (2017). </w:t>
      </w:r>
    </w:p>
    <w:p w14:paraId="73EC2154" w14:textId="77777777" w:rsidR="00654307" w:rsidRDefault="00654307" w:rsidP="00654307">
      <w:pPr>
        <w:pStyle w:val="Textonotapie"/>
        <w:jc w:val="both"/>
        <w:rPr>
          <w:rFonts w:ascii="Arial" w:hAnsi="Arial" w:cs="Arial"/>
          <w:i/>
          <w:sz w:val="16"/>
          <w:szCs w:val="16"/>
        </w:rPr>
      </w:pPr>
      <w:r w:rsidRPr="00290DC1">
        <w:rPr>
          <w:rFonts w:ascii="Arial" w:hAnsi="Arial" w:cs="Arial"/>
          <w:i/>
          <w:sz w:val="16"/>
          <w:szCs w:val="16"/>
          <w:u w:val="single"/>
        </w:rPr>
        <w:t>Artículo 356</w:t>
      </w:r>
      <w:r w:rsidRPr="00D8340C">
        <w:rPr>
          <w:rFonts w:ascii="Arial" w:hAnsi="Arial" w:cs="Arial"/>
          <w:i/>
          <w:sz w:val="16"/>
          <w:szCs w:val="16"/>
        </w:rPr>
        <w:t xml:space="preserve"> (Detenciones punibles en la investigación de delitos)</w:t>
      </w:r>
      <w:r>
        <w:rPr>
          <w:rFonts w:ascii="Arial" w:hAnsi="Arial" w:cs="Arial"/>
          <w:i/>
          <w:sz w:val="16"/>
          <w:szCs w:val="16"/>
        </w:rPr>
        <w:t xml:space="preserve">. </w:t>
      </w:r>
      <w:r w:rsidRPr="00D8340C">
        <w:rPr>
          <w:rFonts w:ascii="Arial" w:hAnsi="Arial" w:cs="Arial"/>
          <w:i/>
          <w:sz w:val="16"/>
          <w:szCs w:val="16"/>
        </w:rPr>
        <w:t>Se impondrá de cuatro a seis años de prisión y de trescientos a seiscientos días multa, al miembro de una institución de seguridad pública del Estado o de sus municipios que detenga o arreste a una persona, fuera de los casos señalados en los artículos 16 y 21 de la Constitución Política de los Estados Unidos Mexicanos…”</w:t>
      </w:r>
    </w:p>
    <w:p w14:paraId="44C78512" w14:textId="77777777" w:rsidR="00654307" w:rsidRPr="001B2201" w:rsidRDefault="00654307" w:rsidP="00654307">
      <w:pPr>
        <w:pStyle w:val="Textonotapie"/>
        <w:jc w:val="both"/>
        <w:rPr>
          <w:rFonts w:ascii="Arial" w:hAnsi="Arial" w:cs="Arial"/>
          <w:i/>
          <w:sz w:val="16"/>
          <w:szCs w:val="16"/>
        </w:rPr>
      </w:pPr>
      <w:r w:rsidRPr="004977E0">
        <w:rPr>
          <w:rFonts w:ascii="Arial" w:hAnsi="Arial" w:cs="Arial"/>
          <w:i/>
          <w:sz w:val="16"/>
          <w:szCs w:val="16"/>
          <w:u w:val="single"/>
        </w:rPr>
        <w:t>Artículo 357</w:t>
      </w:r>
      <w:r w:rsidRPr="00D8340C">
        <w:rPr>
          <w:rFonts w:ascii="Arial" w:hAnsi="Arial" w:cs="Arial"/>
          <w:i/>
          <w:sz w:val="16"/>
          <w:szCs w:val="16"/>
        </w:rPr>
        <w:t xml:space="preserve"> (Retenciones punibles durante la investig</w:t>
      </w:r>
      <w:r>
        <w:rPr>
          <w:rFonts w:ascii="Arial" w:hAnsi="Arial" w:cs="Arial"/>
          <w:i/>
          <w:sz w:val="16"/>
          <w:szCs w:val="16"/>
        </w:rPr>
        <w:t>ación y persecución de delitos). S</w:t>
      </w:r>
      <w:r w:rsidRPr="00D8340C">
        <w:rPr>
          <w:rFonts w:ascii="Arial" w:hAnsi="Arial" w:cs="Arial"/>
          <w:i/>
          <w:sz w:val="16"/>
          <w:szCs w:val="16"/>
        </w:rPr>
        <w:t>e entenderá que se prolonga indebidamente la detención de una persona, cuando el o los miembros de la institución de seguridad pública de que se trate, prolongue excesivamente y sin causa justificada el tiempo necesario para trasladar al indiciado o imputado desde donde realizaron su detención o aprehensión hasta el lugar en el que se encuentre el ministerio público o el juez, según se trate de flagrancia, caso urgente u orden de aprehensión, tomando en cuenta las circunstancias, vías y medios de transporte disponibles, y el tiempo necesario para efectuar el registro de aquél y de los objetos que, e</w:t>
      </w:r>
      <w:r>
        <w:rPr>
          <w:rFonts w:ascii="Arial" w:hAnsi="Arial" w:cs="Arial"/>
          <w:i/>
          <w:sz w:val="16"/>
          <w:szCs w:val="16"/>
        </w:rPr>
        <w:t>n su caso, le hayan asegurado…”</w:t>
      </w:r>
    </w:p>
  </w:footnote>
  <w:footnote w:id="68">
    <w:p w14:paraId="3548D4D6" w14:textId="77777777" w:rsidR="00654307" w:rsidRPr="00290DC1" w:rsidRDefault="00654307" w:rsidP="00654307">
      <w:pPr>
        <w:pStyle w:val="Textonotapie"/>
        <w:jc w:val="both"/>
        <w:rPr>
          <w:rFonts w:ascii="Arial" w:hAnsi="Arial" w:cs="Arial"/>
          <w:sz w:val="16"/>
          <w:szCs w:val="16"/>
        </w:rPr>
      </w:pPr>
      <w:r w:rsidRPr="00290DC1">
        <w:rPr>
          <w:rStyle w:val="Refdenotaalpie"/>
          <w:rFonts w:ascii="Arial" w:hAnsi="Arial" w:cs="Arial"/>
          <w:sz w:val="16"/>
          <w:szCs w:val="16"/>
        </w:rPr>
        <w:footnoteRef/>
      </w:r>
      <w:r w:rsidRPr="00290DC1">
        <w:rPr>
          <w:rFonts w:ascii="Arial" w:hAnsi="Arial" w:cs="Arial"/>
          <w:sz w:val="16"/>
          <w:szCs w:val="16"/>
        </w:rPr>
        <w:t xml:space="preserve"> Ley del Sistema de Seguridad Pública del Estado de Coahuila de Zaragoza (2016). </w:t>
      </w:r>
    </w:p>
    <w:p w14:paraId="4619F2A7" w14:textId="77777777" w:rsidR="00654307" w:rsidRDefault="00654307" w:rsidP="00654307">
      <w:pPr>
        <w:pStyle w:val="Textonotapie"/>
        <w:jc w:val="both"/>
        <w:rPr>
          <w:rFonts w:ascii="Arial" w:hAnsi="Arial" w:cs="Arial"/>
          <w:i/>
          <w:sz w:val="16"/>
          <w:szCs w:val="16"/>
        </w:rPr>
      </w:pPr>
      <w:r w:rsidRPr="005D1862">
        <w:rPr>
          <w:rFonts w:ascii="Arial" w:hAnsi="Arial" w:cs="Arial"/>
          <w:i/>
          <w:sz w:val="16"/>
          <w:szCs w:val="16"/>
          <w:u w:val="single"/>
        </w:rPr>
        <w:t>Artículo 7</w:t>
      </w:r>
      <w:r w:rsidRPr="00BF49B3">
        <w:rPr>
          <w:rFonts w:ascii="Arial" w:hAnsi="Arial" w:cs="Arial"/>
          <w:i/>
          <w:sz w:val="16"/>
          <w:szCs w:val="16"/>
        </w:rPr>
        <w:t xml:space="preserve">. </w:t>
      </w:r>
      <w:r w:rsidRPr="00472D80">
        <w:rPr>
          <w:rFonts w:ascii="Arial" w:hAnsi="Arial" w:cs="Arial"/>
          <w:i/>
          <w:sz w:val="16"/>
          <w:szCs w:val="16"/>
        </w:rPr>
        <w:t>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6C7ED37F" w14:textId="77777777" w:rsidR="00654307" w:rsidRPr="00EB14B1" w:rsidRDefault="00654307" w:rsidP="00654307">
      <w:pPr>
        <w:pStyle w:val="Textonotapie"/>
        <w:jc w:val="both"/>
        <w:rPr>
          <w:rFonts w:ascii="Arial" w:hAnsi="Arial" w:cs="Arial"/>
          <w:i/>
          <w:sz w:val="16"/>
          <w:szCs w:val="16"/>
        </w:rPr>
      </w:pPr>
      <w:r w:rsidRPr="00AB7138">
        <w:rPr>
          <w:rFonts w:ascii="Arial" w:hAnsi="Arial" w:cs="Arial"/>
          <w:i/>
          <w:sz w:val="16"/>
          <w:szCs w:val="16"/>
          <w:u w:val="single"/>
        </w:rPr>
        <w:t>Artículo 81</w:t>
      </w:r>
      <w:r w:rsidRPr="00EB14B1">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58849F61" w14:textId="77777777" w:rsidR="00654307" w:rsidRPr="00EB14B1" w:rsidRDefault="00654307" w:rsidP="00654307">
      <w:pPr>
        <w:pStyle w:val="Textonotapie"/>
        <w:jc w:val="both"/>
        <w:rPr>
          <w:rFonts w:ascii="Arial" w:hAnsi="Arial" w:cs="Arial"/>
          <w:i/>
          <w:sz w:val="16"/>
          <w:szCs w:val="16"/>
        </w:rPr>
      </w:pPr>
      <w:r w:rsidRPr="00EB14B1">
        <w:rPr>
          <w:rFonts w:ascii="Arial" w:hAnsi="Arial" w:cs="Arial"/>
          <w:i/>
          <w:sz w:val="16"/>
          <w:szCs w:val="16"/>
        </w:rPr>
        <w:t>I. Tratar respetuosamente a las personas, absteniéndose de todo acto arbitrario;</w:t>
      </w:r>
      <w:r>
        <w:rPr>
          <w:rFonts w:ascii="Arial" w:hAnsi="Arial" w:cs="Arial"/>
          <w:i/>
          <w:sz w:val="16"/>
          <w:szCs w:val="16"/>
        </w:rPr>
        <w:t xml:space="preserve"> </w:t>
      </w:r>
      <w:r w:rsidRPr="00EB14B1">
        <w:rPr>
          <w:rFonts w:ascii="Arial" w:hAnsi="Arial" w:cs="Arial"/>
          <w:i/>
          <w:sz w:val="16"/>
          <w:szCs w:val="16"/>
        </w:rPr>
        <w:t>…</w:t>
      </w:r>
    </w:p>
    <w:p w14:paraId="72E329F9" w14:textId="77777777" w:rsidR="00654307" w:rsidRPr="00EB14B1" w:rsidRDefault="00654307" w:rsidP="00654307">
      <w:pPr>
        <w:pStyle w:val="Textonotapie"/>
        <w:jc w:val="both"/>
        <w:rPr>
          <w:rFonts w:ascii="Arial" w:hAnsi="Arial" w:cs="Arial"/>
          <w:i/>
          <w:sz w:val="16"/>
          <w:szCs w:val="16"/>
        </w:rPr>
      </w:pPr>
      <w:r w:rsidRPr="00EB14B1">
        <w:rPr>
          <w:rFonts w:ascii="Arial" w:hAnsi="Arial" w:cs="Arial"/>
          <w:i/>
          <w:sz w:val="16"/>
          <w:szCs w:val="16"/>
        </w:rPr>
        <w:t>VI. Cumplir y hacer cumplir con diligencia las órdenes que reciban con motivo del desempeño de sus funciones, evitando todo acto u omisión que produzca deficiencia en su cumplimiento;</w:t>
      </w:r>
      <w:r>
        <w:rPr>
          <w:rFonts w:ascii="Arial" w:hAnsi="Arial" w:cs="Arial"/>
          <w:i/>
          <w:sz w:val="16"/>
          <w:szCs w:val="16"/>
        </w:rPr>
        <w:t xml:space="preserve"> </w:t>
      </w:r>
      <w:r w:rsidRPr="00EB14B1">
        <w:rPr>
          <w:rFonts w:ascii="Arial" w:hAnsi="Arial" w:cs="Arial"/>
          <w:i/>
          <w:sz w:val="16"/>
          <w:szCs w:val="16"/>
        </w:rPr>
        <w:t>…</w:t>
      </w:r>
    </w:p>
    <w:p w14:paraId="0FCE1837" w14:textId="77777777" w:rsidR="00654307" w:rsidRPr="00EB14B1" w:rsidRDefault="00654307" w:rsidP="00654307">
      <w:pPr>
        <w:pStyle w:val="Textonotapie"/>
        <w:jc w:val="both"/>
        <w:rPr>
          <w:rFonts w:ascii="Arial" w:hAnsi="Arial" w:cs="Arial"/>
          <w:i/>
          <w:sz w:val="16"/>
          <w:szCs w:val="16"/>
        </w:rPr>
      </w:pPr>
      <w:r w:rsidRPr="00EB14B1">
        <w:rPr>
          <w:rFonts w:ascii="Arial" w:hAnsi="Arial" w:cs="Arial"/>
          <w:i/>
          <w:sz w:val="16"/>
          <w:szCs w:val="16"/>
        </w:rPr>
        <w:t>VIII. En los términos de las disposiciones aplicables, mantener estricta reserva respecto de los asuntos que conozcan por razón del desempeño de su función;</w:t>
      </w:r>
    </w:p>
    <w:p w14:paraId="7083B90A" w14:textId="77777777" w:rsidR="00654307" w:rsidRPr="00EB14B1" w:rsidRDefault="00654307" w:rsidP="00654307">
      <w:pPr>
        <w:pStyle w:val="Textonotapie"/>
        <w:jc w:val="both"/>
        <w:rPr>
          <w:rFonts w:ascii="Arial" w:hAnsi="Arial" w:cs="Arial"/>
          <w:i/>
          <w:sz w:val="16"/>
          <w:szCs w:val="16"/>
        </w:rPr>
      </w:pPr>
      <w:r w:rsidRPr="00EB14B1">
        <w:rPr>
          <w:rFonts w:ascii="Arial" w:hAnsi="Arial" w:cs="Arial"/>
          <w:i/>
          <w:sz w:val="16"/>
          <w:szCs w:val="16"/>
        </w:rPr>
        <w:t>IX. Cumplir sus funciones con absoluta imparcialidad y sin discriminación alguna;</w:t>
      </w:r>
      <w:r>
        <w:rPr>
          <w:rFonts w:ascii="Arial" w:hAnsi="Arial" w:cs="Arial"/>
          <w:i/>
          <w:sz w:val="16"/>
          <w:szCs w:val="16"/>
        </w:rPr>
        <w:t xml:space="preserve"> </w:t>
      </w:r>
      <w:r w:rsidRPr="00EB14B1">
        <w:rPr>
          <w:rFonts w:ascii="Arial" w:hAnsi="Arial" w:cs="Arial"/>
          <w:i/>
          <w:sz w:val="16"/>
          <w:szCs w:val="16"/>
        </w:rPr>
        <w:t>…</w:t>
      </w:r>
    </w:p>
    <w:p w14:paraId="085EA448" w14:textId="77777777" w:rsidR="00654307" w:rsidRPr="00BF7019" w:rsidRDefault="00654307" w:rsidP="00654307">
      <w:pPr>
        <w:pStyle w:val="Textonotapie"/>
        <w:jc w:val="both"/>
        <w:rPr>
          <w:rFonts w:ascii="Arial" w:hAnsi="Arial" w:cs="Arial"/>
          <w:sz w:val="16"/>
          <w:szCs w:val="16"/>
          <w:lang w:val="es-MX"/>
        </w:rPr>
      </w:pPr>
      <w:r w:rsidRPr="00EB14B1">
        <w:rPr>
          <w:rFonts w:ascii="Arial" w:hAnsi="Arial" w:cs="Arial"/>
          <w:i/>
          <w:sz w:val="16"/>
          <w:szCs w:val="16"/>
        </w:rPr>
        <w:t>XIII. Resguardar la vida y la integridad física de las personas detenidas;</w:t>
      </w:r>
      <w:r>
        <w:rPr>
          <w:rFonts w:ascii="Arial" w:hAnsi="Arial" w:cs="Arial"/>
          <w:i/>
          <w:sz w:val="16"/>
          <w:szCs w:val="16"/>
        </w:rPr>
        <w:t xml:space="preserve"> </w:t>
      </w:r>
      <w:r w:rsidRPr="00EB14B1">
        <w:rPr>
          <w:rFonts w:ascii="Arial" w:hAnsi="Arial" w:cs="Arial"/>
          <w:i/>
          <w:sz w:val="16"/>
          <w:szCs w:val="16"/>
        </w:rPr>
        <w:t>…”</w:t>
      </w:r>
    </w:p>
  </w:footnote>
  <w:footnote w:id="69">
    <w:p w14:paraId="23C41A36" w14:textId="77777777" w:rsidR="002823AD" w:rsidRPr="002823AD" w:rsidRDefault="002823AD" w:rsidP="002823AD">
      <w:pPr>
        <w:pStyle w:val="Textonotapie"/>
        <w:jc w:val="both"/>
        <w:rPr>
          <w:rFonts w:ascii="Arial" w:hAnsi="Arial" w:cs="Arial"/>
          <w:sz w:val="16"/>
          <w:szCs w:val="16"/>
          <w:lang w:val="es-MX"/>
        </w:rPr>
      </w:pPr>
      <w:r w:rsidRPr="002823AD">
        <w:rPr>
          <w:rStyle w:val="Refdenotaalpie"/>
          <w:rFonts w:ascii="Arial" w:hAnsi="Arial" w:cs="Arial"/>
          <w:sz w:val="16"/>
          <w:szCs w:val="16"/>
        </w:rPr>
        <w:footnoteRef/>
      </w:r>
      <w:r w:rsidRPr="002823AD">
        <w:rPr>
          <w:rFonts w:ascii="Arial" w:hAnsi="Arial" w:cs="Arial"/>
          <w:sz w:val="16"/>
          <w:szCs w:val="16"/>
        </w:rPr>
        <w:t xml:space="preserve"> </w:t>
      </w:r>
      <w:r w:rsidRPr="002823AD">
        <w:rPr>
          <w:rFonts w:ascii="Arial" w:hAnsi="Arial" w:cs="Arial"/>
          <w:sz w:val="16"/>
          <w:szCs w:val="16"/>
          <w:lang w:val="es-MX"/>
        </w:rPr>
        <w:t>Código Municipal para el Estado de Coahuila de Zaragoza</w:t>
      </w:r>
    </w:p>
    <w:p w14:paraId="352E51B3" w14:textId="77777777" w:rsidR="002823AD" w:rsidRPr="002823AD" w:rsidRDefault="002823AD" w:rsidP="002823AD">
      <w:pPr>
        <w:pStyle w:val="Textonotapie"/>
        <w:jc w:val="both"/>
        <w:rPr>
          <w:rFonts w:ascii="Arial" w:hAnsi="Arial" w:cs="Arial"/>
          <w:i/>
          <w:iCs/>
          <w:sz w:val="16"/>
          <w:szCs w:val="16"/>
          <w:lang w:val="es-MX"/>
        </w:rPr>
      </w:pPr>
      <w:r w:rsidRPr="002823AD">
        <w:rPr>
          <w:rFonts w:ascii="Arial" w:hAnsi="Arial" w:cs="Arial"/>
          <w:i/>
          <w:iCs/>
          <w:sz w:val="16"/>
          <w:szCs w:val="16"/>
          <w:u w:val="single"/>
          <w:lang w:val="es-MX"/>
        </w:rPr>
        <w:t>Artículo 103</w:t>
      </w:r>
      <w:r w:rsidRPr="002823AD">
        <w:rPr>
          <w:rFonts w:ascii="Arial" w:hAnsi="Arial" w:cs="Arial"/>
          <w:i/>
          <w:iCs/>
          <w:sz w:val="16"/>
          <w:szCs w:val="16"/>
          <w:lang w:val="es-MX"/>
        </w:rPr>
        <w:t xml:space="preserve">. Se prohíbe a los ayuntamientos: </w:t>
      </w:r>
    </w:p>
    <w:p w14:paraId="4D010FD3" w14:textId="337031C4" w:rsidR="002823AD" w:rsidRDefault="002823AD" w:rsidP="002823AD">
      <w:pPr>
        <w:pStyle w:val="Textonotapie"/>
        <w:jc w:val="both"/>
        <w:rPr>
          <w:rFonts w:ascii="Arial" w:hAnsi="Arial" w:cs="Arial"/>
          <w:i/>
          <w:iCs/>
          <w:sz w:val="16"/>
          <w:szCs w:val="16"/>
        </w:rPr>
      </w:pPr>
      <w:r w:rsidRPr="002823AD">
        <w:rPr>
          <w:rFonts w:ascii="Arial" w:hAnsi="Arial" w:cs="Arial"/>
          <w:i/>
          <w:iCs/>
          <w:sz w:val="16"/>
          <w:szCs w:val="16"/>
          <w:lang w:val="es-MX"/>
        </w:rPr>
        <w:t xml:space="preserve">“…X. </w:t>
      </w:r>
      <w:r w:rsidRPr="002823AD">
        <w:rPr>
          <w:rFonts w:ascii="Arial" w:hAnsi="Arial" w:cs="Arial"/>
          <w:i/>
          <w:iCs/>
          <w:sz w:val="16"/>
          <w:szCs w:val="16"/>
        </w:rPr>
        <w:t>En la prestación de los servicios públicos y en todas las actuaciones que deba realizar el Ayuntamiento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14:paraId="7232037E" w14:textId="0063B24E" w:rsidR="002823AD" w:rsidRPr="002823AD" w:rsidRDefault="002823AD" w:rsidP="002823AD">
      <w:pPr>
        <w:pStyle w:val="Textonotapie"/>
        <w:jc w:val="both"/>
        <w:rPr>
          <w:rFonts w:ascii="Arial" w:hAnsi="Arial" w:cs="Arial"/>
          <w:i/>
          <w:iCs/>
          <w:sz w:val="16"/>
          <w:szCs w:val="16"/>
        </w:rPr>
      </w:pPr>
      <w:r w:rsidRPr="002823AD">
        <w:rPr>
          <w:rFonts w:ascii="Arial" w:hAnsi="Arial" w:cs="Arial"/>
          <w:i/>
          <w:iCs/>
          <w:sz w:val="16"/>
          <w:szCs w:val="16"/>
        </w:rPr>
        <w:t>Artículo 131. El Director de la Policía Preventiva Municipal u órgano equivalente, tendrá las siguientes facultades y obligaciones:</w:t>
      </w:r>
    </w:p>
    <w:p w14:paraId="0BBC18E8" w14:textId="4F432AAD" w:rsidR="002823AD" w:rsidRPr="002823AD" w:rsidRDefault="002823AD" w:rsidP="002823AD">
      <w:pPr>
        <w:pStyle w:val="Textonotapie"/>
        <w:jc w:val="both"/>
        <w:rPr>
          <w:rFonts w:ascii="Arial" w:hAnsi="Arial" w:cs="Arial"/>
          <w:i/>
          <w:iCs/>
          <w:sz w:val="16"/>
          <w:szCs w:val="16"/>
        </w:rPr>
      </w:pPr>
      <w:r w:rsidRPr="002823AD">
        <w:rPr>
          <w:rFonts w:ascii="Arial" w:hAnsi="Arial" w:cs="Arial"/>
          <w:i/>
          <w:iCs/>
          <w:sz w:val="16"/>
          <w:szCs w:val="16"/>
        </w:rPr>
        <w:t>“…IX. Vigilar que en el cumplimiento de las funciones de policía, los ciudadanos no reciban malos tratos, golpes, azotes y todo tipo de vejaciones que les cause deshonra o menosprecio.</w:t>
      </w:r>
    </w:p>
    <w:p w14:paraId="5EC91A4B" w14:textId="58F1B463" w:rsidR="002823AD" w:rsidRPr="002823AD" w:rsidRDefault="002823AD" w:rsidP="002823AD">
      <w:pPr>
        <w:pStyle w:val="Textonotapie"/>
        <w:jc w:val="both"/>
        <w:rPr>
          <w:lang w:val="es-MX"/>
        </w:rPr>
      </w:pPr>
      <w:r w:rsidRPr="002823AD">
        <w:rPr>
          <w:rFonts w:ascii="Arial" w:hAnsi="Arial" w:cs="Arial"/>
          <w:i/>
          <w:iCs/>
          <w:sz w:val="16"/>
          <w:szCs w:val="16"/>
        </w:rPr>
        <w:t>La violación a este precepto dará lugar a la suspensión o cese inmediato del empleado, sin menoscabo de la consignación al Ministerio Público si existiera conducta que pudiera considerarse como delictuosa</w:t>
      </w:r>
      <w:r>
        <w:rPr>
          <w:rFonts w:ascii="Arial" w:hAnsi="Arial" w:cs="Arial"/>
          <w:i/>
          <w:iCs/>
          <w:sz w:val="16"/>
          <w:szCs w:val="16"/>
        </w:rPr>
        <w:t>…”</w:t>
      </w:r>
    </w:p>
  </w:footnote>
  <w:footnote w:id="70">
    <w:p w14:paraId="49584723" w14:textId="77777777" w:rsidR="00654307" w:rsidRPr="00BD0FD5" w:rsidRDefault="00654307" w:rsidP="00654307">
      <w:pPr>
        <w:pStyle w:val="Textonotapie"/>
        <w:jc w:val="both"/>
        <w:rPr>
          <w:rFonts w:ascii="Arial" w:hAnsi="Arial" w:cs="Arial"/>
          <w:bCs/>
          <w:sz w:val="16"/>
          <w:szCs w:val="16"/>
          <w:lang w:val="es-MX"/>
        </w:rPr>
      </w:pPr>
      <w:r w:rsidRPr="00BD0FD5">
        <w:rPr>
          <w:rStyle w:val="Refdenotaalpie"/>
          <w:rFonts w:ascii="Arial" w:hAnsi="Arial" w:cs="Arial"/>
          <w:bCs/>
          <w:sz w:val="16"/>
          <w:szCs w:val="16"/>
        </w:rPr>
        <w:footnoteRef/>
      </w:r>
      <w:r w:rsidRPr="00BD0FD5">
        <w:rPr>
          <w:rFonts w:ascii="Arial" w:hAnsi="Arial" w:cs="Arial"/>
          <w:bCs/>
          <w:sz w:val="16"/>
          <w:szCs w:val="16"/>
        </w:rPr>
        <w:t xml:space="preserve"> Corte IDH (1994). </w:t>
      </w:r>
      <w:r w:rsidRPr="00BD0FD5">
        <w:rPr>
          <w:rFonts w:ascii="Arial" w:hAnsi="Arial" w:cs="Arial"/>
          <w:bCs/>
          <w:sz w:val="16"/>
          <w:szCs w:val="16"/>
          <w:u w:val="single"/>
        </w:rPr>
        <w:t xml:space="preserve">Caso </w:t>
      </w:r>
      <w:r w:rsidRPr="00BD0FD5">
        <w:rPr>
          <w:rFonts w:ascii="Arial" w:hAnsi="Arial" w:cs="Arial"/>
          <w:bCs/>
          <w:i/>
          <w:iCs/>
          <w:sz w:val="16"/>
          <w:szCs w:val="16"/>
          <w:u w:val="single"/>
          <w:lang w:val="es-MX" w:eastAsia="en-US"/>
        </w:rPr>
        <w:t>Gangaram Panday Vs. Surinam (Fondo, Reparaciones y Costas)</w:t>
      </w:r>
      <w:r w:rsidRPr="00BD0FD5">
        <w:rPr>
          <w:rFonts w:ascii="Arial" w:hAnsi="Arial" w:cs="Arial"/>
          <w:bCs/>
          <w:i/>
          <w:iCs/>
          <w:sz w:val="16"/>
          <w:szCs w:val="16"/>
          <w:lang w:val="es-MX" w:eastAsia="en-US"/>
        </w:rPr>
        <w:t>.</w:t>
      </w:r>
      <w:r w:rsidRPr="00BD0FD5">
        <w:rPr>
          <w:rFonts w:ascii="Arial" w:hAnsi="Arial" w:cs="Arial"/>
          <w:bCs/>
          <w:sz w:val="16"/>
          <w:szCs w:val="16"/>
          <w:lang w:val="es-MX" w:eastAsia="en-US"/>
        </w:rPr>
        <w:t xml:space="preserve"> Sentencia de 21 de enero de 1994. Fondo, Reparaciones y Costas. </w:t>
      </w:r>
      <w:r w:rsidRPr="00BD0FD5">
        <w:rPr>
          <w:rFonts w:ascii="Arial" w:hAnsi="Arial" w:cs="Arial"/>
          <w:bCs/>
          <w:sz w:val="16"/>
          <w:szCs w:val="16"/>
        </w:rPr>
        <w:t>Serie C No. 12, párr. 47.</w:t>
      </w:r>
    </w:p>
  </w:footnote>
  <w:footnote w:id="71">
    <w:p w14:paraId="5AADF4C9" w14:textId="77777777" w:rsidR="00654307" w:rsidRPr="0041711D" w:rsidRDefault="00654307" w:rsidP="00654307">
      <w:pPr>
        <w:pStyle w:val="Textonotapie"/>
        <w:jc w:val="both"/>
        <w:rPr>
          <w:lang w:val="es-MX"/>
        </w:rPr>
      </w:pPr>
      <w:r w:rsidRPr="00BF7019">
        <w:rPr>
          <w:rStyle w:val="Refdenotaalpie"/>
          <w:rFonts w:ascii="Arial" w:hAnsi="Arial" w:cs="Arial"/>
          <w:sz w:val="16"/>
          <w:szCs w:val="16"/>
        </w:rPr>
        <w:footnoteRef/>
      </w:r>
      <w:r w:rsidRPr="00BF7019">
        <w:rPr>
          <w:rFonts w:ascii="Arial" w:hAnsi="Arial" w:cs="Arial"/>
          <w:sz w:val="16"/>
          <w:szCs w:val="16"/>
        </w:rPr>
        <w:t xml:space="preserve"> Corte IDH. </w:t>
      </w:r>
      <w:r w:rsidRPr="00E0180F">
        <w:rPr>
          <w:rFonts w:ascii="Arial" w:hAnsi="Arial" w:cs="Arial"/>
          <w:i/>
          <w:sz w:val="16"/>
          <w:szCs w:val="16"/>
          <w:u w:val="single"/>
        </w:rPr>
        <w:t>Caso Vélez Loor Vs. Panamá. Excepciones Preliminares, Fondo, Reparaciones y Costas</w:t>
      </w:r>
      <w:r w:rsidRPr="00BF7019">
        <w:rPr>
          <w:rFonts w:ascii="Arial" w:hAnsi="Arial" w:cs="Arial"/>
          <w:sz w:val="16"/>
          <w:szCs w:val="16"/>
        </w:rPr>
        <w:t>. Sentencia de 23 de noviembre de 2010 Serie C No. 218, párr. 189.</w:t>
      </w:r>
    </w:p>
  </w:footnote>
  <w:footnote w:id="72">
    <w:p w14:paraId="5E94B283" w14:textId="77777777" w:rsidR="00654307" w:rsidRPr="00BB0734" w:rsidRDefault="00654307" w:rsidP="00654307">
      <w:pPr>
        <w:pStyle w:val="Textonotapie"/>
        <w:rPr>
          <w:rFonts w:ascii="Arial" w:hAnsi="Arial" w:cs="Arial"/>
          <w:sz w:val="16"/>
          <w:szCs w:val="16"/>
          <w:lang w:val="es-MX"/>
        </w:rPr>
      </w:pPr>
      <w:r w:rsidRPr="00BB0734">
        <w:rPr>
          <w:rStyle w:val="Refdenotaalpie"/>
          <w:rFonts w:ascii="Arial" w:hAnsi="Arial" w:cs="Arial"/>
          <w:sz w:val="16"/>
          <w:szCs w:val="16"/>
        </w:rPr>
        <w:footnoteRef/>
      </w:r>
      <w:r>
        <w:rPr>
          <w:rFonts w:ascii="Arial" w:hAnsi="Arial" w:cs="Arial"/>
          <w:sz w:val="16"/>
          <w:szCs w:val="16"/>
        </w:rPr>
        <w:t xml:space="preserve"> </w:t>
      </w:r>
      <w:r w:rsidRPr="00BB0734">
        <w:rPr>
          <w:rFonts w:ascii="Arial" w:hAnsi="Arial" w:cs="Arial"/>
          <w:sz w:val="16"/>
          <w:szCs w:val="16"/>
        </w:rPr>
        <w:t xml:space="preserve">Corte IDH. </w:t>
      </w:r>
      <w:r w:rsidRPr="00E0180F">
        <w:rPr>
          <w:rFonts w:ascii="Arial" w:hAnsi="Arial" w:cs="Arial"/>
          <w:i/>
          <w:sz w:val="16"/>
          <w:szCs w:val="16"/>
          <w:u w:val="single"/>
        </w:rPr>
        <w:t>Caso Torres Millacura y otros Vs. Argentina. Fondo, Reparaciones y Costas</w:t>
      </w:r>
      <w:r w:rsidRPr="00BB0734">
        <w:rPr>
          <w:rFonts w:ascii="Arial" w:hAnsi="Arial" w:cs="Arial"/>
          <w:sz w:val="16"/>
          <w:szCs w:val="16"/>
        </w:rPr>
        <w:t xml:space="preserve">. Sentencia de 26 de agosto de 2011. Serie C No 229, párr. 71 </w:t>
      </w:r>
    </w:p>
  </w:footnote>
  <w:footnote w:id="73">
    <w:p w14:paraId="09913039" w14:textId="77777777" w:rsidR="00654307" w:rsidRPr="00BD0FD5" w:rsidRDefault="00654307" w:rsidP="00654307">
      <w:pPr>
        <w:pStyle w:val="Textonotapie"/>
        <w:jc w:val="both"/>
        <w:rPr>
          <w:rFonts w:ascii="Arial" w:hAnsi="Arial" w:cs="Arial"/>
          <w:bCs/>
          <w:sz w:val="16"/>
          <w:szCs w:val="16"/>
          <w:lang w:val="es-MX"/>
        </w:rPr>
      </w:pPr>
      <w:bookmarkStart w:id="24" w:name="_Hlk40699895"/>
      <w:r w:rsidRPr="00BD0FD5">
        <w:rPr>
          <w:rStyle w:val="Refdenotaalpie"/>
          <w:rFonts w:ascii="Arial" w:hAnsi="Arial" w:cs="Arial"/>
          <w:bCs/>
          <w:sz w:val="16"/>
          <w:szCs w:val="16"/>
        </w:rPr>
        <w:footnoteRef/>
      </w:r>
      <w:r w:rsidRPr="00BD0FD5">
        <w:rPr>
          <w:rFonts w:ascii="Arial" w:hAnsi="Arial" w:cs="Arial"/>
          <w:bCs/>
          <w:sz w:val="16"/>
          <w:szCs w:val="16"/>
        </w:rPr>
        <w:t xml:space="preserve"> Corte IDH (1994). </w:t>
      </w:r>
      <w:r w:rsidRPr="00BD0FD5">
        <w:rPr>
          <w:rFonts w:ascii="Arial" w:hAnsi="Arial" w:cs="Arial"/>
          <w:bCs/>
          <w:sz w:val="16"/>
          <w:szCs w:val="16"/>
          <w:u w:val="single"/>
        </w:rPr>
        <w:t xml:space="preserve">Caso </w:t>
      </w:r>
      <w:r w:rsidRPr="00BD0FD5">
        <w:rPr>
          <w:rFonts w:ascii="Arial" w:hAnsi="Arial" w:cs="Arial"/>
          <w:bCs/>
          <w:i/>
          <w:iCs/>
          <w:sz w:val="16"/>
          <w:szCs w:val="16"/>
          <w:u w:val="single"/>
          <w:lang w:val="es-MX" w:eastAsia="en-US"/>
        </w:rPr>
        <w:t>Gangaram Panday Vs. Surinam (Fondo, Reparaciones y Costas)</w:t>
      </w:r>
      <w:r w:rsidRPr="00BD0FD5">
        <w:rPr>
          <w:rFonts w:ascii="Arial" w:hAnsi="Arial" w:cs="Arial"/>
          <w:bCs/>
          <w:i/>
          <w:iCs/>
          <w:sz w:val="16"/>
          <w:szCs w:val="16"/>
          <w:lang w:val="es-MX" w:eastAsia="en-US"/>
        </w:rPr>
        <w:t>.</w:t>
      </w:r>
      <w:r w:rsidRPr="00BD0FD5">
        <w:rPr>
          <w:rFonts w:ascii="Arial" w:hAnsi="Arial" w:cs="Arial"/>
          <w:bCs/>
          <w:sz w:val="16"/>
          <w:szCs w:val="16"/>
          <w:lang w:val="es-MX" w:eastAsia="en-US"/>
        </w:rPr>
        <w:t xml:space="preserve"> Sentencia de 21 de enero de 1994. Fondo, Reparaciones y Costas. </w:t>
      </w:r>
      <w:r w:rsidRPr="00BD0FD5">
        <w:rPr>
          <w:rFonts w:ascii="Arial" w:hAnsi="Arial" w:cs="Arial"/>
          <w:bCs/>
          <w:sz w:val="16"/>
          <w:szCs w:val="16"/>
        </w:rPr>
        <w:t>Serie C No. 12, párr. 47.</w:t>
      </w:r>
      <w:bookmarkEnd w:id="24"/>
    </w:p>
  </w:footnote>
  <w:footnote w:id="74">
    <w:p w14:paraId="21F3AC03" w14:textId="77777777" w:rsidR="00654307" w:rsidRPr="00BD0FD5" w:rsidRDefault="00654307" w:rsidP="00654307">
      <w:pPr>
        <w:pStyle w:val="Textonotapie"/>
        <w:jc w:val="both"/>
        <w:rPr>
          <w:rFonts w:ascii="Arial" w:hAnsi="Arial" w:cs="Arial"/>
          <w:bCs/>
          <w:sz w:val="16"/>
          <w:szCs w:val="16"/>
          <w:lang w:val="es-MX"/>
        </w:rPr>
      </w:pPr>
      <w:r w:rsidRPr="00BD0FD5">
        <w:rPr>
          <w:rStyle w:val="Refdenotaalpie"/>
          <w:rFonts w:ascii="Arial" w:hAnsi="Arial" w:cs="Arial"/>
          <w:bCs/>
          <w:sz w:val="16"/>
          <w:szCs w:val="16"/>
        </w:rPr>
        <w:footnoteRef/>
      </w:r>
      <w:r w:rsidRPr="00BD0FD5">
        <w:rPr>
          <w:rFonts w:ascii="Arial" w:hAnsi="Arial" w:cs="Arial"/>
          <w:bCs/>
          <w:sz w:val="16"/>
          <w:szCs w:val="16"/>
        </w:rPr>
        <w:t xml:space="preserve"> Corte IDH (2007). </w:t>
      </w:r>
      <w:r w:rsidRPr="00BD0FD5">
        <w:rPr>
          <w:rFonts w:ascii="Arial" w:hAnsi="Arial" w:cs="Arial"/>
          <w:bCs/>
          <w:i/>
          <w:iCs/>
          <w:sz w:val="16"/>
          <w:szCs w:val="16"/>
          <w:u w:val="single"/>
        </w:rPr>
        <w:t xml:space="preserve">Caso Chaparro Álvarez y </w:t>
      </w:r>
      <w:r w:rsidRPr="00BD0FD5">
        <w:rPr>
          <w:rFonts w:ascii="Arial" w:hAnsi="Arial" w:cs="Arial"/>
          <w:bCs/>
          <w:i/>
          <w:iCs/>
          <w:sz w:val="16"/>
          <w:szCs w:val="16"/>
          <w:u w:val="single"/>
          <w:lang w:val="es-MX" w:eastAsia="en-US"/>
        </w:rPr>
        <w:t>Lapo Iñiguez Vs. Ecuador (Excepciones Preliminares, Fondo, Reparaciones y Costas). Serie C.</w:t>
      </w:r>
      <w:r w:rsidRPr="00BD0FD5">
        <w:rPr>
          <w:rFonts w:ascii="Arial" w:hAnsi="Arial" w:cs="Arial"/>
          <w:bCs/>
          <w:i/>
          <w:iCs/>
          <w:sz w:val="16"/>
          <w:szCs w:val="16"/>
          <w:lang w:val="es-MX" w:eastAsia="en-US"/>
        </w:rPr>
        <w:t xml:space="preserve"> </w:t>
      </w:r>
      <w:r w:rsidRPr="00BD0FD5">
        <w:rPr>
          <w:rFonts w:ascii="Arial" w:hAnsi="Arial" w:cs="Arial"/>
          <w:bCs/>
          <w:sz w:val="16"/>
          <w:szCs w:val="16"/>
        </w:rPr>
        <w:t>Sentencia de 21 de noviembre de 2007. Serie C No. 170, párr. 56.</w:t>
      </w:r>
    </w:p>
  </w:footnote>
  <w:footnote w:id="75">
    <w:p w14:paraId="1C1AB680" w14:textId="77777777" w:rsidR="00654307" w:rsidRPr="00C9554D" w:rsidRDefault="00654307" w:rsidP="00654307">
      <w:pPr>
        <w:pStyle w:val="footnotedescription"/>
        <w:ind w:left="0"/>
        <w:rPr>
          <w:szCs w:val="16"/>
        </w:rPr>
      </w:pPr>
      <w:r w:rsidRPr="0007539E">
        <w:rPr>
          <w:rStyle w:val="footnotemark"/>
          <w:i w:val="0"/>
          <w:iCs/>
          <w:szCs w:val="16"/>
        </w:rPr>
        <w:footnoteRef/>
      </w:r>
      <w:r w:rsidRPr="0007539E">
        <w:rPr>
          <w:i w:val="0"/>
          <w:iCs/>
          <w:szCs w:val="16"/>
        </w:rPr>
        <w:t xml:space="preserve"> Primera Sala de la SCJN (2013). Constitucional, Penal.</w:t>
      </w:r>
      <w:r w:rsidRPr="00C9554D">
        <w:rPr>
          <w:szCs w:val="16"/>
        </w:rPr>
        <w:t xml:space="preserve"> </w:t>
      </w:r>
      <w:r w:rsidRPr="00C9554D">
        <w:rPr>
          <w:szCs w:val="16"/>
          <w:u w:val="single" w:color="000000"/>
        </w:rPr>
        <w:t>DERECHO FUNDAMENTAL DEL DETENIDO A SER PUESTO A</w:t>
      </w:r>
      <w:r w:rsidRPr="00C9554D">
        <w:rPr>
          <w:szCs w:val="16"/>
        </w:rPr>
        <w:t xml:space="preserve"> </w:t>
      </w:r>
    </w:p>
    <w:p w14:paraId="47D803F2" w14:textId="77777777" w:rsidR="00654307" w:rsidRPr="00C9554D" w:rsidRDefault="00654307" w:rsidP="00654307">
      <w:pPr>
        <w:pStyle w:val="footnotedescription"/>
        <w:ind w:left="0"/>
        <w:rPr>
          <w:szCs w:val="16"/>
        </w:rPr>
      </w:pPr>
      <w:r w:rsidRPr="00C9554D">
        <w:rPr>
          <w:szCs w:val="16"/>
          <w:u w:val="single" w:color="000000"/>
        </w:rPr>
        <w:t>DISPOSICIÓN INMEDIATA ANTE EL MINISTERIO PÚBLICO. ELEMENTOS QUE DEBEN SER TOMADOS EN CUENTA</w:t>
      </w:r>
      <w:r w:rsidRPr="00C9554D">
        <w:rPr>
          <w:szCs w:val="16"/>
        </w:rPr>
        <w:t xml:space="preserve"> </w:t>
      </w:r>
    </w:p>
    <w:p w14:paraId="451C44A3" w14:textId="77777777" w:rsidR="00654307" w:rsidRPr="00C9554D" w:rsidRDefault="00654307" w:rsidP="00654307">
      <w:pPr>
        <w:pStyle w:val="footnotedescription"/>
        <w:ind w:left="0"/>
        <w:rPr>
          <w:szCs w:val="16"/>
        </w:rPr>
      </w:pPr>
      <w:r w:rsidRPr="00C9554D">
        <w:rPr>
          <w:szCs w:val="16"/>
          <w:u w:val="single" w:color="000000"/>
        </w:rPr>
        <w:t>POR EL JUZGADOR A FIN DE DETERMINAR UNA DILACIÓN INDEBIDA EN LA PUESTA A DISPOSICIÓN</w:t>
      </w:r>
      <w:r w:rsidRPr="00C9554D">
        <w:rPr>
          <w:szCs w:val="16"/>
        </w:rPr>
        <w:t xml:space="preserve">. </w:t>
      </w:r>
      <w:r w:rsidRPr="0007539E">
        <w:rPr>
          <w:i w:val="0"/>
          <w:iCs/>
          <w:szCs w:val="16"/>
        </w:rPr>
        <w:t>Tesis Aislada 1a. CLXXV/2013. Décima Época, publicada en el Seminario Judicial de la Federación y su Gaceta. Registro 2003545. Mayo de 2013, Libro XX, tomo I, p. 535.</w:t>
      </w:r>
      <w:r w:rsidRPr="00C9554D">
        <w:rPr>
          <w:rFonts w:eastAsia="Times New Roman"/>
          <w:szCs w:val="16"/>
        </w:rPr>
        <w:t xml:space="preserve"> </w:t>
      </w:r>
    </w:p>
  </w:footnote>
  <w:footnote w:id="76">
    <w:p w14:paraId="6882065E" w14:textId="77777777" w:rsidR="00654307" w:rsidRPr="00C9554D" w:rsidRDefault="00654307" w:rsidP="00846675">
      <w:pPr>
        <w:pStyle w:val="footnotedescription"/>
        <w:ind w:left="0" w:right="13"/>
        <w:rPr>
          <w:szCs w:val="16"/>
        </w:rPr>
      </w:pPr>
      <w:r w:rsidRPr="0007539E">
        <w:rPr>
          <w:rStyle w:val="footnotemark"/>
          <w:i w:val="0"/>
          <w:iCs/>
          <w:szCs w:val="16"/>
        </w:rPr>
        <w:footnoteRef/>
      </w:r>
      <w:r w:rsidRPr="0007539E">
        <w:rPr>
          <w:i w:val="0"/>
          <w:iCs/>
          <w:szCs w:val="16"/>
        </w:rPr>
        <w:t xml:space="preserve"> Primera Sala de la SCJN (2014). Constitucional, Penal.</w:t>
      </w:r>
      <w:r w:rsidRPr="00C9554D">
        <w:rPr>
          <w:szCs w:val="16"/>
        </w:rPr>
        <w:t xml:space="preserve"> </w:t>
      </w:r>
      <w:r w:rsidRPr="00C9554D">
        <w:rPr>
          <w:szCs w:val="16"/>
          <w:u w:val="single" w:color="000000"/>
        </w:rPr>
        <w:t>DERECHO DE LA PERSONA DETENIDA A SER PUESTA A</w:t>
      </w:r>
      <w:r w:rsidRPr="00C9554D">
        <w:rPr>
          <w:szCs w:val="16"/>
        </w:rPr>
        <w:t xml:space="preserve"> </w:t>
      </w:r>
      <w:r w:rsidRPr="00C9554D">
        <w:rPr>
          <w:szCs w:val="16"/>
          <w:u w:val="single" w:color="000000"/>
        </w:rPr>
        <w:t>DISPOSICIÓN INMEDIATA ANTE EL MINISTERIO PÚBLICO. LA RETENCIÓN INDEBIDA GENERA COMO</w:t>
      </w:r>
      <w:r w:rsidRPr="00C9554D">
        <w:rPr>
          <w:szCs w:val="16"/>
        </w:rPr>
        <w:t xml:space="preserve"> </w:t>
      </w:r>
      <w:r w:rsidRPr="00C9554D">
        <w:rPr>
          <w:szCs w:val="16"/>
          <w:u w:val="single" w:color="000000"/>
        </w:rPr>
        <w:t>CONSECUENCIAS Y EFECTOS LA INVALIDEZ DE LOS DATOS DE PRUEBA OBTENIDOS DIRECTA E</w:t>
      </w:r>
      <w:r w:rsidRPr="00C9554D">
        <w:rPr>
          <w:szCs w:val="16"/>
        </w:rPr>
        <w:t xml:space="preserve"> </w:t>
      </w:r>
      <w:r w:rsidRPr="00C9554D">
        <w:rPr>
          <w:szCs w:val="16"/>
          <w:u w:val="single" w:color="000000"/>
        </w:rPr>
        <w:t>INMEDIATAMENTE EN AQUÉLLA, AL SER CONSIDERADOS ILÍCITOS</w:t>
      </w:r>
      <w:r w:rsidRPr="00C9554D">
        <w:rPr>
          <w:szCs w:val="16"/>
        </w:rPr>
        <w:t xml:space="preserve">. </w:t>
      </w:r>
      <w:r w:rsidRPr="0007539E">
        <w:rPr>
          <w:i w:val="0"/>
          <w:iCs/>
          <w:szCs w:val="16"/>
        </w:rPr>
        <w:t>Tesis Aislada 1a. CCII/2014. Décima Época, publicada en el Seminario Judicial de la Federación y su Gaceta. Registro 2006471. Mayo de 2014, Libro 6, tomo I, p. 540.</w:t>
      </w:r>
      <w:r w:rsidRPr="00C9554D">
        <w:rPr>
          <w:szCs w:val="16"/>
        </w:rPr>
        <w:t xml:space="preserve"> </w:t>
      </w:r>
    </w:p>
  </w:footnote>
  <w:footnote w:id="77">
    <w:p w14:paraId="5F3B263A" w14:textId="77777777" w:rsidR="00654307" w:rsidRPr="00C9554D" w:rsidRDefault="00654307" w:rsidP="00654307">
      <w:pPr>
        <w:pStyle w:val="footnotedescription"/>
        <w:ind w:left="0"/>
        <w:rPr>
          <w:szCs w:val="16"/>
        </w:rPr>
      </w:pPr>
      <w:r w:rsidRPr="00C9554D">
        <w:rPr>
          <w:rStyle w:val="footnotemark"/>
          <w:szCs w:val="16"/>
        </w:rPr>
        <w:footnoteRef/>
      </w:r>
      <w:r w:rsidRPr="00C9554D">
        <w:rPr>
          <w:szCs w:val="16"/>
        </w:rPr>
        <w:t xml:space="preserve"> </w:t>
      </w:r>
      <w:r w:rsidRPr="00C9554D">
        <w:rPr>
          <w:i w:val="0"/>
          <w:szCs w:val="16"/>
        </w:rPr>
        <w:t xml:space="preserve">Corte IDH (2004). </w:t>
      </w:r>
      <w:r w:rsidRPr="00C9554D">
        <w:rPr>
          <w:szCs w:val="16"/>
          <w:u w:val="single" w:color="000000"/>
        </w:rPr>
        <w:t>Caso Tibi Vs. Ecuador. Excepciones Preliminares, Fondo, Reparaciones y Costas</w:t>
      </w:r>
      <w:r w:rsidRPr="00C9554D">
        <w:rPr>
          <w:szCs w:val="16"/>
        </w:rPr>
        <w:t>.</w:t>
      </w:r>
      <w:r w:rsidRPr="00C9554D">
        <w:rPr>
          <w:i w:val="0"/>
          <w:szCs w:val="16"/>
        </w:rPr>
        <w:t xml:space="preserve"> Sentencia de 7 de septiembre de 2004. Serie C No. 114, párr. 118. </w:t>
      </w:r>
    </w:p>
  </w:footnote>
  <w:footnote w:id="78">
    <w:p w14:paraId="7B36765A" w14:textId="77777777" w:rsidR="00654307" w:rsidRPr="00C9554D" w:rsidRDefault="00654307" w:rsidP="00654307">
      <w:pPr>
        <w:pStyle w:val="footnotedescription"/>
        <w:ind w:left="0"/>
        <w:rPr>
          <w:i w:val="0"/>
          <w:szCs w:val="16"/>
        </w:rPr>
      </w:pPr>
      <w:r w:rsidRPr="00C9554D">
        <w:rPr>
          <w:rStyle w:val="footnotemark"/>
          <w:i w:val="0"/>
          <w:szCs w:val="16"/>
        </w:rPr>
        <w:footnoteRef/>
      </w:r>
      <w:r w:rsidRPr="00C9554D">
        <w:rPr>
          <w:i w:val="0"/>
          <w:szCs w:val="16"/>
        </w:rPr>
        <w:t xml:space="preserve"> Corte IDH (2005). </w:t>
      </w:r>
      <w:r w:rsidRPr="0007539E">
        <w:rPr>
          <w:iCs/>
          <w:szCs w:val="16"/>
          <w:u w:val="single" w:color="000000"/>
        </w:rPr>
        <w:t>Caso García Asto y Ramírez Rojas Vs. Perú</w:t>
      </w:r>
      <w:r w:rsidRPr="00C9554D">
        <w:rPr>
          <w:i w:val="0"/>
          <w:szCs w:val="16"/>
        </w:rPr>
        <w:t xml:space="preserve">. Sentencia de 25 de noviembre de 2005. Serie C No. 137, párr. 109. </w:t>
      </w:r>
    </w:p>
  </w:footnote>
  <w:footnote w:id="79">
    <w:p w14:paraId="7367617D" w14:textId="77777777" w:rsidR="00654307" w:rsidRPr="00C9554D" w:rsidRDefault="00654307" w:rsidP="00654307">
      <w:pPr>
        <w:pStyle w:val="footnotedescription"/>
        <w:ind w:left="0" w:right="15"/>
        <w:rPr>
          <w:szCs w:val="16"/>
        </w:rPr>
      </w:pPr>
      <w:r w:rsidRPr="00C9554D">
        <w:rPr>
          <w:rStyle w:val="footnotemark"/>
          <w:i w:val="0"/>
          <w:szCs w:val="16"/>
        </w:rPr>
        <w:footnoteRef/>
      </w:r>
      <w:r w:rsidRPr="00C9554D">
        <w:rPr>
          <w:i w:val="0"/>
          <w:szCs w:val="16"/>
        </w:rPr>
        <w:t xml:space="preserve"> Primera Sala de la SCJN (2014). Constitucional, Penal. </w:t>
      </w:r>
      <w:r w:rsidRPr="0007539E">
        <w:rPr>
          <w:iCs/>
          <w:szCs w:val="16"/>
          <w:u w:val="single" w:color="000000"/>
        </w:rPr>
        <w:t>DERECHO FUNDAMENTAL DEL DETENIDO A SER PUESTO</w:t>
      </w:r>
      <w:r w:rsidRPr="0007539E">
        <w:rPr>
          <w:iCs/>
          <w:szCs w:val="16"/>
        </w:rPr>
        <w:t xml:space="preserve"> </w:t>
      </w:r>
      <w:r w:rsidRPr="0007539E">
        <w:rPr>
          <w:iCs/>
          <w:szCs w:val="16"/>
          <w:u w:val="single" w:color="000000"/>
        </w:rPr>
        <w:t>SIN DEMORA A DISPOSICIÓN DEL MINISTERIO PÚBLICO. ALCANCES Y CONSECUENCIAS JURÍDICAS GENERADAS</w:t>
      </w:r>
      <w:r w:rsidRPr="0007539E">
        <w:rPr>
          <w:iCs/>
          <w:szCs w:val="16"/>
        </w:rPr>
        <w:t xml:space="preserve"> </w:t>
      </w:r>
      <w:r w:rsidRPr="0007539E">
        <w:rPr>
          <w:iCs/>
          <w:szCs w:val="16"/>
          <w:u w:val="single" w:color="000000"/>
        </w:rPr>
        <w:t>POR LA VULNERACIÓN A TAL DERECHO</w:t>
      </w:r>
      <w:r w:rsidRPr="0007539E">
        <w:rPr>
          <w:iCs/>
          <w:szCs w:val="16"/>
        </w:rPr>
        <w:t>.</w:t>
      </w:r>
      <w:r w:rsidRPr="00C9554D">
        <w:rPr>
          <w:i w:val="0"/>
          <w:szCs w:val="16"/>
        </w:rPr>
        <w:t xml:space="preserve"> Tesis Aislada 1a. LIII/2014. Décima Época. Gaceta del Semanario Judicial de la Federación. Registro 2005527. Libro 3, febrero de 2014. Tomo I. pág. 643. </w:t>
      </w:r>
    </w:p>
  </w:footnote>
  <w:footnote w:id="80">
    <w:p w14:paraId="7F2053D1" w14:textId="77777777" w:rsidR="005B4353" w:rsidRPr="00C9554D" w:rsidRDefault="005B4353" w:rsidP="005B4353">
      <w:pPr>
        <w:pStyle w:val="Textonotapie"/>
        <w:jc w:val="both"/>
        <w:rPr>
          <w:rFonts w:ascii="Arial" w:hAnsi="Arial" w:cs="Arial"/>
          <w:sz w:val="16"/>
          <w:szCs w:val="16"/>
        </w:rPr>
      </w:pPr>
      <w:r w:rsidRPr="00C9554D">
        <w:rPr>
          <w:rStyle w:val="Refdenotaalpie"/>
          <w:rFonts w:cs="Arial"/>
          <w:sz w:val="16"/>
          <w:szCs w:val="16"/>
        </w:rPr>
        <w:footnoteRef/>
      </w:r>
      <w:r w:rsidRPr="00C9554D">
        <w:rPr>
          <w:rFonts w:ascii="Arial" w:hAnsi="Arial" w:cs="Arial"/>
          <w:sz w:val="16"/>
          <w:szCs w:val="16"/>
        </w:rPr>
        <w:t xml:space="preserve"> Soberanes, J. (2008). </w:t>
      </w:r>
      <w:r w:rsidRPr="00C9554D">
        <w:rPr>
          <w:rFonts w:ascii="Arial" w:hAnsi="Arial" w:cs="Arial"/>
          <w:sz w:val="16"/>
          <w:szCs w:val="16"/>
          <w:u w:val="single"/>
        </w:rPr>
        <w:t>Manual para la Calificación de Hechos Violatorios de los Derechos Humanos</w:t>
      </w:r>
      <w:r w:rsidRPr="00C9554D">
        <w:rPr>
          <w:rFonts w:ascii="Arial" w:hAnsi="Arial" w:cs="Arial"/>
          <w:sz w:val="16"/>
          <w:szCs w:val="16"/>
        </w:rPr>
        <w:t xml:space="preserve">. Editorial Porrúa, México. </w:t>
      </w:r>
    </w:p>
  </w:footnote>
  <w:footnote w:id="81">
    <w:p w14:paraId="5A70377D" w14:textId="77777777" w:rsidR="00926688" w:rsidRDefault="00926688" w:rsidP="00926688">
      <w:pPr>
        <w:pStyle w:val="Textonotapie"/>
        <w:jc w:val="both"/>
        <w:rPr>
          <w:rFonts w:ascii="Arial" w:hAnsi="Arial" w:cs="Arial"/>
          <w:sz w:val="16"/>
          <w:szCs w:val="16"/>
        </w:rPr>
      </w:pPr>
      <w:r w:rsidRPr="00893CCB">
        <w:rPr>
          <w:rStyle w:val="Refdenotaalpie"/>
          <w:rFonts w:ascii="Arial" w:hAnsi="Arial" w:cs="Arial"/>
          <w:sz w:val="16"/>
          <w:szCs w:val="16"/>
        </w:rPr>
        <w:footnoteRef/>
      </w:r>
      <w:r w:rsidRPr="00893CCB">
        <w:rPr>
          <w:rFonts w:ascii="Arial" w:hAnsi="Arial" w:cs="Arial"/>
          <w:sz w:val="16"/>
          <w:szCs w:val="16"/>
        </w:rPr>
        <w:t xml:space="preserve"> ONU: Asamblea General (1948). </w:t>
      </w:r>
      <w:r w:rsidRPr="00893CCB">
        <w:rPr>
          <w:rFonts w:ascii="Arial" w:hAnsi="Arial" w:cs="Arial"/>
          <w:i/>
          <w:iCs/>
          <w:sz w:val="16"/>
          <w:szCs w:val="16"/>
          <w:u w:val="single"/>
        </w:rPr>
        <w:t>Declaración Universal de Derechos Humanos</w:t>
      </w:r>
      <w:r w:rsidRPr="00893CCB">
        <w:rPr>
          <w:rFonts w:ascii="Arial" w:hAnsi="Arial" w:cs="Arial"/>
          <w:sz w:val="16"/>
          <w:szCs w:val="16"/>
        </w:rPr>
        <w:t>, Tercera Asamblea General de las Naciones Unidas, 217 A (III), París, Francia.</w:t>
      </w:r>
      <w:r>
        <w:rPr>
          <w:rFonts w:ascii="Arial" w:hAnsi="Arial" w:cs="Arial"/>
          <w:sz w:val="16"/>
          <w:szCs w:val="16"/>
        </w:rPr>
        <w:t xml:space="preserve"> </w:t>
      </w:r>
    </w:p>
    <w:p w14:paraId="1E0D945F" w14:textId="77777777" w:rsidR="00926688" w:rsidRPr="00893CCB" w:rsidRDefault="00926688" w:rsidP="00926688">
      <w:pPr>
        <w:pStyle w:val="Textonotapie"/>
        <w:jc w:val="both"/>
        <w:rPr>
          <w:rFonts w:ascii="Arial" w:hAnsi="Arial" w:cs="Arial"/>
          <w:sz w:val="16"/>
          <w:szCs w:val="16"/>
        </w:rPr>
      </w:pPr>
      <w:r w:rsidRPr="00FB2E9B">
        <w:rPr>
          <w:rFonts w:ascii="Arial" w:hAnsi="Arial" w:cs="Arial"/>
          <w:i/>
          <w:iCs/>
          <w:sz w:val="16"/>
          <w:szCs w:val="16"/>
          <w:u w:val="single"/>
        </w:rPr>
        <w:t>Artículo 5</w:t>
      </w:r>
      <w:r>
        <w:rPr>
          <w:rFonts w:ascii="Arial" w:hAnsi="Arial" w:cs="Arial"/>
          <w:i/>
          <w:sz w:val="16"/>
          <w:szCs w:val="16"/>
        </w:rPr>
        <w:t>. Nadie será sometido a torturas ni a penas o tratos crueles, inhumanos o degradantes.</w:t>
      </w:r>
    </w:p>
  </w:footnote>
  <w:footnote w:id="82">
    <w:p w14:paraId="7AF81CEC" w14:textId="77777777" w:rsidR="00926688" w:rsidRDefault="00926688" w:rsidP="00926688">
      <w:pPr>
        <w:pStyle w:val="Textonotapie"/>
        <w:jc w:val="both"/>
        <w:rPr>
          <w:rFonts w:ascii="Arial" w:hAnsi="Arial" w:cs="Arial"/>
          <w:sz w:val="16"/>
          <w:szCs w:val="16"/>
          <w:lang w:val="es-MX"/>
        </w:rPr>
      </w:pPr>
      <w:r w:rsidRPr="00893CCB">
        <w:rPr>
          <w:rStyle w:val="Refdenotaalpie"/>
          <w:rFonts w:ascii="Arial" w:hAnsi="Arial" w:cs="Arial"/>
          <w:sz w:val="16"/>
          <w:szCs w:val="16"/>
        </w:rPr>
        <w:footnoteRef/>
      </w:r>
      <w:r w:rsidRPr="00893CCB">
        <w:rPr>
          <w:rFonts w:ascii="Arial" w:hAnsi="Arial" w:cs="Arial"/>
          <w:sz w:val="16"/>
          <w:szCs w:val="16"/>
        </w:rPr>
        <w:t xml:space="preserve"> OEA (1969). </w:t>
      </w:r>
      <w:r w:rsidRPr="00893CCB">
        <w:rPr>
          <w:rFonts w:ascii="Arial" w:hAnsi="Arial" w:cs="Arial"/>
          <w:i/>
          <w:sz w:val="16"/>
          <w:szCs w:val="16"/>
          <w:u w:val="single"/>
        </w:rPr>
        <w:t>Convención Americana sobre Derechos Humanos</w:t>
      </w:r>
      <w:r w:rsidRPr="00893CCB">
        <w:rPr>
          <w:rFonts w:ascii="Arial" w:hAnsi="Arial" w:cs="Arial"/>
          <w:sz w:val="16"/>
          <w:szCs w:val="16"/>
        </w:rPr>
        <w:t xml:space="preserve">. </w:t>
      </w:r>
      <w:r w:rsidRPr="00893CCB">
        <w:rPr>
          <w:rFonts w:ascii="Arial" w:hAnsi="Arial" w:cs="Arial"/>
          <w:sz w:val="16"/>
          <w:szCs w:val="16"/>
          <w:lang w:val="es-MX"/>
        </w:rPr>
        <w:t xml:space="preserve">Conferencia Especializada Interamericana de Derechos Humanos. San José, Costa Rica. </w:t>
      </w:r>
    </w:p>
    <w:p w14:paraId="1B7A79C1" w14:textId="77777777" w:rsidR="00926688" w:rsidRPr="000A4A65" w:rsidRDefault="00926688" w:rsidP="00926688">
      <w:pPr>
        <w:pStyle w:val="Textonotapie"/>
        <w:jc w:val="both"/>
        <w:rPr>
          <w:rFonts w:ascii="Arial" w:hAnsi="Arial" w:cs="Arial"/>
          <w:i/>
          <w:iCs/>
          <w:sz w:val="16"/>
          <w:szCs w:val="16"/>
          <w:lang w:val="es-MX"/>
        </w:rPr>
      </w:pPr>
      <w:r>
        <w:rPr>
          <w:rFonts w:ascii="Arial" w:hAnsi="Arial" w:cs="Arial"/>
          <w:i/>
          <w:iCs/>
          <w:sz w:val="16"/>
          <w:szCs w:val="16"/>
          <w:u w:val="single"/>
          <w:lang w:val="es-MX"/>
        </w:rPr>
        <w:t>Artículo 5.1.</w:t>
      </w:r>
      <w:r>
        <w:rPr>
          <w:rFonts w:ascii="Arial" w:hAnsi="Arial" w:cs="Arial"/>
          <w:i/>
          <w:iCs/>
          <w:sz w:val="16"/>
          <w:szCs w:val="16"/>
          <w:lang w:val="es-MX"/>
        </w:rPr>
        <w:t xml:space="preserve"> Toda persona tiene derecho a que respete su integridad física, psíquica y moral.</w:t>
      </w:r>
    </w:p>
  </w:footnote>
  <w:footnote w:id="83">
    <w:p w14:paraId="0787761C" w14:textId="77777777" w:rsidR="00926688" w:rsidRDefault="00926688" w:rsidP="00926688">
      <w:pPr>
        <w:pStyle w:val="Textonotapie"/>
        <w:jc w:val="both"/>
        <w:rPr>
          <w:rFonts w:ascii="Arial" w:hAnsi="Arial" w:cs="Arial"/>
          <w:sz w:val="16"/>
          <w:szCs w:val="16"/>
        </w:rPr>
      </w:pPr>
      <w:r w:rsidRPr="00893CCB">
        <w:rPr>
          <w:rStyle w:val="Refdenotaalpie"/>
          <w:rFonts w:ascii="Arial" w:hAnsi="Arial" w:cs="Arial"/>
          <w:sz w:val="16"/>
          <w:szCs w:val="16"/>
        </w:rPr>
        <w:footnoteRef/>
      </w:r>
      <w:r w:rsidRPr="00893CCB">
        <w:rPr>
          <w:rFonts w:ascii="Arial" w:hAnsi="Arial" w:cs="Arial"/>
          <w:sz w:val="16"/>
          <w:szCs w:val="16"/>
        </w:rPr>
        <w:t xml:space="preserve"> ONU: Asamblea General (1966). </w:t>
      </w:r>
      <w:r w:rsidRPr="00893CCB">
        <w:rPr>
          <w:rFonts w:ascii="Arial" w:hAnsi="Arial" w:cs="Arial"/>
          <w:i/>
          <w:iCs/>
          <w:sz w:val="16"/>
          <w:szCs w:val="16"/>
          <w:u w:val="single"/>
        </w:rPr>
        <w:t>Pacto Internacional de Derechos Civiles y Políticos.</w:t>
      </w:r>
      <w:r w:rsidRPr="00893CCB">
        <w:rPr>
          <w:rFonts w:ascii="Arial" w:hAnsi="Arial" w:cs="Arial"/>
          <w:i/>
          <w:iCs/>
          <w:sz w:val="16"/>
          <w:szCs w:val="16"/>
        </w:rPr>
        <w:t xml:space="preserve"> </w:t>
      </w:r>
      <w:r w:rsidRPr="00893CCB">
        <w:rPr>
          <w:rFonts w:ascii="Arial" w:hAnsi="Arial" w:cs="Arial"/>
          <w:iCs/>
          <w:sz w:val="16"/>
          <w:szCs w:val="16"/>
        </w:rPr>
        <w:t xml:space="preserve">Resolución 2200 A (XXI), Nueva York, EE.UU., </w:t>
      </w:r>
      <w:r w:rsidRPr="00893CCB">
        <w:rPr>
          <w:rFonts w:ascii="Arial" w:hAnsi="Arial" w:cs="Arial"/>
          <w:sz w:val="16"/>
          <w:szCs w:val="16"/>
        </w:rPr>
        <w:t>Naciones Unidas, Serie de Tratados, vol. 999, p. 171</w:t>
      </w:r>
      <w:r>
        <w:rPr>
          <w:rFonts w:ascii="Arial" w:hAnsi="Arial" w:cs="Arial"/>
          <w:sz w:val="16"/>
          <w:szCs w:val="16"/>
        </w:rPr>
        <w:t xml:space="preserve">. </w:t>
      </w:r>
    </w:p>
    <w:p w14:paraId="72CAC06C" w14:textId="77777777" w:rsidR="00926688" w:rsidRPr="000A4A65" w:rsidRDefault="00926688" w:rsidP="00926688">
      <w:pPr>
        <w:pStyle w:val="Textonotapie"/>
        <w:jc w:val="both"/>
        <w:rPr>
          <w:rFonts w:ascii="Arial" w:hAnsi="Arial" w:cs="Arial"/>
          <w:sz w:val="16"/>
          <w:szCs w:val="16"/>
        </w:rPr>
      </w:pPr>
      <w:r>
        <w:rPr>
          <w:rFonts w:ascii="Arial" w:hAnsi="Arial" w:cs="Arial"/>
          <w:i/>
          <w:iCs/>
          <w:sz w:val="16"/>
          <w:szCs w:val="16"/>
          <w:u w:val="single"/>
        </w:rPr>
        <w:t>Artículo 17.1.</w:t>
      </w:r>
      <w:r>
        <w:rPr>
          <w:rFonts w:ascii="Arial" w:hAnsi="Arial" w:cs="Arial"/>
          <w:i/>
          <w:iCs/>
          <w:sz w:val="16"/>
          <w:szCs w:val="16"/>
        </w:rPr>
        <w:t xml:space="preserve"> Nadie será objeto de injerencias arbitrarias o ilegales en su vida privada, su familia, su domicilio o su correspondencia, ni de ataques ilegales a su honra y reputación.</w:t>
      </w:r>
    </w:p>
  </w:footnote>
  <w:footnote w:id="84">
    <w:p w14:paraId="3FB45DF3" w14:textId="77777777" w:rsidR="00DB0A56" w:rsidRDefault="00DB0A56" w:rsidP="00DB0A56">
      <w:pPr>
        <w:pStyle w:val="Textonotapie"/>
        <w:jc w:val="both"/>
        <w:rPr>
          <w:rFonts w:ascii="Arial" w:hAnsi="Arial" w:cs="Arial"/>
          <w:sz w:val="16"/>
          <w:szCs w:val="16"/>
          <w:lang w:val="es-MX"/>
        </w:rPr>
      </w:pPr>
      <w:r w:rsidRPr="00F226F7">
        <w:rPr>
          <w:rStyle w:val="Refdenotaalpie"/>
          <w:rFonts w:ascii="Arial" w:hAnsi="Arial" w:cs="Arial"/>
          <w:sz w:val="16"/>
          <w:szCs w:val="16"/>
        </w:rPr>
        <w:footnoteRef/>
      </w:r>
      <w:r w:rsidRPr="00F226F7">
        <w:rPr>
          <w:rFonts w:ascii="Arial" w:hAnsi="Arial" w:cs="Arial"/>
          <w:sz w:val="16"/>
          <w:szCs w:val="16"/>
        </w:rPr>
        <w:t xml:space="preserve"> </w:t>
      </w:r>
      <w:r w:rsidRPr="00F226F7">
        <w:rPr>
          <w:rFonts w:ascii="Arial" w:hAnsi="Arial" w:cs="Arial"/>
          <w:sz w:val="16"/>
          <w:szCs w:val="16"/>
          <w:lang w:val="es-MX"/>
        </w:rPr>
        <w:t xml:space="preserve">ONU, Asamblea General (1979). </w:t>
      </w:r>
      <w:r w:rsidRPr="00F226F7">
        <w:rPr>
          <w:rFonts w:ascii="Arial" w:hAnsi="Arial" w:cs="Arial"/>
          <w:i/>
          <w:sz w:val="16"/>
          <w:szCs w:val="16"/>
          <w:u w:val="single"/>
          <w:lang w:val="es-MX"/>
        </w:rPr>
        <w:t>Código de Conducta para los Funcionarios Encargados de Hacer Cumplir la Ley</w:t>
      </w:r>
      <w:r w:rsidRPr="00F226F7">
        <w:rPr>
          <w:rFonts w:ascii="Arial" w:hAnsi="Arial" w:cs="Arial"/>
          <w:sz w:val="16"/>
          <w:szCs w:val="16"/>
          <w:lang w:val="es-MX"/>
        </w:rPr>
        <w:t>. Resolución 34/169. Ginebra, Suiza.</w:t>
      </w:r>
      <w:r>
        <w:rPr>
          <w:rFonts w:ascii="Arial" w:hAnsi="Arial" w:cs="Arial"/>
          <w:sz w:val="16"/>
          <w:szCs w:val="16"/>
          <w:lang w:val="es-MX"/>
        </w:rPr>
        <w:t xml:space="preserve"> </w:t>
      </w:r>
    </w:p>
    <w:p w14:paraId="05850939" w14:textId="77777777" w:rsidR="00DB0A56" w:rsidRPr="00006970" w:rsidRDefault="00DB0A56" w:rsidP="00DB0A56">
      <w:pPr>
        <w:pStyle w:val="Textonotapie"/>
        <w:jc w:val="both"/>
        <w:rPr>
          <w:rFonts w:ascii="Arial" w:hAnsi="Arial" w:cs="Arial"/>
          <w:i/>
          <w:color w:val="000000"/>
          <w:sz w:val="16"/>
          <w:szCs w:val="16"/>
          <w:shd w:val="clear" w:color="auto" w:fill="FFFFFF"/>
        </w:rPr>
      </w:pPr>
      <w:r w:rsidRPr="00036AC6">
        <w:rPr>
          <w:rFonts w:ascii="Arial" w:hAnsi="Arial" w:cs="Arial"/>
          <w:i/>
          <w:iCs/>
          <w:sz w:val="16"/>
          <w:szCs w:val="16"/>
          <w:u w:val="single"/>
          <w:lang w:val="es-MX"/>
        </w:rPr>
        <w:t>Artículo 2.</w:t>
      </w:r>
      <w:r>
        <w:rPr>
          <w:rFonts w:ascii="Arial" w:hAnsi="Arial" w:cs="Arial"/>
          <w:i/>
          <w:iCs/>
          <w:sz w:val="16"/>
          <w:szCs w:val="16"/>
          <w:lang w:val="es-MX"/>
        </w:rPr>
        <w:t xml:space="preserve"> </w:t>
      </w:r>
      <w:r w:rsidRPr="00954D3C">
        <w:rPr>
          <w:rFonts w:ascii="Arial" w:hAnsi="Arial" w:cs="Arial"/>
          <w:i/>
          <w:color w:val="000000"/>
          <w:sz w:val="16"/>
          <w:szCs w:val="16"/>
          <w:shd w:val="clear" w:color="auto" w:fill="FFFFFF"/>
        </w:rPr>
        <w:t xml:space="preserve">En el desempeño de sus tareas, los funcionarios encargados de hacer cumplir la ley respetarán y protegerán la </w:t>
      </w:r>
      <w:r w:rsidRPr="00006970">
        <w:rPr>
          <w:rFonts w:ascii="Arial" w:hAnsi="Arial" w:cs="Arial"/>
          <w:i/>
          <w:color w:val="000000"/>
          <w:sz w:val="16"/>
          <w:szCs w:val="16"/>
          <w:shd w:val="clear" w:color="auto" w:fill="FFFFFF"/>
        </w:rPr>
        <w:t>dignidad humana y mantendrán y defenderán los derechos humanos de todas las personas.</w:t>
      </w:r>
    </w:p>
    <w:p w14:paraId="5BBF904B" w14:textId="77777777" w:rsidR="00DB0A56" w:rsidRPr="00006970" w:rsidRDefault="00DB0A56" w:rsidP="00DB0A56">
      <w:pPr>
        <w:pStyle w:val="Textonotapie"/>
        <w:jc w:val="both"/>
        <w:rPr>
          <w:rFonts w:ascii="Arial" w:hAnsi="Arial" w:cs="Arial"/>
          <w:i/>
          <w:sz w:val="16"/>
          <w:szCs w:val="16"/>
          <w:lang w:val="es-MX"/>
        </w:rPr>
      </w:pPr>
      <w:r w:rsidRPr="00006970">
        <w:rPr>
          <w:rFonts w:ascii="Arial" w:hAnsi="Arial" w:cs="Arial"/>
          <w:i/>
          <w:color w:val="000000"/>
          <w:sz w:val="16"/>
          <w:szCs w:val="16"/>
          <w:u w:val="single"/>
          <w:shd w:val="clear" w:color="auto" w:fill="FFFFFF"/>
        </w:rPr>
        <w:t>Artículo 3</w:t>
      </w:r>
      <w:r w:rsidRPr="00006970">
        <w:rPr>
          <w:rFonts w:ascii="Arial" w:hAnsi="Arial" w:cs="Arial"/>
          <w:i/>
          <w:color w:val="000000"/>
          <w:sz w:val="16"/>
          <w:szCs w:val="16"/>
          <w:shd w:val="clear" w:color="auto" w:fill="FFFFFF"/>
        </w:rPr>
        <w:t>. Los funcionarios encargados de hacer cumplir la ley podrán usar la fuerza sólo cuando sea estrictamente necesario y en la medida que lo requiera el desempeño de sus tareas.</w:t>
      </w:r>
    </w:p>
  </w:footnote>
  <w:footnote w:id="85">
    <w:p w14:paraId="4677750A" w14:textId="77777777" w:rsidR="00DB0A56" w:rsidRDefault="00DB0A56" w:rsidP="00DB0A56">
      <w:pPr>
        <w:pStyle w:val="Textonotapie"/>
        <w:jc w:val="both"/>
        <w:rPr>
          <w:rFonts w:ascii="Arial" w:hAnsi="Arial" w:cs="Arial"/>
          <w:sz w:val="16"/>
          <w:szCs w:val="16"/>
          <w:lang w:val="es-MX"/>
        </w:rPr>
      </w:pPr>
      <w:r w:rsidRPr="00F226F7">
        <w:rPr>
          <w:rStyle w:val="Refdenotaalpie"/>
          <w:rFonts w:ascii="Arial" w:hAnsi="Arial" w:cs="Arial"/>
          <w:sz w:val="16"/>
          <w:szCs w:val="16"/>
        </w:rPr>
        <w:footnoteRef/>
      </w:r>
      <w:r w:rsidRPr="00F226F7">
        <w:rPr>
          <w:rFonts w:ascii="Arial" w:hAnsi="Arial" w:cs="Arial"/>
          <w:sz w:val="16"/>
          <w:szCs w:val="16"/>
        </w:rPr>
        <w:t xml:space="preserve"> </w:t>
      </w:r>
      <w:r w:rsidRPr="00F226F7">
        <w:rPr>
          <w:rFonts w:ascii="Arial" w:hAnsi="Arial" w:cs="Arial"/>
          <w:sz w:val="16"/>
          <w:szCs w:val="16"/>
          <w:lang w:val="es-MX"/>
        </w:rPr>
        <w:t xml:space="preserve">ONU, Asamblea General (1979). </w:t>
      </w:r>
      <w:r w:rsidRPr="00F226F7">
        <w:rPr>
          <w:rFonts w:ascii="Arial" w:hAnsi="Arial" w:cs="Arial"/>
          <w:i/>
          <w:sz w:val="16"/>
          <w:szCs w:val="16"/>
          <w:u w:val="single"/>
          <w:lang w:val="es-MX"/>
        </w:rPr>
        <w:t>Código de Conducta para los Funcionarios Encargados de Hacer Cumplir la Ley</w:t>
      </w:r>
      <w:r w:rsidRPr="00F226F7">
        <w:rPr>
          <w:rFonts w:ascii="Arial" w:hAnsi="Arial" w:cs="Arial"/>
          <w:sz w:val="16"/>
          <w:szCs w:val="16"/>
          <w:lang w:val="es-MX"/>
        </w:rPr>
        <w:t>. Resolución 34/169. Ginebra, Suiza.</w:t>
      </w:r>
      <w:r>
        <w:rPr>
          <w:rFonts w:ascii="Arial" w:hAnsi="Arial" w:cs="Arial"/>
          <w:sz w:val="16"/>
          <w:szCs w:val="16"/>
          <w:lang w:val="es-MX"/>
        </w:rPr>
        <w:t xml:space="preserve"> </w:t>
      </w:r>
    </w:p>
    <w:p w14:paraId="6FD1CF3B" w14:textId="77777777" w:rsidR="00DB0A56" w:rsidRPr="00006970" w:rsidRDefault="00DB0A56" w:rsidP="00DB0A56">
      <w:pPr>
        <w:pStyle w:val="Textonotapie"/>
        <w:jc w:val="both"/>
        <w:rPr>
          <w:rFonts w:ascii="Arial" w:hAnsi="Arial" w:cs="Arial"/>
          <w:i/>
          <w:color w:val="000000"/>
          <w:sz w:val="16"/>
          <w:szCs w:val="16"/>
          <w:shd w:val="clear" w:color="auto" w:fill="FFFFFF"/>
        </w:rPr>
      </w:pPr>
      <w:r w:rsidRPr="00006970">
        <w:rPr>
          <w:rFonts w:ascii="Arial" w:hAnsi="Arial" w:cs="Arial"/>
          <w:i/>
          <w:iCs/>
          <w:sz w:val="16"/>
          <w:szCs w:val="16"/>
          <w:u w:val="single"/>
          <w:lang w:val="es-MX"/>
        </w:rPr>
        <w:t>Artículo 5.</w:t>
      </w:r>
      <w:r w:rsidRPr="00006970">
        <w:rPr>
          <w:rFonts w:ascii="Arial" w:hAnsi="Arial" w:cs="Arial"/>
          <w:i/>
          <w:iCs/>
          <w:sz w:val="16"/>
          <w:szCs w:val="16"/>
          <w:lang w:val="es-MX"/>
        </w:rPr>
        <w:t xml:space="preserve"> </w:t>
      </w:r>
      <w:r w:rsidRPr="00006970">
        <w:rPr>
          <w:rFonts w:ascii="Arial" w:hAnsi="Arial" w:cs="Arial"/>
          <w:i/>
          <w:color w:val="000000"/>
          <w:sz w:val="16"/>
          <w:szCs w:val="16"/>
          <w:shd w:val="clear" w:color="auto" w:fill="FFFFFF"/>
        </w:rPr>
        <w:t>Ningún funcionario encargado de hacer cumplir la ley podrá infligir, instigar o tolerar ningún acto de tortura u otros tratos o penas crueles, inhumanos o degradantes, ni invocar la orden de un superior o circunstancias especiales, como estado de guerra o amenaza de guerra, amenaza a la seguridad nacional, inestabilidad política interna, o cualquier otra emergencia pública, como justificación de la tortura u otros tratos o penas crueles, inhumanos o degradantes.</w:t>
      </w:r>
    </w:p>
    <w:p w14:paraId="5F07F907" w14:textId="77777777" w:rsidR="00DB0A56" w:rsidRPr="00954D3C" w:rsidRDefault="00DB0A56" w:rsidP="00DB0A56">
      <w:pPr>
        <w:pStyle w:val="Textonotapie"/>
        <w:jc w:val="both"/>
        <w:rPr>
          <w:rFonts w:ascii="Arial" w:hAnsi="Arial" w:cs="Arial"/>
          <w:sz w:val="16"/>
          <w:szCs w:val="16"/>
          <w:lang w:val="es-MX"/>
        </w:rPr>
      </w:pPr>
      <w:r w:rsidRPr="00006970">
        <w:rPr>
          <w:rFonts w:ascii="Arial" w:hAnsi="Arial" w:cs="Arial"/>
          <w:i/>
          <w:color w:val="000000"/>
          <w:sz w:val="16"/>
          <w:szCs w:val="16"/>
          <w:u w:val="single"/>
          <w:shd w:val="clear" w:color="auto" w:fill="FFFFFF"/>
        </w:rPr>
        <w:t>Artículo 6</w:t>
      </w:r>
      <w:r w:rsidRPr="00006970">
        <w:rPr>
          <w:rFonts w:ascii="Arial" w:hAnsi="Arial" w:cs="Arial"/>
          <w:i/>
          <w:color w:val="000000"/>
          <w:sz w:val="16"/>
          <w:szCs w:val="16"/>
          <w:shd w:val="clear" w:color="auto" w:fill="FFFFFF"/>
        </w:rPr>
        <w:t>. Los funcionarios encargados de hacer cumplir la ley asegurarán la plena protección de la salud de las personas bajo su custodia y, en particular, tomarán medidas inmediatas para proporcionar atención médica cuando se precise.</w:t>
      </w:r>
    </w:p>
  </w:footnote>
  <w:footnote w:id="86">
    <w:p w14:paraId="27864D0C" w14:textId="77777777" w:rsidR="00DB0A56" w:rsidRDefault="00DB0A56" w:rsidP="00DB0A56">
      <w:pPr>
        <w:pStyle w:val="Textonotapie"/>
        <w:jc w:val="both"/>
        <w:rPr>
          <w:rFonts w:ascii="Arial" w:hAnsi="Arial" w:cs="Arial"/>
          <w:sz w:val="16"/>
          <w:szCs w:val="16"/>
        </w:rPr>
      </w:pPr>
      <w:r w:rsidRPr="00BB20A6">
        <w:rPr>
          <w:rStyle w:val="Refdenotaalpie"/>
          <w:rFonts w:ascii="Arial" w:hAnsi="Arial" w:cs="Arial"/>
          <w:sz w:val="16"/>
          <w:szCs w:val="16"/>
        </w:rPr>
        <w:footnoteRef/>
      </w:r>
      <w:r w:rsidRPr="00BB20A6">
        <w:rPr>
          <w:rFonts w:ascii="Arial" w:hAnsi="Arial" w:cs="Arial"/>
          <w:sz w:val="16"/>
          <w:szCs w:val="16"/>
        </w:rPr>
        <w:t xml:space="preserve"> ONU: Asamblea General (1975). </w:t>
      </w:r>
      <w:r w:rsidRPr="00BB20A6">
        <w:rPr>
          <w:rFonts w:ascii="Arial" w:hAnsi="Arial" w:cs="Arial"/>
          <w:i/>
          <w:iCs/>
          <w:sz w:val="16"/>
          <w:szCs w:val="16"/>
          <w:u w:val="single"/>
        </w:rPr>
        <w:t>Declaración sobre la Protección de Todas las Personas contra la Tortura y Otros Tratos o Penas Crueles Inhumanos o Degradantes</w:t>
      </w:r>
      <w:r w:rsidRPr="00BB20A6">
        <w:rPr>
          <w:rFonts w:ascii="Arial" w:hAnsi="Arial" w:cs="Arial"/>
          <w:sz w:val="16"/>
          <w:szCs w:val="16"/>
        </w:rPr>
        <w:t xml:space="preserve">. Resolución 3452 (XXX). </w:t>
      </w:r>
    </w:p>
    <w:p w14:paraId="66467B28" w14:textId="77777777" w:rsidR="00DB0A56" w:rsidRPr="00954D3C" w:rsidRDefault="00DB0A56" w:rsidP="00DB0A56">
      <w:pPr>
        <w:pStyle w:val="Textonotapie"/>
        <w:jc w:val="both"/>
        <w:rPr>
          <w:rFonts w:ascii="Arial" w:hAnsi="Arial" w:cs="Arial"/>
          <w:i/>
          <w:iCs/>
          <w:sz w:val="16"/>
          <w:szCs w:val="16"/>
        </w:rPr>
      </w:pPr>
      <w:r w:rsidRPr="00954D3C">
        <w:rPr>
          <w:rFonts w:ascii="Arial" w:hAnsi="Arial" w:cs="Arial"/>
          <w:i/>
          <w:iCs/>
          <w:sz w:val="16"/>
          <w:szCs w:val="16"/>
          <w:u w:val="single"/>
        </w:rPr>
        <w:t>Artículo 2</w:t>
      </w:r>
      <w:r w:rsidRPr="00954D3C">
        <w:rPr>
          <w:rFonts w:ascii="Arial" w:hAnsi="Arial" w:cs="Arial"/>
          <w:i/>
          <w:iCs/>
          <w:sz w:val="16"/>
          <w:szCs w:val="16"/>
        </w:rPr>
        <w:t xml:space="preserve">. </w:t>
      </w:r>
      <w:r w:rsidRPr="00954D3C">
        <w:rPr>
          <w:rFonts w:ascii="Arial" w:hAnsi="Arial" w:cs="Arial"/>
          <w:i/>
          <w:color w:val="000000"/>
          <w:sz w:val="16"/>
          <w:szCs w:val="16"/>
          <w:shd w:val="clear" w:color="auto" w:fill="FFFFFF"/>
        </w:rPr>
        <w:t>Todo acto de tortura u otro trato o pena cruel, inhumano o degradante constituye una ofensa a la dignidad humana y será condenado como violación de los propósitos de la Carta de las Naciones Unidas y de los derechos humanos y libertades fundamentales proclamados en la Declaración Universal de Derechos Humanos.</w:t>
      </w:r>
    </w:p>
    <w:p w14:paraId="38EF9768" w14:textId="77777777" w:rsidR="00DB0A56" w:rsidRPr="00954D3C" w:rsidRDefault="00DB0A56" w:rsidP="00DB0A56">
      <w:pPr>
        <w:pStyle w:val="Textonotapie"/>
        <w:jc w:val="both"/>
        <w:rPr>
          <w:rFonts w:ascii="Arial" w:hAnsi="Arial" w:cs="Arial"/>
          <w:i/>
          <w:iCs/>
          <w:sz w:val="16"/>
          <w:szCs w:val="16"/>
        </w:rPr>
      </w:pPr>
      <w:r w:rsidRPr="00954D3C">
        <w:rPr>
          <w:rFonts w:ascii="Arial" w:hAnsi="Arial" w:cs="Arial"/>
          <w:i/>
          <w:iCs/>
          <w:sz w:val="16"/>
          <w:szCs w:val="16"/>
          <w:u w:val="single"/>
        </w:rPr>
        <w:t>Artículo 8</w:t>
      </w:r>
      <w:r w:rsidRPr="00954D3C">
        <w:rPr>
          <w:rFonts w:ascii="Arial" w:hAnsi="Arial" w:cs="Arial"/>
          <w:i/>
          <w:iCs/>
          <w:sz w:val="16"/>
          <w:szCs w:val="16"/>
        </w:rPr>
        <w:t xml:space="preserve">. </w:t>
      </w:r>
      <w:r w:rsidRPr="00954D3C">
        <w:rPr>
          <w:rFonts w:ascii="Arial" w:hAnsi="Arial" w:cs="Arial"/>
          <w:i/>
          <w:color w:val="000000"/>
          <w:sz w:val="16"/>
          <w:szCs w:val="16"/>
          <w:shd w:val="clear" w:color="auto" w:fill="FFFFFF"/>
        </w:rPr>
        <w:t>Toda persona que alegue que ha sido sometida a tortura u otros tratos o penas crueles, inhumanos o degradantes, por un funcionario público o a instigación del mismo, tendrá derecho a que su caso sea examinado imparcialmente por las autoridades competentes del Estado interesado.</w:t>
      </w:r>
    </w:p>
  </w:footnote>
  <w:footnote w:id="87">
    <w:p w14:paraId="055689FA" w14:textId="77777777" w:rsidR="00103E3B" w:rsidRPr="00C9554D" w:rsidRDefault="00103E3B" w:rsidP="00103E3B">
      <w:pPr>
        <w:pStyle w:val="Textonotapie"/>
        <w:jc w:val="both"/>
        <w:rPr>
          <w:rFonts w:ascii="Arial" w:hAnsi="Arial" w:cs="Arial"/>
          <w:sz w:val="16"/>
          <w:szCs w:val="16"/>
        </w:rPr>
      </w:pPr>
      <w:r w:rsidRPr="00103E3B">
        <w:rPr>
          <w:rStyle w:val="Refdenotaalpie"/>
          <w:rFonts w:ascii="Arial" w:hAnsi="Arial" w:cs="Arial"/>
          <w:sz w:val="16"/>
          <w:szCs w:val="16"/>
        </w:rPr>
        <w:footnoteRef/>
      </w:r>
      <w:r w:rsidRPr="00103E3B">
        <w:rPr>
          <w:rFonts w:ascii="Arial" w:hAnsi="Arial" w:cs="Arial"/>
          <w:sz w:val="16"/>
          <w:szCs w:val="16"/>
        </w:rPr>
        <w:t xml:space="preserve"> </w:t>
      </w:r>
      <w:r w:rsidRPr="00C9554D">
        <w:rPr>
          <w:rFonts w:ascii="Arial" w:hAnsi="Arial" w:cs="Arial"/>
          <w:sz w:val="16"/>
          <w:szCs w:val="16"/>
        </w:rPr>
        <w:t xml:space="preserve">ONU (1990). </w:t>
      </w:r>
      <w:r w:rsidRPr="00C9554D">
        <w:rPr>
          <w:rFonts w:ascii="Arial" w:hAnsi="Arial" w:cs="Arial"/>
          <w:i/>
          <w:iCs/>
          <w:sz w:val="16"/>
          <w:szCs w:val="16"/>
          <w:u w:val="single"/>
        </w:rPr>
        <w:t>Principios Básicos sobre el Empleo de la Fuerza y de Armas de Fuego por los Funcionarios Encargados de Hacer Cumplir la Ley</w:t>
      </w:r>
      <w:r w:rsidRPr="00C9554D">
        <w:rPr>
          <w:rFonts w:ascii="Arial" w:hAnsi="Arial" w:cs="Arial"/>
          <w:sz w:val="16"/>
          <w:szCs w:val="16"/>
        </w:rPr>
        <w:t xml:space="preserve">. Octavo Congreso de las Naciones Unidas sobre Prevención del Delito y Tratamiento del Delincuente. La Habana, Cuba. </w:t>
      </w:r>
    </w:p>
    <w:p w14:paraId="63F7E1A8" w14:textId="77777777" w:rsidR="00103E3B" w:rsidRPr="00C9554D" w:rsidRDefault="00103E3B" w:rsidP="00103E3B">
      <w:pPr>
        <w:pStyle w:val="Textonotapie"/>
        <w:jc w:val="both"/>
        <w:rPr>
          <w:rFonts w:ascii="Arial" w:hAnsi="Arial" w:cs="Arial"/>
          <w:i/>
          <w:iCs/>
          <w:sz w:val="16"/>
          <w:szCs w:val="16"/>
        </w:rPr>
      </w:pPr>
      <w:r w:rsidRPr="00C9554D">
        <w:rPr>
          <w:rFonts w:ascii="Arial" w:hAnsi="Arial" w:cs="Arial"/>
          <w:i/>
          <w:iCs/>
          <w:sz w:val="16"/>
          <w:szCs w:val="16"/>
          <w:u w:val="single"/>
        </w:rPr>
        <w:t>Principio 4</w:t>
      </w:r>
      <w:r w:rsidRPr="00C9554D">
        <w:rPr>
          <w:rFonts w:ascii="Arial" w:hAnsi="Arial" w:cs="Arial"/>
          <w:i/>
          <w:iCs/>
          <w:sz w:val="16"/>
          <w:szCs w:val="16"/>
        </w:rPr>
        <w:t xml:space="preserve">. </w:t>
      </w:r>
      <w:r w:rsidRPr="00C9554D">
        <w:rPr>
          <w:rFonts w:ascii="Arial" w:hAnsi="Arial" w:cs="Arial"/>
          <w:i/>
          <w:sz w:val="16"/>
          <w:szCs w:val="16"/>
          <w:shd w:val="clear" w:color="auto" w:fill="FFFFFF"/>
        </w:rPr>
        <w:t>Los funcionarios encargados de hacer cumplir la ley, en el desempeño de sus funciones, utilizarán en la medida de lo posible medios no violentos antes de recurrir al empleo de la fuerza y de armas de fuego. Podrán utilizar la fuerza y armas de fuego solamente cuando otros medios resulten ineficaces o no garanticen de ninguna manera el logro del resultado previsto.</w:t>
      </w:r>
    </w:p>
    <w:p w14:paraId="3798DFD2" w14:textId="77777777" w:rsidR="00103E3B" w:rsidRPr="00C9554D" w:rsidRDefault="00103E3B" w:rsidP="00103E3B">
      <w:pPr>
        <w:pStyle w:val="Textonotapie"/>
        <w:jc w:val="both"/>
        <w:rPr>
          <w:rFonts w:ascii="Arial" w:hAnsi="Arial" w:cs="Arial"/>
          <w:i/>
          <w:iCs/>
          <w:sz w:val="16"/>
          <w:szCs w:val="16"/>
          <w:u w:val="single"/>
        </w:rPr>
      </w:pPr>
      <w:r w:rsidRPr="00C9554D">
        <w:rPr>
          <w:rFonts w:ascii="Arial" w:hAnsi="Arial" w:cs="Arial"/>
          <w:i/>
          <w:iCs/>
          <w:sz w:val="16"/>
          <w:szCs w:val="16"/>
          <w:u w:val="single"/>
        </w:rPr>
        <w:t>Principio 6</w:t>
      </w:r>
      <w:r w:rsidRPr="00C9554D">
        <w:rPr>
          <w:rFonts w:ascii="Arial" w:hAnsi="Arial" w:cs="Arial"/>
          <w:i/>
          <w:iCs/>
          <w:sz w:val="16"/>
          <w:szCs w:val="16"/>
        </w:rPr>
        <w:t xml:space="preserve">. </w:t>
      </w:r>
      <w:r w:rsidRPr="00C9554D">
        <w:rPr>
          <w:rFonts w:ascii="Arial" w:hAnsi="Arial" w:cs="Arial"/>
          <w:i/>
          <w:sz w:val="16"/>
          <w:szCs w:val="16"/>
          <w:shd w:val="clear" w:color="auto" w:fill="FFFFFF"/>
        </w:rPr>
        <w:t>Cuando al emplear la fuerza o armas de fuego los funcionarios encargados de hacer cumplir la ley ocasionen lesiones o muerte, comunicarán el hecho inmediatamente a sus superiores de conformidad con el principio 22.</w:t>
      </w:r>
    </w:p>
    <w:p w14:paraId="7ECF4371" w14:textId="77777777" w:rsidR="00103E3B" w:rsidRPr="00C9554D" w:rsidRDefault="00103E3B" w:rsidP="00103E3B">
      <w:pPr>
        <w:pStyle w:val="Textonotapie"/>
        <w:jc w:val="both"/>
        <w:rPr>
          <w:rFonts w:ascii="Arial" w:hAnsi="Arial" w:cs="Arial"/>
          <w:i/>
          <w:iCs/>
          <w:sz w:val="16"/>
          <w:szCs w:val="16"/>
          <w:u w:val="single"/>
        </w:rPr>
      </w:pPr>
      <w:r w:rsidRPr="00C9554D">
        <w:rPr>
          <w:rFonts w:ascii="Arial" w:hAnsi="Arial" w:cs="Arial"/>
          <w:i/>
          <w:iCs/>
          <w:sz w:val="16"/>
          <w:szCs w:val="16"/>
          <w:u w:val="single"/>
        </w:rPr>
        <w:t>Principio 18</w:t>
      </w:r>
      <w:r w:rsidRPr="00C9554D">
        <w:rPr>
          <w:rFonts w:ascii="Arial" w:hAnsi="Arial" w:cs="Arial"/>
          <w:i/>
          <w:iCs/>
          <w:sz w:val="16"/>
          <w:szCs w:val="16"/>
        </w:rPr>
        <w:t xml:space="preserve">. </w:t>
      </w:r>
      <w:r w:rsidRPr="00C9554D">
        <w:rPr>
          <w:rFonts w:ascii="Arial" w:hAnsi="Arial" w:cs="Arial"/>
          <w:i/>
          <w:sz w:val="16"/>
          <w:szCs w:val="16"/>
          <w:shd w:val="clear" w:color="auto" w:fill="FFFFFF"/>
        </w:rPr>
        <w:t>Los gobiernos y los organismos encargados de hacer cumplir la ley procurarán que todos los funcionarios encargados de hacer cumplir la ley sean seleccionados mediante procedimientos adecuados, posean aptitudes éticas, psicológicas y físicas apropiadas para el ejercicio eficaz de sus funciones y reciban capacitación profesional continua y completa. Tales aptitudes para el ejercicio de esas funciones serán objeto de examen periódico.</w:t>
      </w:r>
    </w:p>
    <w:p w14:paraId="705B432E" w14:textId="77777777" w:rsidR="00103E3B" w:rsidRPr="00C9554D" w:rsidRDefault="00103E3B" w:rsidP="00103E3B">
      <w:pPr>
        <w:pStyle w:val="Textonotapie"/>
        <w:jc w:val="both"/>
        <w:rPr>
          <w:rFonts w:ascii="Arial" w:hAnsi="Arial" w:cs="Arial"/>
          <w:sz w:val="16"/>
          <w:szCs w:val="16"/>
        </w:rPr>
      </w:pPr>
      <w:r w:rsidRPr="00C9554D">
        <w:rPr>
          <w:rFonts w:ascii="Arial" w:hAnsi="Arial" w:cs="Arial"/>
          <w:i/>
          <w:iCs/>
          <w:sz w:val="16"/>
          <w:szCs w:val="16"/>
          <w:u w:val="single"/>
        </w:rPr>
        <w:t>Principio 20</w:t>
      </w:r>
      <w:r w:rsidRPr="00C9554D">
        <w:rPr>
          <w:rFonts w:ascii="Arial" w:hAnsi="Arial" w:cs="Arial"/>
          <w:i/>
          <w:iCs/>
          <w:sz w:val="16"/>
          <w:szCs w:val="16"/>
        </w:rPr>
        <w:t xml:space="preserve">. </w:t>
      </w:r>
      <w:r w:rsidRPr="00C9554D">
        <w:rPr>
          <w:rFonts w:ascii="Arial" w:hAnsi="Arial" w:cs="Arial"/>
          <w:i/>
          <w:sz w:val="16"/>
          <w:szCs w:val="16"/>
          <w:shd w:val="clear" w:color="auto" w:fill="FFFFFF"/>
        </w:rPr>
        <w:t>En la capacitación de los funcionarios encargados de hacer cumplir la ley, los gobiernos y los organismos correspondientes prestarán especial atención a las cuestiones de ética policial y derechos humanos, especialmente en el proceso de indagación, a los medios que puedan sustituir el empleo de la fuerza y de armas de fuego, por ejemplo, la solución pacífica de los conflictos, el estudio del comportamiento de las multitudes y las técnicas de persuasión, negociación y mediación, así como a los medios técnicos, con miras a limitar el empleo de la fuerza y armas de fuego. Los organismos encargados de hacer cumplir la ley deben examinar sus programas de capacitación y procedimientos operativos a la luz de casos concretos.</w:t>
      </w:r>
    </w:p>
  </w:footnote>
  <w:footnote w:id="88">
    <w:p w14:paraId="782D22BC" w14:textId="77777777" w:rsidR="00103E3B" w:rsidRPr="00C9554D" w:rsidRDefault="00103E3B" w:rsidP="00103E3B">
      <w:pPr>
        <w:pStyle w:val="Textonotapie"/>
        <w:jc w:val="both"/>
        <w:rPr>
          <w:rFonts w:ascii="Arial" w:hAnsi="Arial" w:cs="Arial"/>
          <w:sz w:val="16"/>
          <w:szCs w:val="16"/>
        </w:rPr>
      </w:pPr>
      <w:r w:rsidRPr="00C9554D">
        <w:rPr>
          <w:rStyle w:val="Refdenotaalpie"/>
          <w:rFonts w:cs="Arial"/>
          <w:sz w:val="16"/>
          <w:szCs w:val="16"/>
        </w:rPr>
        <w:footnoteRef/>
      </w:r>
      <w:r w:rsidRPr="00C9554D">
        <w:rPr>
          <w:rFonts w:ascii="Arial" w:hAnsi="Arial" w:cs="Arial"/>
          <w:sz w:val="16"/>
          <w:szCs w:val="16"/>
        </w:rPr>
        <w:t xml:space="preserve"> ONU (1990). </w:t>
      </w:r>
      <w:r w:rsidRPr="00C9554D">
        <w:rPr>
          <w:rFonts w:ascii="Arial" w:hAnsi="Arial" w:cs="Arial"/>
          <w:i/>
          <w:iCs/>
          <w:sz w:val="16"/>
          <w:szCs w:val="16"/>
          <w:u w:val="single"/>
        </w:rPr>
        <w:t>Principios Básicos sobre el Empleo de la Fuerza y de Armas de Fuego por los Funcionarios Encargados de Hacer Cumplir la Ley</w:t>
      </w:r>
      <w:r w:rsidRPr="00C9554D">
        <w:rPr>
          <w:rFonts w:ascii="Arial" w:hAnsi="Arial" w:cs="Arial"/>
          <w:sz w:val="16"/>
          <w:szCs w:val="16"/>
        </w:rPr>
        <w:t>. Octavo Congreso de las Naciones Unidas sobre Prevención del Delito y Tratamiento del Delincuente. La Habana, Cuba.</w:t>
      </w:r>
    </w:p>
    <w:p w14:paraId="769A7D34" w14:textId="77777777" w:rsidR="00103E3B" w:rsidRPr="00C9554D" w:rsidRDefault="00103E3B" w:rsidP="00103E3B">
      <w:pPr>
        <w:pStyle w:val="Textonotapie"/>
        <w:jc w:val="both"/>
        <w:rPr>
          <w:rFonts w:ascii="Arial" w:hAnsi="Arial" w:cs="Arial"/>
          <w:i/>
          <w:sz w:val="16"/>
          <w:szCs w:val="16"/>
        </w:rPr>
      </w:pPr>
      <w:r w:rsidRPr="00C9554D">
        <w:rPr>
          <w:rFonts w:ascii="Arial" w:hAnsi="Arial" w:cs="Arial"/>
          <w:i/>
          <w:sz w:val="16"/>
          <w:szCs w:val="16"/>
          <w:u w:val="single"/>
        </w:rPr>
        <w:t>Principio 15</w:t>
      </w:r>
      <w:r w:rsidRPr="00C9554D">
        <w:rPr>
          <w:rFonts w:ascii="Arial" w:hAnsi="Arial" w:cs="Arial"/>
          <w:i/>
          <w:sz w:val="16"/>
          <w:szCs w:val="16"/>
        </w:rPr>
        <w:t xml:space="preserve">. Los funcionarios encargados de hacer cumplir la ley, en sus relaciones con las personas bajo custodia o detenidas, no emplearán la fuerza, salvo cuando sea estrictamente necesario para mantener la seguridad y el orden en los establecimientos o cuando corra peligro la integridad física de las personas. </w:t>
      </w:r>
    </w:p>
    <w:p w14:paraId="1FC23E49" w14:textId="77777777" w:rsidR="00103E3B" w:rsidRPr="00C9554D" w:rsidRDefault="00103E3B" w:rsidP="00103E3B">
      <w:pPr>
        <w:pStyle w:val="Textonotapie"/>
        <w:jc w:val="both"/>
        <w:rPr>
          <w:rFonts w:ascii="Arial" w:hAnsi="Arial" w:cs="Arial"/>
          <w:sz w:val="16"/>
          <w:szCs w:val="16"/>
        </w:rPr>
      </w:pPr>
      <w:r w:rsidRPr="00C9554D">
        <w:rPr>
          <w:rFonts w:ascii="Arial" w:hAnsi="Arial" w:cs="Arial"/>
          <w:i/>
          <w:sz w:val="16"/>
          <w:szCs w:val="16"/>
          <w:u w:val="single"/>
        </w:rPr>
        <w:t>Principio 16</w:t>
      </w:r>
      <w:r w:rsidRPr="00C9554D">
        <w:rPr>
          <w:rFonts w:ascii="Arial" w:hAnsi="Arial" w:cs="Arial"/>
          <w:i/>
          <w:sz w:val="16"/>
          <w:szCs w:val="16"/>
        </w:rPr>
        <w:t>. Los funcionarios encargados de hacer cumplir la ley, en sus relaciones con las personas bajo custodia o detenidas, no emplearán armas de fuego, salvo en defensa propia o en defensa de terceros cuando haya peligro inminente de muerte o lesiones graves, o cuando sea estrictamente necesario para impedir la fuga de una persona sometida a custodia o detención que presente el peligro a que se refiere el principio 9.</w:t>
      </w:r>
    </w:p>
  </w:footnote>
  <w:footnote w:id="89">
    <w:p w14:paraId="45580123" w14:textId="77777777" w:rsidR="00DB0A56" w:rsidRPr="00FA7593" w:rsidRDefault="00DB0A56" w:rsidP="00DB0A56">
      <w:pPr>
        <w:pStyle w:val="Textonotapie"/>
        <w:jc w:val="both"/>
        <w:rPr>
          <w:rFonts w:ascii="Arial" w:hAnsi="Arial" w:cs="Arial"/>
          <w:sz w:val="16"/>
          <w:szCs w:val="16"/>
          <w:lang w:val="es-MX"/>
        </w:rPr>
      </w:pPr>
      <w:r w:rsidRPr="00FA7593">
        <w:rPr>
          <w:rStyle w:val="Refdenotaalpie"/>
          <w:rFonts w:ascii="Arial" w:hAnsi="Arial" w:cs="Arial"/>
          <w:sz w:val="16"/>
          <w:szCs w:val="16"/>
        </w:rPr>
        <w:footnoteRef/>
      </w:r>
      <w:r w:rsidRPr="00FA7593">
        <w:rPr>
          <w:rFonts w:ascii="Arial" w:hAnsi="Arial" w:cs="Arial"/>
          <w:sz w:val="16"/>
          <w:szCs w:val="16"/>
        </w:rPr>
        <w:t xml:space="preserve"> </w:t>
      </w:r>
      <w:r w:rsidRPr="00FA7593">
        <w:rPr>
          <w:rFonts w:ascii="Arial" w:hAnsi="Arial" w:cs="Arial"/>
          <w:sz w:val="16"/>
          <w:szCs w:val="16"/>
          <w:lang w:val="es-MX"/>
        </w:rPr>
        <w:t>CPEUM (1917).</w:t>
      </w:r>
    </w:p>
    <w:p w14:paraId="5C306884" w14:textId="77777777" w:rsidR="00DB0A56" w:rsidRPr="00FA7593" w:rsidRDefault="00DB0A56" w:rsidP="00DB0A56">
      <w:pPr>
        <w:pStyle w:val="Textonotapie"/>
        <w:jc w:val="both"/>
        <w:rPr>
          <w:rFonts w:ascii="Arial" w:hAnsi="Arial" w:cs="Arial"/>
          <w:i/>
          <w:sz w:val="16"/>
          <w:szCs w:val="16"/>
        </w:rPr>
      </w:pPr>
      <w:r w:rsidRPr="00FA7593">
        <w:rPr>
          <w:rFonts w:ascii="Arial" w:hAnsi="Arial" w:cs="Arial"/>
          <w:i/>
          <w:sz w:val="16"/>
          <w:szCs w:val="16"/>
          <w:u w:val="single"/>
          <w:lang w:val="es-MX"/>
        </w:rPr>
        <w:t>Artículo 1</w:t>
      </w:r>
      <w:r w:rsidRPr="00FA7593">
        <w:rPr>
          <w:rFonts w:ascii="Arial" w:hAnsi="Arial" w:cs="Arial"/>
          <w:i/>
          <w:sz w:val="16"/>
          <w:szCs w:val="16"/>
          <w:lang w:val="es-MX"/>
        </w:rPr>
        <w:t>. “…</w:t>
      </w:r>
      <w:r w:rsidRPr="00FA7593">
        <w:rPr>
          <w:rFonts w:ascii="Arial" w:hAnsi="Arial" w:cs="Arial"/>
          <w:i/>
          <w:sz w:val="16"/>
          <w:szCs w:val="16"/>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82670C3" w14:textId="77777777" w:rsidR="00DB0A56" w:rsidRDefault="00DB0A56" w:rsidP="00DB0A56">
      <w:pPr>
        <w:pStyle w:val="Textonotapie"/>
        <w:jc w:val="both"/>
        <w:rPr>
          <w:rFonts w:ascii="Arial" w:hAnsi="Arial" w:cs="Arial"/>
          <w:i/>
          <w:sz w:val="16"/>
          <w:szCs w:val="16"/>
        </w:rPr>
      </w:pPr>
      <w:r w:rsidRPr="00FA7593">
        <w:rPr>
          <w:rFonts w:ascii="Arial" w:hAnsi="Arial" w:cs="Arial"/>
          <w:i/>
          <w:sz w:val="16"/>
          <w:szCs w:val="16"/>
          <w:u w:val="single"/>
        </w:rPr>
        <w:t>Artículo 16</w:t>
      </w:r>
      <w:r w:rsidRPr="00FA7593">
        <w:rPr>
          <w:rFonts w:ascii="Arial" w:hAnsi="Arial" w:cs="Arial"/>
          <w:i/>
          <w:sz w:val="16"/>
          <w:szCs w:val="16"/>
        </w:rPr>
        <w:t xml:space="preserve">. </w:t>
      </w:r>
      <w:r>
        <w:rPr>
          <w:rFonts w:ascii="Arial" w:hAnsi="Arial" w:cs="Arial"/>
          <w:i/>
          <w:sz w:val="16"/>
          <w:szCs w:val="16"/>
        </w:rPr>
        <w:t>“</w:t>
      </w:r>
      <w:r w:rsidRPr="00FA7593">
        <w:rPr>
          <w:rFonts w:ascii="Arial" w:hAnsi="Arial" w:cs="Arial"/>
          <w:i/>
          <w:sz w:val="16"/>
          <w:szCs w:val="16"/>
        </w:rPr>
        <w:t>Nadie puede ser molestado en su persona, familia, domicilio, papeles o posesiones, sino en virtud de mandamiento escrito de la autoridad competente, que funde y motive la</w:t>
      </w:r>
      <w:r>
        <w:rPr>
          <w:rFonts w:ascii="Arial" w:hAnsi="Arial" w:cs="Arial"/>
          <w:i/>
          <w:sz w:val="16"/>
          <w:szCs w:val="16"/>
        </w:rPr>
        <w:t xml:space="preserve"> causa legal del procedimiento…”</w:t>
      </w:r>
    </w:p>
    <w:p w14:paraId="05C0B665" w14:textId="77777777" w:rsidR="00DB0A56" w:rsidRPr="006E1292" w:rsidRDefault="00DB0A56" w:rsidP="00DB0A56">
      <w:pPr>
        <w:pStyle w:val="Textonotapie"/>
        <w:jc w:val="both"/>
        <w:rPr>
          <w:rFonts w:ascii="Arial" w:hAnsi="Arial" w:cs="Arial"/>
          <w:i/>
          <w:iCs/>
          <w:sz w:val="16"/>
          <w:szCs w:val="16"/>
          <w:lang w:val="es-MX"/>
        </w:rPr>
      </w:pPr>
      <w:r w:rsidRPr="00775D4E">
        <w:rPr>
          <w:rFonts w:ascii="Arial" w:hAnsi="Arial" w:cs="Arial"/>
          <w:i/>
          <w:iCs/>
          <w:sz w:val="16"/>
          <w:szCs w:val="16"/>
          <w:u w:val="single"/>
          <w:lang w:val="es-MX"/>
        </w:rPr>
        <w:t>Artículo 21.</w:t>
      </w:r>
      <w:r w:rsidRPr="00775D4E">
        <w:rPr>
          <w:rFonts w:ascii="Arial" w:hAnsi="Arial" w:cs="Arial"/>
          <w:i/>
          <w:iCs/>
          <w:sz w:val="16"/>
          <w:szCs w:val="16"/>
          <w:lang w:val="es-MX"/>
        </w:rPr>
        <w:t xml:space="preserve"> </w:t>
      </w:r>
      <w:r w:rsidRPr="00775D4E">
        <w:rPr>
          <w:rFonts w:ascii="Arial" w:hAnsi="Arial" w:cs="Arial"/>
          <w:i/>
          <w:sz w:val="16"/>
          <w:szCs w:val="16"/>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w:t>
      </w:r>
      <w:r>
        <w:rPr>
          <w:rFonts w:ascii="Arial" w:hAnsi="Arial" w:cs="Arial"/>
          <w:i/>
          <w:sz w:val="16"/>
          <w:szCs w:val="16"/>
        </w:rPr>
        <w:t xml:space="preserve">ción y las leyes en la materia … </w:t>
      </w:r>
      <w:r w:rsidRPr="00775D4E">
        <w:rPr>
          <w:rFonts w:ascii="Arial" w:hAnsi="Arial" w:cs="Arial"/>
          <w:i/>
          <w:sz w:val="16"/>
          <w:szCs w:val="16"/>
        </w:rPr>
        <w:t>La actuación de las instituciones de seguridad pública se regirá por los principios de legalidad, objetividad, eficiencia, profesionalismo, honradez y respeto a los derechos humanos reconocidos en esta Constitución</w:t>
      </w:r>
      <w:r>
        <w:rPr>
          <w:rFonts w:ascii="Arial" w:hAnsi="Arial" w:cs="Arial"/>
          <w:i/>
          <w:sz w:val="16"/>
          <w:szCs w:val="16"/>
        </w:rPr>
        <w:t>…”</w:t>
      </w:r>
    </w:p>
  </w:footnote>
  <w:footnote w:id="90">
    <w:p w14:paraId="5228DBDF" w14:textId="77777777" w:rsidR="00103E3B" w:rsidRPr="00C9554D" w:rsidRDefault="00103E3B" w:rsidP="00103E3B">
      <w:pPr>
        <w:pStyle w:val="Textonotapie"/>
        <w:jc w:val="both"/>
        <w:rPr>
          <w:rFonts w:ascii="Arial" w:hAnsi="Arial" w:cs="Arial"/>
          <w:sz w:val="16"/>
          <w:szCs w:val="16"/>
        </w:rPr>
      </w:pPr>
      <w:r w:rsidRPr="00C9554D">
        <w:rPr>
          <w:rStyle w:val="Refdenotaalpie"/>
          <w:rFonts w:cs="Arial"/>
          <w:sz w:val="16"/>
          <w:szCs w:val="16"/>
        </w:rPr>
        <w:footnoteRef/>
      </w:r>
      <w:r w:rsidRPr="00C9554D">
        <w:rPr>
          <w:rFonts w:ascii="Arial" w:hAnsi="Arial" w:cs="Arial"/>
          <w:sz w:val="16"/>
          <w:szCs w:val="16"/>
        </w:rPr>
        <w:t xml:space="preserve"> CPEUM (1917).</w:t>
      </w:r>
    </w:p>
    <w:p w14:paraId="0487D8BA" w14:textId="77777777" w:rsidR="00103E3B" w:rsidRDefault="00103E3B" w:rsidP="00103E3B">
      <w:pPr>
        <w:pStyle w:val="Textonotapie"/>
        <w:jc w:val="both"/>
        <w:rPr>
          <w:rFonts w:ascii="Arial" w:hAnsi="Arial" w:cs="Arial"/>
          <w:sz w:val="16"/>
          <w:szCs w:val="16"/>
        </w:rPr>
      </w:pPr>
      <w:r w:rsidRPr="00C9554D">
        <w:rPr>
          <w:rFonts w:ascii="Arial" w:hAnsi="Arial" w:cs="Arial"/>
          <w:i/>
          <w:iCs/>
          <w:sz w:val="16"/>
          <w:szCs w:val="16"/>
          <w:u w:val="single"/>
        </w:rPr>
        <w:t>Artículo 22.</w:t>
      </w:r>
      <w:r w:rsidRPr="00C9554D">
        <w:rPr>
          <w:rFonts w:ascii="Arial" w:hAnsi="Arial" w:cs="Arial"/>
          <w:i/>
          <w:iCs/>
          <w:sz w:val="16"/>
          <w:szCs w:val="16"/>
        </w:rPr>
        <w:t xml:space="preserve"> </w:t>
      </w:r>
      <w:r w:rsidRPr="00C9554D">
        <w:rPr>
          <w:rFonts w:ascii="Arial" w:hAnsi="Arial" w:cs="Arial"/>
          <w:i/>
          <w:sz w:val="16"/>
          <w:szCs w:val="16"/>
        </w:rPr>
        <w:t>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r w:rsidRPr="00C9554D">
        <w:rPr>
          <w:rFonts w:ascii="Arial" w:hAnsi="Arial" w:cs="Arial"/>
          <w:sz w:val="16"/>
          <w:szCs w:val="16"/>
        </w:rPr>
        <w:t xml:space="preserve"> </w:t>
      </w:r>
    </w:p>
    <w:p w14:paraId="6A91FB75" w14:textId="77777777" w:rsidR="00103E3B" w:rsidRPr="00C9554D" w:rsidRDefault="00103E3B" w:rsidP="00103E3B">
      <w:pPr>
        <w:pStyle w:val="Textonotapie"/>
        <w:jc w:val="both"/>
        <w:rPr>
          <w:rFonts w:ascii="Arial" w:hAnsi="Arial" w:cs="Arial"/>
          <w:i/>
          <w:iCs/>
          <w:sz w:val="16"/>
          <w:szCs w:val="16"/>
        </w:rPr>
      </w:pPr>
      <w:r w:rsidRPr="00A44CA8">
        <w:rPr>
          <w:rFonts w:ascii="Arial" w:hAnsi="Arial" w:cs="Arial"/>
          <w:i/>
          <w:sz w:val="16"/>
          <w:szCs w:val="16"/>
          <w:u w:val="single"/>
        </w:rPr>
        <w:t>Artículo 29</w:t>
      </w:r>
      <w:r w:rsidRPr="00A44CA8">
        <w:rPr>
          <w:rFonts w:ascii="Arial" w:hAnsi="Arial" w:cs="Arial"/>
          <w:i/>
          <w:sz w:val="16"/>
          <w:szCs w:val="16"/>
        </w:rPr>
        <w:t>.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 La restricción o suspensión del ejercicio de los derechos y garantías debe estar fundada y motivada en los términos establecidos por esta Constitución y ser proporcional al peligro a que se hace frente, observando en todo momento los principios de legalidad, racionalidad, proclamación, publicidad y no discriminación…”</w:t>
      </w:r>
    </w:p>
  </w:footnote>
  <w:footnote w:id="91">
    <w:p w14:paraId="4D21F417" w14:textId="77777777" w:rsidR="00DB0A56" w:rsidRDefault="00DB0A56" w:rsidP="00DB0A56">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Ley General de Responsabilidades Administrativas (2016). </w:t>
      </w:r>
    </w:p>
    <w:p w14:paraId="2A9E076D" w14:textId="77777777" w:rsidR="00DB0A56" w:rsidRDefault="00DB0A56" w:rsidP="00DB0A56">
      <w:pPr>
        <w:jc w:val="both"/>
        <w:rPr>
          <w:rFonts w:ascii="Arial" w:hAnsi="Arial" w:cs="Arial"/>
          <w:b w:val="0"/>
          <w:bCs/>
          <w:sz w:val="16"/>
        </w:rPr>
      </w:pPr>
      <w:r>
        <w:rPr>
          <w:rFonts w:ascii="Arial" w:hAnsi="Arial" w:cs="Arial"/>
          <w:b w:val="0"/>
          <w:bCs/>
          <w:i/>
          <w:sz w:val="16"/>
          <w:u w:val="single"/>
        </w:rPr>
        <w:t>Artículo 7</w:t>
      </w:r>
      <w:r>
        <w:rPr>
          <w:rFonts w:ascii="Arial" w:hAnsi="Arial" w:cs="Arial"/>
          <w:b w:val="0"/>
          <w:bCs/>
          <w:sz w:val="16"/>
        </w:rPr>
        <w:t xml:space="preserve">. </w:t>
      </w:r>
      <w:r>
        <w:rPr>
          <w:rFonts w:ascii="Arial" w:hAnsi="Arial" w:cs="Arial"/>
          <w:b w:val="0"/>
          <w:bCs/>
          <w:i/>
          <w:sz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0B8F97C0" w14:textId="77777777" w:rsidR="00DB0A56" w:rsidRDefault="00DB0A56" w:rsidP="00DB0A56">
      <w:pPr>
        <w:jc w:val="both"/>
        <w:rPr>
          <w:rFonts w:ascii="Arial" w:hAnsi="Arial" w:cs="Arial"/>
          <w:b w:val="0"/>
          <w:bCs/>
          <w:i/>
          <w:sz w:val="16"/>
        </w:rPr>
      </w:pPr>
      <w:r>
        <w:rPr>
          <w:rFonts w:ascii="Arial" w:hAnsi="Arial" w:cs="Arial"/>
          <w:b w:val="0"/>
          <w:bCs/>
          <w:i/>
          <w:sz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1EBD483D" w14:textId="77777777" w:rsidR="00DB0A56" w:rsidRDefault="00DB0A56" w:rsidP="00DB0A56">
      <w:pPr>
        <w:jc w:val="both"/>
        <w:rPr>
          <w:rFonts w:ascii="Arial" w:hAnsi="Arial" w:cs="Arial"/>
          <w:b w:val="0"/>
          <w:bCs/>
          <w:i/>
          <w:sz w:val="16"/>
        </w:rPr>
      </w:pPr>
      <w:r>
        <w:rPr>
          <w:rFonts w:ascii="Arial" w:hAnsi="Arial" w:cs="Arial"/>
          <w:b w:val="0"/>
          <w:bCs/>
          <w:i/>
          <w:sz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5E891B6F" w14:textId="77777777" w:rsidR="00DB0A56" w:rsidRDefault="00DB0A56" w:rsidP="00DB0A56">
      <w:pPr>
        <w:jc w:val="both"/>
        <w:rPr>
          <w:rFonts w:ascii="Arial" w:hAnsi="Arial" w:cs="Arial"/>
          <w:b w:val="0"/>
          <w:bCs/>
          <w:i/>
          <w:sz w:val="16"/>
        </w:rPr>
      </w:pPr>
      <w:r>
        <w:rPr>
          <w:rFonts w:ascii="Arial" w:hAnsi="Arial" w:cs="Arial"/>
          <w:b w:val="0"/>
          <w:bCs/>
          <w:i/>
          <w:sz w:val="16"/>
        </w:rPr>
        <w:t>V. Actuar conforme a una cultura de servicio orientada al logro de resultados, procurando en todo momento un mejor desempeño de sus funciones a fin de alcanzar las metas institucionales según sus responsabilidades; …</w:t>
      </w:r>
    </w:p>
    <w:p w14:paraId="4CEE51E8" w14:textId="77777777" w:rsidR="00DB0A56" w:rsidRDefault="00DB0A56" w:rsidP="00DB0A56">
      <w:pPr>
        <w:jc w:val="both"/>
        <w:rPr>
          <w:rFonts w:ascii="Arial" w:hAnsi="Arial" w:cs="Arial"/>
          <w:b w:val="0"/>
          <w:bCs/>
          <w:i/>
          <w:sz w:val="16"/>
        </w:rPr>
      </w:pPr>
      <w:r>
        <w:rPr>
          <w:rFonts w:ascii="Arial" w:hAnsi="Arial" w:cs="Arial"/>
          <w:b w:val="0"/>
          <w:bCs/>
          <w:i/>
          <w:sz w:val="16"/>
        </w:rPr>
        <w:t>VII. Promover, respetar, proteger y garantizar los derechos humanos establecidos en la Constitución;</w:t>
      </w:r>
    </w:p>
    <w:p w14:paraId="6DC9104A" w14:textId="77777777" w:rsidR="00DB0A56" w:rsidRDefault="00DB0A56" w:rsidP="00DB0A56">
      <w:pPr>
        <w:jc w:val="both"/>
        <w:rPr>
          <w:rFonts w:ascii="Arial" w:hAnsi="Arial" w:cs="Arial"/>
          <w:b w:val="0"/>
          <w:bCs/>
          <w:i/>
          <w:sz w:val="16"/>
        </w:rPr>
      </w:pPr>
      <w:r>
        <w:rPr>
          <w:rFonts w:ascii="Arial" w:hAnsi="Arial" w:cs="Arial"/>
          <w:b w:val="0"/>
          <w:bCs/>
          <w:i/>
          <w:sz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5582CD02" w14:textId="77777777" w:rsidR="00DB0A56" w:rsidRDefault="00DB0A56" w:rsidP="00DB0A56">
      <w:pPr>
        <w:widowControl w:val="0"/>
        <w:autoSpaceDE w:val="0"/>
        <w:autoSpaceDN w:val="0"/>
        <w:adjustRightInd w:val="0"/>
        <w:jc w:val="both"/>
        <w:rPr>
          <w:rFonts w:ascii="Arial" w:hAnsi="Arial" w:cs="Arial"/>
          <w:b w:val="0"/>
          <w:bCs/>
          <w:sz w:val="20"/>
          <w:szCs w:val="20"/>
          <w:lang w:val="es-ES"/>
        </w:rPr>
      </w:pPr>
      <w:r>
        <w:rPr>
          <w:rFonts w:ascii="Arial" w:hAnsi="Arial" w:cs="Arial"/>
          <w:b w:val="0"/>
          <w:bCs/>
          <w:i/>
          <w:sz w:val="16"/>
        </w:rPr>
        <w:t>IX. Evitar y dar cuenta de los intereses que puedan entrar en conflicto con el desempeño responsable y objetivo de sus facultades y obligaciones…”</w:t>
      </w:r>
    </w:p>
  </w:footnote>
  <w:footnote w:id="92">
    <w:p w14:paraId="02A6DE95" w14:textId="77777777" w:rsidR="00DB0A56" w:rsidRDefault="00DB0A56" w:rsidP="00DB0A56">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Ley General del Sistema Nacional de Seguridad Pública (2009). </w:t>
      </w:r>
    </w:p>
    <w:p w14:paraId="56B5AFA0" w14:textId="77777777" w:rsidR="00DB0A56" w:rsidRDefault="00DB0A56" w:rsidP="00DB0A56">
      <w:pPr>
        <w:jc w:val="both"/>
        <w:rPr>
          <w:rFonts w:ascii="Arial" w:hAnsi="Arial" w:cs="Arial"/>
          <w:b w:val="0"/>
          <w:bCs/>
          <w:i/>
          <w:sz w:val="16"/>
        </w:rPr>
      </w:pPr>
      <w:r>
        <w:rPr>
          <w:rFonts w:ascii="Arial" w:hAnsi="Arial" w:cs="Arial"/>
          <w:b w:val="0"/>
          <w:bCs/>
          <w:i/>
          <w:sz w:val="16"/>
          <w:u w:val="single"/>
        </w:rPr>
        <w:t>Artículo 40</w:t>
      </w:r>
      <w:r>
        <w:rPr>
          <w:rFonts w:ascii="Arial" w:hAnsi="Arial" w:cs="Arial"/>
          <w:b w:val="0"/>
          <w:bCs/>
          <w:i/>
          <w:sz w:val="16"/>
        </w:rPr>
        <w:t>.</w:t>
      </w:r>
      <w:r>
        <w:rPr>
          <w:rFonts w:ascii="Arial" w:hAnsi="Arial" w:cs="Arial"/>
          <w:b w:val="0"/>
          <w:bCs/>
          <w:sz w:val="16"/>
        </w:rPr>
        <w:t xml:space="preserve"> </w:t>
      </w:r>
      <w:r>
        <w:rPr>
          <w:rFonts w:ascii="Arial" w:hAnsi="Arial" w:cs="Arial"/>
          <w:b w:val="0"/>
          <w:bCs/>
          <w:i/>
          <w:sz w:val="16"/>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131F817E" w14:textId="77777777" w:rsidR="00DB0A56" w:rsidRDefault="00DB0A56" w:rsidP="00DB0A56">
      <w:pPr>
        <w:jc w:val="both"/>
        <w:rPr>
          <w:rFonts w:ascii="Arial" w:hAnsi="Arial" w:cs="Arial"/>
          <w:b w:val="0"/>
          <w:bCs/>
          <w:i/>
          <w:sz w:val="16"/>
        </w:rPr>
      </w:pPr>
      <w:r>
        <w:rPr>
          <w:rFonts w:ascii="Arial" w:hAnsi="Arial" w:cs="Arial"/>
          <w:b w:val="0"/>
          <w:bCs/>
          <w:i/>
          <w:sz w:val="16"/>
        </w:rPr>
        <w:t>I. Conducirse siempre con dedicación y disciplina, así como con apego al orden jurídico y respeto a las garantías individuales y derechos humanos reconocidos en la Constitución; …</w:t>
      </w:r>
    </w:p>
    <w:p w14:paraId="3AB78CA0" w14:textId="77777777" w:rsidR="00DB0A56" w:rsidRDefault="00DB0A56" w:rsidP="00DB0A56">
      <w:pPr>
        <w:jc w:val="both"/>
        <w:rPr>
          <w:rFonts w:ascii="Arial" w:hAnsi="Arial" w:cs="Arial"/>
          <w:b w:val="0"/>
          <w:bCs/>
          <w:i/>
          <w:sz w:val="16"/>
        </w:rPr>
      </w:pPr>
      <w:r>
        <w:rPr>
          <w:rFonts w:ascii="Arial" w:hAnsi="Arial" w:cs="Arial"/>
          <w:b w:val="0"/>
          <w:bCs/>
          <w:i/>
          <w:sz w:val="16"/>
        </w:rPr>
        <w:t>VI. Observar un trato respetuoso con todas las personas, debiendo abstenerse de todo acto arbitrario y de limitar indebidamente las acciones o manifestaciones que en ejercicio de sus derechos constitucionales y con carácter pacífico realice la población; …</w:t>
      </w:r>
    </w:p>
    <w:p w14:paraId="2E9AA567" w14:textId="77777777" w:rsidR="00DB0A56" w:rsidRDefault="00DB0A56" w:rsidP="00DB0A56">
      <w:pPr>
        <w:jc w:val="both"/>
        <w:rPr>
          <w:rFonts w:ascii="Arial" w:hAnsi="Arial" w:cs="Arial"/>
          <w:b w:val="0"/>
          <w:bCs/>
          <w:i/>
          <w:sz w:val="16"/>
        </w:rPr>
      </w:pPr>
      <w:r>
        <w:rPr>
          <w:rFonts w:ascii="Arial" w:hAnsi="Arial" w:cs="Arial"/>
          <w:b w:val="0"/>
          <w:bCs/>
          <w:i/>
          <w:sz w:val="16"/>
        </w:rPr>
        <w:t>IX. Velar por la vida e integridad física de las personas detenidas; …</w:t>
      </w:r>
    </w:p>
    <w:p w14:paraId="7DC81AA2" w14:textId="77777777" w:rsidR="00DB0A56" w:rsidRDefault="00DB0A56" w:rsidP="00DB0A56">
      <w:pPr>
        <w:jc w:val="both"/>
        <w:rPr>
          <w:rFonts w:ascii="Arial" w:hAnsi="Arial" w:cs="Arial"/>
          <w:b w:val="0"/>
          <w:bCs/>
          <w:i/>
          <w:sz w:val="16"/>
        </w:rPr>
      </w:pPr>
      <w:r>
        <w:rPr>
          <w:rFonts w:ascii="Arial" w:hAnsi="Arial" w:cs="Arial"/>
          <w:b w:val="0"/>
          <w:bCs/>
          <w:i/>
          <w:sz w:val="16"/>
        </w:rPr>
        <w:t>XX. Abstenerse de sustraer, ocultar, alterar o dañar información o bienes en perjuicio de las Instituciones; …”</w:t>
      </w:r>
    </w:p>
    <w:p w14:paraId="00B2BE3A" w14:textId="77777777" w:rsidR="00DB0A56" w:rsidRDefault="00DB0A56" w:rsidP="00DB0A56">
      <w:pPr>
        <w:jc w:val="both"/>
        <w:rPr>
          <w:rFonts w:ascii="Arial" w:hAnsi="Arial" w:cs="Arial"/>
          <w:b w:val="0"/>
          <w:bCs/>
          <w:i/>
          <w:sz w:val="16"/>
        </w:rPr>
      </w:pPr>
      <w:r>
        <w:rPr>
          <w:rFonts w:ascii="Arial" w:hAnsi="Arial" w:cs="Arial"/>
          <w:b w:val="0"/>
          <w:bCs/>
          <w:i/>
          <w:sz w:val="16"/>
          <w:u w:val="single"/>
        </w:rPr>
        <w:t>Artículo 41</w:t>
      </w:r>
      <w:r>
        <w:rPr>
          <w:rFonts w:ascii="Arial" w:hAnsi="Arial" w:cs="Arial"/>
          <w:b w:val="0"/>
          <w:bCs/>
          <w:i/>
          <w:sz w:val="16"/>
        </w:rPr>
        <w:t xml:space="preserve">. Además de lo señalado en el artículo anterior, los integrantes de las Instituciones Policiales tendrán específicamente las obligaciones siguientes: </w:t>
      </w:r>
    </w:p>
    <w:p w14:paraId="643876D5" w14:textId="77777777" w:rsidR="00DB0A56" w:rsidRDefault="00DB0A56" w:rsidP="00DB0A56">
      <w:pPr>
        <w:jc w:val="both"/>
        <w:rPr>
          <w:rFonts w:ascii="Arial" w:hAnsi="Arial" w:cs="Arial"/>
          <w:b w:val="0"/>
          <w:bCs/>
          <w:i/>
          <w:sz w:val="16"/>
        </w:rPr>
      </w:pPr>
      <w:r>
        <w:rPr>
          <w:rFonts w:ascii="Arial" w:hAnsi="Arial" w:cs="Arial"/>
          <w:b w:val="0"/>
          <w:bCs/>
          <w:i/>
          <w:sz w:val="16"/>
        </w:rPr>
        <w:t>I. Registrar en el Informe Policial Homologado los datos de las actividades e investigaciones que realice; …”</w:t>
      </w:r>
    </w:p>
    <w:p w14:paraId="6533B952" w14:textId="77777777" w:rsidR="00DB0A56" w:rsidRDefault="00DB0A56" w:rsidP="00DB0A56">
      <w:pPr>
        <w:jc w:val="both"/>
        <w:rPr>
          <w:rFonts w:ascii="Arial" w:hAnsi="Arial" w:cs="Arial"/>
          <w:b w:val="0"/>
          <w:bCs/>
          <w:i/>
          <w:sz w:val="16"/>
        </w:rPr>
      </w:pPr>
      <w:r>
        <w:rPr>
          <w:rFonts w:ascii="Arial" w:hAnsi="Arial" w:cs="Arial"/>
          <w:b w:val="0"/>
          <w:bCs/>
          <w:i/>
          <w:sz w:val="16"/>
          <w:u w:val="single"/>
        </w:rPr>
        <w:t>Artículo 43</w:t>
      </w:r>
      <w:r>
        <w:rPr>
          <w:rFonts w:ascii="Arial" w:hAnsi="Arial" w:cs="Arial"/>
          <w:b w:val="0"/>
          <w:bCs/>
          <w:sz w:val="16"/>
        </w:rPr>
        <w:t>.</w:t>
      </w:r>
      <w:r>
        <w:rPr>
          <w:b w:val="0"/>
          <w:bCs/>
        </w:rPr>
        <w:t xml:space="preserve"> </w:t>
      </w:r>
      <w:r>
        <w:rPr>
          <w:rFonts w:ascii="Arial" w:hAnsi="Arial" w:cs="Arial"/>
          <w:b w:val="0"/>
          <w:bCs/>
          <w:i/>
          <w:sz w:val="16"/>
        </w:rPr>
        <w:t xml:space="preserve">La Federación y las entidades federativas establecerán en las disposiciones legales correspondientes que los integrantes de las Instituciones Policiales deberán llenar un Informe Policial Homologado que contendrá, cuando menos, los siguientes datos: </w:t>
      </w:r>
    </w:p>
    <w:p w14:paraId="0C597255" w14:textId="77777777" w:rsidR="00DB0A56" w:rsidRDefault="00DB0A56" w:rsidP="00DB0A56">
      <w:pPr>
        <w:jc w:val="both"/>
        <w:rPr>
          <w:rFonts w:ascii="Arial" w:hAnsi="Arial" w:cs="Arial"/>
          <w:b w:val="0"/>
          <w:bCs/>
          <w:i/>
          <w:sz w:val="16"/>
        </w:rPr>
      </w:pPr>
      <w:r>
        <w:rPr>
          <w:rFonts w:ascii="Arial" w:hAnsi="Arial" w:cs="Arial"/>
          <w:b w:val="0"/>
          <w:bCs/>
          <w:i/>
          <w:sz w:val="16"/>
        </w:rPr>
        <w:t xml:space="preserve">I. El área que lo emite; </w:t>
      </w:r>
    </w:p>
    <w:p w14:paraId="5E83DDCD" w14:textId="77777777" w:rsidR="00DB0A56" w:rsidRDefault="00DB0A56" w:rsidP="00DB0A56">
      <w:pPr>
        <w:jc w:val="both"/>
        <w:rPr>
          <w:rFonts w:ascii="Arial" w:hAnsi="Arial" w:cs="Arial"/>
          <w:b w:val="0"/>
          <w:bCs/>
          <w:i/>
          <w:sz w:val="16"/>
        </w:rPr>
      </w:pPr>
      <w:r>
        <w:rPr>
          <w:rFonts w:ascii="Arial" w:hAnsi="Arial" w:cs="Arial"/>
          <w:b w:val="0"/>
          <w:bCs/>
          <w:i/>
          <w:sz w:val="16"/>
        </w:rPr>
        <w:t xml:space="preserve">II. El usuario capturista; </w:t>
      </w:r>
    </w:p>
    <w:p w14:paraId="03E0E0C9" w14:textId="77777777" w:rsidR="00DB0A56" w:rsidRDefault="00DB0A56" w:rsidP="00DB0A56">
      <w:pPr>
        <w:jc w:val="both"/>
        <w:rPr>
          <w:rFonts w:ascii="Arial" w:hAnsi="Arial" w:cs="Arial"/>
          <w:b w:val="0"/>
          <w:bCs/>
          <w:i/>
          <w:sz w:val="16"/>
        </w:rPr>
      </w:pPr>
      <w:r>
        <w:rPr>
          <w:rFonts w:ascii="Arial" w:hAnsi="Arial" w:cs="Arial"/>
          <w:b w:val="0"/>
          <w:bCs/>
          <w:i/>
          <w:sz w:val="16"/>
        </w:rPr>
        <w:t xml:space="preserve">III. Los Datos Generales de registro; </w:t>
      </w:r>
    </w:p>
    <w:p w14:paraId="651C344B" w14:textId="77777777" w:rsidR="00DB0A56" w:rsidRDefault="00DB0A56" w:rsidP="00DB0A56">
      <w:pPr>
        <w:jc w:val="both"/>
        <w:rPr>
          <w:rFonts w:ascii="Arial" w:hAnsi="Arial" w:cs="Arial"/>
          <w:b w:val="0"/>
          <w:bCs/>
          <w:i/>
          <w:sz w:val="16"/>
        </w:rPr>
      </w:pPr>
      <w:r>
        <w:rPr>
          <w:rFonts w:ascii="Arial" w:hAnsi="Arial" w:cs="Arial"/>
          <w:b w:val="0"/>
          <w:bCs/>
          <w:i/>
          <w:sz w:val="16"/>
        </w:rPr>
        <w:t xml:space="preserve">IV. Motivo, que se clasifica en; </w:t>
      </w:r>
    </w:p>
    <w:p w14:paraId="060F00B5" w14:textId="77777777" w:rsidR="00DB0A56" w:rsidRDefault="00DB0A56" w:rsidP="00103E3B">
      <w:pPr>
        <w:ind w:firstLine="284"/>
        <w:jc w:val="both"/>
        <w:rPr>
          <w:rFonts w:ascii="Arial" w:hAnsi="Arial" w:cs="Arial"/>
          <w:b w:val="0"/>
          <w:bCs/>
          <w:i/>
          <w:sz w:val="16"/>
        </w:rPr>
      </w:pPr>
      <w:r>
        <w:rPr>
          <w:rFonts w:ascii="Arial" w:hAnsi="Arial" w:cs="Arial"/>
          <w:b w:val="0"/>
          <w:bCs/>
          <w:i/>
          <w:sz w:val="16"/>
        </w:rPr>
        <w:t xml:space="preserve">a) Tipo de evento, y </w:t>
      </w:r>
    </w:p>
    <w:p w14:paraId="089AE2F8" w14:textId="77777777" w:rsidR="00DB0A56" w:rsidRDefault="00DB0A56" w:rsidP="00103E3B">
      <w:pPr>
        <w:ind w:firstLine="284"/>
        <w:jc w:val="both"/>
        <w:rPr>
          <w:rFonts w:ascii="Arial" w:hAnsi="Arial" w:cs="Arial"/>
          <w:b w:val="0"/>
          <w:bCs/>
          <w:i/>
          <w:sz w:val="16"/>
        </w:rPr>
      </w:pPr>
      <w:r>
        <w:rPr>
          <w:rFonts w:ascii="Arial" w:hAnsi="Arial" w:cs="Arial"/>
          <w:b w:val="0"/>
          <w:bCs/>
          <w:i/>
          <w:sz w:val="16"/>
        </w:rPr>
        <w:t xml:space="preserve">b) Subtipo de evento. </w:t>
      </w:r>
    </w:p>
    <w:p w14:paraId="3901F4F3" w14:textId="77777777" w:rsidR="00DB0A56" w:rsidRDefault="00DB0A56" w:rsidP="00DB0A56">
      <w:pPr>
        <w:jc w:val="both"/>
        <w:rPr>
          <w:rFonts w:ascii="Arial" w:hAnsi="Arial" w:cs="Arial"/>
          <w:b w:val="0"/>
          <w:bCs/>
          <w:i/>
          <w:sz w:val="16"/>
        </w:rPr>
      </w:pPr>
      <w:r>
        <w:rPr>
          <w:rFonts w:ascii="Arial" w:hAnsi="Arial" w:cs="Arial"/>
          <w:b w:val="0"/>
          <w:bCs/>
          <w:i/>
          <w:sz w:val="16"/>
        </w:rPr>
        <w:t xml:space="preserve">V. La ubicación del evento y en su caso, los caminos; </w:t>
      </w:r>
    </w:p>
    <w:p w14:paraId="1B1ED23D" w14:textId="77777777" w:rsidR="00DB0A56" w:rsidRDefault="00DB0A56" w:rsidP="00DB0A56">
      <w:pPr>
        <w:jc w:val="both"/>
        <w:rPr>
          <w:rFonts w:ascii="Arial" w:hAnsi="Arial" w:cs="Arial"/>
          <w:b w:val="0"/>
          <w:bCs/>
          <w:i/>
          <w:sz w:val="16"/>
        </w:rPr>
      </w:pPr>
      <w:r>
        <w:rPr>
          <w:rFonts w:ascii="Arial" w:hAnsi="Arial" w:cs="Arial"/>
          <w:b w:val="0"/>
          <w:bCs/>
          <w:i/>
          <w:sz w:val="16"/>
        </w:rPr>
        <w:t xml:space="preserve">VI. La descripción de hechos, que deberá detallar modo, tiempo y lugar, entre otros datos. </w:t>
      </w:r>
    </w:p>
    <w:p w14:paraId="08743E56" w14:textId="77777777" w:rsidR="00DB0A56" w:rsidRDefault="00DB0A56" w:rsidP="00DB0A56">
      <w:pPr>
        <w:jc w:val="both"/>
        <w:rPr>
          <w:rFonts w:ascii="Arial" w:hAnsi="Arial" w:cs="Arial"/>
          <w:b w:val="0"/>
          <w:bCs/>
          <w:i/>
          <w:sz w:val="16"/>
        </w:rPr>
      </w:pPr>
      <w:r>
        <w:rPr>
          <w:rFonts w:ascii="Arial" w:hAnsi="Arial" w:cs="Arial"/>
          <w:b w:val="0"/>
          <w:bCs/>
          <w:i/>
          <w:sz w:val="16"/>
        </w:rPr>
        <w:t xml:space="preserve">VII. Entrevistas realizadas, y </w:t>
      </w:r>
    </w:p>
    <w:p w14:paraId="6E882A5A" w14:textId="77777777" w:rsidR="00DB0A56" w:rsidRDefault="00DB0A56" w:rsidP="00DB0A56">
      <w:pPr>
        <w:jc w:val="both"/>
        <w:rPr>
          <w:rFonts w:ascii="Arial" w:hAnsi="Arial" w:cs="Arial"/>
          <w:b w:val="0"/>
          <w:bCs/>
          <w:i/>
          <w:sz w:val="16"/>
        </w:rPr>
      </w:pPr>
      <w:r>
        <w:rPr>
          <w:rFonts w:ascii="Arial" w:hAnsi="Arial" w:cs="Arial"/>
          <w:b w:val="0"/>
          <w:bCs/>
          <w:i/>
          <w:sz w:val="16"/>
        </w:rPr>
        <w:t xml:space="preserve">VIII. En caso de detenciones: </w:t>
      </w:r>
    </w:p>
    <w:p w14:paraId="78CDB8FA" w14:textId="77777777" w:rsidR="00DB0A56" w:rsidRDefault="00DB0A56" w:rsidP="00103E3B">
      <w:pPr>
        <w:ind w:firstLine="284"/>
        <w:jc w:val="both"/>
        <w:rPr>
          <w:rFonts w:ascii="Arial" w:hAnsi="Arial" w:cs="Arial"/>
          <w:b w:val="0"/>
          <w:bCs/>
          <w:i/>
          <w:sz w:val="16"/>
        </w:rPr>
      </w:pPr>
      <w:r>
        <w:rPr>
          <w:rFonts w:ascii="Arial" w:hAnsi="Arial" w:cs="Arial"/>
          <w:b w:val="0"/>
          <w:bCs/>
          <w:i/>
          <w:sz w:val="16"/>
        </w:rPr>
        <w:t xml:space="preserve">a) Señalar los motivos de la detención; </w:t>
      </w:r>
    </w:p>
    <w:p w14:paraId="073E3972" w14:textId="77777777" w:rsidR="00DB0A56" w:rsidRDefault="00DB0A56" w:rsidP="00103E3B">
      <w:pPr>
        <w:ind w:left="708" w:hanging="424"/>
        <w:jc w:val="both"/>
        <w:rPr>
          <w:rFonts w:ascii="Arial" w:hAnsi="Arial" w:cs="Arial"/>
          <w:b w:val="0"/>
          <w:bCs/>
          <w:i/>
          <w:sz w:val="16"/>
        </w:rPr>
      </w:pPr>
      <w:r>
        <w:rPr>
          <w:rFonts w:ascii="Arial" w:hAnsi="Arial" w:cs="Arial"/>
          <w:b w:val="0"/>
          <w:bCs/>
          <w:i/>
          <w:sz w:val="16"/>
        </w:rPr>
        <w:t xml:space="preserve">b) Descripción de la persona; </w:t>
      </w:r>
    </w:p>
    <w:p w14:paraId="792E902B" w14:textId="77777777" w:rsidR="00DB0A56" w:rsidRDefault="00DB0A56" w:rsidP="00103E3B">
      <w:pPr>
        <w:ind w:left="708" w:hanging="424"/>
        <w:jc w:val="both"/>
        <w:rPr>
          <w:rFonts w:ascii="Arial" w:hAnsi="Arial" w:cs="Arial"/>
          <w:b w:val="0"/>
          <w:bCs/>
          <w:i/>
          <w:sz w:val="16"/>
        </w:rPr>
      </w:pPr>
      <w:r>
        <w:rPr>
          <w:rFonts w:ascii="Arial" w:hAnsi="Arial" w:cs="Arial"/>
          <w:b w:val="0"/>
          <w:bCs/>
          <w:i/>
          <w:sz w:val="16"/>
        </w:rPr>
        <w:t xml:space="preserve">c) El nombre del detenido y apodo, en su caso; </w:t>
      </w:r>
    </w:p>
    <w:p w14:paraId="0A5DC5F3" w14:textId="77777777" w:rsidR="00DB0A56" w:rsidRDefault="00DB0A56" w:rsidP="00103E3B">
      <w:pPr>
        <w:ind w:left="708" w:hanging="424"/>
        <w:jc w:val="both"/>
        <w:rPr>
          <w:rFonts w:ascii="Arial" w:hAnsi="Arial" w:cs="Arial"/>
          <w:b w:val="0"/>
          <w:bCs/>
          <w:i/>
          <w:sz w:val="16"/>
        </w:rPr>
      </w:pPr>
      <w:r>
        <w:rPr>
          <w:rFonts w:ascii="Arial" w:hAnsi="Arial" w:cs="Arial"/>
          <w:b w:val="0"/>
          <w:bCs/>
          <w:i/>
          <w:sz w:val="16"/>
        </w:rPr>
        <w:t xml:space="preserve">d) Descripción de estado físico aparente; </w:t>
      </w:r>
    </w:p>
    <w:p w14:paraId="4A7FA65C" w14:textId="77777777" w:rsidR="00DB0A56" w:rsidRDefault="00DB0A56" w:rsidP="00103E3B">
      <w:pPr>
        <w:ind w:left="708" w:hanging="424"/>
        <w:jc w:val="both"/>
        <w:rPr>
          <w:rFonts w:ascii="Arial" w:hAnsi="Arial" w:cs="Arial"/>
          <w:b w:val="0"/>
          <w:bCs/>
          <w:i/>
          <w:sz w:val="16"/>
        </w:rPr>
      </w:pPr>
      <w:r>
        <w:rPr>
          <w:rFonts w:ascii="Arial" w:hAnsi="Arial" w:cs="Arial"/>
          <w:b w:val="0"/>
          <w:bCs/>
          <w:i/>
          <w:sz w:val="16"/>
        </w:rPr>
        <w:t xml:space="preserve">e) Objetos que le fueron encontrados; </w:t>
      </w:r>
    </w:p>
    <w:p w14:paraId="1E1E0246" w14:textId="77777777" w:rsidR="00DB0A56" w:rsidRDefault="00DB0A56" w:rsidP="00103E3B">
      <w:pPr>
        <w:ind w:left="708" w:hanging="424"/>
        <w:jc w:val="both"/>
        <w:rPr>
          <w:rFonts w:ascii="Arial" w:hAnsi="Arial" w:cs="Arial"/>
          <w:b w:val="0"/>
          <w:bCs/>
          <w:i/>
          <w:sz w:val="16"/>
        </w:rPr>
      </w:pPr>
      <w:r>
        <w:rPr>
          <w:rFonts w:ascii="Arial" w:hAnsi="Arial" w:cs="Arial"/>
          <w:b w:val="0"/>
          <w:bCs/>
          <w:i/>
          <w:sz w:val="16"/>
        </w:rPr>
        <w:t xml:space="preserve">f) Autoridad a la que fue puesto a disposición, y </w:t>
      </w:r>
    </w:p>
    <w:p w14:paraId="0049EBA9" w14:textId="77777777" w:rsidR="00DB0A56" w:rsidRDefault="00DB0A56" w:rsidP="00103E3B">
      <w:pPr>
        <w:ind w:left="708" w:hanging="424"/>
        <w:jc w:val="both"/>
        <w:rPr>
          <w:rFonts w:ascii="Arial" w:hAnsi="Arial" w:cs="Arial"/>
          <w:b w:val="0"/>
          <w:bCs/>
          <w:i/>
          <w:sz w:val="16"/>
        </w:rPr>
      </w:pPr>
      <w:r>
        <w:rPr>
          <w:rFonts w:ascii="Arial" w:hAnsi="Arial" w:cs="Arial"/>
          <w:b w:val="0"/>
          <w:bCs/>
          <w:i/>
          <w:sz w:val="16"/>
        </w:rPr>
        <w:t xml:space="preserve">g) Lugar en el que fue puesto a disposición. </w:t>
      </w:r>
    </w:p>
    <w:p w14:paraId="2EE256A9" w14:textId="77777777" w:rsidR="00DB0A56" w:rsidRDefault="00DB0A56" w:rsidP="00DB0A56">
      <w:pPr>
        <w:jc w:val="both"/>
        <w:rPr>
          <w:b w:val="0"/>
          <w:bCs/>
        </w:rPr>
      </w:pPr>
      <w:r>
        <w:rPr>
          <w:rFonts w:ascii="Arial" w:hAnsi="Arial" w:cs="Arial"/>
          <w:b w:val="0"/>
          <w:bCs/>
          <w:i/>
          <w:sz w:val="16"/>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footnote>
  <w:footnote w:id="93">
    <w:p w14:paraId="3C2367F0" w14:textId="77777777" w:rsidR="00DB0A56" w:rsidRDefault="00DB0A56" w:rsidP="00DB0A56">
      <w:pPr>
        <w:pStyle w:val="Textonotapie"/>
        <w:jc w:val="both"/>
        <w:rPr>
          <w:rFonts w:ascii="Arial" w:hAnsi="Arial" w:cs="Arial"/>
          <w:sz w:val="16"/>
          <w:szCs w:val="16"/>
        </w:rPr>
      </w:pPr>
      <w:r w:rsidRPr="00DF5C6B">
        <w:rPr>
          <w:rStyle w:val="Refdenotaalpie"/>
          <w:rFonts w:ascii="Arial" w:hAnsi="Arial" w:cs="Arial"/>
          <w:sz w:val="16"/>
          <w:szCs w:val="16"/>
        </w:rPr>
        <w:footnoteRef/>
      </w:r>
      <w:r w:rsidRPr="00DF5C6B">
        <w:rPr>
          <w:rFonts w:ascii="Arial" w:hAnsi="Arial" w:cs="Arial"/>
          <w:sz w:val="16"/>
          <w:szCs w:val="16"/>
        </w:rPr>
        <w:t xml:space="preserve"> Ley General para Prevenir, Investigar y Sancionar la Tortura y Otros Tratos o Penas Crueles, Inhumanos o Degradantes (2017). </w:t>
      </w:r>
    </w:p>
    <w:p w14:paraId="3557428C" w14:textId="77777777" w:rsidR="00DB0A56" w:rsidRPr="00367322" w:rsidRDefault="00DB0A56" w:rsidP="00DB0A56">
      <w:pPr>
        <w:pStyle w:val="Textonotapie"/>
        <w:jc w:val="both"/>
        <w:rPr>
          <w:rFonts w:ascii="Arial" w:hAnsi="Arial" w:cs="Arial"/>
          <w:i/>
          <w:iCs/>
          <w:sz w:val="16"/>
          <w:szCs w:val="16"/>
          <w:u w:val="single"/>
        </w:rPr>
      </w:pPr>
      <w:r w:rsidRPr="00367322">
        <w:rPr>
          <w:rFonts w:ascii="Arial" w:hAnsi="Arial" w:cs="Arial"/>
          <w:i/>
          <w:iCs/>
          <w:sz w:val="16"/>
          <w:szCs w:val="16"/>
          <w:u w:val="single"/>
        </w:rPr>
        <w:t>Artículo 1.</w:t>
      </w:r>
      <w:r w:rsidRPr="00367322">
        <w:rPr>
          <w:rFonts w:ascii="Arial" w:hAnsi="Arial" w:cs="Arial"/>
          <w:i/>
          <w:iCs/>
          <w:sz w:val="16"/>
          <w:szCs w:val="16"/>
        </w:rPr>
        <w:t xml:space="preserve"> </w:t>
      </w:r>
      <w:r w:rsidRPr="00367322">
        <w:rPr>
          <w:rFonts w:ascii="Arial" w:hAnsi="Arial" w:cs="Arial"/>
          <w:i/>
          <w:sz w:val="16"/>
          <w:szCs w:val="16"/>
        </w:rPr>
        <w:t>Todas las autoridades, en el ámbito de sus competencias, deberán promover, respetar, proteger y garantizar en todo momento el derecho de toda persona a que se respete su integridad personal, protegiéndosele contra cualquier acto de tortura y otros tratos o penas crueles, inhumanos o degradantes.</w:t>
      </w:r>
    </w:p>
    <w:p w14:paraId="6FA0BEF6" w14:textId="77777777" w:rsidR="00DB0A56" w:rsidRPr="00036AC6" w:rsidRDefault="00DB0A56" w:rsidP="00DB0A56">
      <w:pPr>
        <w:pStyle w:val="Textonotapie"/>
        <w:jc w:val="both"/>
        <w:rPr>
          <w:rFonts w:ascii="Arial" w:hAnsi="Arial" w:cs="Arial"/>
          <w:sz w:val="16"/>
          <w:szCs w:val="16"/>
        </w:rPr>
      </w:pPr>
      <w:r w:rsidRPr="00367322">
        <w:rPr>
          <w:rFonts w:ascii="Arial" w:hAnsi="Arial" w:cs="Arial"/>
          <w:i/>
          <w:iCs/>
          <w:sz w:val="16"/>
          <w:szCs w:val="16"/>
          <w:u w:val="single"/>
        </w:rPr>
        <w:t>Artículo 29.</w:t>
      </w:r>
      <w:r w:rsidRPr="00367322">
        <w:rPr>
          <w:rFonts w:ascii="Arial" w:hAnsi="Arial" w:cs="Arial"/>
          <w:i/>
          <w:iCs/>
          <w:sz w:val="16"/>
          <w:szCs w:val="16"/>
        </w:rPr>
        <w:t xml:space="preserve"> </w:t>
      </w:r>
      <w:r w:rsidRPr="00367322">
        <w:rPr>
          <w:rFonts w:ascii="Arial" w:hAnsi="Arial" w:cs="Arial"/>
          <w:i/>
          <w:sz w:val="16"/>
          <w:szCs w:val="16"/>
        </w:rPr>
        <w:t>Al servidor público que</w:t>
      </w:r>
      <w:r>
        <w:rPr>
          <w:rFonts w:ascii="Arial" w:hAnsi="Arial" w:cs="Arial"/>
          <w:i/>
          <w:sz w:val="16"/>
          <w:szCs w:val="16"/>
        </w:rPr>
        <w:t>,</w:t>
      </w:r>
      <w:r w:rsidRPr="00367322">
        <w:rPr>
          <w:rFonts w:ascii="Arial" w:hAnsi="Arial" w:cs="Arial"/>
          <w:i/>
          <w:sz w:val="16"/>
          <w:szCs w:val="16"/>
        </w:rPr>
        <w:t xml:space="preserve"> en el ejercicio de su encargo, como medio intimidatorio, como castigo o por motivos basados en discriminación, veje, maltrate, degrade, insulte o humille a una persona, se le aplicará una sanción de tres meses a tres años de prisión y hasta doscientos días multa.</w:t>
      </w:r>
    </w:p>
  </w:footnote>
  <w:footnote w:id="94">
    <w:p w14:paraId="04CAD5DD" w14:textId="77777777" w:rsidR="00DB0A56" w:rsidRPr="00367322" w:rsidRDefault="00DB0A56" w:rsidP="00DB0A56">
      <w:pPr>
        <w:pStyle w:val="Textonotapie"/>
        <w:jc w:val="both"/>
        <w:rPr>
          <w:rFonts w:ascii="Arial" w:hAnsi="Arial" w:cs="Arial"/>
          <w:sz w:val="16"/>
          <w:szCs w:val="16"/>
          <w:lang w:val="es-MX"/>
        </w:rPr>
      </w:pPr>
      <w:r w:rsidRPr="00367322">
        <w:rPr>
          <w:rStyle w:val="Refdenotaalpie"/>
          <w:rFonts w:ascii="Arial" w:hAnsi="Arial" w:cs="Arial"/>
          <w:sz w:val="16"/>
          <w:szCs w:val="16"/>
        </w:rPr>
        <w:footnoteRef/>
      </w:r>
      <w:r w:rsidRPr="00367322">
        <w:rPr>
          <w:rFonts w:ascii="Arial" w:hAnsi="Arial" w:cs="Arial"/>
          <w:sz w:val="16"/>
          <w:szCs w:val="16"/>
        </w:rPr>
        <w:t xml:space="preserve"> </w:t>
      </w:r>
      <w:r w:rsidRPr="00367322">
        <w:rPr>
          <w:rFonts w:ascii="Arial" w:hAnsi="Arial" w:cs="Arial"/>
          <w:sz w:val="16"/>
          <w:szCs w:val="16"/>
          <w:lang w:val="es-MX"/>
        </w:rPr>
        <w:t>Ley Nacional del Uso de la Fuerza (2019).</w:t>
      </w:r>
    </w:p>
    <w:p w14:paraId="747B2160"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u w:val="single"/>
          <w:lang w:val="es-MX"/>
        </w:rPr>
        <w:t>Artículo 4</w:t>
      </w:r>
      <w:r w:rsidRPr="00367322">
        <w:rPr>
          <w:rFonts w:ascii="Arial" w:hAnsi="Arial" w:cs="Arial"/>
          <w:i/>
          <w:sz w:val="16"/>
          <w:szCs w:val="16"/>
          <w:lang w:val="es-MX"/>
        </w:rPr>
        <w:t xml:space="preserve">. </w:t>
      </w:r>
      <w:r w:rsidRPr="00367322">
        <w:rPr>
          <w:rFonts w:ascii="Arial" w:hAnsi="Arial" w:cs="Arial"/>
          <w:i/>
          <w:sz w:val="16"/>
          <w:szCs w:val="16"/>
        </w:rPr>
        <w:t xml:space="preserve">El uso de la fuerza se regirá por los principios de: </w:t>
      </w:r>
    </w:p>
    <w:p w14:paraId="32BC5284"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I. Absoluta necesidad: para que el uso de la fuerza sea la última alternativa para tutelar la vida e integridad de las personas o evitar que se vulneren bienes jurídicamente protegidos o con el fin de mantener el orden y la paz pública, al haberse agotado otros medios para el desistimiento de la conducta del agresor; </w:t>
      </w:r>
    </w:p>
    <w:p w14:paraId="7DB6687E"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II. Legalidad: para que la acción de las instituciones de seguridad se realice con estricto apego a la Constitución, a las leyes y a los Tratados Internacionales de los que el Estado mexicano sea parte; </w:t>
      </w:r>
    </w:p>
    <w:p w14:paraId="59D3A21B"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III. Prevención: para que los operativos para el cumplimiento de la ley sean planificados y se lleven a cabo, en la medida de lo posible, minimizando el uso de la fuerza y, cuando esto sea inevitable, reduciendo al mínimo los daños que de ello puedan resultar; </w:t>
      </w:r>
    </w:p>
    <w:p w14:paraId="26FEDB39"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IV. Proporcionalidad: para que el nivel de fuerza utilizado sea acorde con el nivel de resistencia ofrecido por el agresor y el nivel de riesgo exhibido, de tal forma que los agentes apliquen medios y métodos bajo un criterio de uso diferenciado y progresivo de la fuerza, y </w:t>
      </w:r>
    </w:p>
    <w:p w14:paraId="1A2CE563" w14:textId="77777777" w:rsidR="00DB0A56" w:rsidRPr="00367322" w:rsidRDefault="00DB0A56" w:rsidP="00DB0A56">
      <w:pPr>
        <w:pStyle w:val="Textonotapie"/>
        <w:jc w:val="both"/>
        <w:rPr>
          <w:rFonts w:ascii="Arial" w:hAnsi="Arial" w:cs="Arial"/>
          <w:i/>
          <w:sz w:val="16"/>
          <w:szCs w:val="16"/>
          <w:lang w:val="es-MX"/>
        </w:rPr>
      </w:pPr>
      <w:r w:rsidRPr="00367322">
        <w:rPr>
          <w:rFonts w:ascii="Arial" w:hAnsi="Arial" w:cs="Arial"/>
          <w:i/>
          <w:sz w:val="16"/>
          <w:szCs w:val="16"/>
        </w:rPr>
        <w:t>V. Rendición de cuentas y vigilancia: para que existan controles que permitan la evaluación de las acciones de uso de la fuerza y sea valorada su eficacia en términos del desempeño de las responsabilidades y funciones previstas por esta Ley.</w:t>
      </w:r>
    </w:p>
    <w:p w14:paraId="4768CBF9" w14:textId="77777777" w:rsidR="00DB0A56" w:rsidRPr="00367322" w:rsidRDefault="00DB0A56" w:rsidP="00DB0A56">
      <w:pPr>
        <w:pStyle w:val="Textonotapie"/>
        <w:jc w:val="both"/>
        <w:rPr>
          <w:rFonts w:ascii="Arial" w:hAnsi="Arial" w:cs="Arial"/>
          <w:i/>
          <w:sz w:val="16"/>
          <w:szCs w:val="16"/>
          <w:lang w:val="es-MX"/>
        </w:rPr>
      </w:pPr>
      <w:r w:rsidRPr="00367322">
        <w:rPr>
          <w:rFonts w:ascii="Arial" w:hAnsi="Arial" w:cs="Arial"/>
          <w:i/>
          <w:sz w:val="16"/>
          <w:szCs w:val="16"/>
          <w:u w:val="single"/>
          <w:lang w:val="es-MX"/>
        </w:rPr>
        <w:t>Artículo 5</w:t>
      </w:r>
      <w:r w:rsidRPr="00367322">
        <w:rPr>
          <w:rFonts w:ascii="Arial" w:hAnsi="Arial" w:cs="Arial"/>
          <w:i/>
          <w:sz w:val="16"/>
          <w:szCs w:val="16"/>
          <w:lang w:val="es-MX"/>
        </w:rPr>
        <w:t>.</w:t>
      </w:r>
      <w:r w:rsidRPr="00367322">
        <w:rPr>
          <w:rFonts w:ascii="Arial" w:hAnsi="Arial" w:cs="Arial"/>
          <w:i/>
          <w:sz w:val="16"/>
          <w:szCs w:val="16"/>
        </w:rPr>
        <w:t xml:space="preserve"> El uso de la fuerza se hará en todo momento con pleno respeto a los derechos humanos.</w:t>
      </w:r>
    </w:p>
    <w:p w14:paraId="1A65F477"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u w:val="single"/>
          <w:lang w:val="es-MX"/>
        </w:rPr>
        <w:t>Artículo 6</w:t>
      </w:r>
      <w:r w:rsidRPr="00367322">
        <w:rPr>
          <w:rFonts w:ascii="Arial" w:hAnsi="Arial" w:cs="Arial"/>
          <w:i/>
          <w:sz w:val="16"/>
          <w:szCs w:val="16"/>
          <w:lang w:val="es-MX"/>
        </w:rPr>
        <w:t xml:space="preserve">. </w:t>
      </w:r>
      <w:r w:rsidRPr="00367322">
        <w:rPr>
          <w:rFonts w:ascii="Arial" w:hAnsi="Arial" w:cs="Arial"/>
          <w:i/>
          <w:sz w:val="16"/>
          <w:szCs w:val="16"/>
        </w:rPr>
        <w:t xml:space="preserve">El impacto del uso de la fuerza en las personas estará graduado de la siguiente manera: </w:t>
      </w:r>
    </w:p>
    <w:p w14:paraId="54602703"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I. Persuasión: cese de la resistencia a través del uso de indicaciones verbales o de la simple presencia de la autoridad, para lograr la cooperación de las personas con la autoridad; </w:t>
      </w:r>
    </w:p>
    <w:p w14:paraId="07C57742"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II. Restricción de desplazamiento: determinar un perímetro con la finalidad de controlar la agresión; </w:t>
      </w:r>
    </w:p>
    <w:p w14:paraId="3D7CD84C"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III. Sujeción: utilizar la fuerza física con moderación para lograr el control o aseguramiento de los individuos; </w:t>
      </w:r>
    </w:p>
    <w:p w14:paraId="7982B3B9"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IV. Inmovilización: utilizar la fuerza física con intensidad, pudiendo emplear medios o equipos destinados a restringir la movilidad de las personas para lograr su aseguramiento; </w:t>
      </w:r>
    </w:p>
    <w:p w14:paraId="2635B16D"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V. Incapacitación: utilizar la fuerza física con máxima intensidad, permitiendo el empleo de armas menos letales, así como sustancias químicas irritantes que perturben las funciones sensoriales, con la finalidad de neutralizar la resistencia y la violencia, teniendo alta probabilidad de causar lesiones que no pongan en riesgo la vida del agresor; </w:t>
      </w:r>
    </w:p>
    <w:p w14:paraId="74E467C1"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VI. Lesión grave: utilizar la fuerza [epiletal], permitiendo el uso de armas menos letales o de fuego con la finalidad de neutralizar a los agresores y proteger la integridad de la autoridad o de personas ajenas, con alta probabilidad de dañar gravemente al agresor, y </w:t>
      </w:r>
    </w:p>
    <w:p w14:paraId="796D4A0D" w14:textId="77777777" w:rsidR="00DB0A56" w:rsidRPr="00367322" w:rsidRDefault="00DB0A56" w:rsidP="00DB0A56">
      <w:pPr>
        <w:pStyle w:val="Textonotapie"/>
        <w:jc w:val="both"/>
        <w:rPr>
          <w:rFonts w:ascii="Arial" w:hAnsi="Arial" w:cs="Arial"/>
          <w:i/>
          <w:sz w:val="16"/>
          <w:szCs w:val="16"/>
          <w:lang w:val="es-MX"/>
        </w:rPr>
      </w:pPr>
      <w:r w:rsidRPr="00367322">
        <w:rPr>
          <w:rFonts w:ascii="Arial" w:hAnsi="Arial" w:cs="Arial"/>
          <w:i/>
          <w:sz w:val="16"/>
          <w:szCs w:val="16"/>
        </w:rPr>
        <w:t>VII. Muerte: utilizar la fuerza letal como una acción excepcional, permitiendo el uso de armas menos letales o de fuego con la finalidad de repeler y neutralizar la agresión, no teniendo otra opción para proteger la vida de las personas ajenas o la propia, a sabiendas que existe un alto riesgo de causar la muerte del agresor.</w:t>
      </w:r>
    </w:p>
    <w:p w14:paraId="70BEC723"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u w:val="single"/>
          <w:lang w:val="es-MX"/>
        </w:rPr>
        <w:t>Artículo 7</w:t>
      </w:r>
      <w:r w:rsidRPr="00367322">
        <w:rPr>
          <w:rFonts w:ascii="Arial" w:hAnsi="Arial" w:cs="Arial"/>
          <w:i/>
          <w:sz w:val="16"/>
          <w:szCs w:val="16"/>
          <w:lang w:val="es-MX"/>
        </w:rPr>
        <w:t>.</w:t>
      </w:r>
      <w:r w:rsidRPr="00367322">
        <w:rPr>
          <w:rFonts w:ascii="Arial" w:hAnsi="Arial" w:cs="Arial"/>
          <w:i/>
          <w:sz w:val="16"/>
          <w:szCs w:val="16"/>
        </w:rPr>
        <w:t xml:space="preserve"> Se consideran amenazas letales inminentes: </w:t>
      </w:r>
    </w:p>
    <w:p w14:paraId="61EA71A3"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I. La acción de apuntar con el cañón de un arma de fuego o una réplica de la misma en dirección a una persona; </w:t>
      </w:r>
    </w:p>
    <w:p w14:paraId="7A167804"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II. La acción de no soltar un arma de fuego o una réplica de la misma después de advertencia clara; </w:t>
      </w:r>
    </w:p>
    <w:p w14:paraId="4B0730AE"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III. La acción de poner en riesgo la integridad física de una persona con un arma punzocortante; </w:t>
      </w:r>
    </w:p>
    <w:p w14:paraId="6DE36D88"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IV. El accionar el disparador de un arma de fuego; </w:t>
      </w:r>
    </w:p>
    <w:p w14:paraId="48EDF0F1"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V. La acción de portar o manipular un explosivo real o una réplica del mismo, o </w:t>
      </w:r>
    </w:p>
    <w:p w14:paraId="6B41352D" w14:textId="77777777" w:rsidR="00DB0A56" w:rsidRPr="00367322" w:rsidRDefault="00DB0A56" w:rsidP="00DB0A56">
      <w:pPr>
        <w:pStyle w:val="Textonotapie"/>
        <w:jc w:val="both"/>
        <w:rPr>
          <w:rFonts w:ascii="Arial" w:hAnsi="Arial" w:cs="Arial"/>
          <w:i/>
          <w:sz w:val="16"/>
          <w:szCs w:val="16"/>
          <w:lang w:val="es-MX"/>
        </w:rPr>
      </w:pPr>
      <w:r w:rsidRPr="00367322">
        <w:rPr>
          <w:rFonts w:ascii="Arial" w:hAnsi="Arial" w:cs="Arial"/>
          <w:i/>
          <w:sz w:val="16"/>
          <w:szCs w:val="16"/>
        </w:rPr>
        <w:t>VI. Las acciones tendientes a perturbar objetos o sistemas que puedan tener efectos letales o incapacitantes en una o más personas.</w:t>
      </w:r>
    </w:p>
    <w:p w14:paraId="3FA1E134"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u w:val="single"/>
          <w:lang w:val="es-MX"/>
        </w:rPr>
        <w:t>Artículo 9</w:t>
      </w:r>
      <w:r w:rsidRPr="00367322">
        <w:rPr>
          <w:rFonts w:ascii="Arial" w:hAnsi="Arial" w:cs="Arial"/>
          <w:i/>
          <w:sz w:val="16"/>
          <w:szCs w:val="16"/>
          <w:lang w:val="es-MX"/>
        </w:rPr>
        <w:t xml:space="preserve">. </w:t>
      </w:r>
      <w:r w:rsidRPr="00367322">
        <w:rPr>
          <w:rFonts w:ascii="Arial" w:hAnsi="Arial" w:cs="Arial"/>
          <w:i/>
          <w:sz w:val="16"/>
          <w:szCs w:val="16"/>
        </w:rPr>
        <w:t xml:space="preserve">Los mecanismos de reacción en el uso de la fuerza son: </w:t>
      </w:r>
    </w:p>
    <w:p w14:paraId="40496A6C"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I. Controles cooperativos: indicaciones verbales, advertencias o señalización; </w:t>
      </w:r>
    </w:p>
    <w:p w14:paraId="5B84859A"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II. Control mediante contacto: su límite superior es la intervención momentánea en funciones motrices; </w:t>
      </w:r>
    </w:p>
    <w:p w14:paraId="06065305"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III. Técnicas de sometimiento o control corporal: su límite superior es el impedimento momentáneo de funciones corporales y daños menores en estructuras corporales; </w:t>
      </w:r>
    </w:p>
    <w:p w14:paraId="3BAB93C6"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IV. Tácticas defensivas: su límite superior es el daño de estructuras corporales no vitales, y </w:t>
      </w:r>
    </w:p>
    <w:p w14:paraId="4050EC2B" w14:textId="77777777" w:rsidR="00DB0A56" w:rsidRPr="00367322" w:rsidRDefault="00DB0A56" w:rsidP="00DB0A56">
      <w:pPr>
        <w:pStyle w:val="Textonotapie"/>
        <w:jc w:val="both"/>
        <w:rPr>
          <w:rFonts w:ascii="Arial" w:hAnsi="Arial" w:cs="Arial"/>
          <w:i/>
          <w:sz w:val="16"/>
          <w:szCs w:val="16"/>
          <w:lang w:val="es-MX"/>
        </w:rPr>
      </w:pPr>
      <w:r w:rsidRPr="00367322">
        <w:rPr>
          <w:rFonts w:ascii="Arial" w:hAnsi="Arial" w:cs="Arial"/>
          <w:i/>
          <w:sz w:val="16"/>
          <w:szCs w:val="16"/>
        </w:rPr>
        <w:t>V. Fuerza Letal: su límite es el cese total de funciones corporales. Se presume el uso de la fuerza letal cuando se emplee arma de fuego contra una persona.</w:t>
      </w:r>
    </w:p>
    <w:p w14:paraId="7B811445"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u w:val="single"/>
          <w:lang w:val="es-MX"/>
        </w:rPr>
        <w:t>Artículo 10</w:t>
      </w:r>
      <w:r w:rsidRPr="00367322">
        <w:rPr>
          <w:rFonts w:ascii="Arial" w:hAnsi="Arial" w:cs="Arial"/>
          <w:i/>
          <w:sz w:val="16"/>
          <w:szCs w:val="16"/>
          <w:lang w:val="es-MX"/>
        </w:rPr>
        <w:t xml:space="preserve">. </w:t>
      </w:r>
      <w:r w:rsidRPr="00367322">
        <w:rPr>
          <w:rFonts w:ascii="Arial" w:hAnsi="Arial" w:cs="Arial"/>
          <w:i/>
          <w:sz w:val="16"/>
          <w:szCs w:val="16"/>
        </w:rPr>
        <w:t>La clasificación de las conductas que ameritan el uso de la fuerza, ordenadas por su intensidad, es:</w:t>
      </w:r>
    </w:p>
    <w:p w14:paraId="21F3956D"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I. Resistencia pasiva: conducta de acción u omisión que realiza una o varias personas, exenta de violencia, para negarse a obedecer órdenes legítimas comunicadas de manera directa por los sujetos obligados, quienes previamente se han identificado como autoridad. Contra la resistencia pasiva podrán oponerse los mecanismos de reacción a los que se refieren las fracciones I y II del artículo anterior; </w:t>
      </w:r>
    </w:p>
    <w:p w14:paraId="18B841E7" w14:textId="77777777" w:rsidR="00DB0A56" w:rsidRPr="00367322" w:rsidRDefault="00DB0A56" w:rsidP="00DB0A56">
      <w:pPr>
        <w:pStyle w:val="Textonotapie"/>
        <w:jc w:val="both"/>
        <w:rPr>
          <w:rFonts w:ascii="Arial" w:hAnsi="Arial" w:cs="Arial"/>
          <w:i/>
          <w:sz w:val="16"/>
          <w:szCs w:val="16"/>
        </w:rPr>
      </w:pPr>
      <w:r w:rsidRPr="00367322">
        <w:rPr>
          <w:rFonts w:ascii="Arial" w:hAnsi="Arial" w:cs="Arial"/>
          <w:i/>
          <w:sz w:val="16"/>
          <w:szCs w:val="16"/>
        </w:rPr>
        <w:t xml:space="preserve">II. Resistencia activa: conducta de acción u omisión que realiza una o varias personas, empleando la violencia, el amago o la amenaza, para negarse a obedecer órdenes legítimas comunicadas de manera directa por los sujetos obligados, quienes previamente se han identificado como autoridad. Contra la resistencia activa podrán oponerse los mecanismos de reacción a los que se refieren las fracciones I, II, III y IV del artículo anterior, y </w:t>
      </w:r>
    </w:p>
    <w:p w14:paraId="6FC50372" w14:textId="77777777" w:rsidR="00DB0A56" w:rsidRPr="00367322" w:rsidRDefault="00DB0A56" w:rsidP="00DB0A56">
      <w:pPr>
        <w:pStyle w:val="Textonotapie"/>
        <w:jc w:val="both"/>
        <w:rPr>
          <w:i/>
        </w:rPr>
      </w:pPr>
      <w:r w:rsidRPr="00367322">
        <w:rPr>
          <w:rFonts w:ascii="Arial" w:hAnsi="Arial" w:cs="Arial"/>
          <w:i/>
          <w:sz w:val="16"/>
          <w:szCs w:val="16"/>
        </w:rPr>
        <w:t>III. Resistencia de alta peligrosidad: conducta de acción u omisión que realiza una o varias personas, empleando la violencia, el amago o la amenaza con armas o sin ellas para causar a otra u otras o a miembros de las instituciones de seguridad, lesiones graves o la muerte, negándose a obedecer órdenes legítimas comunicadas de manera directa por los sujetos obligados, quienes previamente se han identificado como autoridad. Contra la resistencia de alta peligrosidad podrán oponerse los mecanismos de reacción a los que se refieren las fracciones I, II, III, IV y V del artículo anterior.</w:t>
      </w:r>
    </w:p>
  </w:footnote>
  <w:footnote w:id="95">
    <w:p w14:paraId="4CBE2848" w14:textId="77777777" w:rsidR="00103E3B" w:rsidRPr="00C9554D" w:rsidRDefault="00103E3B" w:rsidP="00103E3B">
      <w:pPr>
        <w:pStyle w:val="Textonotapie"/>
        <w:jc w:val="both"/>
        <w:rPr>
          <w:rFonts w:ascii="Arial" w:hAnsi="Arial" w:cs="Arial"/>
          <w:sz w:val="16"/>
          <w:szCs w:val="16"/>
        </w:rPr>
      </w:pPr>
      <w:r w:rsidRPr="00103E3B">
        <w:rPr>
          <w:rStyle w:val="Refdenotaalpie"/>
          <w:rFonts w:ascii="Arial" w:hAnsi="Arial" w:cs="Arial"/>
          <w:sz w:val="16"/>
          <w:szCs w:val="16"/>
        </w:rPr>
        <w:footnoteRef/>
      </w:r>
      <w:r w:rsidRPr="00C9554D">
        <w:rPr>
          <w:rFonts w:ascii="Arial" w:hAnsi="Arial" w:cs="Arial"/>
          <w:sz w:val="16"/>
          <w:szCs w:val="16"/>
        </w:rPr>
        <w:t xml:space="preserve"> Ley Nacional del Uso de la Fuerza (2019).</w:t>
      </w:r>
    </w:p>
    <w:p w14:paraId="361C1F2F" w14:textId="77777777" w:rsidR="00103E3B" w:rsidRPr="00C9554D" w:rsidRDefault="00103E3B" w:rsidP="00103E3B">
      <w:pPr>
        <w:pStyle w:val="Textonotapie"/>
        <w:jc w:val="both"/>
        <w:rPr>
          <w:rFonts w:ascii="Arial" w:hAnsi="Arial" w:cs="Arial"/>
          <w:i/>
          <w:sz w:val="16"/>
          <w:szCs w:val="16"/>
        </w:rPr>
      </w:pPr>
      <w:r w:rsidRPr="00C9554D">
        <w:rPr>
          <w:rFonts w:ascii="Arial" w:hAnsi="Arial" w:cs="Arial"/>
          <w:i/>
          <w:sz w:val="16"/>
          <w:szCs w:val="16"/>
          <w:u w:val="single"/>
        </w:rPr>
        <w:t>Artículo 12</w:t>
      </w:r>
      <w:r w:rsidRPr="00C9554D">
        <w:rPr>
          <w:rFonts w:ascii="Arial" w:hAnsi="Arial" w:cs="Arial"/>
          <w:i/>
          <w:sz w:val="16"/>
          <w:szCs w:val="16"/>
        </w:rPr>
        <w:t xml:space="preserve">. El uso de la fuerza solo se justifica cuando la resistencia o agresión es: </w:t>
      </w:r>
    </w:p>
    <w:p w14:paraId="6FE51D6C" w14:textId="77777777" w:rsidR="00103E3B" w:rsidRPr="00C9554D" w:rsidRDefault="00103E3B" w:rsidP="00103E3B">
      <w:pPr>
        <w:pStyle w:val="Textonotapie"/>
        <w:jc w:val="both"/>
        <w:rPr>
          <w:rFonts w:ascii="Arial" w:hAnsi="Arial" w:cs="Arial"/>
          <w:i/>
          <w:sz w:val="16"/>
          <w:szCs w:val="16"/>
        </w:rPr>
      </w:pPr>
      <w:r w:rsidRPr="00C9554D">
        <w:rPr>
          <w:rFonts w:ascii="Arial" w:hAnsi="Arial" w:cs="Arial"/>
          <w:i/>
          <w:sz w:val="16"/>
          <w:szCs w:val="16"/>
        </w:rPr>
        <w:t xml:space="preserve">I. Real: si la agresión se materializa en hechos apreciables por los sentidos, sin ser hipotética ni imaginaria; </w:t>
      </w:r>
    </w:p>
    <w:p w14:paraId="43A69FC9" w14:textId="77777777" w:rsidR="00103E3B" w:rsidRPr="00C9554D" w:rsidRDefault="00103E3B" w:rsidP="00103E3B">
      <w:pPr>
        <w:pStyle w:val="Textonotapie"/>
        <w:jc w:val="both"/>
        <w:rPr>
          <w:rFonts w:ascii="Arial" w:hAnsi="Arial" w:cs="Arial"/>
          <w:i/>
          <w:sz w:val="16"/>
          <w:szCs w:val="16"/>
        </w:rPr>
      </w:pPr>
      <w:r w:rsidRPr="00C9554D">
        <w:rPr>
          <w:rFonts w:ascii="Arial" w:hAnsi="Arial" w:cs="Arial"/>
          <w:i/>
          <w:sz w:val="16"/>
          <w:szCs w:val="16"/>
        </w:rPr>
        <w:t xml:space="preserve">II. Actual: si la agresión se presenta en el momento del hecho, no con anterioridad o posterioridad, y </w:t>
      </w:r>
    </w:p>
    <w:p w14:paraId="6A4CBD0E" w14:textId="77777777" w:rsidR="00103E3B" w:rsidRPr="00C9554D" w:rsidRDefault="00103E3B" w:rsidP="00103E3B">
      <w:pPr>
        <w:pStyle w:val="Textonotapie"/>
        <w:jc w:val="both"/>
        <w:rPr>
          <w:rFonts w:ascii="Arial" w:hAnsi="Arial" w:cs="Arial"/>
          <w:i/>
          <w:sz w:val="16"/>
          <w:szCs w:val="16"/>
        </w:rPr>
      </w:pPr>
      <w:r w:rsidRPr="00C9554D">
        <w:rPr>
          <w:rFonts w:ascii="Arial" w:hAnsi="Arial" w:cs="Arial"/>
          <w:i/>
          <w:sz w:val="16"/>
          <w:szCs w:val="16"/>
        </w:rPr>
        <w:t>III. Inminente: si la agresión está próxima a ocurrir y, de no realizarse una acción, esta se consumaría.</w:t>
      </w:r>
    </w:p>
    <w:p w14:paraId="1CFDB687" w14:textId="77777777" w:rsidR="00103E3B" w:rsidRPr="00C9554D" w:rsidRDefault="00103E3B" w:rsidP="00103E3B">
      <w:pPr>
        <w:pStyle w:val="Textonotapie"/>
        <w:jc w:val="both"/>
        <w:rPr>
          <w:rFonts w:ascii="Arial" w:hAnsi="Arial" w:cs="Arial"/>
          <w:i/>
          <w:sz w:val="16"/>
          <w:szCs w:val="16"/>
        </w:rPr>
      </w:pPr>
      <w:r w:rsidRPr="00C9554D">
        <w:rPr>
          <w:rFonts w:ascii="Arial" w:hAnsi="Arial" w:cs="Arial"/>
          <w:i/>
          <w:sz w:val="16"/>
          <w:szCs w:val="16"/>
          <w:u w:val="single"/>
        </w:rPr>
        <w:t>Artículo 21</w:t>
      </w:r>
      <w:r w:rsidRPr="00C9554D">
        <w:rPr>
          <w:rFonts w:ascii="Arial" w:hAnsi="Arial" w:cs="Arial"/>
          <w:i/>
          <w:sz w:val="16"/>
          <w:szCs w:val="16"/>
        </w:rPr>
        <w:t xml:space="preserve">. En el uso de la fuerza para la detención de una persona se atenderán los principios y procedimientos establecidos en esta Ley, de acuerdo con las siguientes reglas: </w:t>
      </w:r>
    </w:p>
    <w:p w14:paraId="4C5016DC" w14:textId="77777777" w:rsidR="00103E3B" w:rsidRPr="00C9554D" w:rsidRDefault="00103E3B" w:rsidP="00103E3B">
      <w:pPr>
        <w:pStyle w:val="Textonotapie"/>
        <w:jc w:val="both"/>
        <w:rPr>
          <w:rFonts w:ascii="Arial" w:hAnsi="Arial" w:cs="Arial"/>
          <w:i/>
          <w:sz w:val="16"/>
          <w:szCs w:val="16"/>
        </w:rPr>
      </w:pPr>
      <w:r w:rsidRPr="00C9554D">
        <w:rPr>
          <w:rFonts w:ascii="Arial" w:hAnsi="Arial" w:cs="Arial"/>
          <w:i/>
          <w:sz w:val="16"/>
          <w:szCs w:val="16"/>
        </w:rPr>
        <w:t xml:space="preserve">I. Evaluar la situación para determinar inmediatamente el nivel de fuerza que utilizará; </w:t>
      </w:r>
    </w:p>
    <w:p w14:paraId="3789CA24" w14:textId="77777777" w:rsidR="00103E3B" w:rsidRPr="00C9554D" w:rsidRDefault="00103E3B" w:rsidP="00103E3B">
      <w:pPr>
        <w:pStyle w:val="Textonotapie"/>
        <w:jc w:val="both"/>
        <w:rPr>
          <w:rFonts w:ascii="Arial" w:hAnsi="Arial" w:cs="Arial"/>
          <w:i/>
          <w:sz w:val="16"/>
          <w:szCs w:val="16"/>
        </w:rPr>
      </w:pPr>
      <w:r w:rsidRPr="00C9554D">
        <w:rPr>
          <w:rFonts w:ascii="Arial" w:hAnsi="Arial" w:cs="Arial"/>
          <w:i/>
          <w:sz w:val="16"/>
          <w:szCs w:val="16"/>
        </w:rPr>
        <w:t xml:space="preserve">II. Comunicar de inmediato a la persona o personas las razones por las cuales serán detenidas; </w:t>
      </w:r>
    </w:p>
    <w:p w14:paraId="3C1CA736" w14:textId="77777777" w:rsidR="00103E3B" w:rsidRPr="00C9554D" w:rsidRDefault="00103E3B" w:rsidP="00103E3B">
      <w:pPr>
        <w:pStyle w:val="Textonotapie"/>
        <w:jc w:val="both"/>
        <w:rPr>
          <w:rFonts w:ascii="Arial" w:hAnsi="Arial" w:cs="Arial"/>
          <w:i/>
          <w:sz w:val="16"/>
          <w:szCs w:val="16"/>
        </w:rPr>
      </w:pPr>
      <w:r w:rsidRPr="00C9554D">
        <w:rPr>
          <w:rFonts w:ascii="Arial" w:hAnsi="Arial" w:cs="Arial"/>
          <w:i/>
          <w:sz w:val="16"/>
          <w:szCs w:val="16"/>
        </w:rPr>
        <w:t xml:space="preserve">III. Comunicar a la persona detenida ante qué autoridad será puesta a disposición y solicitar que la acompañen, y </w:t>
      </w:r>
    </w:p>
    <w:p w14:paraId="32479E2E" w14:textId="77777777" w:rsidR="00103E3B" w:rsidRPr="00C9554D" w:rsidRDefault="00103E3B" w:rsidP="00103E3B">
      <w:pPr>
        <w:pStyle w:val="Textonotapie"/>
        <w:jc w:val="both"/>
        <w:rPr>
          <w:rFonts w:ascii="Arial" w:hAnsi="Arial" w:cs="Arial"/>
          <w:i/>
          <w:sz w:val="16"/>
          <w:szCs w:val="16"/>
        </w:rPr>
      </w:pPr>
      <w:r w:rsidRPr="00C9554D">
        <w:rPr>
          <w:rFonts w:ascii="Arial" w:hAnsi="Arial" w:cs="Arial"/>
          <w:i/>
          <w:sz w:val="16"/>
          <w:szCs w:val="16"/>
        </w:rPr>
        <w:t xml:space="preserve">IV. Poner a disposición de forma inmediata ante la autoridad competente a la persona detenida. </w:t>
      </w:r>
    </w:p>
    <w:p w14:paraId="008C2335" w14:textId="77777777" w:rsidR="00103E3B" w:rsidRPr="00C9554D" w:rsidRDefault="00103E3B" w:rsidP="00103E3B">
      <w:pPr>
        <w:pStyle w:val="Textonotapie"/>
        <w:jc w:val="both"/>
        <w:rPr>
          <w:rFonts w:ascii="Arial" w:hAnsi="Arial" w:cs="Arial"/>
          <w:i/>
          <w:sz w:val="16"/>
          <w:szCs w:val="16"/>
        </w:rPr>
      </w:pPr>
      <w:r w:rsidRPr="00C9554D">
        <w:rPr>
          <w:rFonts w:ascii="Arial" w:hAnsi="Arial" w:cs="Arial"/>
          <w:i/>
          <w:sz w:val="16"/>
          <w:szCs w:val="16"/>
        </w:rPr>
        <w:t xml:space="preserve">Los agentes, bajo su más estricta responsabilidad, velarán porque durante la custodia del detenido se resguarde su integridad y se impidan actos de tortura, tratos o penas crueles, inhumanos o degradantes, desaparición forzada o cualquier otro hecho que la ley señale como delito, o que impliquen una violación grave a los derechos humanos; así como por el cumplimiento de las disposiciones correspondientes de la Ley Nacional del Registro de Detenciones. </w:t>
      </w:r>
    </w:p>
    <w:p w14:paraId="1B2F493A" w14:textId="77777777" w:rsidR="00103E3B" w:rsidRPr="00C9554D" w:rsidRDefault="00103E3B" w:rsidP="00103E3B">
      <w:pPr>
        <w:pStyle w:val="Textonotapie"/>
        <w:jc w:val="both"/>
        <w:rPr>
          <w:rFonts w:ascii="Arial" w:hAnsi="Arial" w:cs="Arial"/>
          <w:i/>
          <w:sz w:val="16"/>
          <w:szCs w:val="16"/>
        </w:rPr>
      </w:pPr>
      <w:r w:rsidRPr="00C9554D">
        <w:rPr>
          <w:rFonts w:ascii="Arial" w:hAnsi="Arial" w:cs="Arial"/>
          <w:i/>
          <w:sz w:val="16"/>
          <w:szCs w:val="16"/>
          <w:u w:val="single"/>
        </w:rPr>
        <w:t>Artículo 22</w:t>
      </w:r>
      <w:r w:rsidRPr="00C9554D">
        <w:rPr>
          <w:rFonts w:ascii="Arial" w:hAnsi="Arial" w:cs="Arial"/>
          <w:i/>
          <w:sz w:val="16"/>
          <w:szCs w:val="16"/>
        </w:rPr>
        <w:t xml:space="preserve">. Cuando para la detención de una persona sea necesario hacer uso de la fuerza, el agente deberá: </w:t>
      </w:r>
    </w:p>
    <w:p w14:paraId="0018E68E" w14:textId="77777777" w:rsidR="00103E3B" w:rsidRPr="00C9554D" w:rsidRDefault="00103E3B" w:rsidP="00103E3B">
      <w:pPr>
        <w:pStyle w:val="Textonotapie"/>
        <w:jc w:val="both"/>
        <w:rPr>
          <w:rFonts w:ascii="Arial" w:hAnsi="Arial" w:cs="Arial"/>
          <w:i/>
          <w:sz w:val="16"/>
          <w:szCs w:val="16"/>
        </w:rPr>
      </w:pPr>
      <w:r w:rsidRPr="00C9554D">
        <w:rPr>
          <w:rFonts w:ascii="Arial" w:hAnsi="Arial" w:cs="Arial"/>
          <w:i/>
          <w:sz w:val="16"/>
          <w:szCs w:val="16"/>
        </w:rPr>
        <w:t xml:space="preserve">I. Procurar no ocasionar daño a la persona susceptible de detención y velar por el respeto a la vida e integridad física de ésta; </w:t>
      </w:r>
    </w:p>
    <w:p w14:paraId="56518234" w14:textId="77777777" w:rsidR="00103E3B" w:rsidRPr="00C9554D" w:rsidRDefault="00103E3B" w:rsidP="00103E3B">
      <w:pPr>
        <w:pStyle w:val="Textonotapie"/>
        <w:jc w:val="both"/>
        <w:rPr>
          <w:rFonts w:ascii="Arial" w:hAnsi="Arial" w:cs="Arial"/>
          <w:i/>
          <w:sz w:val="16"/>
          <w:szCs w:val="16"/>
        </w:rPr>
      </w:pPr>
      <w:r w:rsidRPr="00C9554D">
        <w:rPr>
          <w:rFonts w:ascii="Arial" w:hAnsi="Arial" w:cs="Arial"/>
          <w:i/>
          <w:sz w:val="16"/>
          <w:szCs w:val="16"/>
        </w:rPr>
        <w:t xml:space="preserve">II. Utilizar de forma racional, subsidiaria y proporcional, los distintos niveles de uso de la fuerza, conforme a los niveles contemplados en esta Ley, y </w:t>
      </w:r>
    </w:p>
    <w:p w14:paraId="0FFCF853" w14:textId="77777777" w:rsidR="00103E3B" w:rsidRPr="00C9554D" w:rsidRDefault="00103E3B" w:rsidP="00103E3B">
      <w:pPr>
        <w:pStyle w:val="Textonotapie"/>
        <w:jc w:val="both"/>
        <w:rPr>
          <w:rFonts w:ascii="Arial" w:hAnsi="Arial" w:cs="Arial"/>
          <w:i/>
          <w:sz w:val="16"/>
          <w:szCs w:val="16"/>
        </w:rPr>
      </w:pPr>
      <w:r w:rsidRPr="00C9554D">
        <w:rPr>
          <w:rFonts w:ascii="Arial" w:hAnsi="Arial" w:cs="Arial"/>
          <w:i/>
          <w:sz w:val="16"/>
          <w:szCs w:val="16"/>
        </w:rPr>
        <w:t>III. No exponer a la persona detenida a tratos denigrantes, abuso de autoridad o tortura. En cualquier caso, será aplicable lo dispuesto por el último párrafo del artículo anterior.</w:t>
      </w:r>
    </w:p>
    <w:p w14:paraId="76CF2F1D" w14:textId="77777777" w:rsidR="00103E3B" w:rsidRPr="00C9554D" w:rsidRDefault="00103E3B" w:rsidP="00103E3B">
      <w:pPr>
        <w:pStyle w:val="Textonotapie"/>
        <w:jc w:val="both"/>
        <w:rPr>
          <w:rFonts w:ascii="Arial" w:hAnsi="Arial" w:cs="Arial"/>
          <w:i/>
          <w:sz w:val="16"/>
          <w:szCs w:val="16"/>
        </w:rPr>
      </w:pPr>
      <w:r w:rsidRPr="00C9554D">
        <w:rPr>
          <w:rFonts w:ascii="Arial" w:hAnsi="Arial" w:cs="Arial"/>
          <w:i/>
          <w:sz w:val="16"/>
          <w:szCs w:val="16"/>
          <w:u w:val="single"/>
        </w:rPr>
        <w:t>Artículo 32</w:t>
      </w:r>
      <w:r w:rsidRPr="00C9554D">
        <w:rPr>
          <w:rFonts w:ascii="Arial" w:hAnsi="Arial" w:cs="Arial"/>
          <w:i/>
          <w:sz w:val="16"/>
          <w:szCs w:val="16"/>
        </w:rPr>
        <w:t>. Siempre que los miembros de las instituciones de seguridad utilicen la fuerza en cumplimiento de sus funciones deberán realizar un reporte pormenorizado a su superior jerárquico inmediato, una copia de este se integrará al expediente del agente al mando del operativo y en lo conducente de cada uno de los participantes. Los superiores jerárquicos serán responsables cuando deban tener o tengan conocimiento de que los agentes bajo su mando hayan empleado ilícitamente la fuerza, los instrumentos o armas de fuego a su cargo y no lo impidan o no lo denuncien ante las autoridades correspondientes.</w:t>
      </w:r>
    </w:p>
  </w:footnote>
  <w:footnote w:id="96">
    <w:p w14:paraId="0D0900CA" w14:textId="77777777" w:rsidR="00DB0A56" w:rsidRDefault="00DB0A56" w:rsidP="00DB0A56">
      <w:pPr>
        <w:autoSpaceDE w:val="0"/>
        <w:autoSpaceDN w:val="0"/>
        <w:adjustRightInd w:val="0"/>
        <w:jc w:val="both"/>
        <w:rPr>
          <w:rFonts w:ascii="Arial" w:hAnsi="Arial" w:cs="Arial"/>
          <w:b w:val="0"/>
          <w:bCs/>
          <w:sz w:val="16"/>
        </w:rPr>
      </w:pPr>
      <w:r w:rsidRPr="00DF1A65">
        <w:rPr>
          <w:rStyle w:val="Refdenotaalpie"/>
          <w:rFonts w:ascii="Arial" w:hAnsi="Arial" w:cs="Arial"/>
          <w:b w:val="0"/>
          <w:bCs/>
          <w:sz w:val="16"/>
        </w:rPr>
        <w:footnoteRef/>
      </w:r>
      <w:r w:rsidRPr="00DF1A65">
        <w:rPr>
          <w:rFonts w:ascii="Arial" w:hAnsi="Arial" w:cs="Arial"/>
          <w:b w:val="0"/>
          <w:bCs/>
          <w:sz w:val="16"/>
        </w:rPr>
        <w:t xml:space="preserve"> CPECZ (1918). </w:t>
      </w:r>
    </w:p>
    <w:p w14:paraId="2D6FEAEC" w14:textId="77777777" w:rsidR="00DB0A56" w:rsidRPr="006E1292" w:rsidRDefault="00DB0A56" w:rsidP="00DB0A56">
      <w:pPr>
        <w:autoSpaceDE w:val="0"/>
        <w:autoSpaceDN w:val="0"/>
        <w:adjustRightInd w:val="0"/>
        <w:jc w:val="both"/>
        <w:rPr>
          <w:rFonts w:ascii="Arial" w:hAnsi="Arial" w:cs="Arial"/>
          <w:b w:val="0"/>
          <w:i/>
          <w:sz w:val="16"/>
        </w:rPr>
      </w:pPr>
      <w:r w:rsidRPr="006E1292">
        <w:rPr>
          <w:rFonts w:ascii="Arial" w:hAnsi="Arial" w:cs="Arial"/>
          <w:b w:val="0"/>
          <w:i/>
          <w:sz w:val="16"/>
          <w:u w:val="single"/>
        </w:rPr>
        <w:t>Artículo 7</w:t>
      </w:r>
      <w:r w:rsidRPr="006E1292">
        <w:rPr>
          <w:rFonts w:ascii="Arial" w:hAnsi="Arial" w:cs="Arial"/>
          <w:b w:val="0"/>
          <w:i/>
          <w:sz w:val="16"/>
        </w:rPr>
        <w:t>.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Todas las autoridades estatales y municipales, en el ámbito de su competencia, tendrán la obligación de promover, respetar, proteger y establecer los mecanismos que garanticen los derechos humanos bajo los principios de universalidad, interdependencia, indivisibilidad, progresividad y no regresividad. El Estado deberá de prevenir, investigar, sancionar y reparar las violaciones a los derechos humanos, en los términos que determine la ley…”</w:t>
      </w:r>
    </w:p>
  </w:footnote>
  <w:footnote w:id="97">
    <w:p w14:paraId="399439A6" w14:textId="77777777" w:rsidR="00DB0A56" w:rsidRPr="00C501F8" w:rsidRDefault="00DB0A56" w:rsidP="00DB0A56">
      <w:pPr>
        <w:autoSpaceDE w:val="0"/>
        <w:autoSpaceDN w:val="0"/>
        <w:adjustRightInd w:val="0"/>
        <w:jc w:val="both"/>
        <w:rPr>
          <w:rFonts w:ascii="Arial" w:hAnsi="Arial" w:cs="Arial"/>
          <w:b w:val="0"/>
          <w:bCs/>
          <w:sz w:val="16"/>
        </w:rPr>
      </w:pPr>
      <w:r w:rsidRPr="00C501F8">
        <w:rPr>
          <w:rStyle w:val="Refdenotaalpie"/>
          <w:rFonts w:ascii="Arial" w:hAnsi="Arial" w:cs="Arial"/>
          <w:b w:val="0"/>
          <w:bCs/>
          <w:sz w:val="16"/>
        </w:rPr>
        <w:footnoteRef/>
      </w:r>
      <w:r w:rsidRPr="00C501F8">
        <w:rPr>
          <w:rFonts w:ascii="Arial" w:hAnsi="Arial" w:cs="Arial"/>
          <w:b w:val="0"/>
          <w:bCs/>
          <w:sz w:val="16"/>
        </w:rPr>
        <w:t xml:space="preserve"> CPECZ (1918). </w:t>
      </w:r>
    </w:p>
    <w:p w14:paraId="06746DF3" w14:textId="77777777" w:rsidR="00DB0A56" w:rsidRPr="00C501F8" w:rsidRDefault="00DB0A56" w:rsidP="00DB0A56">
      <w:pPr>
        <w:autoSpaceDE w:val="0"/>
        <w:autoSpaceDN w:val="0"/>
        <w:adjustRightInd w:val="0"/>
        <w:jc w:val="both"/>
        <w:rPr>
          <w:rFonts w:ascii="Arial" w:hAnsi="Arial" w:cs="Arial"/>
          <w:b w:val="0"/>
          <w:bCs/>
          <w:i/>
          <w:sz w:val="16"/>
          <w:u w:val="single"/>
        </w:rPr>
      </w:pPr>
      <w:r w:rsidRPr="00C501F8">
        <w:rPr>
          <w:rFonts w:ascii="Arial" w:hAnsi="Arial" w:cs="Arial"/>
          <w:b w:val="0"/>
          <w:bCs/>
          <w:i/>
          <w:sz w:val="16"/>
          <w:u w:val="single"/>
        </w:rPr>
        <w:t>Artículo 7 – A.</w:t>
      </w:r>
      <w:r w:rsidRPr="00C501F8">
        <w:rPr>
          <w:rFonts w:ascii="Arial" w:hAnsi="Arial" w:cs="Arial"/>
          <w:b w:val="0"/>
          <w:bCs/>
          <w:i/>
          <w:sz w:val="16"/>
        </w:rPr>
        <w:t xml:space="preserve"> </w:t>
      </w:r>
      <w:r w:rsidRPr="00C501F8">
        <w:rPr>
          <w:rFonts w:ascii="Arial" w:hAnsi="Arial" w:cs="Arial"/>
          <w:b w:val="0"/>
          <w:i/>
          <w:sz w:val="16"/>
        </w:rPr>
        <w:t>La dignidad humana es inviolable. Su respeto y protección más amplia es obligación prioritaria de todas las autoridades y particulares. La persona humana debe ser tratada como fin en sí mismo. Es un sujeto de derechos y libertades fundamentales que exigen el trato digno; en ningún caso como objeto.</w:t>
      </w:r>
    </w:p>
    <w:p w14:paraId="3BAAB22F" w14:textId="77777777" w:rsidR="00DB0A56" w:rsidRPr="00351356" w:rsidRDefault="00DB0A56" w:rsidP="00DB0A56">
      <w:pPr>
        <w:autoSpaceDE w:val="0"/>
        <w:autoSpaceDN w:val="0"/>
        <w:adjustRightInd w:val="0"/>
        <w:jc w:val="both"/>
        <w:rPr>
          <w:rFonts w:ascii="Arial" w:hAnsi="Arial" w:cs="Arial"/>
          <w:b w:val="0"/>
          <w:bCs/>
          <w:sz w:val="16"/>
        </w:rPr>
      </w:pPr>
      <w:r>
        <w:rPr>
          <w:rFonts w:ascii="Arial" w:hAnsi="Arial" w:cs="Arial"/>
          <w:b w:val="0"/>
          <w:bCs/>
          <w:i/>
          <w:sz w:val="16"/>
          <w:u w:val="single"/>
        </w:rPr>
        <w:t>Artículo 108.</w:t>
      </w:r>
      <w:r>
        <w:rPr>
          <w:rFonts w:ascii="Arial" w:hAnsi="Arial" w:cs="Arial"/>
          <w:b w:val="0"/>
          <w:bCs/>
          <w:i/>
          <w:sz w:val="16"/>
        </w:rPr>
        <w:t xml:space="preserve"> </w:t>
      </w:r>
      <w:r w:rsidRPr="00C501F8">
        <w:rPr>
          <w:rFonts w:ascii="Arial" w:hAnsi="Arial" w:cs="Arial"/>
          <w:b w:val="0"/>
          <w:i/>
          <w:sz w:val="16"/>
        </w:rPr>
        <w:t>La seguridad pública es una función a cargo de la federación, el estado y los municipios, que tiene como fines salvaguardar la integridad y derechos de las personas, así como preservar las libertades, el orden y la paz públicos y comprende la prevención especial y general de los delitos, su investigación y persecución, la reinserción social del sentenciado, así como la sanción de las infracciones administrativas, en los términos de la ley, en las respectivas competencias previstas en la Constitución Política de los Estados Unidos Mexicanos y en esta Constitución. La actuación de las instituciones de seguridad pública se regirá por los principios de legalidad, objetividad, imparcialidad, eficiencia, profesionalismo, honradez, transparencia y respeto a los derechos humanos.</w:t>
      </w:r>
    </w:p>
  </w:footnote>
  <w:footnote w:id="98">
    <w:p w14:paraId="615778A4" w14:textId="77777777" w:rsidR="005F0719" w:rsidRPr="00E6146A" w:rsidRDefault="005F0719" w:rsidP="005F0719">
      <w:pPr>
        <w:pStyle w:val="Textonotapie"/>
        <w:jc w:val="both"/>
        <w:rPr>
          <w:rFonts w:ascii="Arial" w:hAnsi="Arial" w:cs="Arial"/>
          <w:sz w:val="16"/>
          <w:szCs w:val="16"/>
        </w:rPr>
      </w:pPr>
      <w:r w:rsidRPr="00E6146A">
        <w:rPr>
          <w:rStyle w:val="Refdenotaalpie"/>
          <w:rFonts w:cs="Arial"/>
          <w:sz w:val="16"/>
          <w:szCs w:val="16"/>
        </w:rPr>
        <w:footnoteRef/>
      </w:r>
      <w:r w:rsidRPr="00E6146A">
        <w:rPr>
          <w:rFonts w:ascii="Arial" w:hAnsi="Arial" w:cs="Arial"/>
          <w:sz w:val="16"/>
          <w:szCs w:val="16"/>
        </w:rPr>
        <w:t xml:space="preserve"> Carta de Derechos Civiles del Estado de Coahuila de Zaragoza (2022)</w:t>
      </w:r>
    </w:p>
    <w:p w14:paraId="73BC22DC" w14:textId="77777777" w:rsidR="005F0719" w:rsidRPr="00E6146A" w:rsidRDefault="005F0719" w:rsidP="005F0719">
      <w:pPr>
        <w:pStyle w:val="Textonotapie"/>
        <w:jc w:val="both"/>
        <w:rPr>
          <w:rFonts w:ascii="Arial" w:hAnsi="Arial" w:cs="Arial"/>
          <w:i/>
          <w:iCs/>
          <w:sz w:val="16"/>
          <w:szCs w:val="16"/>
        </w:rPr>
      </w:pPr>
      <w:r w:rsidRPr="00E6146A">
        <w:rPr>
          <w:rFonts w:ascii="Arial" w:hAnsi="Arial" w:cs="Arial"/>
          <w:i/>
          <w:iCs/>
          <w:sz w:val="16"/>
          <w:szCs w:val="16"/>
          <w:u w:val="single"/>
        </w:rPr>
        <w:t>Artículo 9</w:t>
      </w:r>
      <w:r w:rsidRPr="00E6146A">
        <w:rPr>
          <w:rFonts w:ascii="Arial" w:hAnsi="Arial" w:cs="Arial"/>
          <w:i/>
          <w:iCs/>
          <w:sz w:val="16"/>
          <w:szCs w:val="16"/>
        </w:rPr>
        <w:t>. La política pública con enfoque de derechos humanos es una garantía fundamental que deberán impulsar las autoridades estatales y municipales, en la esfera de su competencia.</w:t>
      </w:r>
    </w:p>
    <w:p w14:paraId="139258B9" w14:textId="77777777" w:rsidR="005F0719" w:rsidRPr="00E6146A" w:rsidRDefault="005F0719" w:rsidP="005F0719">
      <w:pPr>
        <w:pStyle w:val="Textonotapie"/>
        <w:jc w:val="both"/>
        <w:rPr>
          <w:rFonts w:ascii="Arial" w:hAnsi="Arial" w:cs="Arial"/>
          <w:i/>
          <w:iCs/>
          <w:sz w:val="16"/>
          <w:szCs w:val="16"/>
        </w:rPr>
      </w:pPr>
      <w:r w:rsidRPr="00E6146A">
        <w:rPr>
          <w:rFonts w:ascii="Arial" w:hAnsi="Arial" w:cs="Arial"/>
          <w:i/>
          <w:iCs/>
          <w:sz w:val="16"/>
          <w:szCs w:val="16"/>
          <w:u w:val="single"/>
        </w:rPr>
        <w:t>Artículo 10</w:t>
      </w:r>
      <w:r w:rsidRPr="00E6146A">
        <w:rPr>
          <w:rFonts w:ascii="Arial" w:hAnsi="Arial" w:cs="Arial"/>
          <w:i/>
          <w:iCs/>
          <w:sz w:val="16"/>
          <w:szCs w:val="16"/>
        </w:rPr>
        <w:t>. La Comisión de Derechos Humanos del Estado de Coahuila se encargará se asesorar, monitorear, evaluar y recomendar buenas prácticas y mejores estándares de protección, para revisar las acciones de cada autoridad en el examen periódico local.</w:t>
      </w:r>
    </w:p>
    <w:p w14:paraId="70625BFD" w14:textId="77777777" w:rsidR="005F0719" w:rsidRPr="00E6146A" w:rsidRDefault="005F0719" w:rsidP="005F0719">
      <w:pPr>
        <w:pStyle w:val="Textonotapie"/>
        <w:jc w:val="both"/>
        <w:rPr>
          <w:rFonts w:ascii="Arial" w:hAnsi="Arial" w:cs="Arial"/>
          <w:i/>
          <w:iCs/>
          <w:sz w:val="16"/>
          <w:szCs w:val="16"/>
        </w:rPr>
      </w:pPr>
      <w:r w:rsidRPr="00E6146A">
        <w:rPr>
          <w:rFonts w:ascii="Arial" w:hAnsi="Arial" w:cs="Arial"/>
          <w:i/>
          <w:iCs/>
          <w:sz w:val="16"/>
          <w:szCs w:val="16"/>
          <w:u w:val="single"/>
        </w:rPr>
        <w:t>Artículo 25</w:t>
      </w:r>
      <w:r w:rsidRPr="00E6146A">
        <w:rPr>
          <w:rFonts w:ascii="Arial" w:hAnsi="Arial" w:cs="Arial"/>
          <w:i/>
          <w:iCs/>
          <w:sz w:val="16"/>
          <w:szCs w:val="16"/>
        </w:rPr>
        <w:t xml:space="preserve">. Toda persona tiene derecho al reconocimiento de su dignidad y a ser tratado como sujeto autónomo de derechos. </w:t>
      </w:r>
    </w:p>
    <w:p w14:paraId="086FEE40" w14:textId="77777777" w:rsidR="005F0719" w:rsidRDefault="005F0719" w:rsidP="005F0719">
      <w:pPr>
        <w:pStyle w:val="Textonotapie"/>
        <w:jc w:val="both"/>
        <w:rPr>
          <w:rFonts w:ascii="Arial" w:hAnsi="Arial" w:cs="Arial"/>
          <w:i/>
          <w:iCs/>
          <w:sz w:val="16"/>
          <w:szCs w:val="16"/>
        </w:rPr>
      </w:pPr>
      <w:r w:rsidRPr="00E6146A">
        <w:rPr>
          <w:rFonts w:ascii="Arial" w:hAnsi="Arial" w:cs="Arial"/>
          <w:i/>
          <w:iCs/>
          <w:sz w:val="16"/>
          <w:szCs w:val="16"/>
          <w:u w:val="single"/>
        </w:rPr>
        <w:t>Artículo 27</w:t>
      </w:r>
      <w:r w:rsidRPr="00E6146A">
        <w:rPr>
          <w:rFonts w:ascii="Arial" w:hAnsi="Arial" w:cs="Arial"/>
          <w:i/>
          <w:iCs/>
          <w:sz w:val="16"/>
          <w:szCs w:val="16"/>
        </w:rPr>
        <w:t xml:space="preserve">. Toda persona tiene derecho a: </w:t>
      </w:r>
    </w:p>
    <w:p w14:paraId="4913D21C" w14:textId="77777777" w:rsidR="005F0719" w:rsidRDefault="005F0719" w:rsidP="005F0719">
      <w:pPr>
        <w:pStyle w:val="Textonotapie"/>
        <w:jc w:val="both"/>
        <w:rPr>
          <w:rFonts w:ascii="Arial" w:hAnsi="Arial" w:cs="Arial"/>
          <w:i/>
          <w:iCs/>
          <w:sz w:val="16"/>
          <w:szCs w:val="16"/>
        </w:rPr>
      </w:pPr>
      <w:r>
        <w:rPr>
          <w:rFonts w:ascii="Arial" w:hAnsi="Arial" w:cs="Arial"/>
          <w:i/>
          <w:iCs/>
          <w:sz w:val="16"/>
          <w:szCs w:val="16"/>
        </w:rPr>
        <w:t xml:space="preserve">“…I. </w:t>
      </w:r>
      <w:r w:rsidRPr="00E6146A">
        <w:rPr>
          <w:rFonts w:ascii="Arial" w:hAnsi="Arial" w:cs="Arial"/>
          <w:i/>
          <w:iCs/>
          <w:sz w:val="16"/>
          <w:szCs w:val="16"/>
        </w:rPr>
        <w:t>Ser tratada por el poder público sin arbitrariedad y conforme al principio de buena fe;</w:t>
      </w:r>
      <w:r>
        <w:rPr>
          <w:rFonts w:ascii="Arial" w:hAnsi="Arial" w:cs="Arial"/>
          <w:i/>
          <w:iCs/>
          <w:sz w:val="16"/>
          <w:szCs w:val="16"/>
        </w:rPr>
        <w:t xml:space="preserve"> </w:t>
      </w:r>
      <w:r w:rsidRPr="00E6146A">
        <w:rPr>
          <w:rFonts w:ascii="Arial" w:hAnsi="Arial" w:cs="Arial"/>
          <w:i/>
          <w:iCs/>
          <w:sz w:val="16"/>
          <w:szCs w:val="16"/>
        </w:rPr>
        <w:t>…”</w:t>
      </w:r>
    </w:p>
    <w:p w14:paraId="1870533E" w14:textId="77777777" w:rsidR="005F0719" w:rsidRDefault="005F0719" w:rsidP="005F0719">
      <w:pPr>
        <w:pStyle w:val="Textonotapie"/>
        <w:jc w:val="both"/>
        <w:rPr>
          <w:rFonts w:ascii="Arial" w:hAnsi="Arial" w:cs="Arial"/>
          <w:i/>
          <w:iCs/>
          <w:sz w:val="16"/>
          <w:szCs w:val="16"/>
        </w:rPr>
      </w:pPr>
      <w:r w:rsidRPr="00E6146A">
        <w:rPr>
          <w:rFonts w:ascii="Arial" w:hAnsi="Arial" w:cs="Arial"/>
          <w:i/>
          <w:iCs/>
          <w:sz w:val="16"/>
          <w:szCs w:val="16"/>
          <w:u w:val="single"/>
        </w:rPr>
        <w:t>Artículo 35</w:t>
      </w:r>
      <w:r>
        <w:rPr>
          <w:rFonts w:ascii="Arial" w:hAnsi="Arial" w:cs="Arial"/>
          <w:i/>
          <w:iCs/>
          <w:sz w:val="16"/>
          <w:szCs w:val="16"/>
        </w:rPr>
        <w:t>. Toda persona tiene derecho a que se respete su integridad física, psíquica y moral.</w:t>
      </w:r>
    </w:p>
    <w:p w14:paraId="2836278C" w14:textId="77777777" w:rsidR="005F0719" w:rsidRPr="001D0BE6" w:rsidRDefault="005F0719" w:rsidP="005F0719">
      <w:pPr>
        <w:pStyle w:val="Textonotapie"/>
        <w:jc w:val="both"/>
        <w:rPr>
          <w:rFonts w:ascii="Arial" w:hAnsi="Arial" w:cs="Arial"/>
          <w:i/>
          <w:iCs/>
          <w:sz w:val="16"/>
          <w:szCs w:val="16"/>
        </w:rPr>
      </w:pPr>
      <w:r w:rsidRPr="001D0BE6">
        <w:rPr>
          <w:rFonts w:ascii="Arial" w:hAnsi="Arial" w:cs="Arial"/>
          <w:i/>
          <w:iCs/>
          <w:sz w:val="16"/>
          <w:szCs w:val="16"/>
          <w:u w:val="single"/>
        </w:rPr>
        <w:t>Artículo 36</w:t>
      </w:r>
      <w:r w:rsidRPr="001D0BE6">
        <w:rPr>
          <w:rFonts w:ascii="Arial" w:hAnsi="Arial" w:cs="Arial"/>
          <w:i/>
          <w:iCs/>
          <w:sz w:val="16"/>
          <w:szCs w:val="16"/>
        </w:rPr>
        <w:t>. Nadie podrá ser sometido a tortura, ni a penas o tratos crueles, inhumanos o degradantes.</w:t>
      </w:r>
    </w:p>
    <w:p w14:paraId="4097FE46" w14:textId="77777777" w:rsidR="005F0719" w:rsidRPr="00E6146A" w:rsidRDefault="005F0719" w:rsidP="005F0719">
      <w:pPr>
        <w:pStyle w:val="Textonotapie"/>
        <w:jc w:val="both"/>
        <w:rPr>
          <w:rFonts w:ascii="Arial" w:hAnsi="Arial" w:cs="Arial"/>
          <w:i/>
          <w:iCs/>
          <w:sz w:val="16"/>
          <w:szCs w:val="16"/>
        </w:rPr>
      </w:pPr>
      <w:r w:rsidRPr="001D0BE6">
        <w:rPr>
          <w:rFonts w:ascii="Arial" w:hAnsi="Arial" w:cs="Arial"/>
          <w:i/>
          <w:iCs/>
          <w:sz w:val="16"/>
          <w:szCs w:val="16"/>
          <w:u w:val="single"/>
        </w:rPr>
        <w:t>Artículo 63</w:t>
      </w:r>
      <w:r w:rsidRPr="001D0BE6">
        <w:rPr>
          <w:rFonts w:ascii="Arial" w:hAnsi="Arial" w:cs="Arial"/>
          <w:i/>
          <w:iCs/>
          <w:sz w:val="16"/>
          <w:szCs w:val="16"/>
        </w:rPr>
        <w:t>. Nadie podrá ser objeto de injerencias arbitrarias o abusivas en su vida privada e íntima o de su familia, su domicilio, correspondencia o ámbito laboral.</w:t>
      </w:r>
    </w:p>
  </w:footnote>
  <w:footnote w:id="99">
    <w:p w14:paraId="1E8283AD" w14:textId="77777777" w:rsidR="00DB0A56" w:rsidRDefault="00DB0A56" w:rsidP="00DB0A56">
      <w:pPr>
        <w:pStyle w:val="Textonotapie"/>
        <w:jc w:val="both"/>
        <w:rPr>
          <w:rFonts w:ascii="Arial" w:hAnsi="Arial" w:cs="Arial"/>
          <w:i/>
          <w:sz w:val="16"/>
          <w:szCs w:val="16"/>
          <w:u w:val="single"/>
          <w:lang w:val="es-MX"/>
        </w:rPr>
      </w:pPr>
      <w:r w:rsidRPr="00472D80">
        <w:rPr>
          <w:rStyle w:val="Refdenotaalpie"/>
          <w:rFonts w:ascii="Arial" w:hAnsi="Arial" w:cs="Arial"/>
          <w:sz w:val="16"/>
          <w:szCs w:val="16"/>
        </w:rPr>
        <w:footnoteRef/>
      </w:r>
      <w:r w:rsidRPr="00472D80">
        <w:rPr>
          <w:rFonts w:ascii="Arial" w:hAnsi="Arial" w:cs="Arial"/>
          <w:sz w:val="16"/>
          <w:szCs w:val="16"/>
        </w:rPr>
        <w:t xml:space="preserve"> </w:t>
      </w:r>
      <w:r w:rsidRPr="00886725">
        <w:rPr>
          <w:rFonts w:ascii="Arial" w:hAnsi="Arial" w:cs="Arial"/>
          <w:iCs/>
          <w:sz w:val="16"/>
          <w:szCs w:val="16"/>
          <w:lang w:val="es-MX"/>
        </w:rPr>
        <w:t xml:space="preserve">Ley del Sistema de Seguridad Pública del Estado de Coahuila de Zaragoza (2016). </w:t>
      </w:r>
    </w:p>
    <w:p w14:paraId="10024C15" w14:textId="77777777" w:rsidR="00DB0A56" w:rsidRDefault="00DB0A56" w:rsidP="00DB0A56">
      <w:pPr>
        <w:pStyle w:val="Textonotapie"/>
        <w:jc w:val="both"/>
        <w:rPr>
          <w:rFonts w:ascii="Arial" w:hAnsi="Arial" w:cs="Arial"/>
          <w:i/>
          <w:sz w:val="16"/>
          <w:szCs w:val="16"/>
        </w:rPr>
      </w:pPr>
      <w:r w:rsidRPr="00472D80">
        <w:rPr>
          <w:rFonts w:ascii="Arial" w:hAnsi="Arial" w:cs="Arial"/>
          <w:i/>
          <w:sz w:val="16"/>
          <w:szCs w:val="16"/>
          <w:u w:val="single"/>
          <w:lang w:val="es-MX"/>
        </w:rPr>
        <w:t>Artículo 7</w:t>
      </w:r>
      <w:r w:rsidRPr="00472D80">
        <w:rPr>
          <w:rFonts w:ascii="Arial" w:hAnsi="Arial" w:cs="Arial"/>
          <w:sz w:val="16"/>
          <w:szCs w:val="16"/>
          <w:lang w:val="es-MX"/>
        </w:rPr>
        <w:t xml:space="preserve">. </w:t>
      </w:r>
      <w:r w:rsidRPr="00472D80">
        <w:rPr>
          <w:rFonts w:ascii="Arial" w:hAnsi="Arial" w:cs="Arial"/>
          <w:i/>
          <w:sz w:val="16"/>
          <w:szCs w:val="16"/>
        </w:rPr>
        <w:t>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432D7900" w14:textId="77777777" w:rsidR="00DB0A56" w:rsidRPr="00EB14B1" w:rsidRDefault="00DB0A56" w:rsidP="00DB0A56">
      <w:pPr>
        <w:pStyle w:val="Textonotapie"/>
        <w:jc w:val="both"/>
        <w:rPr>
          <w:rFonts w:ascii="Arial" w:hAnsi="Arial" w:cs="Arial"/>
          <w:i/>
          <w:sz w:val="16"/>
          <w:szCs w:val="16"/>
        </w:rPr>
      </w:pPr>
      <w:r w:rsidRPr="00AB7138">
        <w:rPr>
          <w:rFonts w:ascii="Arial" w:hAnsi="Arial" w:cs="Arial"/>
          <w:i/>
          <w:sz w:val="16"/>
          <w:szCs w:val="16"/>
          <w:u w:val="single"/>
        </w:rPr>
        <w:t>Artículo 81</w:t>
      </w:r>
      <w:r w:rsidRPr="00EB14B1">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4287D7C1" w14:textId="77777777" w:rsidR="00DB0A56" w:rsidRPr="00EB14B1" w:rsidRDefault="00DB0A56" w:rsidP="00DB0A56">
      <w:pPr>
        <w:pStyle w:val="Textonotapie"/>
        <w:jc w:val="both"/>
        <w:rPr>
          <w:rFonts w:ascii="Arial" w:hAnsi="Arial" w:cs="Arial"/>
          <w:i/>
          <w:sz w:val="16"/>
          <w:szCs w:val="16"/>
        </w:rPr>
      </w:pPr>
      <w:r w:rsidRPr="00EB14B1">
        <w:rPr>
          <w:rFonts w:ascii="Arial" w:hAnsi="Arial" w:cs="Arial"/>
          <w:i/>
          <w:sz w:val="16"/>
          <w:szCs w:val="16"/>
        </w:rPr>
        <w:t>I. Tratar respetuosamente a las personas, absteniéndose de todo acto arbitrario;</w:t>
      </w:r>
      <w:r>
        <w:rPr>
          <w:rFonts w:ascii="Arial" w:hAnsi="Arial" w:cs="Arial"/>
          <w:i/>
          <w:sz w:val="16"/>
          <w:szCs w:val="16"/>
        </w:rPr>
        <w:t xml:space="preserve"> </w:t>
      </w:r>
      <w:r w:rsidRPr="00EB14B1">
        <w:rPr>
          <w:rFonts w:ascii="Arial" w:hAnsi="Arial" w:cs="Arial"/>
          <w:i/>
          <w:sz w:val="16"/>
          <w:szCs w:val="16"/>
        </w:rPr>
        <w:t>…</w:t>
      </w:r>
    </w:p>
    <w:p w14:paraId="706CF063" w14:textId="77777777" w:rsidR="00DB0A56" w:rsidRPr="00EB14B1" w:rsidRDefault="00DB0A56" w:rsidP="00DB0A56">
      <w:pPr>
        <w:pStyle w:val="Textonotapie"/>
        <w:jc w:val="both"/>
        <w:rPr>
          <w:rFonts w:ascii="Arial" w:hAnsi="Arial" w:cs="Arial"/>
          <w:i/>
          <w:sz w:val="16"/>
          <w:szCs w:val="16"/>
        </w:rPr>
      </w:pPr>
      <w:r w:rsidRPr="00EB14B1">
        <w:rPr>
          <w:rFonts w:ascii="Arial" w:hAnsi="Arial" w:cs="Arial"/>
          <w:i/>
          <w:sz w:val="16"/>
          <w:szCs w:val="16"/>
        </w:rPr>
        <w:t>VI. Cumplir y hacer cumplir con diligencia las órdenes que reciban con motivo del desempeño de sus</w:t>
      </w:r>
      <w:r>
        <w:rPr>
          <w:rFonts w:ascii="Arial" w:hAnsi="Arial" w:cs="Arial"/>
          <w:i/>
          <w:sz w:val="16"/>
          <w:szCs w:val="16"/>
        </w:rPr>
        <w:t xml:space="preserve"> </w:t>
      </w:r>
      <w:r w:rsidRPr="00EB14B1">
        <w:rPr>
          <w:rFonts w:ascii="Arial" w:hAnsi="Arial" w:cs="Arial"/>
          <w:i/>
          <w:sz w:val="16"/>
          <w:szCs w:val="16"/>
        </w:rPr>
        <w:t>funciones, evitando todo acto u omisión que produzca deficiencia en su cumplimiento;</w:t>
      </w:r>
      <w:r>
        <w:rPr>
          <w:rFonts w:ascii="Arial" w:hAnsi="Arial" w:cs="Arial"/>
          <w:i/>
          <w:sz w:val="16"/>
          <w:szCs w:val="16"/>
        </w:rPr>
        <w:t xml:space="preserve"> </w:t>
      </w:r>
      <w:r w:rsidRPr="00EB14B1">
        <w:rPr>
          <w:rFonts w:ascii="Arial" w:hAnsi="Arial" w:cs="Arial"/>
          <w:i/>
          <w:sz w:val="16"/>
          <w:szCs w:val="16"/>
        </w:rPr>
        <w:t>…</w:t>
      </w:r>
    </w:p>
    <w:p w14:paraId="1E4EE7AC" w14:textId="77777777" w:rsidR="00DB0A56" w:rsidRDefault="00DB0A56" w:rsidP="00DB0A56">
      <w:pPr>
        <w:pStyle w:val="Textonotapie"/>
        <w:jc w:val="both"/>
        <w:rPr>
          <w:rFonts w:ascii="Arial" w:hAnsi="Arial" w:cs="Arial"/>
          <w:i/>
          <w:sz w:val="16"/>
          <w:szCs w:val="16"/>
        </w:rPr>
      </w:pPr>
      <w:r>
        <w:rPr>
          <w:rFonts w:ascii="Arial" w:hAnsi="Arial" w:cs="Arial"/>
          <w:i/>
          <w:sz w:val="16"/>
          <w:szCs w:val="16"/>
        </w:rPr>
        <w:t>IX. Cumplir sus funciones con absoluta imparcialidad y sin discriminación alguna</w:t>
      </w:r>
      <w:r w:rsidRPr="00EB14B1">
        <w:rPr>
          <w:rFonts w:ascii="Arial" w:hAnsi="Arial" w:cs="Arial"/>
          <w:i/>
          <w:sz w:val="16"/>
          <w:szCs w:val="16"/>
        </w:rPr>
        <w:t>…</w:t>
      </w:r>
    </w:p>
    <w:p w14:paraId="541A85ED" w14:textId="77777777" w:rsidR="00DB0A56" w:rsidRDefault="00DB0A56" w:rsidP="00DB0A56">
      <w:pPr>
        <w:pStyle w:val="Textonotapie"/>
        <w:jc w:val="both"/>
        <w:rPr>
          <w:rFonts w:ascii="Arial" w:hAnsi="Arial" w:cs="Arial"/>
          <w:i/>
          <w:sz w:val="16"/>
          <w:szCs w:val="16"/>
        </w:rPr>
      </w:pPr>
      <w:r>
        <w:rPr>
          <w:rFonts w:ascii="Arial" w:hAnsi="Arial" w:cs="Arial"/>
          <w:i/>
          <w:sz w:val="16"/>
          <w:szCs w:val="16"/>
        </w:rPr>
        <w:t>XIII. Resguardar la vida y la integridad física de las personas detenidas; …</w:t>
      </w:r>
    </w:p>
    <w:p w14:paraId="1890CA23" w14:textId="77777777" w:rsidR="00DB0A56" w:rsidRPr="00384B12" w:rsidRDefault="00DB0A56" w:rsidP="00DB0A56">
      <w:pPr>
        <w:pStyle w:val="Textonotapie"/>
        <w:jc w:val="both"/>
        <w:rPr>
          <w:rFonts w:ascii="Arial" w:hAnsi="Arial" w:cs="Arial"/>
          <w:i/>
          <w:sz w:val="16"/>
          <w:szCs w:val="16"/>
        </w:rPr>
      </w:pPr>
      <w:r>
        <w:rPr>
          <w:rFonts w:ascii="Arial" w:hAnsi="Arial" w:cs="Arial"/>
          <w:i/>
          <w:sz w:val="16"/>
          <w:szCs w:val="16"/>
        </w:rPr>
        <w:t>XL. Prestar auxilio congruente, oportuno, proporcional al hecho, a las personas amenazadas por algún peligro o que hayan sido víctimas u ofendidos de algún delito, así como brindarles protección a sus bienes y derechos…”</w:t>
      </w:r>
    </w:p>
  </w:footnote>
  <w:footnote w:id="100">
    <w:p w14:paraId="19FA826B" w14:textId="77777777" w:rsidR="005F0719" w:rsidRPr="00465795" w:rsidRDefault="005F0719" w:rsidP="005F0719">
      <w:pPr>
        <w:pStyle w:val="Textonotapie"/>
        <w:jc w:val="both"/>
        <w:rPr>
          <w:rFonts w:ascii="Arial" w:hAnsi="Arial" w:cs="Arial"/>
          <w:sz w:val="16"/>
          <w:szCs w:val="16"/>
        </w:rPr>
      </w:pPr>
      <w:r w:rsidRPr="00465795">
        <w:rPr>
          <w:rStyle w:val="Refdenotaalpie"/>
          <w:rFonts w:cs="Arial"/>
          <w:sz w:val="16"/>
          <w:szCs w:val="16"/>
        </w:rPr>
        <w:footnoteRef/>
      </w:r>
      <w:r w:rsidRPr="00465795">
        <w:rPr>
          <w:rFonts w:ascii="Arial" w:hAnsi="Arial" w:cs="Arial"/>
          <w:sz w:val="16"/>
          <w:szCs w:val="16"/>
        </w:rPr>
        <w:t xml:space="preserve"> Ley para Prevenir y Sancionar la Tortura en el Estado de Coahuila de Zaragoza (2014).</w:t>
      </w:r>
    </w:p>
    <w:p w14:paraId="3A6A0E79" w14:textId="77777777" w:rsidR="005F0719" w:rsidRPr="00465795" w:rsidRDefault="005F0719" w:rsidP="005F0719">
      <w:pPr>
        <w:pStyle w:val="Textonotapie"/>
        <w:jc w:val="both"/>
        <w:rPr>
          <w:rFonts w:ascii="Arial" w:hAnsi="Arial" w:cs="Arial"/>
          <w:i/>
          <w:iCs/>
          <w:sz w:val="16"/>
          <w:szCs w:val="16"/>
        </w:rPr>
      </w:pPr>
      <w:r w:rsidRPr="00465795">
        <w:rPr>
          <w:rFonts w:ascii="Arial" w:hAnsi="Arial" w:cs="Arial"/>
          <w:i/>
          <w:iCs/>
          <w:sz w:val="16"/>
          <w:szCs w:val="16"/>
          <w:u w:val="single"/>
        </w:rPr>
        <w:t>Artículo 11</w:t>
      </w:r>
      <w:r w:rsidRPr="00465795">
        <w:rPr>
          <w:rFonts w:ascii="Arial" w:hAnsi="Arial" w:cs="Arial"/>
          <w:i/>
          <w:iCs/>
          <w:sz w:val="16"/>
          <w:szCs w:val="16"/>
        </w:rPr>
        <w:t>. “…Por privación de libertad se entiende cualquier forma de detención, encarcelamiento o custodia de una o varias personas, por orden de una autoridad judicial o administrativa, en una institución pública o privada de la cual no pueda salir libremente...”</w:t>
      </w:r>
    </w:p>
    <w:p w14:paraId="11BA1C5D" w14:textId="77777777" w:rsidR="005F0719" w:rsidRPr="00465795" w:rsidRDefault="005F0719" w:rsidP="005F0719">
      <w:pPr>
        <w:pStyle w:val="Textonotapie"/>
        <w:jc w:val="both"/>
        <w:rPr>
          <w:i/>
          <w:iCs/>
        </w:rPr>
      </w:pPr>
      <w:r w:rsidRPr="00465795">
        <w:rPr>
          <w:rFonts w:ascii="Arial" w:hAnsi="Arial" w:cs="Arial"/>
          <w:i/>
          <w:iCs/>
          <w:sz w:val="16"/>
          <w:szCs w:val="16"/>
          <w:u w:val="single"/>
        </w:rPr>
        <w:t>Artículo 14</w:t>
      </w:r>
      <w:r w:rsidRPr="00465795">
        <w:rPr>
          <w:rFonts w:ascii="Arial" w:hAnsi="Arial" w:cs="Arial"/>
          <w:i/>
          <w:iCs/>
          <w:sz w:val="16"/>
          <w:szCs w:val="16"/>
        </w:rPr>
        <w:t>. Las autoridades encargadas de prevenir la tortura, asegurarán que los detenidos se mantengan en lugares oficialmente reconocidos como lugares de detención, que los nombres de las personas responsables de su detención y custodia figuren en registros fácilmente disponibles y accesibles a los interesados, además deberán registrar la hora y lugar de todos los interrogatorios, los nombres de las personas presentes; y garantizar que médicos, abogados y familiares tengan comunicación con los detenidos.</w:t>
      </w:r>
    </w:p>
  </w:footnote>
  <w:footnote w:id="101">
    <w:p w14:paraId="007092B3" w14:textId="77777777" w:rsidR="006604E5" w:rsidRPr="00C9554D" w:rsidRDefault="006604E5" w:rsidP="009546D3">
      <w:pPr>
        <w:pStyle w:val="Textonotapie"/>
        <w:jc w:val="both"/>
        <w:rPr>
          <w:rFonts w:ascii="Arial" w:hAnsi="Arial" w:cs="Arial"/>
          <w:sz w:val="16"/>
          <w:szCs w:val="16"/>
        </w:rPr>
      </w:pPr>
      <w:r w:rsidRPr="00C9554D">
        <w:rPr>
          <w:rStyle w:val="Refdenotaalpie"/>
          <w:rFonts w:cs="Arial"/>
          <w:sz w:val="16"/>
          <w:szCs w:val="16"/>
        </w:rPr>
        <w:footnoteRef/>
      </w:r>
      <w:r w:rsidRPr="00C9554D">
        <w:rPr>
          <w:rFonts w:ascii="Arial" w:hAnsi="Arial" w:cs="Arial"/>
          <w:sz w:val="16"/>
          <w:szCs w:val="16"/>
        </w:rPr>
        <w:t xml:space="preserve"> Corte IDH (2004). </w:t>
      </w:r>
      <w:r w:rsidRPr="00C9554D">
        <w:rPr>
          <w:rFonts w:ascii="Arial" w:hAnsi="Arial" w:cs="Arial"/>
          <w:i/>
          <w:iCs/>
          <w:sz w:val="16"/>
          <w:szCs w:val="16"/>
          <w:u w:val="single"/>
        </w:rPr>
        <w:t>Caso Lori Berenson Mejía Vs. Perú (Fondo, Reparaciones y Costas)</w:t>
      </w:r>
      <w:r w:rsidRPr="00C9554D">
        <w:rPr>
          <w:rFonts w:ascii="Arial" w:hAnsi="Arial" w:cs="Arial"/>
          <w:sz w:val="16"/>
          <w:szCs w:val="16"/>
        </w:rPr>
        <w:t xml:space="preserve">. Sentencia de 25 de noviembre de 2004. Serie C No. 119, párr. 100; </w:t>
      </w:r>
      <w:r w:rsidRPr="00C9554D">
        <w:rPr>
          <w:rFonts w:ascii="Arial" w:hAnsi="Arial" w:cs="Arial"/>
          <w:i/>
          <w:iCs/>
          <w:sz w:val="16"/>
          <w:szCs w:val="16"/>
          <w:u w:val="single"/>
        </w:rPr>
        <w:t>Caso De la Cruz Flores Vs. Perú (Fondo, Reparaciones y Costas)</w:t>
      </w:r>
      <w:r w:rsidRPr="00C9554D">
        <w:rPr>
          <w:rFonts w:ascii="Arial" w:hAnsi="Arial" w:cs="Arial"/>
          <w:sz w:val="16"/>
          <w:szCs w:val="16"/>
        </w:rPr>
        <w:t xml:space="preserve">. Sentencia de 18 de noviembre de 2004. Serie C No. 115, párr. 125; y </w:t>
      </w:r>
      <w:r w:rsidRPr="00C9554D">
        <w:rPr>
          <w:rFonts w:ascii="Arial" w:hAnsi="Arial" w:cs="Arial"/>
          <w:i/>
          <w:iCs/>
          <w:sz w:val="16"/>
          <w:szCs w:val="16"/>
          <w:u w:val="single"/>
        </w:rPr>
        <w:t>Caso Tibi Vs. Ecuador (Excepciones Preliminares, Fondo, Reparaciones y Costas)</w:t>
      </w:r>
      <w:r w:rsidRPr="00C9554D">
        <w:rPr>
          <w:rFonts w:ascii="Arial" w:hAnsi="Arial" w:cs="Arial"/>
          <w:sz w:val="16"/>
          <w:szCs w:val="16"/>
        </w:rPr>
        <w:t>. Sentencia de 07 de septiembre de 2004. Serie C No. 114, párr. 143.</w:t>
      </w:r>
    </w:p>
  </w:footnote>
  <w:footnote w:id="102">
    <w:p w14:paraId="611A9E8C" w14:textId="77777777" w:rsidR="00653250" w:rsidRPr="001E4472" w:rsidRDefault="00653250" w:rsidP="00934A96">
      <w:pPr>
        <w:pStyle w:val="Textonotapie"/>
        <w:rPr>
          <w:rFonts w:ascii="Arial" w:hAnsi="Arial" w:cs="Arial"/>
          <w:sz w:val="16"/>
          <w:szCs w:val="16"/>
        </w:rPr>
      </w:pPr>
      <w:r w:rsidRPr="001E4472">
        <w:rPr>
          <w:rStyle w:val="Refdenotaalpie"/>
          <w:rFonts w:cs="Arial"/>
          <w:sz w:val="16"/>
          <w:szCs w:val="16"/>
        </w:rPr>
        <w:footnoteRef/>
      </w:r>
      <w:r w:rsidRPr="001E4472">
        <w:rPr>
          <w:rFonts w:ascii="Arial" w:hAnsi="Arial" w:cs="Arial"/>
          <w:sz w:val="16"/>
          <w:szCs w:val="16"/>
        </w:rPr>
        <w:t xml:space="preserve"> Corte IDH (1997). </w:t>
      </w:r>
      <w:r w:rsidRPr="001E4472">
        <w:rPr>
          <w:rFonts w:ascii="Arial" w:hAnsi="Arial" w:cs="Arial"/>
          <w:i/>
          <w:iCs/>
          <w:sz w:val="16"/>
          <w:szCs w:val="16"/>
          <w:u w:val="single"/>
        </w:rPr>
        <w:t>Caso Loayza Tamayo Vs. Perú (Fondo)</w:t>
      </w:r>
      <w:r w:rsidRPr="001E4472">
        <w:rPr>
          <w:rFonts w:ascii="Arial" w:hAnsi="Arial" w:cs="Arial"/>
          <w:sz w:val="16"/>
          <w:szCs w:val="16"/>
        </w:rPr>
        <w:t>. Sentencia de 17 de septiembre de 1997. Serie C No. 33, párr. 57. Ver también, Case of Ireland v. the United Kingdom, supra nota 25, párr. 167.</w:t>
      </w:r>
    </w:p>
  </w:footnote>
  <w:footnote w:id="103">
    <w:p w14:paraId="55413CB8" w14:textId="77777777" w:rsidR="00653250" w:rsidRPr="00C9554D" w:rsidRDefault="00653250" w:rsidP="00C8405E">
      <w:pPr>
        <w:pStyle w:val="Textonotapie"/>
        <w:jc w:val="both"/>
        <w:rPr>
          <w:rFonts w:ascii="Arial" w:hAnsi="Arial" w:cs="Arial"/>
          <w:sz w:val="16"/>
          <w:szCs w:val="16"/>
        </w:rPr>
      </w:pPr>
      <w:r w:rsidRPr="00C9554D">
        <w:rPr>
          <w:rStyle w:val="Refdenotaalpie"/>
          <w:rFonts w:cs="Arial"/>
          <w:sz w:val="16"/>
          <w:szCs w:val="16"/>
        </w:rPr>
        <w:footnoteRef/>
      </w:r>
      <w:r w:rsidRPr="00C9554D">
        <w:rPr>
          <w:rFonts w:ascii="Arial" w:hAnsi="Arial" w:cs="Arial"/>
          <w:sz w:val="16"/>
          <w:szCs w:val="16"/>
        </w:rPr>
        <w:t xml:space="preserve"> Pleno de la SCJN (2011). Seguridad Pública. </w:t>
      </w:r>
      <w:r w:rsidRPr="00C9554D">
        <w:rPr>
          <w:rFonts w:ascii="Arial" w:hAnsi="Arial" w:cs="Arial"/>
          <w:i/>
          <w:iCs/>
          <w:sz w:val="16"/>
          <w:szCs w:val="16"/>
          <w:u w:val="single"/>
        </w:rPr>
        <w:t>LA RAZONABILIDAD EN EL USO DE LA FUERZA POR PARTE DE LOS CUERPOS POLICIACOS EXIGE LA VERIFICACIÓN DE SU LEGALIDAD</w:t>
      </w:r>
      <w:r w:rsidRPr="00C9554D">
        <w:rPr>
          <w:rFonts w:ascii="Arial" w:hAnsi="Arial" w:cs="Arial"/>
          <w:sz w:val="16"/>
          <w:szCs w:val="16"/>
        </w:rPr>
        <w:t>. Tesis Aislada P.LIII/2010. Novena Época, publicada en el Seminario Judicial de la Federación y Gaceta. Enero 2011, tomo XXIII, p. 61.</w:t>
      </w:r>
    </w:p>
  </w:footnote>
  <w:footnote w:id="104">
    <w:p w14:paraId="5E22C3C0" w14:textId="77777777" w:rsidR="000B7467" w:rsidRPr="00100E36" w:rsidRDefault="000B7467" w:rsidP="00514C4D">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Ninguno"/>
          <w:rFonts w:ascii="Arial" w:hAnsi="Arial" w:cs="Arial"/>
          <w:sz w:val="16"/>
          <w:szCs w:val="16"/>
        </w:rPr>
        <w:t xml:space="preserve">Comisión de Derechos Humanos del Distrito Federal (2010). </w:t>
      </w:r>
      <w:r w:rsidRPr="00100E36">
        <w:rPr>
          <w:rStyle w:val="Ninguno"/>
          <w:rFonts w:ascii="Arial" w:hAnsi="Arial" w:cs="Arial"/>
          <w:i/>
          <w:iCs/>
          <w:sz w:val="16"/>
          <w:szCs w:val="16"/>
          <w:u w:val="single"/>
        </w:rPr>
        <w:t>Reparación del daño: obligación de justicia</w:t>
      </w:r>
      <w:r w:rsidRPr="00100E36">
        <w:rPr>
          <w:rStyle w:val="Ninguno"/>
          <w:rFonts w:ascii="Arial" w:hAnsi="Arial" w:cs="Arial"/>
          <w:i/>
          <w:iCs/>
          <w:sz w:val="16"/>
          <w:szCs w:val="16"/>
        </w:rPr>
        <w:t>.</w:t>
      </w:r>
      <w:r w:rsidRPr="00100E36">
        <w:rPr>
          <w:rStyle w:val="Ninguno"/>
          <w:rFonts w:ascii="Arial" w:hAnsi="Arial" w:cs="Arial"/>
          <w:sz w:val="16"/>
          <w:szCs w:val="16"/>
        </w:rPr>
        <w:t xml:space="preserve"> Revista de Derechos Humanos, Distrito Federal, México.</w:t>
      </w:r>
    </w:p>
  </w:footnote>
  <w:footnote w:id="105">
    <w:p w14:paraId="76BC8892" w14:textId="77777777" w:rsidR="000B7467" w:rsidRPr="00100E36" w:rsidRDefault="000B7467" w:rsidP="00AD0AF5">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Ninguno"/>
          <w:rFonts w:ascii="Arial" w:hAnsi="Arial" w:cs="Arial"/>
          <w:sz w:val="16"/>
          <w:szCs w:val="16"/>
        </w:rPr>
        <w:t xml:space="preserve">Asamblea General de las Naciones Unidas, </w:t>
      </w:r>
      <w:r w:rsidRPr="00100E36">
        <w:rPr>
          <w:rStyle w:val="Ninguno"/>
          <w:rFonts w:ascii="Arial" w:hAnsi="Arial" w:cs="Arial"/>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Pr>
          <w:rStyle w:val="Ninguno"/>
          <w:rFonts w:ascii="Arial" w:hAnsi="Arial" w:cs="Arial"/>
          <w:sz w:val="16"/>
          <w:szCs w:val="16"/>
        </w:rPr>
        <w:t>.</w:t>
      </w:r>
      <w:r w:rsidRPr="00100E36">
        <w:rPr>
          <w:rStyle w:val="Ninguno"/>
          <w:rFonts w:ascii="Arial" w:hAnsi="Arial" w:cs="Arial"/>
          <w:sz w:val="16"/>
          <w:szCs w:val="16"/>
        </w:rPr>
        <w:t xml:space="preserve"> Resolución 60/147</w:t>
      </w:r>
      <w:r>
        <w:rPr>
          <w:rStyle w:val="Ninguno"/>
          <w:rFonts w:ascii="Arial" w:hAnsi="Arial" w:cs="Arial"/>
          <w:sz w:val="16"/>
          <w:szCs w:val="16"/>
        </w:rPr>
        <w:t xml:space="preserve"> </w:t>
      </w:r>
      <w:r w:rsidRPr="00100E36">
        <w:rPr>
          <w:rStyle w:val="Ninguno"/>
          <w:rFonts w:ascii="Arial" w:hAnsi="Arial" w:cs="Arial"/>
          <w:sz w:val="16"/>
          <w:szCs w:val="16"/>
        </w:rPr>
        <w:t xml:space="preserve">aprobada por la Asamblea General el 16 de diciembre de 2005. </w:t>
      </w:r>
    </w:p>
  </w:footnote>
  <w:footnote w:id="106">
    <w:p w14:paraId="39D0317D" w14:textId="77777777" w:rsidR="000B7467" w:rsidRPr="00824D43" w:rsidRDefault="000B7467" w:rsidP="00824D43">
      <w:pPr>
        <w:pStyle w:val="Textonotapie"/>
        <w:jc w:val="both"/>
        <w:rPr>
          <w:rFonts w:ascii="Arial" w:hAnsi="Arial" w:cs="Arial"/>
          <w:sz w:val="16"/>
          <w:szCs w:val="16"/>
          <w:lang w:val="es-MX"/>
        </w:rPr>
      </w:pPr>
      <w:r w:rsidRPr="00824D43">
        <w:rPr>
          <w:rStyle w:val="Refdenotaalpie"/>
          <w:rFonts w:ascii="Arial" w:hAnsi="Arial" w:cs="Arial"/>
          <w:sz w:val="16"/>
          <w:szCs w:val="16"/>
        </w:rPr>
        <w:footnoteRef/>
      </w:r>
      <w:r w:rsidRPr="00824D43">
        <w:rPr>
          <w:rFonts w:ascii="Arial" w:hAnsi="Arial" w:cs="Arial"/>
          <w:sz w:val="16"/>
          <w:szCs w:val="16"/>
        </w:rPr>
        <w:t xml:space="preserve"> OEA (1969). </w:t>
      </w:r>
      <w:r w:rsidRPr="00824D43">
        <w:rPr>
          <w:rFonts w:ascii="Arial" w:hAnsi="Arial" w:cs="Arial"/>
          <w:i/>
          <w:sz w:val="16"/>
          <w:szCs w:val="16"/>
          <w:u w:val="single"/>
        </w:rPr>
        <w:t>Convención Americana sobre Derechos Humanos</w:t>
      </w:r>
      <w:r w:rsidRPr="00824D43">
        <w:rPr>
          <w:rFonts w:ascii="Arial" w:hAnsi="Arial" w:cs="Arial"/>
          <w:sz w:val="16"/>
          <w:szCs w:val="16"/>
        </w:rPr>
        <w:t xml:space="preserve">. </w:t>
      </w:r>
      <w:r w:rsidRPr="00824D43">
        <w:rPr>
          <w:rFonts w:ascii="Arial" w:hAnsi="Arial" w:cs="Arial"/>
          <w:sz w:val="16"/>
          <w:szCs w:val="16"/>
          <w:lang w:val="es-MX"/>
        </w:rPr>
        <w:t>Conferencia Especializada Interamericana de Derechos Humanos. San José, Costa Rica.</w:t>
      </w:r>
    </w:p>
    <w:p w14:paraId="03076A58" w14:textId="77777777" w:rsidR="000B7467" w:rsidRPr="00824D43" w:rsidRDefault="000B7467" w:rsidP="00824D43">
      <w:pPr>
        <w:pStyle w:val="Textonotapie"/>
        <w:jc w:val="both"/>
        <w:rPr>
          <w:i/>
          <w:lang w:val="es-MX"/>
        </w:rPr>
      </w:pPr>
      <w:r w:rsidRPr="00824D43">
        <w:rPr>
          <w:rFonts w:ascii="Arial" w:hAnsi="Arial" w:cs="Arial"/>
          <w:i/>
          <w:sz w:val="16"/>
          <w:szCs w:val="16"/>
          <w:u w:val="single"/>
          <w:lang w:val="es-MX"/>
        </w:rPr>
        <w:t>Artículo 63.1.</w:t>
      </w:r>
      <w:r w:rsidRPr="00824D43">
        <w:rPr>
          <w:rFonts w:ascii="Arial" w:hAnsi="Arial" w:cs="Arial"/>
          <w:i/>
          <w:sz w:val="16"/>
          <w:szCs w:val="16"/>
          <w:lang w:val="es-MX"/>
        </w:rPr>
        <w:t xml:space="preserve"> </w:t>
      </w:r>
      <w:r w:rsidRPr="00824D43">
        <w:rPr>
          <w:rFonts w:ascii="Arial" w:hAnsi="Arial" w:cs="Arial"/>
          <w:i/>
          <w:color w:val="000000"/>
          <w:sz w:val="16"/>
          <w:szCs w:val="16"/>
        </w:rPr>
        <w:t>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107">
    <w:p w14:paraId="4E8774F4" w14:textId="77777777" w:rsidR="000B7467" w:rsidRPr="00100E36" w:rsidRDefault="000B7467" w:rsidP="00AD0AF5">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 xml:space="preserve">Calderón, J. (2015). </w:t>
      </w:r>
      <w:r w:rsidRPr="00100E36">
        <w:rPr>
          <w:rStyle w:val="Ninguno"/>
          <w:rFonts w:ascii="Arial" w:hAnsi="Arial" w:cs="Arial"/>
          <w:i/>
          <w:iCs/>
          <w:sz w:val="16"/>
          <w:szCs w:val="16"/>
          <w:u w:val="single"/>
        </w:rPr>
        <w:t>La evolución de la “Reparación Integral” en la Jurisprudencia de la Corte Interamericana de Derechos Humanos</w:t>
      </w:r>
      <w:r w:rsidRPr="00100E36">
        <w:rPr>
          <w:rStyle w:val="Hyperlink2"/>
          <w:rFonts w:ascii="Arial" w:hAnsi="Arial" w:cs="Arial"/>
        </w:rPr>
        <w:t>. Colección Sistema Interamericano de Derechos Humanos, México.</w:t>
      </w:r>
    </w:p>
  </w:footnote>
  <w:footnote w:id="108">
    <w:p w14:paraId="3D9E9D51" w14:textId="77777777" w:rsidR="000B7467" w:rsidRPr="003600B2" w:rsidRDefault="000B7467" w:rsidP="00AD0AF5">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Calderón, J. (2013).</w:t>
      </w:r>
      <w:r w:rsidRPr="00100E36">
        <w:rPr>
          <w:rStyle w:val="Ninguno"/>
          <w:rFonts w:ascii="Arial" w:hAnsi="Arial" w:cs="Arial"/>
          <w:i/>
          <w:iCs/>
          <w:sz w:val="16"/>
          <w:szCs w:val="16"/>
        </w:rPr>
        <w:t xml:space="preserve"> </w:t>
      </w:r>
      <w:r w:rsidRPr="00100E36">
        <w:rPr>
          <w:rStyle w:val="Ninguno"/>
          <w:rFonts w:ascii="Arial" w:hAnsi="Arial" w:cs="Arial"/>
          <w:i/>
          <w:iCs/>
          <w:sz w:val="16"/>
          <w:szCs w:val="16"/>
          <w:u w:val="single"/>
        </w:rPr>
        <w:t xml:space="preserve">La reparación integral en la jurisprudencia de la Corte Interamericana de Derechos Humanos: </w:t>
      </w:r>
      <w:r w:rsidRPr="003600B2">
        <w:rPr>
          <w:rStyle w:val="Ninguno"/>
          <w:rFonts w:ascii="Arial" w:hAnsi="Arial" w:cs="Arial"/>
          <w:i/>
          <w:iCs/>
          <w:sz w:val="16"/>
          <w:szCs w:val="16"/>
          <w:u w:val="single"/>
        </w:rPr>
        <w:t>estándares aplicables al nuevo paradigma mexicano.</w:t>
      </w:r>
      <w:r w:rsidRPr="003600B2">
        <w:rPr>
          <w:rStyle w:val="Ninguno"/>
          <w:rFonts w:ascii="Arial" w:hAnsi="Arial" w:cs="Arial"/>
          <w:i/>
          <w:iCs/>
          <w:sz w:val="16"/>
          <w:szCs w:val="16"/>
        </w:rPr>
        <w:t xml:space="preserve"> </w:t>
      </w:r>
      <w:r w:rsidRPr="003600B2">
        <w:rPr>
          <w:rStyle w:val="Hyperlink2"/>
          <w:rFonts w:ascii="Arial" w:hAnsi="Arial" w:cs="Arial"/>
        </w:rPr>
        <w:t>Instituto de Investigaciones Jurídicas de la Universidad Autónoma de México, Suprema Corte de Justicia de la Nación, Fundación Konrad Adaneur.</w:t>
      </w:r>
    </w:p>
  </w:footnote>
  <w:footnote w:id="109">
    <w:p w14:paraId="090613C1" w14:textId="77777777" w:rsidR="000B7467" w:rsidRDefault="000B7467" w:rsidP="003600B2">
      <w:pPr>
        <w:pStyle w:val="Textonotapie"/>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sz w:val="16"/>
          <w:szCs w:val="16"/>
        </w:rPr>
        <w:t xml:space="preserve"> </w:t>
      </w:r>
      <w:r w:rsidRPr="003600B2">
        <w:rPr>
          <w:rFonts w:ascii="Arial" w:hAnsi="Arial" w:cs="Arial"/>
          <w:sz w:val="16"/>
          <w:szCs w:val="16"/>
          <w:lang w:val="es-MX"/>
        </w:rPr>
        <w:t xml:space="preserve">CPEUM (1917). </w:t>
      </w:r>
    </w:p>
    <w:p w14:paraId="49309919" w14:textId="77777777" w:rsidR="000B7467" w:rsidRPr="003600B2" w:rsidRDefault="000B7467" w:rsidP="003600B2">
      <w:pPr>
        <w:pStyle w:val="Textonotapie"/>
        <w:rPr>
          <w:rFonts w:ascii="Arial" w:hAnsi="Arial" w:cs="Arial"/>
          <w:i/>
          <w:sz w:val="16"/>
          <w:szCs w:val="16"/>
        </w:rPr>
      </w:pPr>
      <w:r w:rsidRPr="003600B2">
        <w:rPr>
          <w:rFonts w:ascii="Arial" w:hAnsi="Arial" w:cs="Arial"/>
          <w:i/>
          <w:sz w:val="16"/>
          <w:szCs w:val="16"/>
          <w:u w:val="single"/>
          <w:lang w:val="es-MX"/>
        </w:rPr>
        <w:t>Artículo 1</w:t>
      </w:r>
      <w:r w:rsidRPr="003600B2">
        <w:rPr>
          <w:rFonts w:ascii="Arial" w:hAnsi="Arial" w:cs="Arial"/>
          <w:i/>
          <w:sz w:val="16"/>
          <w:szCs w:val="16"/>
          <w:lang w:val="es-MX"/>
        </w:rPr>
        <w:t>. “…</w:t>
      </w:r>
      <w:r w:rsidRPr="003600B2">
        <w:rPr>
          <w:rFonts w:ascii="Arial" w:hAnsi="Arial" w:cs="Arial"/>
          <w:i/>
          <w:sz w:val="16"/>
          <w:szCs w:val="16"/>
        </w:rPr>
        <w:t>el Estado deberá prevenir, investigar, sancionar y reparar las violaciones a los derechos humanos, en los términos que establezca la ley…”</w:t>
      </w:r>
    </w:p>
    <w:p w14:paraId="686E2095" w14:textId="77777777" w:rsidR="000B7467" w:rsidRPr="003600B2" w:rsidRDefault="000B7467" w:rsidP="003600B2">
      <w:pPr>
        <w:pStyle w:val="Textonotapie"/>
        <w:jc w:val="both"/>
        <w:rPr>
          <w:rFonts w:ascii="Arial" w:hAnsi="Arial" w:cs="Arial"/>
          <w:i/>
          <w:sz w:val="16"/>
          <w:szCs w:val="16"/>
        </w:rPr>
      </w:pPr>
      <w:r w:rsidRPr="003600B2">
        <w:rPr>
          <w:rFonts w:ascii="Arial" w:hAnsi="Arial" w:cs="Arial"/>
          <w:i/>
          <w:sz w:val="16"/>
          <w:szCs w:val="16"/>
          <w:u w:val="single"/>
        </w:rPr>
        <w:t>Artículo 17</w:t>
      </w:r>
      <w:r w:rsidRPr="003600B2">
        <w:rPr>
          <w:rFonts w:ascii="Arial" w:hAnsi="Arial" w:cs="Arial"/>
          <w:i/>
          <w:sz w:val="16"/>
          <w:szCs w:val="16"/>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63E4DF6D" w14:textId="77777777" w:rsidR="000B7467" w:rsidRPr="003600B2" w:rsidRDefault="000B7467" w:rsidP="003600B2">
      <w:pPr>
        <w:pStyle w:val="Textonotapie"/>
        <w:jc w:val="both"/>
        <w:rPr>
          <w:rFonts w:ascii="Arial" w:hAnsi="Arial" w:cs="Arial"/>
          <w:i/>
          <w:sz w:val="16"/>
          <w:szCs w:val="16"/>
        </w:rPr>
      </w:pPr>
      <w:r w:rsidRPr="003600B2">
        <w:rPr>
          <w:rFonts w:ascii="Arial" w:hAnsi="Arial" w:cs="Arial"/>
          <w:i/>
          <w:sz w:val="16"/>
          <w:szCs w:val="16"/>
        </w:rPr>
        <w:t>Las leyes preverán mecanismos alternativos de solución de controversias. En la materia penal regularán su aplicación, asegurarán la reparación del daño y establecerán los casos en los que se requerirá supervisión judicial…”</w:t>
      </w:r>
    </w:p>
    <w:p w14:paraId="6421D984" w14:textId="77777777" w:rsidR="008F2DAE" w:rsidRDefault="000B7467" w:rsidP="003600B2">
      <w:pPr>
        <w:pStyle w:val="Textonotapie"/>
        <w:rPr>
          <w:rFonts w:ascii="Arial" w:hAnsi="Arial" w:cs="Arial"/>
          <w:i/>
          <w:sz w:val="16"/>
          <w:szCs w:val="16"/>
        </w:rPr>
      </w:pPr>
      <w:r w:rsidRPr="001D70D2">
        <w:rPr>
          <w:rFonts w:ascii="Arial" w:hAnsi="Arial" w:cs="Arial"/>
          <w:i/>
          <w:sz w:val="16"/>
          <w:szCs w:val="16"/>
          <w:u w:val="single"/>
        </w:rPr>
        <w:t>Artículo 20</w:t>
      </w:r>
      <w:r w:rsidRPr="001D70D2">
        <w:rPr>
          <w:rFonts w:ascii="Arial" w:hAnsi="Arial" w:cs="Arial"/>
          <w:i/>
          <w:sz w:val="16"/>
          <w:szCs w:val="16"/>
        </w:rPr>
        <w:t xml:space="preserve">. C. De los derechos de la víctima o del ofendido: </w:t>
      </w:r>
    </w:p>
    <w:p w14:paraId="5E5C36A2" w14:textId="275E34F1" w:rsidR="000B7467" w:rsidRPr="001D70D2" w:rsidRDefault="008F2DAE" w:rsidP="003600B2">
      <w:pPr>
        <w:pStyle w:val="Textonotapie"/>
        <w:rPr>
          <w:rFonts w:ascii="Arial" w:hAnsi="Arial" w:cs="Arial"/>
          <w:lang w:val="es-MX"/>
        </w:rPr>
      </w:pPr>
      <w:r>
        <w:rPr>
          <w:rFonts w:ascii="Arial" w:hAnsi="Arial" w:cs="Arial"/>
          <w:i/>
          <w:sz w:val="16"/>
          <w:szCs w:val="16"/>
        </w:rPr>
        <w:t>“</w:t>
      </w:r>
      <w:r w:rsidR="000B7467" w:rsidRPr="001D70D2">
        <w:rPr>
          <w:rFonts w:ascii="Arial" w:hAnsi="Arial" w:cs="Arial"/>
          <w:i/>
          <w:sz w:val="16"/>
          <w:szCs w:val="16"/>
        </w:rPr>
        <w:t xml:space="preserve">… IV. </w:t>
      </w:r>
      <w:r w:rsidR="000B7467" w:rsidRPr="001D70D2">
        <w:rPr>
          <w:rFonts w:ascii="Arial" w:hAnsi="Arial" w:cs="Arial"/>
          <w:sz w:val="16"/>
          <w:szCs w:val="16"/>
        </w:rPr>
        <w:t>Que se le repare el daño…”</w:t>
      </w:r>
    </w:p>
  </w:footnote>
  <w:footnote w:id="110">
    <w:p w14:paraId="3BC9B93D" w14:textId="77777777" w:rsidR="008F2DAE" w:rsidRDefault="000B7467" w:rsidP="001D70D2">
      <w:pPr>
        <w:pStyle w:val="Textonotapie"/>
        <w:jc w:val="both"/>
        <w:rPr>
          <w:rFonts w:ascii="Arial" w:hAnsi="Arial" w:cs="Arial"/>
          <w:sz w:val="16"/>
          <w:szCs w:val="16"/>
          <w:lang w:val="es-MX"/>
        </w:rPr>
      </w:pPr>
      <w:r w:rsidRPr="001D70D2">
        <w:rPr>
          <w:rStyle w:val="Refdenotaalpie"/>
          <w:rFonts w:ascii="Arial" w:hAnsi="Arial" w:cs="Arial"/>
          <w:sz w:val="16"/>
          <w:szCs w:val="16"/>
        </w:rPr>
        <w:footnoteRef/>
      </w:r>
      <w:r w:rsidRPr="001D70D2">
        <w:rPr>
          <w:rFonts w:ascii="Arial" w:hAnsi="Arial" w:cs="Arial"/>
          <w:sz w:val="16"/>
          <w:szCs w:val="16"/>
        </w:rPr>
        <w:t xml:space="preserve"> </w:t>
      </w:r>
      <w:r w:rsidRPr="001D70D2">
        <w:rPr>
          <w:rFonts w:ascii="Arial" w:hAnsi="Arial" w:cs="Arial"/>
          <w:sz w:val="16"/>
          <w:szCs w:val="16"/>
          <w:lang w:val="es-MX"/>
        </w:rPr>
        <w:t xml:space="preserve">Ley Federal de Responsabilidad Patrimonial del Estado (2004). </w:t>
      </w:r>
    </w:p>
    <w:p w14:paraId="12A8BD1F" w14:textId="46796FFB" w:rsidR="000B7467" w:rsidRPr="001D70D2" w:rsidRDefault="000B7467" w:rsidP="001D70D2">
      <w:pPr>
        <w:pStyle w:val="Textonotapie"/>
        <w:jc w:val="both"/>
        <w:rPr>
          <w:sz w:val="16"/>
          <w:szCs w:val="16"/>
          <w:lang w:val="es-MX"/>
        </w:rPr>
      </w:pPr>
      <w:r w:rsidRPr="001D70D2">
        <w:rPr>
          <w:rFonts w:ascii="Arial" w:hAnsi="Arial" w:cs="Arial"/>
          <w:i/>
          <w:iCs/>
          <w:sz w:val="16"/>
          <w:szCs w:val="16"/>
          <w:u w:val="single"/>
          <w:lang w:val="es-MX"/>
        </w:rPr>
        <w:t>Artículo 2.</w:t>
      </w:r>
      <w:r w:rsidRPr="001D70D2">
        <w:rPr>
          <w:rFonts w:ascii="Arial" w:hAnsi="Arial" w:cs="Arial"/>
          <w:i/>
          <w:iCs/>
          <w:sz w:val="16"/>
          <w:szCs w:val="16"/>
          <w:lang w:val="es-MX"/>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w:t>
      </w:r>
      <w:r>
        <w:rPr>
          <w:rFonts w:ascii="Arial" w:hAnsi="Arial" w:cs="Arial"/>
          <w:i/>
          <w:iCs/>
          <w:sz w:val="16"/>
          <w:szCs w:val="16"/>
          <w:lang w:val="es-MX"/>
        </w:rPr>
        <w:t>a</w:t>
      </w:r>
      <w:r w:rsidRPr="001D70D2">
        <w:rPr>
          <w:rFonts w:ascii="Arial" w:hAnsi="Arial" w:cs="Arial"/>
          <w:i/>
          <w:iCs/>
          <w:sz w:val="16"/>
          <w:szCs w:val="16"/>
          <w:lang w:val="es-MX"/>
        </w:rPr>
        <w:t>mericana de Derechos Humanos, aceptadas por los entes públicos federales y por el Estado Mexicano en su caso, en cuanto se refieran al pago de indemnizaciones…”</w:t>
      </w:r>
    </w:p>
  </w:footnote>
  <w:footnote w:id="111">
    <w:p w14:paraId="6E6C00B0" w14:textId="77777777" w:rsidR="000B7467" w:rsidRDefault="000B7467" w:rsidP="003600B2">
      <w:pPr>
        <w:pStyle w:val="Textonotapie"/>
        <w:jc w:val="both"/>
        <w:rPr>
          <w:rFonts w:ascii="Arial" w:hAnsi="Arial" w:cs="Arial"/>
          <w:sz w:val="16"/>
          <w:szCs w:val="16"/>
          <w:lang w:val="es-MX"/>
        </w:rPr>
      </w:pPr>
      <w:r w:rsidRPr="008F2DAE">
        <w:rPr>
          <w:rStyle w:val="Refdenotaalpie"/>
          <w:rFonts w:ascii="Arial" w:hAnsi="Arial" w:cs="Arial"/>
          <w:sz w:val="16"/>
          <w:szCs w:val="16"/>
        </w:rPr>
        <w:footnoteRef/>
      </w:r>
      <w:r w:rsidRPr="008F2DAE">
        <w:rPr>
          <w:sz w:val="16"/>
          <w:szCs w:val="16"/>
        </w:rPr>
        <w:t xml:space="preserve"> </w:t>
      </w:r>
      <w:r w:rsidRPr="003600B2">
        <w:rPr>
          <w:rFonts w:ascii="Arial" w:hAnsi="Arial" w:cs="Arial"/>
          <w:sz w:val="16"/>
          <w:szCs w:val="16"/>
          <w:lang w:val="es-MX"/>
        </w:rPr>
        <w:t xml:space="preserve">Ley General de Víctimas (2013). </w:t>
      </w:r>
    </w:p>
    <w:p w14:paraId="40634325" w14:textId="77777777" w:rsidR="000B7467" w:rsidRDefault="000B7467" w:rsidP="003600B2">
      <w:pPr>
        <w:pStyle w:val="Textonotapie"/>
        <w:jc w:val="both"/>
        <w:rPr>
          <w:rFonts w:ascii="Arial" w:hAnsi="Arial" w:cs="Arial"/>
          <w:i/>
          <w:sz w:val="16"/>
          <w:szCs w:val="16"/>
        </w:rPr>
      </w:pPr>
      <w:r w:rsidRPr="003600B2">
        <w:rPr>
          <w:rFonts w:ascii="Arial" w:hAnsi="Arial" w:cs="Arial"/>
          <w:i/>
          <w:sz w:val="16"/>
          <w:szCs w:val="16"/>
          <w:u w:val="single"/>
          <w:lang w:val="es-MX"/>
        </w:rPr>
        <w:t>Artículo 2</w:t>
      </w:r>
      <w:r w:rsidRPr="003600B2">
        <w:rPr>
          <w:rFonts w:ascii="Arial" w:hAnsi="Arial" w:cs="Arial"/>
          <w:sz w:val="16"/>
          <w:szCs w:val="16"/>
          <w:lang w:val="es-MX"/>
        </w:rPr>
        <w:t xml:space="preserve">. </w:t>
      </w:r>
      <w:r w:rsidRPr="003600B2">
        <w:rPr>
          <w:rFonts w:ascii="Arial" w:hAnsi="Arial" w:cs="Arial"/>
          <w:i/>
          <w:sz w:val="16"/>
          <w:szCs w:val="16"/>
        </w:rPr>
        <w:t xml:space="preserve">El objeto de esta Ley es: </w:t>
      </w:r>
    </w:p>
    <w:p w14:paraId="3B13A8CD" w14:textId="6F34CF7C" w:rsidR="000B7467" w:rsidRPr="003600B2" w:rsidRDefault="000B7467" w:rsidP="003600B2">
      <w:pPr>
        <w:pStyle w:val="Textonotapie"/>
        <w:jc w:val="both"/>
        <w:rPr>
          <w:rFonts w:ascii="Arial" w:hAnsi="Arial" w:cs="Arial"/>
          <w:i/>
          <w:sz w:val="16"/>
          <w:szCs w:val="16"/>
        </w:rPr>
      </w:pPr>
      <w:r w:rsidRPr="003600B2">
        <w:rPr>
          <w:rFonts w:ascii="Arial" w:hAnsi="Arial" w:cs="Arial"/>
          <w:i/>
          <w:sz w:val="16"/>
          <w:szCs w:val="16"/>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r w:rsidR="008F2DAE">
        <w:rPr>
          <w:rFonts w:ascii="Arial" w:hAnsi="Arial" w:cs="Arial"/>
          <w:i/>
          <w:sz w:val="16"/>
          <w:szCs w:val="16"/>
        </w:rPr>
        <w:t xml:space="preserve"> </w:t>
      </w:r>
      <w:r w:rsidRPr="003600B2">
        <w:rPr>
          <w:rFonts w:ascii="Arial" w:hAnsi="Arial" w:cs="Arial"/>
          <w:i/>
          <w:sz w:val="16"/>
          <w:szCs w:val="16"/>
        </w:rPr>
        <w:t>…”</w:t>
      </w:r>
    </w:p>
  </w:footnote>
  <w:footnote w:id="112">
    <w:p w14:paraId="7290B507" w14:textId="347DB0AD" w:rsidR="008F2DAE" w:rsidRDefault="000B7467" w:rsidP="003600B2">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sidR="008F2DAE">
        <w:rPr>
          <w:rFonts w:ascii="Arial" w:hAnsi="Arial" w:cs="Arial"/>
          <w:sz w:val="16"/>
          <w:szCs w:val="16"/>
          <w:lang w:val="es-MX"/>
        </w:rPr>
        <w:t xml:space="preserve"> </w:t>
      </w:r>
      <w:r w:rsidR="008F2DAE" w:rsidRPr="003600B2">
        <w:rPr>
          <w:rFonts w:ascii="Arial" w:hAnsi="Arial" w:cs="Arial"/>
          <w:sz w:val="16"/>
          <w:szCs w:val="16"/>
          <w:lang w:val="es-MX"/>
        </w:rPr>
        <w:t xml:space="preserve">Ley General de Víctimas (2013). </w:t>
      </w:r>
    </w:p>
    <w:p w14:paraId="7C3F8973" w14:textId="4BC57E72" w:rsidR="000B7467" w:rsidRPr="003600B2" w:rsidRDefault="000B7467" w:rsidP="003600B2">
      <w:pPr>
        <w:pStyle w:val="Textonotapie"/>
        <w:jc w:val="both"/>
        <w:rPr>
          <w:rFonts w:ascii="Arial" w:hAnsi="Arial" w:cs="Arial"/>
          <w:sz w:val="16"/>
          <w:szCs w:val="16"/>
          <w:lang w:val="es-MX"/>
        </w:rPr>
      </w:pPr>
      <w:r w:rsidRPr="003600B2">
        <w:rPr>
          <w:rFonts w:ascii="Arial" w:hAnsi="Arial" w:cs="Arial"/>
          <w:i/>
          <w:sz w:val="16"/>
          <w:szCs w:val="16"/>
          <w:u w:val="single"/>
        </w:rPr>
        <w:t>Artículo 4</w:t>
      </w:r>
      <w:r w:rsidRPr="003600B2">
        <w:rPr>
          <w:rFonts w:ascii="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2C88FDD6" w14:textId="77777777" w:rsidR="000B7467" w:rsidRPr="003600B2" w:rsidRDefault="000B7467" w:rsidP="003600B2">
      <w:pPr>
        <w:pStyle w:val="Textonotapie"/>
        <w:jc w:val="both"/>
        <w:rPr>
          <w:rFonts w:ascii="Arial" w:hAnsi="Arial" w:cs="Arial"/>
          <w:i/>
          <w:sz w:val="16"/>
          <w:szCs w:val="16"/>
        </w:rPr>
      </w:pPr>
      <w:r w:rsidRPr="003600B2">
        <w:rPr>
          <w:rFonts w:ascii="Arial" w:hAnsi="Arial" w:cs="Arial"/>
          <w:i/>
          <w:sz w:val="16"/>
          <w:szCs w:val="16"/>
        </w:rPr>
        <w:t>Son víctimas indirectas los familiares o aquellas personas físicas a cargo de la víctima directa que tengan una relación inmediata con ella…”</w:t>
      </w:r>
      <w:r w:rsidRPr="003600B2">
        <w:rPr>
          <w:rFonts w:ascii="Arial" w:hAnsi="Arial" w:cs="Arial"/>
          <w:sz w:val="16"/>
          <w:szCs w:val="16"/>
        </w:rPr>
        <w:t xml:space="preserve"> </w:t>
      </w:r>
    </w:p>
  </w:footnote>
  <w:footnote w:id="113">
    <w:p w14:paraId="1C69538D" w14:textId="77777777" w:rsidR="008F2DAE" w:rsidRDefault="000B7467" w:rsidP="003600B2">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Pr>
          <w:rFonts w:ascii="Arial" w:hAnsi="Arial" w:cs="Arial"/>
          <w:sz w:val="16"/>
          <w:szCs w:val="16"/>
        </w:rPr>
        <w:t xml:space="preserve"> </w:t>
      </w:r>
      <w:r w:rsidR="008F2DAE" w:rsidRPr="003600B2">
        <w:rPr>
          <w:rFonts w:ascii="Arial" w:hAnsi="Arial" w:cs="Arial"/>
          <w:sz w:val="16"/>
          <w:szCs w:val="16"/>
          <w:lang w:val="es-MX"/>
        </w:rPr>
        <w:t xml:space="preserve">Ley General de Víctimas (2013). </w:t>
      </w:r>
    </w:p>
    <w:p w14:paraId="1E7EB45D" w14:textId="074C7D23" w:rsidR="000B7467" w:rsidRDefault="000B7467" w:rsidP="003600B2">
      <w:pPr>
        <w:pStyle w:val="Textonotapie"/>
        <w:jc w:val="both"/>
        <w:rPr>
          <w:rFonts w:ascii="Arial" w:hAnsi="Arial" w:cs="Arial"/>
          <w:i/>
          <w:sz w:val="16"/>
          <w:szCs w:val="16"/>
        </w:rPr>
      </w:pPr>
      <w:r w:rsidRPr="003600B2">
        <w:rPr>
          <w:rFonts w:ascii="Arial" w:hAnsi="Arial" w:cs="Arial"/>
          <w:i/>
          <w:sz w:val="16"/>
          <w:szCs w:val="16"/>
          <w:u w:val="single"/>
        </w:rPr>
        <w:t>Artículo 7</w:t>
      </w:r>
      <w:r w:rsidRPr="003600B2">
        <w:rPr>
          <w:rFonts w:ascii="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7DDA2168" w14:textId="5AB007EB" w:rsidR="000B7467" w:rsidRPr="003600B2" w:rsidRDefault="008F2DAE" w:rsidP="003600B2">
      <w:pPr>
        <w:pStyle w:val="Textonotapie"/>
        <w:jc w:val="both"/>
        <w:rPr>
          <w:rFonts w:ascii="Arial" w:hAnsi="Arial" w:cs="Arial"/>
          <w:i/>
          <w:sz w:val="16"/>
          <w:szCs w:val="16"/>
          <w:lang w:val="es-MX"/>
        </w:rPr>
      </w:pPr>
      <w:r>
        <w:rPr>
          <w:rFonts w:ascii="Arial" w:hAnsi="Arial" w:cs="Arial"/>
          <w:i/>
          <w:sz w:val="16"/>
          <w:szCs w:val="16"/>
        </w:rPr>
        <w:t>“…</w:t>
      </w:r>
      <w:r w:rsidR="000B7467" w:rsidRPr="003600B2">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r>
        <w:rPr>
          <w:rFonts w:ascii="Arial" w:hAnsi="Arial" w:cs="Arial"/>
          <w:i/>
          <w:sz w:val="16"/>
          <w:szCs w:val="16"/>
        </w:rPr>
        <w:t xml:space="preserve"> </w:t>
      </w:r>
      <w:r w:rsidR="000B7467" w:rsidRPr="003600B2">
        <w:rPr>
          <w:rFonts w:ascii="Arial" w:hAnsi="Arial" w:cs="Arial"/>
          <w:i/>
          <w:sz w:val="16"/>
          <w:szCs w:val="16"/>
        </w:rPr>
        <w:t>…”</w:t>
      </w:r>
    </w:p>
  </w:footnote>
  <w:footnote w:id="114">
    <w:p w14:paraId="7FD09C87" w14:textId="0111E766" w:rsidR="008F2DAE" w:rsidRDefault="000B7467" w:rsidP="00CD579A">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sidR="008F2DAE">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p>
    <w:p w14:paraId="344099E1" w14:textId="2E2C9804" w:rsidR="000B7467" w:rsidRPr="00CD579A" w:rsidRDefault="000B7467" w:rsidP="00CD579A">
      <w:pPr>
        <w:pStyle w:val="Textonotapie"/>
        <w:jc w:val="both"/>
        <w:rPr>
          <w:rFonts w:ascii="Arial" w:hAnsi="Arial" w:cs="Arial"/>
          <w:sz w:val="16"/>
          <w:szCs w:val="16"/>
          <w:lang w:val="es-MX"/>
        </w:rPr>
      </w:pPr>
      <w:r w:rsidRPr="00CD579A">
        <w:rPr>
          <w:rFonts w:ascii="Arial" w:hAnsi="Arial" w:cs="Arial"/>
          <w:i/>
          <w:sz w:val="16"/>
          <w:szCs w:val="16"/>
          <w:u w:val="single"/>
          <w:lang w:val="es-MX"/>
        </w:rPr>
        <w:t>Artículo 1</w:t>
      </w:r>
      <w:r w:rsidRPr="00CD579A">
        <w:rPr>
          <w:rFonts w:ascii="Arial" w:hAnsi="Arial" w:cs="Arial"/>
          <w:sz w:val="16"/>
          <w:szCs w:val="16"/>
          <w:lang w:val="es-MX"/>
        </w:rPr>
        <w:t xml:space="preserve">. </w:t>
      </w:r>
      <w:r w:rsidRPr="00CD579A">
        <w:rPr>
          <w:rFonts w:ascii="Arial" w:hAnsi="Arial" w:cs="Arial"/>
          <w:i/>
          <w:sz w:val="16"/>
          <w:szCs w:val="16"/>
        </w:rPr>
        <w:t>La presente ley contiene disposiciones de orden público, interés social y observancia obligatoria para el Estado de Coahuila de Zaragoza en materia de atención, protección, ayuda, asistencia y reparación integral de personas víctimas por la comisión de hechos que la ley señale como delito así como por violaciones a los derechos humanos.</w:t>
      </w:r>
    </w:p>
  </w:footnote>
  <w:footnote w:id="115">
    <w:p w14:paraId="633929B0" w14:textId="5EC5C99A" w:rsidR="008F2DAE" w:rsidRDefault="000B7467" w:rsidP="00CD579A">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sidR="008F2DAE">
        <w:rPr>
          <w:rFonts w:ascii="Arial" w:hAnsi="Arial" w:cs="Arial"/>
          <w:sz w:val="16"/>
          <w:szCs w:val="16"/>
          <w:lang w:val="es-MX"/>
        </w:rPr>
        <w:t xml:space="preserve"> </w:t>
      </w:r>
      <w:r w:rsidR="008F2DAE" w:rsidRPr="00CD579A">
        <w:rPr>
          <w:rFonts w:ascii="Arial" w:hAnsi="Arial" w:cs="Arial"/>
          <w:sz w:val="16"/>
          <w:szCs w:val="16"/>
          <w:lang w:val="es-MX"/>
        </w:rPr>
        <w:t xml:space="preserve">Ley de Víctimas para el Estado de Coahuila de Zaragoza (2014). </w:t>
      </w:r>
    </w:p>
    <w:p w14:paraId="2D5C1366" w14:textId="35A3AD39" w:rsidR="000B7467" w:rsidRPr="00CD579A" w:rsidRDefault="000B7467" w:rsidP="00CD579A">
      <w:pPr>
        <w:pStyle w:val="Textonotapie"/>
        <w:jc w:val="both"/>
        <w:rPr>
          <w:rFonts w:ascii="Arial" w:hAnsi="Arial" w:cs="Arial"/>
          <w:i/>
          <w:sz w:val="16"/>
          <w:szCs w:val="16"/>
          <w:lang w:val="es-MX"/>
        </w:rPr>
      </w:pPr>
      <w:r w:rsidRPr="00CD579A">
        <w:rPr>
          <w:rFonts w:ascii="Arial" w:hAnsi="Arial" w:cs="Arial"/>
          <w:i/>
          <w:sz w:val="16"/>
          <w:szCs w:val="16"/>
          <w:u w:val="single"/>
        </w:rPr>
        <w:t>Artículo 4</w:t>
      </w:r>
      <w:r w:rsidRPr="00CD579A">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116">
    <w:p w14:paraId="31D988DF" w14:textId="77777777" w:rsidR="008F2DAE" w:rsidRDefault="000B7467" w:rsidP="00AB4B67">
      <w:pPr>
        <w:pStyle w:val="Textonotapie"/>
        <w:jc w:val="both"/>
        <w:rPr>
          <w:rFonts w:ascii="Arial" w:hAnsi="Arial" w:cs="Arial"/>
          <w:sz w:val="16"/>
          <w:szCs w:val="16"/>
          <w:lang w:val="es-MX"/>
        </w:rPr>
      </w:pPr>
      <w:r w:rsidRPr="00774253">
        <w:rPr>
          <w:rStyle w:val="Refdenotaalpie"/>
          <w:rFonts w:ascii="Arial" w:hAnsi="Arial" w:cs="Arial"/>
          <w:sz w:val="16"/>
          <w:szCs w:val="16"/>
        </w:rPr>
        <w:footnoteRef/>
      </w:r>
      <w:r w:rsidRPr="00774253">
        <w:rPr>
          <w:rFonts w:ascii="Arial" w:hAnsi="Arial" w:cs="Arial"/>
          <w:sz w:val="16"/>
          <w:szCs w:val="16"/>
        </w:rPr>
        <w:t xml:space="preserve"> </w:t>
      </w:r>
      <w:r w:rsidRPr="00774253">
        <w:rPr>
          <w:rFonts w:ascii="Arial" w:hAnsi="Arial" w:cs="Arial"/>
          <w:sz w:val="16"/>
          <w:szCs w:val="16"/>
          <w:lang w:val="es-MX"/>
        </w:rPr>
        <w:t xml:space="preserve">Ley de Responsabilidad Patrimonial del Estado y Municipios de Coahuila de Zaragoza (2019). </w:t>
      </w:r>
    </w:p>
    <w:p w14:paraId="4060EE8C" w14:textId="64D3F136" w:rsidR="000B7467" w:rsidRPr="00AB4B67" w:rsidRDefault="000B7467" w:rsidP="00AB4B67">
      <w:pPr>
        <w:pStyle w:val="Textonotapie"/>
        <w:jc w:val="both"/>
        <w:rPr>
          <w:rFonts w:ascii="Arial" w:hAnsi="Arial" w:cs="Arial"/>
          <w:sz w:val="16"/>
          <w:szCs w:val="16"/>
          <w:lang w:val="es-MX"/>
        </w:rPr>
      </w:pPr>
      <w:r w:rsidRPr="00774253">
        <w:rPr>
          <w:rFonts w:ascii="Arial" w:hAnsi="Arial" w:cs="Arial"/>
          <w:i/>
          <w:iCs/>
          <w:sz w:val="16"/>
          <w:szCs w:val="16"/>
          <w:u w:val="single"/>
          <w:lang w:val="es-MX"/>
        </w:rPr>
        <w:t>Artículo 2</w:t>
      </w:r>
      <w:r w:rsidRPr="00774253">
        <w:rPr>
          <w:rFonts w:ascii="Arial" w:hAnsi="Arial" w:cs="Arial"/>
          <w:sz w:val="16"/>
          <w:szCs w:val="16"/>
          <w:lang w:val="es-MX"/>
        </w:rPr>
        <w:t xml:space="preserve">. </w:t>
      </w:r>
      <w:r w:rsidRPr="00774253">
        <w:rPr>
          <w:rFonts w:ascii="Arial" w:hAnsi="Arial" w:cs="Arial"/>
          <w:i/>
          <w:iCs/>
          <w:sz w:val="16"/>
          <w:szCs w:val="16"/>
          <w:lang w:val="es-MX"/>
        </w:rPr>
        <w:t>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117">
    <w:p w14:paraId="7364E7E4" w14:textId="77777777" w:rsidR="00AB4F63" w:rsidRDefault="00AB4F63" w:rsidP="00AB4F63">
      <w:pPr>
        <w:pStyle w:val="footnotedescription"/>
        <w:ind w:left="0" w:right="16"/>
        <w:rPr>
          <w:szCs w:val="16"/>
          <w:u w:val="single" w:color="000000"/>
        </w:rPr>
      </w:pPr>
      <w:r w:rsidRPr="0007539E">
        <w:rPr>
          <w:rStyle w:val="footnotemark"/>
          <w:i w:val="0"/>
          <w:iCs/>
          <w:szCs w:val="16"/>
        </w:rPr>
        <w:footnoteRef/>
      </w:r>
      <w:r w:rsidRPr="0007539E">
        <w:rPr>
          <w:i w:val="0"/>
          <w:iCs/>
          <w:szCs w:val="16"/>
        </w:rPr>
        <w:t xml:space="preserve"> Ley General de Víctimas (2013).</w:t>
      </w:r>
      <w:r w:rsidRPr="00C9554D">
        <w:rPr>
          <w:szCs w:val="16"/>
        </w:rPr>
        <w:t xml:space="preserve"> </w:t>
      </w:r>
    </w:p>
    <w:p w14:paraId="012108C6" w14:textId="77777777" w:rsidR="00AB4F63" w:rsidRPr="00C9554D" w:rsidRDefault="00AB4F63" w:rsidP="00AB4F63">
      <w:pPr>
        <w:pStyle w:val="footnotedescription"/>
        <w:ind w:left="0" w:right="16"/>
        <w:rPr>
          <w:szCs w:val="16"/>
        </w:rPr>
      </w:pPr>
      <w:r w:rsidRPr="00C9554D">
        <w:rPr>
          <w:szCs w:val="16"/>
          <w:u w:val="single" w:color="000000"/>
        </w:rPr>
        <w:t>Artículo 64</w:t>
      </w:r>
      <w:r w:rsidRPr="00C9554D">
        <w:rPr>
          <w:szCs w:val="16"/>
        </w:rPr>
        <w:t xml:space="preserve">. La compensación se otorgará por todos los perjuicios, sufrimientos y pérdidas económicamente evaluables que sean consecuencia de la comisión de los delitos a los que se refiere el artículo 68 de este ordenamiento o de la violación de derechos humanos, incluyendo el error judicial, de conformidad con lo que establece esta Ley y su Reglamento. Estos perjuicios, sufrimientos y pérdidas incluirán, entre otros y como mínimo:  </w:t>
      </w:r>
    </w:p>
    <w:p w14:paraId="6B5A399E" w14:textId="77777777" w:rsidR="00AB4F63" w:rsidRPr="00C9554D" w:rsidRDefault="00AB4F63" w:rsidP="00AB4F63">
      <w:pPr>
        <w:pStyle w:val="footnotedescription"/>
        <w:ind w:left="0"/>
        <w:rPr>
          <w:szCs w:val="16"/>
        </w:rPr>
      </w:pPr>
      <w:r w:rsidRPr="00C9554D">
        <w:rPr>
          <w:szCs w:val="16"/>
        </w:rPr>
        <w:t>“</w:t>
      </w:r>
      <w:r>
        <w:rPr>
          <w:szCs w:val="16"/>
        </w:rPr>
        <w:t>…</w:t>
      </w:r>
      <w:r w:rsidRPr="00C9554D">
        <w:rPr>
          <w:szCs w:val="16"/>
        </w:rPr>
        <w:t xml:space="preserve">I. La reparación del daño sufrido en la integridad física de la víctima;  </w:t>
      </w:r>
    </w:p>
    <w:p w14:paraId="7F614A3F" w14:textId="77777777" w:rsidR="00AB4F63" w:rsidRPr="00C9554D" w:rsidRDefault="00AB4F63" w:rsidP="00AB4F63">
      <w:pPr>
        <w:pStyle w:val="footnotedescription"/>
        <w:ind w:left="0" w:right="21"/>
        <w:rPr>
          <w:szCs w:val="16"/>
        </w:rPr>
      </w:pPr>
      <w:r w:rsidRPr="00C9554D">
        <w:rPr>
          <w:szCs w:val="16"/>
        </w:rPr>
        <w:t xml:space="preserve">II. 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 …” </w:t>
      </w:r>
    </w:p>
  </w:footnote>
  <w:footnote w:id="118">
    <w:p w14:paraId="526A5530" w14:textId="77777777" w:rsidR="00AB4F63" w:rsidRPr="0007539E" w:rsidRDefault="00AB4F63" w:rsidP="00AB4F63">
      <w:pPr>
        <w:pStyle w:val="footnotedescription"/>
        <w:ind w:left="0"/>
        <w:rPr>
          <w:i w:val="0"/>
          <w:iCs/>
          <w:szCs w:val="16"/>
        </w:rPr>
      </w:pPr>
      <w:r w:rsidRPr="0007539E">
        <w:rPr>
          <w:rStyle w:val="footnotemark"/>
          <w:i w:val="0"/>
          <w:iCs/>
          <w:szCs w:val="16"/>
        </w:rPr>
        <w:footnoteRef/>
      </w:r>
      <w:r w:rsidRPr="0007539E">
        <w:rPr>
          <w:i w:val="0"/>
          <w:iCs/>
          <w:szCs w:val="16"/>
        </w:rPr>
        <w:t xml:space="preserve"> Ley de Víctimas para el Estado de Coahuila de Zaragoza (2014).  </w:t>
      </w:r>
    </w:p>
    <w:p w14:paraId="5452E77B" w14:textId="77777777" w:rsidR="00AB4F63" w:rsidRDefault="00AB4F63" w:rsidP="00AB4F63">
      <w:pPr>
        <w:pStyle w:val="footnotedescription"/>
        <w:ind w:left="0" w:right="14"/>
        <w:rPr>
          <w:szCs w:val="16"/>
        </w:rPr>
      </w:pPr>
      <w:r w:rsidRPr="00C9554D">
        <w:rPr>
          <w:szCs w:val="16"/>
          <w:u w:val="single" w:color="000000"/>
        </w:rPr>
        <w:t>Artículo 46</w:t>
      </w:r>
      <w:r w:rsidRPr="00C9554D">
        <w:rPr>
          <w:szCs w:val="16"/>
        </w:rPr>
        <w:t xml:space="preserve">. La compensación se otorgará por todos los perjuicios, sufrimientos y pérdidas económicamente evaluables que sean consecuencia de la violación de derechos humanos o la comisión de delitos, en aquellos casos en que la víctima haya sufrido daño o menoscabo a su libertad o si la víctima directa hubiera fallecido o sufrido un deterioro incapacitante en su integridad física y/o mental, incluyendo el error judicial, de conformidad con lo que establece esta Ley y el Reglamento. </w:t>
      </w:r>
    </w:p>
    <w:p w14:paraId="0B8739BF" w14:textId="77777777" w:rsidR="00AB4F63" w:rsidRPr="00C9554D" w:rsidRDefault="00AB4F63" w:rsidP="00AB4F63">
      <w:pPr>
        <w:pStyle w:val="footnotedescription"/>
        <w:ind w:left="0" w:right="14"/>
        <w:rPr>
          <w:szCs w:val="16"/>
        </w:rPr>
      </w:pPr>
      <w:r w:rsidRPr="00C9554D">
        <w:rPr>
          <w:szCs w:val="16"/>
          <w:u w:val="single" w:color="000000"/>
        </w:rPr>
        <w:t>Artículo 48</w:t>
      </w:r>
      <w:r w:rsidRPr="00C9554D">
        <w:rPr>
          <w:szCs w:val="16"/>
        </w:rPr>
        <w:t xml:space="preserve">. “…La compensación por concepto de violaciones graves a derechos humanos, podrá exigirse sin perjuicio de las responsabilidades civiles, penales y administrativas que los mismos hechos pudieran implicar…” </w:t>
      </w:r>
    </w:p>
  </w:footnote>
  <w:footnote w:id="119">
    <w:p w14:paraId="5DBF029E" w14:textId="20B1EFD3" w:rsidR="00AB4F63" w:rsidRPr="00A90B89" w:rsidRDefault="00AB4F63" w:rsidP="00AB4F63">
      <w:pPr>
        <w:pStyle w:val="footnotedescription"/>
        <w:ind w:left="0"/>
        <w:rPr>
          <w:i w:val="0"/>
          <w:iCs/>
          <w:szCs w:val="16"/>
        </w:rPr>
      </w:pPr>
      <w:r w:rsidRPr="00A90B89">
        <w:rPr>
          <w:rStyle w:val="footnotemark"/>
          <w:i w:val="0"/>
          <w:iCs/>
          <w:szCs w:val="16"/>
        </w:rPr>
        <w:footnoteRef/>
      </w:r>
      <w:r w:rsidRPr="00A90B89">
        <w:rPr>
          <w:i w:val="0"/>
          <w:iCs/>
          <w:szCs w:val="16"/>
        </w:rPr>
        <w:t xml:space="preserve"> Corte IDH</w:t>
      </w:r>
      <w:r>
        <w:rPr>
          <w:i w:val="0"/>
          <w:iCs/>
          <w:szCs w:val="16"/>
        </w:rPr>
        <w:t xml:space="preserve"> (2001)</w:t>
      </w:r>
      <w:r w:rsidRPr="00A90B89">
        <w:rPr>
          <w:i w:val="0"/>
          <w:iCs/>
          <w:szCs w:val="16"/>
        </w:rPr>
        <w:t>.</w:t>
      </w:r>
      <w:r w:rsidRPr="00C9554D">
        <w:rPr>
          <w:szCs w:val="16"/>
        </w:rPr>
        <w:t xml:space="preserve"> </w:t>
      </w:r>
      <w:r w:rsidRPr="00C9554D">
        <w:rPr>
          <w:szCs w:val="16"/>
          <w:u w:val="single" w:color="000000"/>
        </w:rPr>
        <w:t>Caso Cantoral Benavides vs. Perú. Reparaciones y Costas</w:t>
      </w:r>
      <w:r w:rsidRPr="00C9554D">
        <w:rPr>
          <w:szCs w:val="16"/>
        </w:rPr>
        <w:t xml:space="preserve">. </w:t>
      </w:r>
      <w:r w:rsidRPr="00A90B89">
        <w:rPr>
          <w:i w:val="0"/>
          <w:iCs/>
          <w:szCs w:val="16"/>
        </w:rPr>
        <w:t xml:space="preserve">Sentencia de 3 de diciembre de 2001. </w:t>
      </w:r>
      <w:r w:rsidRPr="00AB4F63">
        <w:rPr>
          <w:i w:val="0"/>
          <w:iCs/>
          <w:szCs w:val="16"/>
        </w:rPr>
        <w:t>Serie C N° 88, párr.47.</w:t>
      </w:r>
    </w:p>
  </w:footnote>
  <w:footnote w:id="120">
    <w:p w14:paraId="03D44404" w14:textId="77777777" w:rsidR="00AB4F63" w:rsidRPr="00C9554D" w:rsidRDefault="00AB4F63" w:rsidP="00AB4F63">
      <w:pPr>
        <w:pStyle w:val="footnotedescription"/>
        <w:ind w:left="0"/>
        <w:rPr>
          <w:szCs w:val="16"/>
        </w:rPr>
      </w:pPr>
      <w:r w:rsidRPr="00C9554D">
        <w:rPr>
          <w:rStyle w:val="footnotemark"/>
          <w:szCs w:val="16"/>
        </w:rPr>
        <w:footnoteRef/>
      </w:r>
      <w:r w:rsidRPr="00C9554D">
        <w:rPr>
          <w:szCs w:val="16"/>
        </w:rPr>
        <w:t xml:space="preserve"> </w:t>
      </w:r>
      <w:r w:rsidRPr="00C9554D">
        <w:rPr>
          <w:i w:val="0"/>
          <w:szCs w:val="16"/>
        </w:rPr>
        <w:t xml:space="preserve">Corte IDH. </w:t>
      </w:r>
      <w:r w:rsidRPr="00C9554D">
        <w:rPr>
          <w:szCs w:val="16"/>
          <w:u w:val="single" w:color="000000"/>
        </w:rPr>
        <w:t>Caso Blake vs. Guatemala. Reparaciones y Costas</w:t>
      </w:r>
      <w:r w:rsidRPr="00C9554D">
        <w:rPr>
          <w:i w:val="0"/>
          <w:szCs w:val="16"/>
        </w:rPr>
        <w:t>. Sentencia de 24 de enero de 1998. Serie C No. 36, párr. 114.</w:t>
      </w:r>
      <w:r w:rsidRPr="00C9554D">
        <w:rPr>
          <w:rFonts w:eastAsia="Times New Roman"/>
          <w:i w:val="0"/>
          <w:szCs w:val="16"/>
        </w:rPr>
        <w:t xml:space="preserve"> </w:t>
      </w:r>
    </w:p>
  </w:footnote>
  <w:footnote w:id="121">
    <w:p w14:paraId="478D6A73" w14:textId="77777777" w:rsidR="004C6D36" w:rsidRPr="004C6D36" w:rsidRDefault="004C6D36" w:rsidP="004C6D36">
      <w:pPr>
        <w:pStyle w:val="footnotedescription"/>
        <w:ind w:left="0" w:right="14"/>
        <w:rPr>
          <w:i w:val="0"/>
          <w:iCs/>
          <w:szCs w:val="16"/>
        </w:rPr>
      </w:pPr>
      <w:r w:rsidRPr="004C6D36">
        <w:rPr>
          <w:rStyle w:val="Refdenotaalpie"/>
          <w:i w:val="0"/>
          <w:iCs/>
        </w:rPr>
        <w:footnoteRef/>
      </w:r>
      <w:r w:rsidRPr="004C6D36">
        <w:rPr>
          <w:i w:val="0"/>
          <w:iCs/>
        </w:rPr>
        <w:t xml:space="preserve"> </w:t>
      </w:r>
      <w:r w:rsidRPr="004C6D36">
        <w:rPr>
          <w:i w:val="0"/>
          <w:iCs/>
          <w:szCs w:val="16"/>
        </w:rPr>
        <w:t xml:space="preserve">Ley General de Víctimas (2013). </w:t>
      </w:r>
    </w:p>
    <w:p w14:paraId="173989FB" w14:textId="77777777" w:rsidR="004C6D36" w:rsidRDefault="004C6D36" w:rsidP="004C6D36">
      <w:pPr>
        <w:pStyle w:val="footnotedescription"/>
        <w:ind w:left="0" w:right="14"/>
        <w:rPr>
          <w:szCs w:val="16"/>
        </w:rPr>
      </w:pPr>
      <w:r w:rsidRPr="004C6D36">
        <w:rPr>
          <w:szCs w:val="16"/>
        </w:rPr>
        <w:t>Artículo 73</w:t>
      </w:r>
      <w:r w:rsidRPr="00C9554D">
        <w:rPr>
          <w:szCs w:val="16"/>
        </w:rPr>
        <w:t xml:space="preserve">. Las medidas de satisfacción comprenden, entre otras y según corresponda: </w:t>
      </w:r>
    </w:p>
    <w:p w14:paraId="156F319C" w14:textId="77777777" w:rsidR="004C6D36" w:rsidRDefault="004C6D36" w:rsidP="004C6D36">
      <w:pPr>
        <w:pStyle w:val="footnotedescription"/>
        <w:ind w:left="0" w:right="14"/>
        <w:rPr>
          <w:szCs w:val="16"/>
        </w:rPr>
      </w:pPr>
      <w:r>
        <w:rPr>
          <w:szCs w:val="16"/>
        </w:rPr>
        <w:t>“…</w:t>
      </w:r>
      <w:r w:rsidRPr="00C9554D">
        <w:rPr>
          <w:szCs w:val="16"/>
        </w:rPr>
        <w:t>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w:t>
      </w:r>
      <w:r>
        <w:rPr>
          <w:szCs w:val="16"/>
        </w:rPr>
        <w:t xml:space="preserve"> …</w:t>
      </w:r>
    </w:p>
    <w:p w14:paraId="456082EB" w14:textId="65CEF5D3" w:rsidR="004C6D36" w:rsidRPr="004C6D36" w:rsidRDefault="004C6D36" w:rsidP="004C6D36">
      <w:pPr>
        <w:pStyle w:val="Textonotapie"/>
        <w:jc w:val="both"/>
        <w:rPr>
          <w:lang w:val="es-MX"/>
        </w:rPr>
      </w:pPr>
      <w:r w:rsidRPr="004C6D36">
        <w:rPr>
          <w:rFonts w:ascii="Arial" w:eastAsia="Arial" w:hAnsi="Arial" w:cs="Arial"/>
          <w:i/>
          <w:color w:val="000000"/>
          <w:sz w:val="16"/>
          <w:szCs w:val="16"/>
          <w:lang w:val="es-MX" w:eastAsia="es-MX"/>
        </w:rPr>
        <w:t>V. La aplicación de sanciones judiciales o administrativas a los responsables de las violaciones de derechos humanos…”</w:t>
      </w:r>
    </w:p>
  </w:footnote>
  <w:footnote w:id="122">
    <w:p w14:paraId="3DAB913D" w14:textId="77777777" w:rsidR="004C6D36" w:rsidRPr="004C6D36" w:rsidRDefault="004C6D36" w:rsidP="004C6D36">
      <w:pPr>
        <w:pStyle w:val="footnotedescription"/>
        <w:ind w:left="0" w:right="16"/>
        <w:rPr>
          <w:i w:val="0"/>
          <w:iCs/>
          <w:szCs w:val="16"/>
        </w:rPr>
      </w:pPr>
      <w:r w:rsidRPr="004C6D36">
        <w:rPr>
          <w:rStyle w:val="Refdenotaalpie"/>
          <w:i w:val="0"/>
          <w:iCs/>
        </w:rPr>
        <w:footnoteRef/>
      </w:r>
      <w:r w:rsidRPr="004C6D36">
        <w:rPr>
          <w:i w:val="0"/>
          <w:iCs/>
        </w:rPr>
        <w:t xml:space="preserve"> </w:t>
      </w:r>
      <w:r w:rsidRPr="004C6D36">
        <w:rPr>
          <w:i w:val="0"/>
          <w:iCs/>
          <w:szCs w:val="16"/>
        </w:rPr>
        <w:t xml:space="preserve">Ley de Víctimas para el Estado de Coahuila de Zaragoza (2014). </w:t>
      </w:r>
    </w:p>
    <w:p w14:paraId="79EF9617" w14:textId="77777777" w:rsidR="004C6D36" w:rsidRDefault="004C6D36" w:rsidP="004C6D36">
      <w:pPr>
        <w:pStyle w:val="footnotedescription"/>
        <w:ind w:left="0" w:right="16"/>
        <w:rPr>
          <w:szCs w:val="16"/>
        </w:rPr>
      </w:pPr>
      <w:r w:rsidRPr="00C9554D">
        <w:rPr>
          <w:szCs w:val="16"/>
          <w:u w:val="single" w:color="000000"/>
        </w:rPr>
        <w:t>Artículo 55</w:t>
      </w:r>
      <w:r w:rsidRPr="00C9554D">
        <w:rPr>
          <w:szCs w:val="16"/>
        </w:rPr>
        <w:t xml:space="preserve">. Las medidas de satisfacción comprenden, entre otras y según corresponda: </w:t>
      </w:r>
    </w:p>
    <w:p w14:paraId="775DF4C0" w14:textId="77777777" w:rsidR="004C6D36" w:rsidRDefault="004C6D36" w:rsidP="004C6D36">
      <w:pPr>
        <w:pStyle w:val="footnotedescription"/>
        <w:ind w:left="0" w:right="16"/>
        <w:rPr>
          <w:szCs w:val="16"/>
        </w:rPr>
      </w:pPr>
      <w:r>
        <w:rPr>
          <w:szCs w:val="16"/>
        </w:rPr>
        <w:t>“…</w:t>
      </w:r>
      <w:r w:rsidRPr="00C9554D">
        <w:rPr>
          <w:szCs w:val="16"/>
        </w:rPr>
        <w:t>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w:t>
      </w:r>
      <w:r>
        <w:rPr>
          <w:szCs w:val="16"/>
        </w:rPr>
        <w:t xml:space="preserve"> </w:t>
      </w:r>
      <w:r w:rsidRPr="00C9554D">
        <w:rPr>
          <w:szCs w:val="16"/>
        </w:rPr>
        <w:t xml:space="preserve">… </w:t>
      </w:r>
    </w:p>
    <w:p w14:paraId="7CC3EC6A" w14:textId="6199D6AA" w:rsidR="004C6D36" w:rsidRPr="004C6D36" w:rsidRDefault="004C6D36" w:rsidP="004C6D36">
      <w:pPr>
        <w:pStyle w:val="footnotedescription"/>
        <w:ind w:left="0" w:right="16"/>
        <w:rPr>
          <w:szCs w:val="16"/>
        </w:rPr>
      </w:pPr>
      <w:r w:rsidRPr="00C9554D">
        <w:rPr>
          <w:szCs w:val="16"/>
        </w:rPr>
        <w:t xml:space="preserve">V. La aplicación de sanciones judiciales o administrativas a los responsables de las violaciones de derechos humanos…” </w:t>
      </w:r>
    </w:p>
  </w:footnote>
  <w:footnote w:id="123">
    <w:p w14:paraId="2FF01B2A" w14:textId="77777777" w:rsidR="00902952" w:rsidRDefault="000B7467" w:rsidP="00757270">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(2007). </w:t>
      </w:r>
    </w:p>
    <w:p w14:paraId="5C4878D0" w14:textId="1C096839" w:rsidR="000B7467" w:rsidRPr="00757270" w:rsidRDefault="000B7467" w:rsidP="00757270">
      <w:pPr>
        <w:pStyle w:val="Textonotapie"/>
        <w:jc w:val="both"/>
        <w:rPr>
          <w:rFonts w:ascii="Arial" w:hAnsi="Arial" w:cs="Arial"/>
          <w:sz w:val="16"/>
          <w:szCs w:val="16"/>
        </w:rPr>
      </w:pPr>
      <w:r w:rsidRPr="007F6238">
        <w:rPr>
          <w:rFonts w:ascii="Arial" w:hAnsi="Arial" w:cs="Arial"/>
          <w:i/>
          <w:sz w:val="16"/>
          <w:szCs w:val="16"/>
          <w:u w:val="single"/>
        </w:rPr>
        <w:t>Artículo 130</w:t>
      </w:r>
      <w:r w:rsidRPr="007F6238">
        <w:rPr>
          <w:rFonts w:ascii="Arial" w:hAnsi="Arial" w:cs="Arial"/>
          <w:i/>
          <w:sz w:val="16"/>
          <w:szCs w:val="16"/>
        </w:rPr>
        <w:t xml:space="preserve">. </w:t>
      </w:r>
      <w:r>
        <w:rPr>
          <w:rFonts w:ascii="Arial" w:hAnsi="Arial" w:cs="Arial"/>
          <w:i/>
          <w:sz w:val="16"/>
          <w:szCs w:val="16"/>
        </w:rPr>
        <w:t>“</w:t>
      </w:r>
      <w:r w:rsidRPr="007F6238">
        <w:rPr>
          <w:rFonts w:ascii="Arial" w:hAnsi="Arial" w:cs="Arial"/>
          <w:i/>
          <w:sz w:val="16"/>
          <w:szCs w:val="16"/>
        </w:rPr>
        <w:t>Una vez notificada la recomendación, la autoridad o el servidor público de que se trate, informará dentro de los quince días hábiles siguientes a su notificación</w:t>
      </w:r>
      <w:r>
        <w:rPr>
          <w:rFonts w:ascii="Arial" w:hAnsi="Arial" w:cs="Arial"/>
          <w:i/>
          <w:sz w:val="16"/>
          <w:szCs w:val="16"/>
        </w:rPr>
        <w:t>, si acepta dicha recomendación…”</w:t>
      </w:r>
      <w:r w:rsidRPr="007F6238">
        <w:rPr>
          <w:rFonts w:ascii="Arial" w:hAnsi="Arial" w:cs="Arial"/>
          <w:i/>
          <w:sz w:val="16"/>
          <w:szCs w:val="16"/>
        </w:rPr>
        <w:t xml:space="preserve"> </w:t>
      </w:r>
    </w:p>
    <w:p w14:paraId="52EEEC29" w14:textId="77777777" w:rsidR="00902952" w:rsidRDefault="000B7467" w:rsidP="00757270">
      <w:pPr>
        <w:pStyle w:val="Textonotapie"/>
        <w:jc w:val="both"/>
        <w:rPr>
          <w:rFonts w:ascii="Arial" w:hAnsi="Arial" w:cs="Arial"/>
          <w:sz w:val="16"/>
          <w:szCs w:val="16"/>
          <w:lang w:val="es-MX"/>
        </w:rPr>
      </w:pPr>
      <w:r w:rsidRPr="007F6238">
        <w:rPr>
          <w:rFonts w:ascii="Arial" w:hAnsi="Arial" w:cs="Arial"/>
          <w:sz w:val="16"/>
          <w:szCs w:val="16"/>
          <w:lang w:val="es-MX"/>
        </w:rPr>
        <w:t>Reglamen</w:t>
      </w:r>
      <w:r>
        <w:rPr>
          <w:rFonts w:ascii="Arial" w:hAnsi="Arial" w:cs="Arial"/>
          <w:sz w:val="16"/>
          <w:szCs w:val="16"/>
          <w:lang w:val="es-MX"/>
        </w:rPr>
        <w:t xml:space="preserve">to Interior de la CDHEC (2013). </w:t>
      </w:r>
    </w:p>
    <w:p w14:paraId="634F9AED" w14:textId="294EE689" w:rsidR="000B7467" w:rsidRPr="00805CF5" w:rsidRDefault="000B7467" w:rsidP="00757270">
      <w:pPr>
        <w:pStyle w:val="Textonotapie"/>
        <w:jc w:val="both"/>
        <w:rPr>
          <w:rFonts w:ascii="Arial" w:hAnsi="Arial" w:cs="Arial"/>
          <w:sz w:val="16"/>
          <w:szCs w:val="16"/>
          <w:lang w:val="es-MX"/>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La autoridad o el servidor público a quien va dirigida la Recomendación, dispondrá de un término de 15 días hábiles para responder si la acepta o no. En casos urgentes el Presidente, de manera razonada, fijará </w:t>
      </w:r>
      <w:r>
        <w:rPr>
          <w:rFonts w:ascii="Arial" w:hAnsi="Arial" w:cs="Arial"/>
          <w:i/>
          <w:sz w:val="16"/>
          <w:szCs w:val="16"/>
        </w:rPr>
        <w:t>un plazo menor….”</w:t>
      </w:r>
    </w:p>
  </w:footnote>
  <w:footnote w:id="124">
    <w:p w14:paraId="5B11D363" w14:textId="77777777" w:rsidR="00902952" w:rsidRDefault="000B7467" w:rsidP="00757270">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w:t>
      </w:r>
      <w:r>
        <w:rPr>
          <w:rFonts w:ascii="Arial" w:hAnsi="Arial" w:cs="Arial"/>
          <w:sz w:val="16"/>
          <w:szCs w:val="16"/>
        </w:rPr>
        <w:t xml:space="preserve">Ley de la CDHEC (2007). </w:t>
      </w:r>
    </w:p>
    <w:p w14:paraId="7FF76E5B" w14:textId="32E6CB4B" w:rsidR="000B7467" w:rsidRPr="00805CF5" w:rsidRDefault="000B7467" w:rsidP="00757270">
      <w:pPr>
        <w:pStyle w:val="Textonotapie"/>
        <w:jc w:val="both"/>
        <w:rPr>
          <w:rFonts w:ascii="Arial" w:hAnsi="Arial" w:cs="Arial"/>
          <w:i/>
          <w:sz w:val="16"/>
          <w:szCs w:val="16"/>
        </w:rPr>
      </w:pPr>
      <w:r w:rsidRPr="00757270">
        <w:rPr>
          <w:rFonts w:ascii="Arial" w:hAnsi="Arial" w:cs="Arial"/>
          <w:i/>
          <w:sz w:val="16"/>
          <w:szCs w:val="16"/>
          <w:u w:val="single"/>
        </w:rPr>
        <w:t>Artículo 130</w:t>
      </w:r>
      <w:r>
        <w:rPr>
          <w:rFonts w:ascii="Arial" w:hAnsi="Arial" w:cs="Arial"/>
          <w:i/>
          <w:sz w:val="16"/>
          <w:szCs w:val="16"/>
        </w:rPr>
        <w:t>. “…</w:t>
      </w:r>
      <w:r w:rsidRPr="007F6238">
        <w:rPr>
          <w:rFonts w:ascii="Arial" w:hAnsi="Arial" w:cs="Arial"/>
          <w:i/>
          <w:sz w:val="16"/>
          <w:szCs w:val="16"/>
        </w:rPr>
        <w:t>En otros quince días hábiles adicionales, entregará en su caso, las pruebas correspondientes de que ha cumplido con los puntos señalados en ella. Dicho plazo podrá ser ampliado cuando la naturaleza de la recomendación así lo amerite</w:t>
      </w:r>
      <w:r>
        <w:rPr>
          <w:rFonts w:ascii="Arial" w:hAnsi="Arial" w:cs="Arial"/>
          <w:i/>
          <w:sz w:val="16"/>
          <w:szCs w:val="16"/>
        </w:rPr>
        <w:t>…”</w:t>
      </w:r>
    </w:p>
    <w:p w14:paraId="2866FE16" w14:textId="77777777" w:rsidR="00902952" w:rsidRDefault="000B7467" w:rsidP="00757270">
      <w:pPr>
        <w:pStyle w:val="Textonotapie"/>
        <w:jc w:val="both"/>
        <w:rPr>
          <w:rFonts w:ascii="Arial" w:hAnsi="Arial" w:cs="Arial"/>
          <w:sz w:val="16"/>
          <w:szCs w:val="16"/>
          <w:lang w:val="es-MX"/>
        </w:rPr>
      </w:pPr>
      <w:r w:rsidRPr="007F6238">
        <w:rPr>
          <w:rFonts w:ascii="Arial" w:hAnsi="Arial" w:cs="Arial"/>
          <w:sz w:val="16"/>
          <w:szCs w:val="16"/>
          <w:lang w:val="es-MX"/>
        </w:rPr>
        <w:t xml:space="preserve">Reglamento Interior de la CDHEC (2013). </w:t>
      </w:r>
    </w:p>
    <w:p w14:paraId="5251875A" w14:textId="55E76052" w:rsidR="000B7467" w:rsidRPr="00805CF5" w:rsidRDefault="000B7467" w:rsidP="00757270">
      <w:pPr>
        <w:pStyle w:val="Textonotapie"/>
        <w:jc w:val="both"/>
        <w:rPr>
          <w:rFonts w:ascii="Arial" w:hAnsi="Arial" w:cs="Arial"/>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En caso afirmativo, dispondrá de un plazo de 15 días hábiles contados a partir del vencimiento del término del que disponía para responder sobre la aceptación, a fin de enviar a la Comisión las pruebas de que la Recomendación ha sido cumplida. </w:t>
      </w:r>
    </w:p>
    <w:p w14:paraId="1CC26FEC" w14:textId="77777777" w:rsidR="000B7467" w:rsidRPr="007F6238" w:rsidRDefault="000B7467" w:rsidP="00757270">
      <w:pPr>
        <w:pStyle w:val="Textonotapie"/>
        <w:jc w:val="both"/>
        <w:rPr>
          <w:rFonts w:ascii="Arial" w:hAnsi="Arial" w:cs="Arial"/>
          <w:i/>
          <w:sz w:val="16"/>
          <w:szCs w:val="16"/>
        </w:rPr>
      </w:pPr>
      <w:r w:rsidRPr="007F6238">
        <w:rPr>
          <w:rFonts w:ascii="Arial" w:hAnsi="Arial" w:cs="Arial"/>
          <w:i/>
          <w:sz w:val="16"/>
          <w:szCs w:val="16"/>
        </w:rPr>
        <w:t>Cuando el destinatario de la Recomendación estime que el plazo antes señalado es insuficiente, lo expondrá de manera razonada al Presidente de la Comisión, estableciendo una propuesta de fecha límite para probar el cumplimiento total de la Recomendación.</w:t>
      </w:r>
      <w:r>
        <w:rPr>
          <w:rFonts w:ascii="Arial" w:hAnsi="Arial" w:cs="Arial"/>
          <w:i/>
          <w:sz w:val="16"/>
          <w:szCs w:val="16"/>
        </w:rPr>
        <w:t>”</w:t>
      </w:r>
    </w:p>
  </w:footnote>
  <w:footnote w:id="125">
    <w:p w14:paraId="1628A761" w14:textId="77777777" w:rsidR="00902952" w:rsidRDefault="000B7467" w:rsidP="00805CF5">
      <w:pPr>
        <w:pStyle w:val="Textonotapie"/>
        <w:jc w:val="both"/>
        <w:rPr>
          <w:rFonts w:ascii="Arial" w:hAnsi="Arial" w:cs="Arial"/>
          <w:sz w:val="16"/>
          <w:szCs w:val="16"/>
        </w:rPr>
      </w:pPr>
      <w:r w:rsidRPr="00805CF5">
        <w:rPr>
          <w:rStyle w:val="Refdenotaalpie"/>
          <w:rFonts w:ascii="Arial" w:hAnsi="Arial" w:cs="Arial"/>
          <w:sz w:val="16"/>
          <w:szCs w:val="16"/>
        </w:rPr>
        <w:footnoteRef/>
      </w:r>
      <w:r w:rsidRPr="00805CF5">
        <w:rPr>
          <w:rFonts w:ascii="Arial" w:hAnsi="Arial" w:cs="Arial"/>
          <w:sz w:val="16"/>
          <w:szCs w:val="16"/>
        </w:rPr>
        <w:t xml:space="preserve"> </w:t>
      </w:r>
      <w:r>
        <w:rPr>
          <w:rFonts w:ascii="Arial" w:hAnsi="Arial" w:cs="Arial"/>
          <w:sz w:val="16"/>
          <w:szCs w:val="16"/>
        </w:rPr>
        <w:t xml:space="preserve">Ley de la CDHEC (2007). </w:t>
      </w:r>
    </w:p>
    <w:p w14:paraId="6A4C7D9C" w14:textId="122E52BC" w:rsidR="000B7467" w:rsidRDefault="000B7467" w:rsidP="00805CF5">
      <w:pPr>
        <w:pStyle w:val="Textonotapie"/>
        <w:jc w:val="both"/>
        <w:rPr>
          <w:rFonts w:ascii="Arial" w:hAnsi="Arial" w:cs="Arial"/>
          <w:i/>
          <w:sz w:val="16"/>
          <w:szCs w:val="16"/>
        </w:rPr>
      </w:pPr>
      <w:r w:rsidRPr="00805CF5">
        <w:rPr>
          <w:rFonts w:ascii="Arial" w:hAnsi="Arial" w:cs="Arial"/>
          <w:i/>
          <w:sz w:val="16"/>
          <w:szCs w:val="16"/>
          <w:u w:val="single"/>
        </w:rPr>
        <w:t>Artículo 130</w:t>
      </w:r>
      <w:r w:rsidRPr="00805CF5">
        <w:rPr>
          <w:rFonts w:ascii="Arial" w:hAnsi="Arial" w:cs="Arial"/>
          <w:i/>
          <w:sz w:val="16"/>
          <w:szCs w:val="16"/>
        </w:rPr>
        <w:t>. “…Cuando las recomendaciones emitidas no sean aceptadas o cumplidas, se procederá conforme a lo siguiente:</w:t>
      </w:r>
    </w:p>
    <w:p w14:paraId="137BB173" w14:textId="77777777" w:rsidR="000B7467" w:rsidRDefault="000B7467" w:rsidP="00805CF5">
      <w:pPr>
        <w:pStyle w:val="Textonotapie"/>
        <w:jc w:val="both"/>
        <w:rPr>
          <w:rFonts w:ascii="Arial" w:hAnsi="Arial" w:cs="Arial"/>
          <w:i/>
          <w:sz w:val="16"/>
          <w:szCs w:val="16"/>
        </w:rPr>
      </w:pPr>
      <w:r w:rsidRPr="00805CF5">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0B535236" w14:textId="77777777" w:rsidR="000B7467" w:rsidRDefault="000B7467" w:rsidP="00805CF5">
      <w:pPr>
        <w:pStyle w:val="Textonotapie"/>
        <w:jc w:val="both"/>
        <w:rPr>
          <w:rFonts w:ascii="Arial" w:hAnsi="Arial" w:cs="Arial"/>
          <w:i/>
          <w:sz w:val="16"/>
          <w:szCs w:val="16"/>
        </w:rPr>
      </w:pPr>
      <w:r w:rsidRPr="00805CF5">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16859565" w14:textId="77777777" w:rsidR="000B7467" w:rsidRDefault="000B7467" w:rsidP="00805CF5">
      <w:pPr>
        <w:pStyle w:val="Textonotapie"/>
        <w:jc w:val="both"/>
        <w:rPr>
          <w:rFonts w:ascii="Arial" w:hAnsi="Arial" w:cs="Arial"/>
          <w:i/>
          <w:sz w:val="16"/>
          <w:szCs w:val="16"/>
        </w:rPr>
      </w:pPr>
      <w:r w:rsidRPr="00805CF5">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1DC10AE0" w14:textId="77777777" w:rsidR="000B7467" w:rsidRPr="00805CF5" w:rsidRDefault="000B7467" w:rsidP="00805CF5">
      <w:pPr>
        <w:pStyle w:val="Textonotapie"/>
        <w:jc w:val="both"/>
        <w:rPr>
          <w:rFonts w:ascii="Arial" w:hAnsi="Arial" w:cs="Arial"/>
          <w:i/>
          <w:sz w:val="16"/>
          <w:szCs w:val="16"/>
        </w:rPr>
      </w:pPr>
      <w:r w:rsidRPr="00805CF5">
        <w:rPr>
          <w:rFonts w:ascii="Arial" w:hAnsi="Arial" w:cs="Arial"/>
          <w:i/>
          <w:sz w:val="16"/>
          <w:szCs w:val="16"/>
        </w:rPr>
        <w:t xml:space="preserve">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w:t>
      </w:r>
      <w:r>
        <w:rPr>
          <w:rFonts w:ascii="Arial" w:hAnsi="Arial" w:cs="Arial"/>
          <w:i/>
          <w:sz w:val="16"/>
          <w:szCs w:val="16"/>
        </w:rPr>
        <w:t>como persistencia a la negativa”.</w:t>
      </w:r>
    </w:p>
  </w:footnote>
  <w:footnote w:id="126">
    <w:p w14:paraId="0105CAD6" w14:textId="77777777" w:rsidR="00902952" w:rsidRDefault="000B7467" w:rsidP="00805CF5">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rPr>
        <w:t xml:space="preserve"> </w:t>
      </w:r>
      <w:r w:rsidRPr="007F6238">
        <w:rPr>
          <w:rFonts w:ascii="Arial" w:hAnsi="Arial" w:cs="Arial"/>
          <w:sz w:val="16"/>
          <w:szCs w:val="16"/>
          <w:lang w:val="es-MX"/>
        </w:rPr>
        <w:t xml:space="preserve">CPEUM (1917). </w:t>
      </w:r>
    </w:p>
    <w:p w14:paraId="11CAFC49" w14:textId="30A9E6BE" w:rsidR="000B7467" w:rsidRDefault="000B7467" w:rsidP="00805CF5">
      <w:pPr>
        <w:pStyle w:val="Textonotapie"/>
        <w:jc w:val="both"/>
        <w:rPr>
          <w:rFonts w:ascii="Arial" w:hAnsi="Arial" w:cs="Arial"/>
          <w:i/>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sidRPr="007F6238">
        <w:rPr>
          <w:rFonts w:ascii="Arial" w:hAnsi="Arial" w:cs="Arial"/>
          <w:i/>
          <w:sz w:val="16"/>
          <w:szCs w:val="16"/>
          <w:u w:val="single"/>
          <w:lang w:val="es-MX"/>
        </w:rPr>
        <w:t>Apartado B</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6B7AA78A" w14:textId="77777777" w:rsidR="00902952" w:rsidRDefault="000B7467" w:rsidP="00805CF5">
      <w:pPr>
        <w:pStyle w:val="Textonotapie"/>
        <w:jc w:val="both"/>
        <w:rPr>
          <w:rFonts w:ascii="Arial" w:hAnsi="Arial" w:cs="Arial"/>
          <w:sz w:val="16"/>
          <w:szCs w:val="16"/>
          <w:lang w:val="es-MX"/>
        </w:rPr>
      </w:pPr>
      <w:r w:rsidRPr="007F6238">
        <w:rPr>
          <w:rFonts w:ascii="Arial" w:hAnsi="Arial" w:cs="Arial"/>
          <w:sz w:val="16"/>
          <w:szCs w:val="16"/>
          <w:lang w:val="es-MX"/>
        </w:rPr>
        <w:t xml:space="preserve">CPECZ (1918). </w:t>
      </w:r>
    </w:p>
    <w:p w14:paraId="58C2028B" w14:textId="77777777" w:rsidR="00902952" w:rsidRDefault="000B7467" w:rsidP="00805CF5">
      <w:pPr>
        <w:pStyle w:val="Textonotapie"/>
        <w:jc w:val="both"/>
        <w:rPr>
          <w:rFonts w:ascii="Arial" w:hAnsi="Arial" w:cs="Arial"/>
          <w:i/>
          <w:sz w:val="16"/>
          <w:szCs w:val="16"/>
        </w:rPr>
      </w:pPr>
      <w:r w:rsidRPr="007F6238">
        <w:rPr>
          <w:rFonts w:ascii="Arial" w:hAnsi="Arial" w:cs="Arial"/>
          <w:i/>
          <w:sz w:val="16"/>
          <w:szCs w:val="16"/>
          <w:u w:val="single"/>
          <w:lang w:val="es-MX"/>
        </w:rPr>
        <w:t>Artículo 195</w:t>
      </w:r>
      <w:r>
        <w:rPr>
          <w:rFonts w:ascii="Arial" w:hAnsi="Arial" w:cs="Arial"/>
          <w:sz w:val="16"/>
          <w:szCs w:val="16"/>
          <w:lang w:val="es-MX"/>
        </w:rPr>
        <w:t>. “…</w:t>
      </w:r>
      <w:r w:rsidRPr="007F6238">
        <w:rPr>
          <w:rFonts w:ascii="Arial" w:hAnsi="Arial" w:cs="Arial"/>
          <w:i/>
          <w:sz w:val="16"/>
          <w:szCs w:val="16"/>
        </w:rPr>
        <w:t>La Comisión de Derechos Humanos del Estado de Coahuila, se constituirá conforme a lo siguiente:</w:t>
      </w:r>
    </w:p>
    <w:p w14:paraId="333D25E2" w14:textId="07F8397C" w:rsidR="000B7467" w:rsidRPr="002515D6" w:rsidRDefault="00902952" w:rsidP="00805CF5">
      <w:pPr>
        <w:pStyle w:val="Textonotapie"/>
        <w:jc w:val="both"/>
        <w:rPr>
          <w:rFonts w:ascii="Arial" w:hAnsi="Arial" w:cs="Arial"/>
          <w:i/>
          <w:sz w:val="16"/>
          <w:szCs w:val="16"/>
        </w:rPr>
      </w:pPr>
      <w:proofErr w:type="gramStart"/>
      <w:r>
        <w:rPr>
          <w:rFonts w:ascii="Arial" w:hAnsi="Arial" w:cs="Arial"/>
          <w:i/>
          <w:sz w:val="16"/>
          <w:szCs w:val="16"/>
        </w:rPr>
        <w:t>”</w:t>
      </w:r>
      <w:r w:rsidR="000B7467">
        <w:rPr>
          <w:rFonts w:ascii="Arial" w:hAnsi="Arial" w:cs="Arial"/>
          <w:i/>
          <w:sz w:val="16"/>
          <w:szCs w:val="16"/>
        </w:rPr>
        <w:t>…</w:t>
      </w:r>
      <w:proofErr w:type="gramEnd"/>
      <w:r w:rsidR="000B7467">
        <w:rPr>
          <w:rFonts w:ascii="Arial" w:hAnsi="Arial" w:cs="Arial"/>
          <w:i/>
          <w:sz w:val="16"/>
          <w:szCs w:val="16"/>
        </w:rPr>
        <w:t xml:space="preserve"> </w:t>
      </w:r>
      <w:r w:rsidR="000B7467" w:rsidRPr="007F6238">
        <w:rPr>
          <w:rFonts w:ascii="Arial" w:hAnsi="Arial" w:cs="Arial"/>
          <w:i/>
          <w:sz w:val="16"/>
          <w:szCs w:val="16"/>
        </w:rPr>
        <w:t>13.</w:t>
      </w:r>
      <w:r w:rsidR="000B7467">
        <w:rPr>
          <w:rFonts w:ascii="Arial" w:hAnsi="Arial" w:cs="Arial"/>
          <w:i/>
          <w:sz w:val="16"/>
          <w:szCs w:val="16"/>
        </w:rPr>
        <w:t xml:space="preserve"> “… </w:t>
      </w:r>
      <w:r w:rsidR="000B7467" w:rsidRPr="00912C00">
        <w:rPr>
          <w:rFonts w:ascii="Arial" w:hAnsi="Arial" w:cs="Arial"/>
          <w:i/>
          <w:sz w:val="16"/>
          <w:szCs w:val="16"/>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w:t>
      </w:r>
      <w:r w:rsidR="000B7467">
        <w:rPr>
          <w:rFonts w:ascii="Arial" w:hAnsi="Arial" w:cs="Arial"/>
          <w:i/>
          <w:sz w:val="16"/>
          <w:szCs w:val="16"/>
        </w:rPr>
        <w:t>iquen el motivo de su negativa</w:t>
      </w:r>
      <w:r w:rsidR="000B7467" w:rsidRPr="00912C00">
        <w:rPr>
          <w:rFonts w:ascii="Arial" w:hAnsi="Arial" w:cs="Arial"/>
          <w:i/>
          <w:sz w:val="16"/>
          <w:szCs w:val="16"/>
        </w:rPr>
        <w:t>…”</w:t>
      </w:r>
    </w:p>
  </w:footnote>
  <w:footnote w:id="127">
    <w:p w14:paraId="7597DB6A" w14:textId="77777777" w:rsidR="00902952" w:rsidRDefault="000B7467" w:rsidP="0001102C">
      <w:pPr>
        <w:pStyle w:val="Textonotapie"/>
        <w:jc w:val="both"/>
        <w:rPr>
          <w:rFonts w:ascii="Arial" w:hAnsi="Arial" w:cs="Arial"/>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(2016). </w:t>
      </w:r>
    </w:p>
    <w:p w14:paraId="4BE30CC4" w14:textId="4DF97204" w:rsidR="000B7467" w:rsidRPr="0001102C" w:rsidRDefault="000B7467" w:rsidP="0001102C">
      <w:pPr>
        <w:pStyle w:val="Textonotapie"/>
        <w:jc w:val="both"/>
        <w:rPr>
          <w:rFonts w:ascii="Arial" w:hAnsi="Arial" w:cs="Arial"/>
          <w:sz w:val="16"/>
          <w:szCs w:val="16"/>
          <w:lang w:val="es-MX"/>
        </w:rPr>
      </w:pPr>
      <w:r w:rsidRPr="0001102C">
        <w:rPr>
          <w:rFonts w:ascii="Arial" w:hAnsi="Arial" w:cs="Arial"/>
          <w:i/>
          <w:sz w:val="16"/>
          <w:szCs w:val="16"/>
          <w:u w:val="single"/>
          <w:lang w:val="es-MX"/>
        </w:rPr>
        <w:t>Artículo 63</w:t>
      </w:r>
      <w:r w:rsidRPr="0001102C">
        <w:rPr>
          <w:rFonts w:ascii="Arial" w:hAnsi="Arial" w:cs="Arial"/>
          <w:i/>
          <w:sz w:val="16"/>
          <w:szCs w:val="16"/>
          <w:lang w:val="es-MX"/>
        </w:rPr>
        <w:t xml:space="preserve">. </w:t>
      </w:r>
      <w:r w:rsidRPr="0001102C">
        <w:rPr>
          <w:rFonts w:ascii="Arial" w:hAnsi="Arial" w:cs="Arial"/>
          <w:i/>
          <w:sz w:val="16"/>
          <w:szCs w:val="16"/>
        </w:rPr>
        <w:t>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150A" w14:textId="77777777" w:rsidR="000B7467" w:rsidRPr="00996289" w:rsidRDefault="000B7467" w:rsidP="00996289">
    <w:pPr>
      <w:pStyle w:val="Encabezado"/>
      <w:spacing w:line="276" w:lineRule="auto"/>
      <w:jc w:val="center"/>
      <w:rPr>
        <w:rFonts w:ascii="Arial" w:hAnsi="Arial" w:cs="Arial"/>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66E"/>
    <w:multiLevelType w:val="hybridMultilevel"/>
    <w:tmpl w:val="3ADC5B90"/>
    <w:lvl w:ilvl="0" w:tplc="31865A5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124B72FD"/>
    <w:multiLevelType w:val="hybridMultilevel"/>
    <w:tmpl w:val="93800B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0A4A6D"/>
    <w:multiLevelType w:val="hybridMultilevel"/>
    <w:tmpl w:val="0EE6D912"/>
    <w:lvl w:ilvl="0" w:tplc="76506C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F00FF2"/>
    <w:multiLevelType w:val="hybridMultilevel"/>
    <w:tmpl w:val="A2D429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3647D5"/>
    <w:multiLevelType w:val="hybridMultilevel"/>
    <w:tmpl w:val="3ADC5B90"/>
    <w:lvl w:ilvl="0" w:tplc="31865A5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28347EAE"/>
    <w:multiLevelType w:val="hybridMultilevel"/>
    <w:tmpl w:val="ADE00B8C"/>
    <w:lvl w:ilvl="0" w:tplc="AE2A33D2">
      <w:start w:val="1"/>
      <w:numFmt w:val="decimal"/>
      <w:lvlText w:val="%1."/>
      <w:lvlJc w:val="left"/>
      <w:pPr>
        <w:ind w:left="720" w:hanging="360"/>
      </w:pPr>
      <w:rPr>
        <w:rFonts w:ascii="Arial" w:hAnsi="Arial" w:cs="Arial" w:hint="default"/>
        <w:b w:val="0"/>
        <w:bCs w:val="0"/>
        <w:i w:val="0"/>
        <w:iCs/>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5A7257"/>
    <w:multiLevelType w:val="hybridMultilevel"/>
    <w:tmpl w:val="6D4EA63E"/>
    <w:lvl w:ilvl="0" w:tplc="1ACA1448">
      <w:start w:val="86"/>
      <w:numFmt w:val="decimal"/>
      <w:lvlText w:val="%1."/>
      <w:lvlJc w:val="left"/>
      <w:pPr>
        <w:ind w:left="720" w:hanging="360"/>
      </w:pPr>
      <w:rPr>
        <w:rFonts w:eastAsiaTheme="minorHAnsi"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187532"/>
    <w:multiLevelType w:val="hybridMultilevel"/>
    <w:tmpl w:val="B868DE8A"/>
    <w:lvl w:ilvl="0" w:tplc="D0E0D166">
      <w:start w:val="1"/>
      <w:numFmt w:val="decimal"/>
      <w:lvlText w:val="%1."/>
      <w:lvlJc w:val="left"/>
      <w:pPr>
        <w:ind w:left="2772" w:hanging="360"/>
      </w:pPr>
      <w:rPr>
        <w:rFonts w:hint="default"/>
      </w:rPr>
    </w:lvl>
    <w:lvl w:ilvl="1" w:tplc="080A0019" w:tentative="1">
      <w:start w:val="1"/>
      <w:numFmt w:val="lowerLetter"/>
      <w:lvlText w:val="%2."/>
      <w:lvlJc w:val="left"/>
      <w:pPr>
        <w:ind w:left="3492" w:hanging="360"/>
      </w:pPr>
    </w:lvl>
    <w:lvl w:ilvl="2" w:tplc="080A001B" w:tentative="1">
      <w:start w:val="1"/>
      <w:numFmt w:val="lowerRoman"/>
      <w:lvlText w:val="%3."/>
      <w:lvlJc w:val="right"/>
      <w:pPr>
        <w:ind w:left="4212" w:hanging="180"/>
      </w:pPr>
    </w:lvl>
    <w:lvl w:ilvl="3" w:tplc="080A000F" w:tentative="1">
      <w:start w:val="1"/>
      <w:numFmt w:val="decimal"/>
      <w:lvlText w:val="%4."/>
      <w:lvlJc w:val="left"/>
      <w:pPr>
        <w:ind w:left="4932" w:hanging="360"/>
      </w:pPr>
    </w:lvl>
    <w:lvl w:ilvl="4" w:tplc="080A0019" w:tentative="1">
      <w:start w:val="1"/>
      <w:numFmt w:val="lowerLetter"/>
      <w:lvlText w:val="%5."/>
      <w:lvlJc w:val="left"/>
      <w:pPr>
        <w:ind w:left="5652" w:hanging="360"/>
      </w:pPr>
    </w:lvl>
    <w:lvl w:ilvl="5" w:tplc="080A001B" w:tentative="1">
      <w:start w:val="1"/>
      <w:numFmt w:val="lowerRoman"/>
      <w:lvlText w:val="%6."/>
      <w:lvlJc w:val="right"/>
      <w:pPr>
        <w:ind w:left="6372" w:hanging="180"/>
      </w:pPr>
    </w:lvl>
    <w:lvl w:ilvl="6" w:tplc="080A000F" w:tentative="1">
      <w:start w:val="1"/>
      <w:numFmt w:val="decimal"/>
      <w:lvlText w:val="%7."/>
      <w:lvlJc w:val="left"/>
      <w:pPr>
        <w:ind w:left="7092" w:hanging="360"/>
      </w:pPr>
    </w:lvl>
    <w:lvl w:ilvl="7" w:tplc="080A0019" w:tentative="1">
      <w:start w:val="1"/>
      <w:numFmt w:val="lowerLetter"/>
      <w:lvlText w:val="%8."/>
      <w:lvlJc w:val="left"/>
      <w:pPr>
        <w:ind w:left="7812" w:hanging="360"/>
      </w:pPr>
    </w:lvl>
    <w:lvl w:ilvl="8" w:tplc="080A001B" w:tentative="1">
      <w:start w:val="1"/>
      <w:numFmt w:val="lowerRoman"/>
      <w:lvlText w:val="%9."/>
      <w:lvlJc w:val="right"/>
      <w:pPr>
        <w:ind w:left="8532" w:hanging="180"/>
      </w:pPr>
    </w:lvl>
  </w:abstractNum>
  <w:abstractNum w:abstractNumId="8" w15:restartNumberingAfterBreak="0">
    <w:nsid w:val="34A56692"/>
    <w:multiLevelType w:val="hybridMultilevel"/>
    <w:tmpl w:val="93800BB0"/>
    <w:lvl w:ilvl="0" w:tplc="080A000F">
      <w:start w:val="1"/>
      <w:numFmt w:val="decimal"/>
      <w:lvlText w:val="%1."/>
      <w:lvlJc w:val="left"/>
      <w:pPr>
        <w:ind w:left="1426" w:hanging="360"/>
      </w:pPr>
    </w:lvl>
    <w:lvl w:ilvl="1" w:tplc="080A0019" w:tentative="1">
      <w:start w:val="1"/>
      <w:numFmt w:val="lowerLetter"/>
      <w:lvlText w:val="%2."/>
      <w:lvlJc w:val="left"/>
      <w:pPr>
        <w:ind w:left="2146" w:hanging="360"/>
      </w:pPr>
    </w:lvl>
    <w:lvl w:ilvl="2" w:tplc="080A001B" w:tentative="1">
      <w:start w:val="1"/>
      <w:numFmt w:val="lowerRoman"/>
      <w:lvlText w:val="%3."/>
      <w:lvlJc w:val="right"/>
      <w:pPr>
        <w:ind w:left="2866" w:hanging="180"/>
      </w:pPr>
    </w:lvl>
    <w:lvl w:ilvl="3" w:tplc="080A000F" w:tentative="1">
      <w:start w:val="1"/>
      <w:numFmt w:val="decimal"/>
      <w:lvlText w:val="%4."/>
      <w:lvlJc w:val="left"/>
      <w:pPr>
        <w:ind w:left="3586" w:hanging="360"/>
      </w:pPr>
    </w:lvl>
    <w:lvl w:ilvl="4" w:tplc="080A0019" w:tentative="1">
      <w:start w:val="1"/>
      <w:numFmt w:val="lowerLetter"/>
      <w:lvlText w:val="%5."/>
      <w:lvlJc w:val="left"/>
      <w:pPr>
        <w:ind w:left="4306" w:hanging="360"/>
      </w:pPr>
    </w:lvl>
    <w:lvl w:ilvl="5" w:tplc="080A001B" w:tentative="1">
      <w:start w:val="1"/>
      <w:numFmt w:val="lowerRoman"/>
      <w:lvlText w:val="%6."/>
      <w:lvlJc w:val="right"/>
      <w:pPr>
        <w:ind w:left="5026" w:hanging="180"/>
      </w:pPr>
    </w:lvl>
    <w:lvl w:ilvl="6" w:tplc="080A000F" w:tentative="1">
      <w:start w:val="1"/>
      <w:numFmt w:val="decimal"/>
      <w:lvlText w:val="%7."/>
      <w:lvlJc w:val="left"/>
      <w:pPr>
        <w:ind w:left="5746" w:hanging="360"/>
      </w:pPr>
    </w:lvl>
    <w:lvl w:ilvl="7" w:tplc="080A0019" w:tentative="1">
      <w:start w:val="1"/>
      <w:numFmt w:val="lowerLetter"/>
      <w:lvlText w:val="%8."/>
      <w:lvlJc w:val="left"/>
      <w:pPr>
        <w:ind w:left="6466" w:hanging="360"/>
      </w:pPr>
    </w:lvl>
    <w:lvl w:ilvl="8" w:tplc="080A001B" w:tentative="1">
      <w:start w:val="1"/>
      <w:numFmt w:val="lowerRoman"/>
      <w:lvlText w:val="%9."/>
      <w:lvlJc w:val="right"/>
      <w:pPr>
        <w:ind w:left="7186" w:hanging="180"/>
      </w:pPr>
    </w:lvl>
  </w:abstractNum>
  <w:abstractNum w:abstractNumId="9" w15:restartNumberingAfterBreak="0">
    <w:nsid w:val="410404DD"/>
    <w:multiLevelType w:val="hybridMultilevel"/>
    <w:tmpl w:val="AF886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072B89"/>
    <w:multiLevelType w:val="hybridMultilevel"/>
    <w:tmpl w:val="25FE0EE8"/>
    <w:lvl w:ilvl="0" w:tplc="7722E07A">
      <w:start w:val="3"/>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1" w15:restartNumberingAfterBreak="0">
    <w:nsid w:val="4802339F"/>
    <w:multiLevelType w:val="multilevel"/>
    <w:tmpl w:val="15244EB6"/>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4ADF0F14"/>
    <w:multiLevelType w:val="hybridMultilevel"/>
    <w:tmpl w:val="5886A7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B33840"/>
    <w:multiLevelType w:val="hybridMultilevel"/>
    <w:tmpl w:val="3A4A92A4"/>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3091D2C"/>
    <w:multiLevelType w:val="multilevel"/>
    <w:tmpl w:val="F50EB726"/>
    <w:lvl w:ilvl="0">
      <w:start w:val="1"/>
      <w:numFmt w:val="decimal"/>
      <w:lvlText w:val="%1."/>
      <w:lvlJc w:val="left"/>
      <w:pPr>
        <w:ind w:left="720" w:hanging="360"/>
      </w:pPr>
      <w:rPr>
        <w:b w:val="0"/>
        <w:i w:val="0"/>
        <w:iCs/>
        <w:color w:val="auto"/>
        <w:sz w:val="20"/>
        <w:szCs w:val="20"/>
      </w:rPr>
    </w:lvl>
    <w:lvl w:ilvl="1">
      <w:start w:val="1"/>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634E711A"/>
    <w:multiLevelType w:val="hybridMultilevel"/>
    <w:tmpl w:val="7A72DA60"/>
    <w:lvl w:ilvl="0" w:tplc="AACABBE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60E019D"/>
    <w:multiLevelType w:val="multilevel"/>
    <w:tmpl w:val="83E8F1A0"/>
    <w:lvl w:ilvl="0">
      <w:start w:val="1"/>
      <w:numFmt w:val="decimal"/>
      <w:lvlText w:val="%1."/>
      <w:lvlJc w:val="left"/>
      <w:pPr>
        <w:ind w:left="720" w:hanging="360"/>
      </w:pPr>
      <w:rPr>
        <w:b/>
        <w:bCs/>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6F6A7FC6"/>
    <w:multiLevelType w:val="hybridMultilevel"/>
    <w:tmpl w:val="20B051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7F2C80"/>
    <w:multiLevelType w:val="hybridMultilevel"/>
    <w:tmpl w:val="713462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CA6895"/>
    <w:multiLevelType w:val="hybridMultilevel"/>
    <w:tmpl w:val="C29ED5F4"/>
    <w:lvl w:ilvl="0" w:tplc="7A0EC6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E81623D"/>
    <w:multiLevelType w:val="hybridMultilevel"/>
    <w:tmpl w:val="B7CEC87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0"/>
  </w:num>
  <w:num w:numId="3">
    <w:abstractNumId w:val="5"/>
  </w:num>
  <w:num w:numId="4">
    <w:abstractNumId w:val="16"/>
  </w:num>
  <w:num w:numId="5">
    <w:abstractNumId w:val="8"/>
  </w:num>
  <w:num w:numId="6">
    <w:abstractNumId w:val="1"/>
  </w:num>
  <w:num w:numId="7">
    <w:abstractNumId w:val="3"/>
  </w:num>
  <w:num w:numId="8">
    <w:abstractNumId w:val="9"/>
  </w:num>
  <w:num w:numId="9">
    <w:abstractNumId w:val="7"/>
  </w:num>
  <w:num w:numId="10">
    <w:abstractNumId w:val="15"/>
  </w:num>
  <w:num w:numId="11">
    <w:abstractNumId w:val="11"/>
  </w:num>
  <w:num w:numId="12">
    <w:abstractNumId w:val="2"/>
  </w:num>
  <w:num w:numId="13">
    <w:abstractNumId w:val="12"/>
  </w:num>
  <w:num w:numId="14">
    <w:abstractNumId w:val="18"/>
  </w:num>
  <w:num w:numId="15">
    <w:abstractNumId w:val="17"/>
  </w:num>
  <w:num w:numId="16">
    <w:abstractNumId w:val="6"/>
  </w:num>
  <w:num w:numId="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
  </w:num>
  <w:num w:numId="20">
    <w:abstractNumId w:val="1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C35"/>
    <w:rsid w:val="000010E2"/>
    <w:rsid w:val="00001234"/>
    <w:rsid w:val="00001CA4"/>
    <w:rsid w:val="00002271"/>
    <w:rsid w:val="000027DB"/>
    <w:rsid w:val="00004B11"/>
    <w:rsid w:val="0001102C"/>
    <w:rsid w:val="00011256"/>
    <w:rsid w:val="00011354"/>
    <w:rsid w:val="0001428F"/>
    <w:rsid w:val="00017A21"/>
    <w:rsid w:val="00022756"/>
    <w:rsid w:val="00022837"/>
    <w:rsid w:val="00024EC3"/>
    <w:rsid w:val="00025024"/>
    <w:rsid w:val="00027B4F"/>
    <w:rsid w:val="000303EE"/>
    <w:rsid w:val="00031B60"/>
    <w:rsid w:val="00033CAF"/>
    <w:rsid w:val="000348FD"/>
    <w:rsid w:val="00035039"/>
    <w:rsid w:val="00036849"/>
    <w:rsid w:val="00036C9C"/>
    <w:rsid w:val="0003799F"/>
    <w:rsid w:val="00037E8A"/>
    <w:rsid w:val="0004097F"/>
    <w:rsid w:val="000418B8"/>
    <w:rsid w:val="0004195D"/>
    <w:rsid w:val="000423B8"/>
    <w:rsid w:val="00042C63"/>
    <w:rsid w:val="00050C48"/>
    <w:rsid w:val="00051042"/>
    <w:rsid w:val="00051CB0"/>
    <w:rsid w:val="00052F6B"/>
    <w:rsid w:val="0005377E"/>
    <w:rsid w:val="00055A31"/>
    <w:rsid w:val="00055C2F"/>
    <w:rsid w:val="000577D1"/>
    <w:rsid w:val="00057F0A"/>
    <w:rsid w:val="0006353D"/>
    <w:rsid w:val="000635E7"/>
    <w:rsid w:val="000636D0"/>
    <w:rsid w:val="00063927"/>
    <w:rsid w:val="0006672E"/>
    <w:rsid w:val="0006736E"/>
    <w:rsid w:val="000715D5"/>
    <w:rsid w:val="000723F4"/>
    <w:rsid w:val="00072DF1"/>
    <w:rsid w:val="0007310E"/>
    <w:rsid w:val="00073CE3"/>
    <w:rsid w:val="000744F9"/>
    <w:rsid w:val="00074C77"/>
    <w:rsid w:val="00076787"/>
    <w:rsid w:val="00076AA7"/>
    <w:rsid w:val="00077F78"/>
    <w:rsid w:val="00080192"/>
    <w:rsid w:val="00080550"/>
    <w:rsid w:val="00082D45"/>
    <w:rsid w:val="00082E39"/>
    <w:rsid w:val="000833AA"/>
    <w:rsid w:val="00084735"/>
    <w:rsid w:val="00084F9D"/>
    <w:rsid w:val="000850AE"/>
    <w:rsid w:val="00085561"/>
    <w:rsid w:val="00085612"/>
    <w:rsid w:val="000867AB"/>
    <w:rsid w:val="0008739A"/>
    <w:rsid w:val="00093D56"/>
    <w:rsid w:val="00097978"/>
    <w:rsid w:val="000A02AF"/>
    <w:rsid w:val="000A0353"/>
    <w:rsid w:val="000A4978"/>
    <w:rsid w:val="000A50C8"/>
    <w:rsid w:val="000A5AE2"/>
    <w:rsid w:val="000A72DE"/>
    <w:rsid w:val="000A74FA"/>
    <w:rsid w:val="000B1CC5"/>
    <w:rsid w:val="000B1E1A"/>
    <w:rsid w:val="000B36EE"/>
    <w:rsid w:val="000B4254"/>
    <w:rsid w:val="000B45A6"/>
    <w:rsid w:val="000B51DE"/>
    <w:rsid w:val="000B54BD"/>
    <w:rsid w:val="000B65A6"/>
    <w:rsid w:val="000B6D61"/>
    <w:rsid w:val="000B7467"/>
    <w:rsid w:val="000C0616"/>
    <w:rsid w:val="000C0984"/>
    <w:rsid w:val="000C1C67"/>
    <w:rsid w:val="000C3043"/>
    <w:rsid w:val="000C3A5E"/>
    <w:rsid w:val="000C3A85"/>
    <w:rsid w:val="000C4961"/>
    <w:rsid w:val="000C5D67"/>
    <w:rsid w:val="000C6949"/>
    <w:rsid w:val="000C7859"/>
    <w:rsid w:val="000C7C9C"/>
    <w:rsid w:val="000D0F0E"/>
    <w:rsid w:val="000D1524"/>
    <w:rsid w:val="000D231E"/>
    <w:rsid w:val="000D4B59"/>
    <w:rsid w:val="000D5C45"/>
    <w:rsid w:val="000D642F"/>
    <w:rsid w:val="000D6461"/>
    <w:rsid w:val="000D6B1F"/>
    <w:rsid w:val="000D6D66"/>
    <w:rsid w:val="000E10E2"/>
    <w:rsid w:val="000E23E5"/>
    <w:rsid w:val="000E3AED"/>
    <w:rsid w:val="000E4FF4"/>
    <w:rsid w:val="000E5A45"/>
    <w:rsid w:val="000E7AFA"/>
    <w:rsid w:val="000F0B9D"/>
    <w:rsid w:val="000F12CD"/>
    <w:rsid w:val="000F18BA"/>
    <w:rsid w:val="000F1ED4"/>
    <w:rsid w:val="000F25DA"/>
    <w:rsid w:val="000F5A1A"/>
    <w:rsid w:val="000F5F52"/>
    <w:rsid w:val="001003DE"/>
    <w:rsid w:val="00100E36"/>
    <w:rsid w:val="00102283"/>
    <w:rsid w:val="00103E10"/>
    <w:rsid w:val="00103E3B"/>
    <w:rsid w:val="001050E0"/>
    <w:rsid w:val="00106164"/>
    <w:rsid w:val="00106F70"/>
    <w:rsid w:val="001075A3"/>
    <w:rsid w:val="00107B24"/>
    <w:rsid w:val="00107C2C"/>
    <w:rsid w:val="00113162"/>
    <w:rsid w:val="00114BDF"/>
    <w:rsid w:val="0011610D"/>
    <w:rsid w:val="00116CB1"/>
    <w:rsid w:val="00121DEA"/>
    <w:rsid w:val="001250C6"/>
    <w:rsid w:val="00126470"/>
    <w:rsid w:val="00130817"/>
    <w:rsid w:val="0013188D"/>
    <w:rsid w:val="001323CF"/>
    <w:rsid w:val="001332DB"/>
    <w:rsid w:val="00134FD5"/>
    <w:rsid w:val="001350B9"/>
    <w:rsid w:val="0013566D"/>
    <w:rsid w:val="00135CAF"/>
    <w:rsid w:val="001403B3"/>
    <w:rsid w:val="00141147"/>
    <w:rsid w:val="00141322"/>
    <w:rsid w:val="00141C53"/>
    <w:rsid w:val="00142E17"/>
    <w:rsid w:val="0014377D"/>
    <w:rsid w:val="001439E6"/>
    <w:rsid w:val="001479F5"/>
    <w:rsid w:val="00150075"/>
    <w:rsid w:val="00150251"/>
    <w:rsid w:val="001507AC"/>
    <w:rsid w:val="00152622"/>
    <w:rsid w:val="00153F31"/>
    <w:rsid w:val="00154EFF"/>
    <w:rsid w:val="0015525B"/>
    <w:rsid w:val="00157F31"/>
    <w:rsid w:val="001615A1"/>
    <w:rsid w:val="001615CB"/>
    <w:rsid w:val="00161664"/>
    <w:rsid w:val="00161738"/>
    <w:rsid w:val="00163D17"/>
    <w:rsid w:val="00163F1E"/>
    <w:rsid w:val="001644B4"/>
    <w:rsid w:val="00164BD7"/>
    <w:rsid w:val="00165376"/>
    <w:rsid w:val="001667B4"/>
    <w:rsid w:val="00166A3F"/>
    <w:rsid w:val="00173197"/>
    <w:rsid w:val="00173934"/>
    <w:rsid w:val="00173A6C"/>
    <w:rsid w:val="00175898"/>
    <w:rsid w:val="00175B8F"/>
    <w:rsid w:val="00180A61"/>
    <w:rsid w:val="00180EB9"/>
    <w:rsid w:val="00182B4D"/>
    <w:rsid w:val="00182FC9"/>
    <w:rsid w:val="00183814"/>
    <w:rsid w:val="001847A2"/>
    <w:rsid w:val="001850ED"/>
    <w:rsid w:val="001856BB"/>
    <w:rsid w:val="00186E3D"/>
    <w:rsid w:val="00190970"/>
    <w:rsid w:val="00191029"/>
    <w:rsid w:val="00191471"/>
    <w:rsid w:val="0019179B"/>
    <w:rsid w:val="001921FD"/>
    <w:rsid w:val="00192362"/>
    <w:rsid w:val="00192CE5"/>
    <w:rsid w:val="00193D8F"/>
    <w:rsid w:val="001952E0"/>
    <w:rsid w:val="00196891"/>
    <w:rsid w:val="00196AA8"/>
    <w:rsid w:val="00196AF9"/>
    <w:rsid w:val="00196C8B"/>
    <w:rsid w:val="00197E67"/>
    <w:rsid w:val="001A0C9F"/>
    <w:rsid w:val="001A2365"/>
    <w:rsid w:val="001A358D"/>
    <w:rsid w:val="001A5459"/>
    <w:rsid w:val="001A5632"/>
    <w:rsid w:val="001A5793"/>
    <w:rsid w:val="001A778A"/>
    <w:rsid w:val="001B0F86"/>
    <w:rsid w:val="001B15E1"/>
    <w:rsid w:val="001B21B6"/>
    <w:rsid w:val="001B262E"/>
    <w:rsid w:val="001B3539"/>
    <w:rsid w:val="001B3942"/>
    <w:rsid w:val="001B4FD4"/>
    <w:rsid w:val="001B563D"/>
    <w:rsid w:val="001B5A46"/>
    <w:rsid w:val="001B6057"/>
    <w:rsid w:val="001B7DEA"/>
    <w:rsid w:val="001C04F7"/>
    <w:rsid w:val="001C108C"/>
    <w:rsid w:val="001C10EA"/>
    <w:rsid w:val="001C2F65"/>
    <w:rsid w:val="001C3876"/>
    <w:rsid w:val="001C539A"/>
    <w:rsid w:val="001C5709"/>
    <w:rsid w:val="001D05C5"/>
    <w:rsid w:val="001D0ABF"/>
    <w:rsid w:val="001D1A1E"/>
    <w:rsid w:val="001D3049"/>
    <w:rsid w:val="001D433D"/>
    <w:rsid w:val="001D528B"/>
    <w:rsid w:val="001D5E9E"/>
    <w:rsid w:val="001D6DB5"/>
    <w:rsid w:val="001D70D2"/>
    <w:rsid w:val="001D727A"/>
    <w:rsid w:val="001E1347"/>
    <w:rsid w:val="001E1557"/>
    <w:rsid w:val="001E33B7"/>
    <w:rsid w:val="001E37CD"/>
    <w:rsid w:val="001E46B5"/>
    <w:rsid w:val="001E539F"/>
    <w:rsid w:val="001E5A32"/>
    <w:rsid w:val="001E5AC6"/>
    <w:rsid w:val="001E753A"/>
    <w:rsid w:val="001E77CD"/>
    <w:rsid w:val="001F0938"/>
    <w:rsid w:val="001F1135"/>
    <w:rsid w:val="001F135D"/>
    <w:rsid w:val="001F217D"/>
    <w:rsid w:val="001F21DE"/>
    <w:rsid w:val="001F23DB"/>
    <w:rsid w:val="001F3D00"/>
    <w:rsid w:val="001F5CB2"/>
    <w:rsid w:val="001F68B0"/>
    <w:rsid w:val="001F7A8A"/>
    <w:rsid w:val="00201CB1"/>
    <w:rsid w:val="002058EB"/>
    <w:rsid w:val="00206D5F"/>
    <w:rsid w:val="00210646"/>
    <w:rsid w:val="00211700"/>
    <w:rsid w:val="00211EB2"/>
    <w:rsid w:val="002145CB"/>
    <w:rsid w:val="00214DD8"/>
    <w:rsid w:val="00215A04"/>
    <w:rsid w:val="002167A6"/>
    <w:rsid w:val="00216E58"/>
    <w:rsid w:val="0022338D"/>
    <w:rsid w:val="0022391A"/>
    <w:rsid w:val="00225284"/>
    <w:rsid w:val="00225309"/>
    <w:rsid w:val="00225C91"/>
    <w:rsid w:val="00227635"/>
    <w:rsid w:val="00227CF9"/>
    <w:rsid w:val="00231E42"/>
    <w:rsid w:val="0023343B"/>
    <w:rsid w:val="002345C0"/>
    <w:rsid w:val="00236060"/>
    <w:rsid w:val="002364F2"/>
    <w:rsid w:val="00242A42"/>
    <w:rsid w:val="00243115"/>
    <w:rsid w:val="0024699D"/>
    <w:rsid w:val="0024789B"/>
    <w:rsid w:val="0025080D"/>
    <w:rsid w:val="00250B88"/>
    <w:rsid w:val="0025105B"/>
    <w:rsid w:val="002515D6"/>
    <w:rsid w:val="00252F62"/>
    <w:rsid w:val="002534F6"/>
    <w:rsid w:val="00253500"/>
    <w:rsid w:val="00254A7D"/>
    <w:rsid w:val="00254BA4"/>
    <w:rsid w:val="00255597"/>
    <w:rsid w:val="0025640C"/>
    <w:rsid w:val="00260806"/>
    <w:rsid w:val="00262325"/>
    <w:rsid w:val="002627BD"/>
    <w:rsid w:val="002632CB"/>
    <w:rsid w:val="00263C64"/>
    <w:rsid w:val="00265233"/>
    <w:rsid w:val="0027068F"/>
    <w:rsid w:val="0027074A"/>
    <w:rsid w:val="0027377B"/>
    <w:rsid w:val="00273BA1"/>
    <w:rsid w:val="0027430A"/>
    <w:rsid w:val="00274732"/>
    <w:rsid w:val="0027598E"/>
    <w:rsid w:val="00275FE7"/>
    <w:rsid w:val="00277BEE"/>
    <w:rsid w:val="00280B9C"/>
    <w:rsid w:val="002823AD"/>
    <w:rsid w:val="002832AF"/>
    <w:rsid w:val="0028346D"/>
    <w:rsid w:val="00285AB7"/>
    <w:rsid w:val="002862F9"/>
    <w:rsid w:val="00286DAC"/>
    <w:rsid w:val="00287A64"/>
    <w:rsid w:val="00290380"/>
    <w:rsid w:val="00290E2D"/>
    <w:rsid w:val="00291B49"/>
    <w:rsid w:val="002939D2"/>
    <w:rsid w:val="00293E92"/>
    <w:rsid w:val="00294C90"/>
    <w:rsid w:val="00295AD1"/>
    <w:rsid w:val="00295F89"/>
    <w:rsid w:val="00296614"/>
    <w:rsid w:val="002A11B7"/>
    <w:rsid w:val="002A2708"/>
    <w:rsid w:val="002A43E2"/>
    <w:rsid w:val="002A4C7A"/>
    <w:rsid w:val="002A54F0"/>
    <w:rsid w:val="002B04C1"/>
    <w:rsid w:val="002B0654"/>
    <w:rsid w:val="002B4A99"/>
    <w:rsid w:val="002B5956"/>
    <w:rsid w:val="002B604C"/>
    <w:rsid w:val="002B6D9E"/>
    <w:rsid w:val="002C0FF1"/>
    <w:rsid w:val="002C1255"/>
    <w:rsid w:val="002C2D46"/>
    <w:rsid w:val="002C371E"/>
    <w:rsid w:val="002C408B"/>
    <w:rsid w:val="002C6D37"/>
    <w:rsid w:val="002C6E41"/>
    <w:rsid w:val="002D1426"/>
    <w:rsid w:val="002D314D"/>
    <w:rsid w:val="002D3407"/>
    <w:rsid w:val="002D35DD"/>
    <w:rsid w:val="002D5452"/>
    <w:rsid w:val="002D64C4"/>
    <w:rsid w:val="002E03BF"/>
    <w:rsid w:val="002E2079"/>
    <w:rsid w:val="002E4056"/>
    <w:rsid w:val="002E50F7"/>
    <w:rsid w:val="002E5CD7"/>
    <w:rsid w:val="002E6124"/>
    <w:rsid w:val="002E7112"/>
    <w:rsid w:val="002F036B"/>
    <w:rsid w:val="002F0EDA"/>
    <w:rsid w:val="002F3528"/>
    <w:rsid w:val="002F37FC"/>
    <w:rsid w:val="003006DB"/>
    <w:rsid w:val="00301235"/>
    <w:rsid w:val="00302D2A"/>
    <w:rsid w:val="003043DF"/>
    <w:rsid w:val="003045F4"/>
    <w:rsid w:val="00304F85"/>
    <w:rsid w:val="0030607A"/>
    <w:rsid w:val="00306C41"/>
    <w:rsid w:val="00310CCD"/>
    <w:rsid w:val="00311F52"/>
    <w:rsid w:val="003125F3"/>
    <w:rsid w:val="00313432"/>
    <w:rsid w:val="00313502"/>
    <w:rsid w:val="00313E66"/>
    <w:rsid w:val="00316644"/>
    <w:rsid w:val="00317935"/>
    <w:rsid w:val="00317DD9"/>
    <w:rsid w:val="00320696"/>
    <w:rsid w:val="0032106C"/>
    <w:rsid w:val="00321511"/>
    <w:rsid w:val="00321857"/>
    <w:rsid w:val="00322D58"/>
    <w:rsid w:val="00323279"/>
    <w:rsid w:val="0032361E"/>
    <w:rsid w:val="00323685"/>
    <w:rsid w:val="00324687"/>
    <w:rsid w:val="00325758"/>
    <w:rsid w:val="0032773C"/>
    <w:rsid w:val="00327B48"/>
    <w:rsid w:val="00330202"/>
    <w:rsid w:val="00330F5F"/>
    <w:rsid w:val="00331868"/>
    <w:rsid w:val="003328BC"/>
    <w:rsid w:val="00334CB9"/>
    <w:rsid w:val="00335541"/>
    <w:rsid w:val="00335FA0"/>
    <w:rsid w:val="003406A6"/>
    <w:rsid w:val="00342128"/>
    <w:rsid w:val="00343010"/>
    <w:rsid w:val="00343FD6"/>
    <w:rsid w:val="0034491F"/>
    <w:rsid w:val="0034623E"/>
    <w:rsid w:val="003475F0"/>
    <w:rsid w:val="00347732"/>
    <w:rsid w:val="00347CB7"/>
    <w:rsid w:val="00347D17"/>
    <w:rsid w:val="003502E7"/>
    <w:rsid w:val="003503DF"/>
    <w:rsid w:val="00351864"/>
    <w:rsid w:val="00352703"/>
    <w:rsid w:val="00353C1D"/>
    <w:rsid w:val="00353E78"/>
    <w:rsid w:val="00353E8B"/>
    <w:rsid w:val="00353F74"/>
    <w:rsid w:val="00353FD1"/>
    <w:rsid w:val="0035402C"/>
    <w:rsid w:val="00354C1E"/>
    <w:rsid w:val="00354F62"/>
    <w:rsid w:val="0035720A"/>
    <w:rsid w:val="003572E3"/>
    <w:rsid w:val="0035757A"/>
    <w:rsid w:val="003600B2"/>
    <w:rsid w:val="00360187"/>
    <w:rsid w:val="0036112B"/>
    <w:rsid w:val="00362C2D"/>
    <w:rsid w:val="00363A80"/>
    <w:rsid w:val="0036467A"/>
    <w:rsid w:val="00365388"/>
    <w:rsid w:val="00365978"/>
    <w:rsid w:val="003662AD"/>
    <w:rsid w:val="00367536"/>
    <w:rsid w:val="00367C92"/>
    <w:rsid w:val="0037029B"/>
    <w:rsid w:val="00370593"/>
    <w:rsid w:val="003705FB"/>
    <w:rsid w:val="00370A03"/>
    <w:rsid w:val="00372193"/>
    <w:rsid w:val="00373230"/>
    <w:rsid w:val="00373EB5"/>
    <w:rsid w:val="003748E3"/>
    <w:rsid w:val="003748E6"/>
    <w:rsid w:val="003756D0"/>
    <w:rsid w:val="00375884"/>
    <w:rsid w:val="003759E5"/>
    <w:rsid w:val="00375C18"/>
    <w:rsid w:val="00375F5C"/>
    <w:rsid w:val="0037656D"/>
    <w:rsid w:val="0037662A"/>
    <w:rsid w:val="0037662F"/>
    <w:rsid w:val="00380D05"/>
    <w:rsid w:val="00381949"/>
    <w:rsid w:val="00381F04"/>
    <w:rsid w:val="0038221F"/>
    <w:rsid w:val="003829F9"/>
    <w:rsid w:val="00382B90"/>
    <w:rsid w:val="00384736"/>
    <w:rsid w:val="00384AFE"/>
    <w:rsid w:val="00384D50"/>
    <w:rsid w:val="00385AD9"/>
    <w:rsid w:val="0038653C"/>
    <w:rsid w:val="003874A2"/>
    <w:rsid w:val="0039001B"/>
    <w:rsid w:val="00390CCC"/>
    <w:rsid w:val="00391EE2"/>
    <w:rsid w:val="00393EF4"/>
    <w:rsid w:val="003975E6"/>
    <w:rsid w:val="003A20F9"/>
    <w:rsid w:val="003A2C1D"/>
    <w:rsid w:val="003A31D1"/>
    <w:rsid w:val="003A4AF0"/>
    <w:rsid w:val="003A5D69"/>
    <w:rsid w:val="003A5E70"/>
    <w:rsid w:val="003A674B"/>
    <w:rsid w:val="003A74DD"/>
    <w:rsid w:val="003A78C0"/>
    <w:rsid w:val="003A7EA8"/>
    <w:rsid w:val="003A7F16"/>
    <w:rsid w:val="003B038F"/>
    <w:rsid w:val="003B19B5"/>
    <w:rsid w:val="003B1C3C"/>
    <w:rsid w:val="003B30F5"/>
    <w:rsid w:val="003B4470"/>
    <w:rsid w:val="003B5F08"/>
    <w:rsid w:val="003B77EE"/>
    <w:rsid w:val="003C00E9"/>
    <w:rsid w:val="003C0E60"/>
    <w:rsid w:val="003C5548"/>
    <w:rsid w:val="003C58D0"/>
    <w:rsid w:val="003C7BDF"/>
    <w:rsid w:val="003C7EE0"/>
    <w:rsid w:val="003D062F"/>
    <w:rsid w:val="003D2536"/>
    <w:rsid w:val="003D54F1"/>
    <w:rsid w:val="003D638F"/>
    <w:rsid w:val="003D6D02"/>
    <w:rsid w:val="003D751D"/>
    <w:rsid w:val="003E011D"/>
    <w:rsid w:val="003E06DC"/>
    <w:rsid w:val="003E090D"/>
    <w:rsid w:val="003E23DD"/>
    <w:rsid w:val="003E6C4B"/>
    <w:rsid w:val="003E7A20"/>
    <w:rsid w:val="003F2DB7"/>
    <w:rsid w:val="003F595D"/>
    <w:rsid w:val="00400E91"/>
    <w:rsid w:val="004023D7"/>
    <w:rsid w:val="004031A7"/>
    <w:rsid w:val="004052B6"/>
    <w:rsid w:val="00406AC7"/>
    <w:rsid w:val="00407CC1"/>
    <w:rsid w:val="004103BB"/>
    <w:rsid w:val="00412573"/>
    <w:rsid w:val="00412ED4"/>
    <w:rsid w:val="0041523E"/>
    <w:rsid w:val="00416C89"/>
    <w:rsid w:val="0041711D"/>
    <w:rsid w:val="00417CB4"/>
    <w:rsid w:val="00423F07"/>
    <w:rsid w:val="004252C9"/>
    <w:rsid w:val="0042574D"/>
    <w:rsid w:val="00426CAA"/>
    <w:rsid w:val="004277BF"/>
    <w:rsid w:val="00427DFB"/>
    <w:rsid w:val="004302A6"/>
    <w:rsid w:val="0043145F"/>
    <w:rsid w:val="0043151B"/>
    <w:rsid w:val="00431CBE"/>
    <w:rsid w:val="00434B71"/>
    <w:rsid w:val="00436951"/>
    <w:rsid w:val="004377FF"/>
    <w:rsid w:val="00441FCA"/>
    <w:rsid w:val="004446B1"/>
    <w:rsid w:val="00445238"/>
    <w:rsid w:val="004455F2"/>
    <w:rsid w:val="00446BE7"/>
    <w:rsid w:val="004474DC"/>
    <w:rsid w:val="0045054B"/>
    <w:rsid w:val="00451BB2"/>
    <w:rsid w:val="00452261"/>
    <w:rsid w:val="004528DB"/>
    <w:rsid w:val="004533DE"/>
    <w:rsid w:val="00454072"/>
    <w:rsid w:val="00454418"/>
    <w:rsid w:val="00454D4C"/>
    <w:rsid w:val="00454F2D"/>
    <w:rsid w:val="00455095"/>
    <w:rsid w:val="004557B8"/>
    <w:rsid w:val="00456169"/>
    <w:rsid w:val="004568F4"/>
    <w:rsid w:val="004576F4"/>
    <w:rsid w:val="00457883"/>
    <w:rsid w:val="00460DD9"/>
    <w:rsid w:val="00460FB2"/>
    <w:rsid w:val="00460FE9"/>
    <w:rsid w:val="004629BA"/>
    <w:rsid w:val="00462B8B"/>
    <w:rsid w:val="00463281"/>
    <w:rsid w:val="00465BF1"/>
    <w:rsid w:val="00471F9A"/>
    <w:rsid w:val="00472D80"/>
    <w:rsid w:val="00474869"/>
    <w:rsid w:val="004756CC"/>
    <w:rsid w:val="00475B89"/>
    <w:rsid w:val="00475EB1"/>
    <w:rsid w:val="00475FB3"/>
    <w:rsid w:val="004764FC"/>
    <w:rsid w:val="00476E2B"/>
    <w:rsid w:val="00477295"/>
    <w:rsid w:val="0048030C"/>
    <w:rsid w:val="00480618"/>
    <w:rsid w:val="00480B47"/>
    <w:rsid w:val="00481702"/>
    <w:rsid w:val="00482370"/>
    <w:rsid w:val="0048263F"/>
    <w:rsid w:val="004827FA"/>
    <w:rsid w:val="00482FEC"/>
    <w:rsid w:val="0048309B"/>
    <w:rsid w:val="00485D65"/>
    <w:rsid w:val="0048690A"/>
    <w:rsid w:val="00486B82"/>
    <w:rsid w:val="004874B2"/>
    <w:rsid w:val="00487E19"/>
    <w:rsid w:val="004923E9"/>
    <w:rsid w:val="004930E9"/>
    <w:rsid w:val="00493B97"/>
    <w:rsid w:val="00494E33"/>
    <w:rsid w:val="00495275"/>
    <w:rsid w:val="0049588C"/>
    <w:rsid w:val="00495B0F"/>
    <w:rsid w:val="004963CB"/>
    <w:rsid w:val="00496730"/>
    <w:rsid w:val="00496C35"/>
    <w:rsid w:val="004972CB"/>
    <w:rsid w:val="004A229F"/>
    <w:rsid w:val="004A2604"/>
    <w:rsid w:val="004A4B43"/>
    <w:rsid w:val="004A7470"/>
    <w:rsid w:val="004A7B52"/>
    <w:rsid w:val="004B0085"/>
    <w:rsid w:val="004B16F1"/>
    <w:rsid w:val="004B2B75"/>
    <w:rsid w:val="004B3640"/>
    <w:rsid w:val="004B3859"/>
    <w:rsid w:val="004B39B2"/>
    <w:rsid w:val="004B48C6"/>
    <w:rsid w:val="004B50CB"/>
    <w:rsid w:val="004B6101"/>
    <w:rsid w:val="004B6616"/>
    <w:rsid w:val="004C1269"/>
    <w:rsid w:val="004C1EE1"/>
    <w:rsid w:val="004C2741"/>
    <w:rsid w:val="004C6CF6"/>
    <w:rsid w:val="004C6D36"/>
    <w:rsid w:val="004C7217"/>
    <w:rsid w:val="004D00B7"/>
    <w:rsid w:val="004D0892"/>
    <w:rsid w:val="004D3F9D"/>
    <w:rsid w:val="004D4909"/>
    <w:rsid w:val="004D49EE"/>
    <w:rsid w:val="004D4F55"/>
    <w:rsid w:val="004D50DC"/>
    <w:rsid w:val="004D5191"/>
    <w:rsid w:val="004D664C"/>
    <w:rsid w:val="004D69A2"/>
    <w:rsid w:val="004E008E"/>
    <w:rsid w:val="004E0A58"/>
    <w:rsid w:val="004E1CC4"/>
    <w:rsid w:val="004E1EDE"/>
    <w:rsid w:val="004E210B"/>
    <w:rsid w:val="004E29B9"/>
    <w:rsid w:val="004E333C"/>
    <w:rsid w:val="004E3A26"/>
    <w:rsid w:val="004E638D"/>
    <w:rsid w:val="004E6739"/>
    <w:rsid w:val="004F0636"/>
    <w:rsid w:val="004F288F"/>
    <w:rsid w:val="004F31B5"/>
    <w:rsid w:val="004F34BE"/>
    <w:rsid w:val="004F7059"/>
    <w:rsid w:val="004F7A46"/>
    <w:rsid w:val="004F7BF7"/>
    <w:rsid w:val="00500948"/>
    <w:rsid w:val="005025F7"/>
    <w:rsid w:val="00505DC3"/>
    <w:rsid w:val="00505FD3"/>
    <w:rsid w:val="005061F2"/>
    <w:rsid w:val="00507291"/>
    <w:rsid w:val="00507F42"/>
    <w:rsid w:val="005105D6"/>
    <w:rsid w:val="005109E6"/>
    <w:rsid w:val="00511F9F"/>
    <w:rsid w:val="005138DB"/>
    <w:rsid w:val="00514027"/>
    <w:rsid w:val="00514C4D"/>
    <w:rsid w:val="00515531"/>
    <w:rsid w:val="0051596F"/>
    <w:rsid w:val="00520385"/>
    <w:rsid w:val="00520495"/>
    <w:rsid w:val="00520501"/>
    <w:rsid w:val="00521E69"/>
    <w:rsid w:val="00522903"/>
    <w:rsid w:val="005239EA"/>
    <w:rsid w:val="00523E59"/>
    <w:rsid w:val="0052488D"/>
    <w:rsid w:val="0052489A"/>
    <w:rsid w:val="0052499B"/>
    <w:rsid w:val="00524B5E"/>
    <w:rsid w:val="0052576D"/>
    <w:rsid w:val="00526963"/>
    <w:rsid w:val="005274AA"/>
    <w:rsid w:val="00530274"/>
    <w:rsid w:val="00532180"/>
    <w:rsid w:val="005324F9"/>
    <w:rsid w:val="005335B7"/>
    <w:rsid w:val="00534DC5"/>
    <w:rsid w:val="0053780C"/>
    <w:rsid w:val="00537CA3"/>
    <w:rsid w:val="00540193"/>
    <w:rsid w:val="005405A7"/>
    <w:rsid w:val="005419D7"/>
    <w:rsid w:val="00543FB9"/>
    <w:rsid w:val="00550154"/>
    <w:rsid w:val="00552668"/>
    <w:rsid w:val="00555737"/>
    <w:rsid w:val="00555AD1"/>
    <w:rsid w:val="00556B04"/>
    <w:rsid w:val="00556C3D"/>
    <w:rsid w:val="00556E11"/>
    <w:rsid w:val="005572E8"/>
    <w:rsid w:val="00557840"/>
    <w:rsid w:val="00560549"/>
    <w:rsid w:val="00561B78"/>
    <w:rsid w:val="00561F94"/>
    <w:rsid w:val="00562183"/>
    <w:rsid w:val="00562AAE"/>
    <w:rsid w:val="00563051"/>
    <w:rsid w:val="00565D20"/>
    <w:rsid w:val="005670F8"/>
    <w:rsid w:val="00567343"/>
    <w:rsid w:val="0057076A"/>
    <w:rsid w:val="00570FB3"/>
    <w:rsid w:val="0057251E"/>
    <w:rsid w:val="00575291"/>
    <w:rsid w:val="00577F4E"/>
    <w:rsid w:val="0058247B"/>
    <w:rsid w:val="00583C74"/>
    <w:rsid w:val="00584BCE"/>
    <w:rsid w:val="00586584"/>
    <w:rsid w:val="005902CD"/>
    <w:rsid w:val="005933BC"/>
    <w:rsid w:val="00594C8A"/>
    <w:rsid w:val="00595F68"/>
    <w:rsid w:val="00596660"/>
    <w:rsid w:val="00596809"/>
    <w:rsid w:val="00597107"/>
    <w:rsid w:val="0059773B"/>
    <w:rsid w:val="005A0187"/>
    <w:rsid w:val="005A1C62"/>
    <w:rsid w:val="005A1D25"/>
    <w:rsid w:val="005A21A3"/>
    <w:rsid w:val="005A30E5"/>
    <w:rsid w:val="005A33DF"/>
    <w:rsid w:val="005A3CC4"/>
    <w:rsid w:val="005A3EAD"/>
    <w:rsid w:val="005A5358"/>
    <w:rsid w:val="005A5635"/>
    <w:rsid w:val="005A6FE7"/>
    <w:rsid w:val="005A7B6B"/>
    <w:rsid w:val="005B0154"/>
    <w:rsid w:val="005B0F93"/>
    <w:rsid w:val="005B2C3A"/>
    <w:rsid w:val="005B4353"/>
    <w:rsid w:val="005C2952"/>
    <w:rsid w:val="005C76EF"/>
    <w:rsid w:val="005C7BC4"/>
    <w:rsid w:val="005D001E"/>
    <w:rsid w:val="005D2BBA"/>
    <w:rsid w:val="005D3782"/>
    <w:rsid w:val="005D3A62"/>
    <w:rsid w:val="005D3C8D"/>
    <w:rsid w:val="005D4B6A"/>
    <w:rsid w:val="005D776B"/>
    <w:rsid w:val="005D7FC5"/>
    <w:rsid w:val="005E13F5"/>
    <w:rsid w:val="005E1724"/>
    <w:rsid w:val="005E1FF7"/>
    <w:rsid w:val="005E3BE4"/>
    <w:rsid w:val="005E3C0A"/>
    <w:rsid w:val="005E4407"/>
    <w:rsid w:val="005E5B78"/>
    <w:rsid w:val="005E5C9C"/>
    <w:rsid w:val="005F0719"/>
    <w:rsid w:val="005F0821"/>
    <w:rsid w:val="005F0AC0"/>
    <w:rsid w:val="005F0AE5"/>
    <w:rsid w:val="005F0E8D"/>
    <w:rsid w:val="005F193E"/>
    <w:rsid w:val="005F2A5B"/>
    <w:rsid w:val="005F4F84"/>
    <w:rsid w:val="005F5310"/>
    <w:rsid w:val="005F5F0A"/>
    <w:rsid w:val="00601116"/>
    <w:rsid w:val="00603A12"/>
    <w:rsid w:val="0060409A"/>
    <w:rsid w:val="0060472D"/>
    <w:rsid w:val="00604BA4"/>
    <w:rsid w:val="00606A47"/>
    <w:rsid w:val="0060766F"/>
    <w:rsid w:val="00607D63"/>
    <w:rsid w:val="006102D3"/>
    <w:rsid w:val="00610E8D"/>
    <w:rsid w:val="00612781"/>
    <w:rsid w:val="00613224"/>
    <w:rsid w:val="00616312"/>
    <w:rsid w:val="006171A6"/>
    <w:rsid w:val="0061777A"/>
    <w:rsid w:val="00617A06"/>
    <w:rsid w:val="00617C9A"/>
    <w:rsid w:val="00620019"/>
    <w:rsid w:val="0062015D"/>
    <w:rsid w:val="006205AC"/>
    <w:rsid w:val="00620B5A"/>
    <w:rsid w:val="00623086"/>
    <w:rsid w:val="0062461A"/>
    <w:rsid w:val="00624B83"/>
    <w:rsid w:val="00627119"/>
    <w:rsid w:val="00630987"/>
    <w:rsid w:val="00630D68"/>
    <w:rsid w:val="00633FE6"/>
    <w:rsid w:val="00636698"/>
    <w:rsid w:val="00637235"/>
    <w:rsid w:val="006379D4"/>
    <w:rsid w:val="00640296"/>
    <w:rsid w:val="00641EEB"/>
    <w:rsid w:val="00642784"/>
    <w:rsid w:val="00642BCA"/>
    <w:rsid w:val="00643907"/>
    <w:rsid w:val="00643C53"/>
    <w:rsid w:val="006455EA"/>
    <w:rsid w:val="00646CB5"/>
    <w:rsid w:val="00653250"/>
    <w:rsid w:val="0065401D"/>
    <w:rsid w:val="00654307"/>
    <w:rsid w:val="00655A41"/>
    <w:rsid w:val="00655F4D"/>
    <w:rsid w:val="0065729D"/>
    <w:rsid w:val="0065731D"/>
    <w:rsid w:val="00657C4C"/>
    <w:rsid w:val="00657F24"/>
    <w:rsid w:val="006601F1"/>
    <w:rsid w:val="006604E5"/>
    <w:rsid w:val="00660A49"/>
    <w:rsid w:val="00661C9C"/>
    <w:rsid w:val="00662015"/>
    <w:rsid w:val="00662D4C"/>
    <w:rsid w:val="00662FAB"/>
    <w:rsid w:val="006638B0"/>
    <w:rsid w:val="006639EF"/>
    <w:rsid w:val="00665F99"/>
    <w:rsid w:val="00666BEB"/>
    <w:rsid w:val="006673B9"/>
    <w:rsid w:val="00667987"/>
    <w:rsid w:val="00670176"/>
    <w:rsid w:val="006717B1"/>
    <w:rsid w:val="00671CA1"/>
    <w:rsid w:val="00674CB0"/>
    <w:rsid w:val="006754D3"/>
    <w:rsid w:val="00675C58"/>
    <w:rsid w:val="00676364"/>
    <w:rsid w:val="00677D35"/>
    <w:rsid w:val="00680492"/>
    <w:rsid w:val="006804B4"/>
    <w:rsid w:val="00680654"/>
    <w:rsid w:val="00681116"/>
    <w:rsid w:val="0068126A"/>
    <w:rsid w:val="0068208B"/>
    <w:rsid w:val="006831B8"/>
    <w:rsid w:val="00684567"/>
    <w:rsid w:val="0068469D"/>
    <w:rsid w:val="0068475F"/>
    <w:rsid w:val="00685AB3"/>
    <w:rsid w:val="00687C94"/>
    <w:rsid w:val="00690050"/>
    <w:rsid w:val="00690C6F"/>
    <w:rsid w:val="00690DD8"/>
    <w:rsid w:val="00692F4C"/>
    <w:rsid w:val="00693765"/>
    <w:rsid w:val="00693FD2"/>
    <w:rsid w:val="00694CDA"/>
    <w:rsid w:val="006950C5"/>
    <w:rsid w:val="0069512E"/>
    <w:rsid w:val="006A0474"/>
    <w:rsid w:val="006A16F8"/>
    <w:rsid w:val="006A3D2C"/>
    <w:rsid w:val="006A42DE"/>
    <w:rsid w:val="006A44DF"/>
    <w:rsid w:val="006A555D"/>
    <w:rsid w:val="006A5DCA"/>
    <w:rsid w:val="006A6FFC"/>
    <w:rsid w:val="006A7DFB"/>
    <w:rsid w:val="006A7F94"/>
    <w:rsid w:val="006B09B1"/>
    <w:rsid w:val="006B115E"/>
    <w:rsid w:val="006B1B85"/>
    <w:rsid w:val="006B24C7"/>
    <w:rsid w:val="006B29D4"/>
    <w:rsid w:val="006B4901"/>
    <w:rsid w:val="006B4D06"/>
    <w:rsid w:val="006B59A1"/>
    <w:rsid w:val="006B72CD"/>
    <w:rsid w:val="006B7E83"/>
    <w:rsid w:val="006C20A9"/>
    <w:rsid w:val="006C3095"/>
    <w:rsid w:val="006D1EFF"/>
    <w:rsid w:val="006D3A3D"/>
    <w:rsid w:val="006D3ADE"/>
    <w:rsid w:val="006D4E58"/>
    <w:rsid w:val="006D4F44"/>
    <w:rsid w:val="006D60C3"/>
    <w:rsid w:val="006D60E1"/>
    <w:rsid w:val="006D7A8A"/>
    <w:rsid w:val="006D7DA2"/>
    <w:rsid w:val="006E0442"/>
    <w:rsid w:val="006E1212"/>
    <w:rsid w:val="006E1314"/>
    <w:rsid w:val="006E1DA6"/>
    <w:rsid w:val="006E515E"/>
    <w:rsid w:val="006E53B4"/>
    <w:rsid w:val="006E54E0"/>
    <w:rsid w:val="006E58B2"/>
    <w:rsid w:val="006E5A06"/>
    <w:rsid w:val="006E5EA1"/>
    <w:rsid w:val="006E5EE3"/>
    <w:rsid w:val="006E6A4B"/>
    <w:rsid w:val="006F116B"/>
    <w:rsid w:val="006F2037"/>
    <w:rsid w:val="006F3306"/>
    <w:rsid w:val="006F3434"/>
    <w:rsid w:val="006F4874"/>
    <w:rsid w:val="006F63D9"/>
    <w:rsid w:val="006F6AD5"/>
    <w:rsid w:val="006F6C53"/>
    <w:rsid w:val="006F7694"/>
    <w:rsid w:val="00700C1B"/>
    <w:rsid w:val="007015D2"/>
    <w:rsid w:val="0070161D"/>
    <w:rsid w:val="00702CC2"/>
    <w:rsid w:val="007030DC"/>
    <w:rsid w:val="007037D2"/>
    <w:rsid w:val="00703D0B"/>
    <w:rsid w:val="007041B9"/>
    <w:rsid w:val="00704CE2"/>
    <w:rsid w:val="00705315"/>
    <w:rsid w:val="00710FC4"/>
    <w:rsid w:val="00715304"/>
    <w:rsid w:val="00715A75"/>
    <w:rsid w:val="00715B40"/>
    <w:rsid w:val="007160E1"/>
    <w:rsid w:val="007163E0"/>
    <w:rsid w:val="00716DC1"/>
    <w:rsid w:val="0071768A"/>
    <w:rsid w:val="00721EB9"/>
    <w:rsid w:val="0072279E"/>
    <w:rsid w:val="00723427"/>
    <w:rsid w:val="007235B6"/>
    <w:rsid w:val="0072453E"/>
    <w:rsid w:val="00725C8A"/>
    <w:rsid w:val="00727899"/>
    <w:rsid w:val="00727AF8"/>
    <w:rsid w:val="00730396"/>
    <w:rsid w:val="00730CE5"/>
    <w:rsid w:val="00731D72"/>
    <w:rsid w:val="00732053"/>
    <w:rsid w:val="0073264F"/>
    <w:rsid w:val="007337E6"/>
    <w:rsid w:val="007339A6"/>
    <w:rsid w:val="00734355"/>
    <w:rsid w:val="007343DD"/>
    <w:rsid w:val="007354F7"/>
    <w:rsid w:val="00735B69"/>
    <w:rsid w:val="00735F6A"/>
    <w:rsid w:val="00736AA0"/>
    <w:rsid w:val="0073770A"/>
    <w:rsid w:val="00737EFD"/>
    <w:rsid w:val="00740E68"/>
    <w:rsid w:val="00741DF9"/>
    <w:rsid w:val="0074352C"/>
    <w:rsid w:val="00746DF6"/>
    <w:rsid w:val="0074799A"/>
    <w:rsid w:val="00751411"/>
    <w:rsid w:val="00751859"/>
    <w:rsid w:val="0075255F"/>
    <w:rsid w:val="00752E34"/>
    <w:rsid w:val="0075341F"/>
    <w:rsid w:val="00755B7A"/>
    <w:rsid w:val="00755CA7"/>
    <w:rsid w:val="00756046"/>
    <w:rsid w:val="007560EC"/>
    <w:rsid w:val="00757270"/>
    <w:rsid w:val="00757D52"/>
    <w:rsid w:val="00760DAA"/>
    <w:rsid w:val="007616BE"/>
    <w:rsid w:val="00762038"/>
    <w:rsid w:val="00763CD6"/>
    <w:rsid w:val="00764140"/>
    <w:rsid w:val="007644AD"/>
    <w:rsid w:val="00764A51"/>
    <w:rsid w:val="007672FA"/>
    <w:rsid w:val="00770B3D"/>
    <w:rsid w:val="007714E8"/>
    <w:rsid w:val="00774253"/>
    <w:rsid w:val="0077473C"/>
    <w:rsid w:val="007748A4"/>
    <w:rsid w:val="007761E9"/>
    <w:rsid w:val="007776CD"/>
    <w:rsid w:val="00780A01"/>
    <w:rsid w:val="007828E5"/>
    <w:rsid w:val="00782B31"/>
    <w:rsid w:val="00784C0B"/>
    <w:rsid w:val="00784D2B"/>
    <w:rsid w:val="00784D9D"/>
    <w:rsid w:val="00785E13"/>
    <w:rsid w:val="00785EE3"/>
    <w:rsid w:val="00786794"/>
    <w:rsid w:val="00787097"/>
    <w:rsid w:val="00787532"/>
    <w:rsid w:val="00790092"/>
    <w:rsid w:val="0079053C"/>
    <w:rsid w:val="00791092"/>
    <w:rsid w:val="0079529A"/>
    <w:rsid w:val="007A07A4"/>
    <w:rsid w:val="007A2AE6"/>
    <w:rsid w:val="007A2BDC"/>
    <w:rsid w:val="007A2EDA"/>
    <w:rsid w:val="007A3378"/>
    <w:rsid w:val="007A34EA"/>
    <w:rsid w:val="007A439E"/>
    <w:rsid w:val="007A6913"/>
    <w:rsid w:val="007A74FD"/>
    <w:rsid w:val="007A7A44"/>
    <w:rsid w:val="007B0E66"/>
    <w:rsid w:val="007B1072"/>
    <w:rsid w:val="007B21B4"/>
    <w:rsid w:val="007B3009"/>
    <w:rsid w:val="007B30E2"/>
    <w:rsid w:val="007B3A50"/>
    <w:rsid w:val="007B4C79"/>
    <w:rsid w:val="007B5292"/>
    <w:rsid w:val="007B55A4"/>
    <w:rsid w:val="007B61D3"/>
    <w:rsid w:val="007B6F50"/>
    <w:rsid w:val="007B71CA"/>
    <w:rsid w:val="007C1669"/>
    <w:rsid w:val="007C1747"/>
    <w:rsid w:val="007C1A2A"/>
    <w:rsid w:val="007C28EE"/>
    <w:rsid w:val="007C4E76"/>
    <w:rsid w:val="007C7B43"/>
    <w:rsid w:val="007C7B89"/>
    <w:rsid w:val="007D0938"/>
    <w:rsid w:val="007D15D3"/>
    <w:rsid w:val="007D2FFD"/>
    <w:rsid w:val="007D3749"/>
    <w:rsid w:val="007D3FFB"/>
    <w:rsid w:val="007D464F"/>
    <w:rsid w:val="007D48FD"/>
    <w:rsid w:val="007D5880"/>
    <w:rsid w:val="007D7687"/>
    <w:rsid w:val="007D7EC9"/>
    <w:rsid w:val="007E0575"/>
    <w:rsid w:val="007E2B22"/>
    <w:rsid w:val="007E2DD0"/>
    <w:rsid w:val="007E32C4"/>
    <w:rsid w:val="007E3E4D"/>
    <w:rsid w:val="007E482A"/>
    <w:rsid w:val="007E580E"/>
    <w:rsid w:val="007F0B03"/>
    <w:rsid w:val="007F2630"/>
    <w:rsid w:val="007F2E32"/>
    <w:rsid w:val="007F3606"/>
    <w:rsid w:val="007F5B6B"/>
    <w:rsid w:val="007F6238"/>
    <w:rsid w:val="007F7AC7"/>
    <w:rsid w:val="00800FB4"/>
    <w:rsid w:val="00802F48"/>
    <w:rsid w:val="00805412"/>
    <w:rsid w:val="008055EC"/>
    <w:rsid w:val="00805CF5"/>
    <w:rsid w:val="00805CF7"/>
    <w:rsid w:val="00805D48"/>
    <w:rsid w:val="00812259"/>
    <w:rsid w:val="008124A2"/>
    <w:rsid w:val="0081317B"/>
    <w:rsid w:val="008131CF"/>
    <w:rsid w:val="00813DB1"/>
    <w:rsid w:val="00815FAF"/>
    <w:rsid w:val="00815FCD"/>
    <w:rsid w:val="00816238"/>
    <w:rsid w:val="0081637D"/>
    <w:rsid w:val="008225DA"/>
    <w:rsid w:val="0082473E"/>
    <w:rsid w:val="00824B82"/>
    <w:rsid w:val="00824C6E"/>
    <w:rsid w:val="00824D43"/>
    <w:rsid w:val="008257C5"/>
    <w:rsid w:val="0082652D"/>
    <w:rsid w:val="00827450"/>
    <w:rsid w:val="00827C1A"/>
    <w:rsid w:val="008310DC"/>
    <w:rsid w:val="00831825"/>
    <w:rsid w:val="00831EF2"/>
    <w:rsid w:val="0083218D"/>
    <w:rsid w:val="008322D9"/>
    <w:rsid w:val="00832BF9"/>
    <w:rsid w:val="00832DA0"/>
    <w:rsid w:val="00833BCA"/>
    <w:rsid w:val="0083427D"/>
    <w:rsid w:val="00834281"/>
    <w:rsid w:val="008345A7"/>
    <w:rsid w:val="008346A1"/>
    <w:rsid w:val="008348E0"/>
    <w:rsid w:val="00835BE0"/>
    <w:rsid w:val="00836EDC"/>
    <w:rsid w:val="00837183"/>
    <w:rsid w:val="008378BF"/>
    <w:rsid w:val="00841391"/>
    <w:rsid w:val="00844206"/>
    <w:rsid w:val="008457C2"/>
    <w:rsid w:val="00846675"/>
    <w:rsid w:val="00847618"/>
    <w:rsid w:val="00847893"/>
    <w:rsid w:val="00851BEA"/>
    <w:rsid w:val="00851F00"/>
    <w:rsid w:val="0085236F"/>
    <w:rsid w:val="00852A6E"/>
    <w:rsid w:val="008550A1"/>
    <w:rsid w:val="008563B9"/>
    <w:rsid w:val="00856F46"/>
    <w:rsid w:val="0085719B"/>
    <w:rsid w:val="008574A4"/>
    <w:rsid w:val="00860D13"/>
    <w:rsid w:val="00861067"/>
    <w:rsid w:val="00861496"/>
    <w:rsid w:val="00862C3F"/>
    <w:rsid w:val="008633D7"/>
    <w:rsid w:val="008645A0"/>
    <w:rsid w:val="00866208"/>
    <w:rsid w:val="00867399"/>
    <w:rsid w:val="008675B1"/>
    <w:rsid w:val="00867829"/>
    <w:rsid w:val="00867A89"/>
    <w:rsid w:val="00870889"/>
    <w:rsid w:val="00873FA6"/>
    <w:rsid w:val="00882C08"/>
    <w:rsid w:val="0088315D"/>
    <w:rsid w:val="00884C43"/>
    <w:rsid w:val="00884F7F"/>
    <w:rsid w:val="00886A7D"/>
    <w:rsid w:val="0089059E"/>
    <w:rsid w:val="00890776"/>
    <w:rsid w:val="00893CCB"/>
    <w:rsid w:val="00895CCF"/>
    <w:rsid w:val="008979CA"/>
    <w:rsid w:val="00897EEA"/>
    <w:rsid w:val="008A0C35"/>
    <w:rsid w:val="008A2106"/>
    <w:rsid w:val="008A46D3"/>
    <w:rsid w:val="008A7159"/>
    <w:rsid w:val="008B0973"/>
    <w:rsid w:val="008B0D09"/>
    <w:rsid w:val="008B13FB"/>
    <w:rsid w:val="008B1CCA"/>
    <w:rsid w:val="008B3BB2"/>
    <w:rsid w:val="008B486C"/>
    <w:rsid w:val="008B4ACD"/>
    <w:rsid w:val="008B7E68"/>
    <w:rsid w:val="008C0F16"/>
    <w:rsid w:val="008C245E"/>
    <w:rsid w:val="008C32C2"/>
    <w:rsid w:val="008C3C82"/>
    <w:rsid w:val="008C463C"/>
    <w:rsid w:val="008C4F26"/>
    <w:rsid w:val="008C5303"/>
    <w:rsid w:val="008C5EFA"/>
    <w:rsid w:val="008C67B2"/>
    <w:rsid w:val="008C7E16"/>
    <w:rsid w:val="008C7E36"/>
    <w:rsid w:val="008D0B59"/>
    <w:rsid w:val="008D43A8"/>
    <w:rsid w:val="008D4977"/>
    <w:rsid w:val="008E155C"/>
    <w:rsid w:val="008E1926"/>
    <w:rsid w:val="008E1A29"/>
    <w:rsid w:val="008E1CD4"/>
    <w:rsid w:val="008E2430"/>
    <w:rsid w:val="008E3B73"/>
    <w:rsid w:val="008E482D"/>
    <w:rsid w:val="008E4E37"/>
    <w:rsid w:val="008E67CD"/>
    <w:rsid w:val="008E697F"/>
    <w:rsid w:val="008E6C4B"/>
    <w:rsid w:val="008E73AE"/>
    <w:rsid w:val="008F163D"/>
    <w:rsid w:val="008F2923"/>
    <w:rsid w:val="008F2936"/>
    <w:rsid w:val="008F2DAE"/>
    <w:rsid w:val="008F330D"/>
    <w:rsid w:val="008F38F0"/>
    <w:rsid w:val="008F3DA0"/>
    <w:rsid w:val="008F3E53"/>
    <w:rsid w:val="008F44CC"/>
    <w:rsid w:val="008F5BCE"/>
    <w:rsid w:val="008F702A"/>
    <w:rsid w:val="008F7861"/>
    <w:rsid w:val="008F7F44"/>
    <w:rsid w:val="00900519"/>
    <w:rsid w:val="00901B49"/>
    <w:rsid w:val="009022B9"/>
    <w:rsid w:val="00902788"/>
    <w:rsid w:val="00902952"/>
    <w:rsid w:val="0091003C"/>
    <w:rsid w:val="00910068"/>
    <w:rsid w:val="009111D9"/>
    <w:rsid w:val="0091231B"/>
    <w:rsid w:val="00912C00"/>
    <w:rsid w:val="00913F6F"/>
    <w:rsid w:val="00914033"/>
    <w:rsid w:val="009155AF"/>
    <w:rsid w:val="00917094"/>
    <w:rsid w:val="009176D9"/>
    <w:rsid w:val="00921C5B"/>
    <w:rsid w:val="009230CF"/>
    <w:rsid w:val="00923B67"/>
    <w:rsid w:val="009245AD"/>
    <w:rsid w:val="0092473B"/>
    <w:rsid w:val="00924F36"/>
    <w:rsid w:val="00926688"/>
    <w:rsid w:val="009277EF"/>
    <w:rsid w:val="0093174E"/>
    <w:rsid w:val="00931AF1"/>
    <w:rsid w:val="00931FFC"/>
    <w:rsid w:val="009330ED"/>
    <w:rsid w:val="009332C9"/>
    <w:rsid w:val="009347A0"/>
    <w:rsid w:val="00934A96"/>
    <w:rsid w:val="009358D6"/>
    <w:rsid w:val="00936DD8"/>
    <w:rsid w:val="00937E6E"/>
    <w:rsid w:val="00940E4A"/>
    <w:rsid w:val="0094107C"/>
    <w:rsid w:val="00941C1B"/>
    <w:rsid w:val="00943D1D"/>
    <w:rsid w:val="00943FD9"/>
    <w:rsid w:val="00945B07"/>
    <w:rsid w:val="00946505"/>
    <w:rsid w:val="00947C1B"/>
    <w:rsid w:val="00947C7F"/>
    <w:rsid w:val="00950779"/>
    <w:rsid w:val="009508B8"/>
    <w:rsid w:val="00950E58"/>
    <w:rsid w:val="00951932"/>
    <w:rsid w:val="00952EDA"/>
    <w:rsid w:val="0095302C"/>
    <w:rsid w:val="0095316D"/>
    <w:rsid w:val="00953B75"/>
    <w:rsid w:val="00954659"/>
    <w:rsid w:val="009546D3"/>
    <w:rsid w:val="0095571B"/>
    <w:rsid w:val="00955753"/>
    <w:rsid w:val="00955B86"/>
    <w:rsid w:val="00956145"/>
    <w:rsid w:val="00956FD2"/>
    <w:rsid w:val="00960651"/>
    <w:rsid w:val="00962C1F"/>
    <w:rsid w:val="009637DB"/>
    <w:rsid w:val="009658CB"/>
    <w:rsid w:val="009662A5"/>
    <w:rsid w:val="0096632E"/>
    <w:rsid w:val="00967DED"/>
    <w:rsid w:val="00970068"/>
    <w:rsid w:val="00970483"/>
    <w:rsid w:val="009754E2"/>
    <w:rsid w:val="0097689C"/>
    <w:rsid w:val="009771E8"/>
    <w:rsid w:val="00977D82"/>
    <w:rsid w:val="0098002F"/>
    <w:rsid w:val="009831BD"/>
    <w:rsid w:val="009839B9"/>
    <w:rsid w:val="00984095"/>
    <w:rsid w:val="009847CF"/>
    <w:rsid w:val="009853D4"/>
    <w:rsid w:val="00985FEC"/>
    <w:rsid w:val="009864EE"/>
    <w:rsid w:val="00990F83"/>
    <w:rsid w:val="0099101B"/>
    <w:rsid w:val="009928A3"/>
    <w:rsid w:val="00996289"/>
    <w:rsid w:val="009A1078"/>
    <w:rsid w:val="009A2439"/>
    <w:rsid w:val="009A24AE"/>
    <w:rsid w:val="009A2527"/>
    <w:rsid w:val="009A265C"/>
    <w:rsid w:val="009A58D4"/>
    <w:rsid w:val="009A7933"/>
    <w:rsid w:val="009A7CC7"/>
    <w:rsid w:val="009B21A7"/>
    <w:rsid w:val="009B263B"/>
    <w:rsid w:val="009B45BA"/>
    <w:rsid w:val="009B4700"/>
    <w:rsid w:val="009C1D24"/>
    <w:rsid w:val="009C2387"/>
    <w:rsid w:val="009C321F"/>
    <w:rsid w:val="009C3C84"/>
    <w:rsid w:val="009C4CFE"/>
    <w:rsid w:val="009C5467"/>
    <w:rsid w:val="009C58BA"/>
    <w:rsid w:val="009C6080"/>
    <w:rsid w:val="009C7742"/>
    <w:rsid w:val="009C7E1A"/>
    <w:rsid w:val="009D258F"/>
    <w:rsid w:val="009D2835"/>
    <w:rsid w:val="009D2A10"/>
    <w:rsid w:val="009D3041"/>
    <w:rsid w:val="009D31AB"/>
    <w:rsid w:val="009D34FF"/>
    <w:rsid w:val="009D56D7"/>
    <w:rsid w:val="009D6319"/>
    <w:rsid w:val="009D719A"/>
    <w:rsid w:val="009D7910"/>
    <w:rsid w:val="009E2DF7"/>
    <w:rsid w:val="009E309D"/>
    <w:rsid w:val="009E46F0"/>
    <w:rsid w:val="009E7CDF"/>
    <w:rsid w:val="009F1FF7"/>
    <w:rsid w:val="009F216B"/>
    <w:rsid w:val="009F299C"/>
    <w:rsid w:val="009F38C2"/>
    <w:rsid w:val="009F6532"/>
    <w:rsid w:val="009F69AE"/>
    <w:rsid w:val="009F6B33"/>
    <w:rsid w:val="009F6D92"/>
    <w:rsid w:val="00A00A2A"/>
    <w:rsid w:val="00A00A9E"/>
    <w:rsid w:val="00A00BC8"/>
    <w:rsid w:val="00A0151A"/>
    <w:rsid w:val="00A0166E"/>
    <w:rsid w:val="00A021F6"/>
    <w:rsid w:val="00A03849"/>
    <w:rsid w:val="00A03B01"/>
    <w:rsid w:val="00A0519B"/>
    <w:rsid w:val="00A058D0"/>
    <w:rsid w:val="00A07329"/>
    <w:rsid w:val="00A079AB"/>
    <w:rsid w:val="00A07E00"/>
    <w:rsid w:val="00A10D7C"/>
    <w:rsid w:val="00A12BDB"/>
    <w:rsid w:val="00A1389C"/>
    <w:rsid w:val="00A1452A"/>
    <w:rsid w:val="00A15469"/>
    <w:rsid w:val="00A170FC"/>
    <w:rsid w:val="00A179F2"/>
    <w:rsid w:val="00A201D2"/>
    <w:rsid w:val="00A23833"/>
    <w:rsid w:val="00A23D19"/>
    <w:rsid w:val="00A24D28"/>
    <w:rsid w:val="00A25A95"/>
    <w:rsid w:val="00A25E69"/>
    <w:rsid w:val="00A26B4A"/>
    <w:rsid w:val="00A2746F"/>
    <w:rsid w:val="00A311EA"/>
    <w:rsid w:val="00A33F48"/>
    <w:rsid w:val="00A4016E"/>
    <w:rsid w:val="00A40DD8"/>
    <w:rsid w:val="00A40F9D"/>
    <w:rsid w:val="00A412BA"/>
    <w:rsid w:val="00A412E2"/>
    <w:rsid w:val="00A41845"/>
    <w:rsid w:val="00A41BF1"/>
    <w:rsid w:val="00A442E7"/>
    <w:rsid w:val="00A44DAC"/>
    <w:rsid w:val="00A47731"/>
    <w:rsid w:val="00A478E0"/>
    <w:rsid w:val="00A50780"/>
    <w:rsid w:val="00A51637"/>
    <w:rsid w:val="00A516DB"/>
    <w:rsid w:val="00A5219B"/>
    <w:rsid w:val="00A52394"/>
    <w:rsid w:val="00A52A53"/>
    <w:rsid w:val="00A531F8"/>
    <w:rsid w:val="00A53AEE"/>
    <w:rsid w:val="00A53C84"/>
    <w:rsid w:val="00A547CF"/>
    <w:rsid w:val="00A56F99"/>
    <w:rsid w:val="00A5730C"/>
    <w:rsid w:val="00A57344"/>
    <w:rsid w:val="00A57983"/>
    <w:rsid w:val="00A6099D"/>
    <w:rsid w:val="00A61428"/>
    <w:rsid w:val="00A6164A"/>
    <w:rsid w:val="00A61BC3"/>
    <w:rsid w:val="00A634AF"/>
    <w:rsid w:val="00A64CB3"/>
    <w:rsid w:val="00A64E26"/>
    <w:rsid w:val="00A65676"/>
    <w:rsid w:val="00A65CCC"/>
    <w:rsid w:val="00A66815"/>
    <w:rsid w:val="00A66D3C"/>
    <w:rsid w:val="00A71578"/>
    <w:rsid w:val="00A73BF6"/>
    <w:rsid w:val="00A7512C"/>
    <w:rsid w:val="00A75B10"/>
    <w:rsid w:val="00A76E94"/>
    <w:rsid w:val="00A77E19"/>
    <w:rsid w:val="00A80378"/>
    <w:rsid w:val="00A80F34"/>
    <w:rsid w:val="00A8356D"/>
    <w:rsid w:val="00A84A4D"/>
    <w:rsid w:val="00A84EF2"/>
    <w:rsid w:val="00A8691A"/>
    <w:rsid w:val="00A86A97"/>
    <w:rsid w:val="00A86A9A"/>
    <w:rsid w:val="00A86FD5"/>
    <w:rsid w:val="00A92294"/>
    <w:rsid w:val="00A93C9E"/>
    <w:rsid w:val="00A940B2"/>
    <w:rsid w:val="00A95370"/>
    <w:rsid w:val="00A9545A"/>
    <w:rsid w:val="00A9558D"/>
    <w:rsid w:val="00A976DA"/>
    <w:rsid w:val="00A97842"/>
    <w:rsid w:val="00AA098F"/>
    <w:rsid w:val="00AA3D4A"/>
    <w:rsid w:val="00AA546C"/>
    <w:rsid w:val="00AA5B53"/>
    <w:rsid w:val="00AA6C78"/>
    <w:rsid w:val="00AB0E50"/>
    <w:rsid w:val="00AB1FC2"/>
    <w:rsid w:val="00AB4357"/>
    <w:rsid w:val="00AB4B67"/>
    <w:rsid w:val="00AB4F63"/>
    <w:rsid w:val="00AB5D11"/>
    <w:rsid w:val="00AB64CA"/>
    <w:rsid w:val="00AB7138"/>
    <w:rsid w:val="00AC06FD"/>
    <w:rsid w:val="00AC25AE"/>
    <w:rsid w:val="00AC3980"/>
    <w:rsid w:val="00AC3A34"/>
    <w:rsid w:val="00AC5953"/>
    <w:rsid w:val="00AC5E91"/>
    <w:rsid w:val="00AC68C7"/>
    <w:rsid w:val="00AC6A0E"/>
    <w:rsid w:val="00AC6BDC"/>
    <w:rsid w:val="00AC6DE8"/>
    <w:rsid w:val="00AC7493"/>
    <w:rsid w:val="00AD0AF5"/>
    <w:rsid w:val="00AD15D4"/>
    <w:rsid w:val="00AD1881"/>
    <w:rsid w:val="00AD1927"/>
    <w:rsid w:val="00AD1B95"/>
    <w:rsid w:val="00AD292B"/>
    <w:rsid w:val="00AD38AF"/>
    <w:rsid w:val="00AD7ED7"/>
    <w:rsid w:val="00AE114B"/>
    <w:rsid w:val="00AE40EE"/>
    <w:rsid w:val="00AE58AD"/>
    <w:rsid w:val="00AE67CB"/>
    <w:rsid w:val="00AE7340"/>
    <w:rsid w:val="00AE7461"/>
    <w:rsid w:val="00AE7C40"/>
    <w:rsid w:val="00AF0212"/>
    <w:rsid w:val="00AF08E9"/>
    <w:rsid w:val="00AF0A70"/>
    <w:rsid w:val="00AF2AB2"/>
    <w:rsid w:val="00AF4F52"/>
    <w:rsid w:val="00AF64F9"/>
    <w:rsid w:val="00AF6847"/>
    <w:rsid w:val="00AF6CEF"/>
    <w:rsid w:val="00B03A43"/>
    <w:rsid w:val="00B0405C"/>
    <w:rsid w:val="00B05227"/>
    <w:rsid w:val="00B05658"/>
    <w:rsid w:val="00B05F75"/>
    <w:rsid w:val="00B06B0E"/>
    <w:rsid w:val="00B079A3"/>
    <w:rsid w:val="00B07B8B"/>
    <w:rsid w:val="00B1045E"/>
    <w:rsid w:val="00B108A5"/>
    <w:rsid w:val="00B1521F"/>
    <w:rsid w:val="00B1556A"/>
    <w:rsid w:val="00B21986"/>
    <w:rsid w:val="00B22E75"/>
    <w:rsid w:val="00B22F13"/>
    <w:rsid w:val="00B23276"/>
    <w:rsid w:val="00B235D9"/>
    <w:rsid w:val="00B237B3"/>
    <w:rsid w:val="00B24B8A"/>
    <w:rsid w:val="00B25770"/>
    <w:rsid w:val="00B257D9"/>
    <w:rsid w:val="00B25F45"/>
    <w:rsid w:val="00B2628F"/>
    <w:rsid w:val="00B31701"/>
    <w:rsid w:val="00B33D8E"/>
    <w:rsid w:val="00B3476D"/>
    <w:rsid w:val="00B34A17"/>
    <w:rsid w:val="00B34C79"/>
    <w:rsid w:val="00B34DC8"/>
    <w:rsid w:val="00B35696"/>
    <w:rsid w:val="00B3592F"/>
    <w:rsid w:val="00B35DB8"/>
    <w:rsid w:val="00B35E55"/>
    <w:rsid w:val="00B360B5"/>
    <w:rsid w:val="00B36EF3"/>
    <w:rsid w:val="00B36F55"/>
    <w:rsid w:val="00B3704A"/>
    <w:rsid w:val="00B37AA0"/>
    <w:rsid w:val="00B40BBA"/>
    <w:rsid w:val="00B42042"/>
    <w:rsid w:val="00B44B92"/>
    <w:rsid w:val="00B46ABD"/>
    <w:rsid w:val="00B479FC"/>
    <w:rsid w:val="00B52BE8"/>
    <w:rsid w:val="00B535A5"/>
    <w:rsid w:val="00B54275"/>
    <w:rsid w:val="00B54648"/>
    <w:rsid w:val="00B613A0"/>
    <w:rsid w:val="00B61B68"/>
    <w:rsid w:val="00B641D9"/>
    <w:rsid w:val="00B65ABA"/>
    <w:rsid w:val="00B660DA"/>
    <w:rsid w:val="00B66359"/>
    <w:rsid w:val="00B71168"/>
    <w:rsid w:val="00B756F1"/>
    <w:rsid w:val="00B75827"/>
    <w:rsid w:val="00B76FC9"/>
    <w:rsid w:val="00B772F4"/>
    <w:rsid w:val="00B77663"/>
    <w:rsid w:val="00B835E7"/>
    <w:rsid w:val="00B843D7"/>
    <w:rsid w:val="00B860FD"/>
    <w:rsid w:val="00B86728"/>
    <w:rsid w:val="00B86BE9"/>
    <w:rsid w:val="00B87524"/>
    <w:rsid w:val="00B913F6"/>
    <w:rsid w:val="00B914C1"/>
    <w:rsid w:val="00B92757"/>
    <w:rsid w:val="00B93190"/>
    <w:rsid w:val="00B94BA9"/>
    <w:rsid w:val="00B95D28"/>
    <w:rsid w:val="00B960B3"/>
    <w:rsid w:val="00BA011F"/>
    <w:rsid w:val="00BA2918"/>
    <w:rsid w:val="00BA2FC8"/>
    <w:rsid w:val="00BA3796"/>
    <w:rsid w:val="00BA3F45"/>
    <w:rsid w:val="00BA3FD6"/>
    <w:rsid w:val="00BA4355"/>
    <w:rsid w:val="00BA4921"/>
    <w:rsid w:val="00BA4D8E"/>
    <w:rsid w:val="00BA76D6"/>
    <w:rsid w:val="00BA77FF"/>
    <w:rsid w:val="00BB00BA"/>
    <w:rsid w:val="00BB021A"/>
    <w:rsid w:val="00BB2466"/>
    <w:rsid w:val="00BB28B3"/>
    <w:rsid w:val="00BB2A26"/>
    <w:rsid w:val="00BB40A7"/>
    <w:rsid w:val="00BB5E49"/>
    <w:rsid w:val="00BB62F2"/>
    <w:rsid w:val="00BB6C17"/>
    <w:rsid w:val="00BB6CFF"/>
    <w:rsid w:val="00BB71A0"/>
    <w:rsid w:val="00BB7276"/>
    <w:rsid w:val="00BB7E41"/>
    <w:rsid w:val="00BC03D2"/>
    <w:rsid w:val="00BC1129"/>
    <w:rsid w:val="00BC1831"/>
    <w:rsid w:val="00BC2996"/>
    <w:rsid w:val="00BC34E7"/>
    <w:rsid w:val="00BC41E0"/>
    <w:rsid w:val="00BC4E44"/>
    <w:rsid w:val="00BC6465"/>
    <w:rsid w:val="00BC71C8"/>
    <w:rsid w:val="00BC7981"/>
    <w:rsid w:val="00BD0782"/>
    <w:rsid w:val="00BD0A55"/>
    <w:rsid w:val="00BD123E"/>
    <w:rsid w:val="00BD16DD"/>
    <w:rsid w:val="00BD1F77"/>
    <w:rsid w:val="00BD3741"/>
    <w:rsid w:val="00BD5A5B"/>
    <w:rsid w:val="00BD66A7"/>
    <w:rsid w:val="00BD721F"/>
    <w:rsid w:val="00BD776C"/>
    <w:rsid w:val="00BE1CCE"/>
    <w:rsid w:val="00BE3A10"/>
    <w:rsid w:val="00BE49FF"/>
    <w:rsid w:val="00BE515A"/>
    <w:rsid w:val="00BE5A68"/>
    <w:rsid w:val="00BE5E6A"/>
    <w:rsid w:val="00BE638B"/>
    <w:rsid w:val="00BF02F1"/>
    <w:rsid w:val="00BF45CD"/>
    <w:rsid w:val="00BF51B2"/>
    <w:rsid w:val="00BF5294"/>
    <w:rsid w:val="00BF60B1"/>
    <w:rsid w:val="00BF6634"/>
    <w:rsid w:val="00BF689A"/>
    <w:rsid w:val="00C00152"/>
    <w:rsid w:val="00C017EA"/>
    <w:rsid w:val="00C023C1"/>
    <w:rsid w:val="00C04A39"/>
    <w:rsid w:val="00C05494"/>
    <w:rsid w:val="00C05A54"/>
    <w:rsid w:val="00C062AF"/>
    <w:rsid w:val="00C06F4E"/>
    <w:rsid w:val="00C07849"/>
    <w:rsid w:val="00C10EAF"/>
    <w:rsid w:val="00C121BA"/>
    <w:rsid w:val="00C1365C"/>
    <w:rsid w:val="00C1393D"/>
    <w:rsid w:val="00C1564A"/>
    <w:rsid w:val="00C166F8"/>
    <w:rsid w:val="00C21737"/>
    <w:rsid w:val="00C21CF8"/>
    <w:rsid w:val="00C2256B"/>
    <w:rsid w:val="00C22A9A"/>
    <w:rsid w:val="00C242FA"/>
    <w:rsid w:val="00C255E5"/>
    <w:rsid w:val="00C2670B"/>
    <w:rsid w:val="00C302B9"/>
    <w:rsid w:val="00C308E9"/>
    <w:rsid w:val="00C311A2"/>
    <w:rsid w:val="00C3288D"/>
    <w:rsid w:val="00C32F6E"/>
    <w:rsid w:val="00C335F8"/>
    <w:rsid w:val="00C3628A"/>
    <w:rsid w:val="00C36B25"/>
    <w:rsid w:val="00C40A15"/>
    <w:rsid w:val="00C40F00"/>
    <w:rsid w:val="00C4123A"/>
    <w:rsid w:val="00C42759"/>
    <w:rsid w:val="00C42A4C"/>
    <w:rsid w:val="00C43CD0"/>
    <w:rsid w:val="00C45C97"/>
    <w:rsid w:val="00C47386"/>
    <w:rsid w:val="00C51835"/>
    <w:rsid w:val="00C522D5"/>
    <w:rsid w:val="00C52D23"/>
    <w:rsid w:val="00C54260"/>
    <w:rsid w:val="00C54281"/>
    <w:rsid w:val="00C5485A"/>
    <w:rsid w:val="00C567A9"/>
    <w:rsid w:val="00C56C70"/>
    <w:rsid w:val="00C56D2B"/>
    <w:rsid w:val="00C60FB7"/>
    <w:rsid w:val="00C6415F"/>
    <w:rsid w:val="00C64BA6"/>
    <w:rsid w:val="00C67751"/>
    <w:rsid w:val="00C73C3F"/>
    <w:rsid w:val="00C750CB"/>
    <w:rsid w:val="00C75C67"/>
    <w:rsid w:val="00C77766"/>
    <w:rsid w:val="00C77BFF"/>
    <w:rsid w:val="00C809DE"/>
    <w:rsid w:val="00C81FB9"/>
    <w:rsid w:val="00C8256B"/>
    <w:rsid w:val="00C8405E"/>
    <w:rsid w:val="00C84D44"/>
    <w:rsid w:val="00C84FA9"/>
    <w:rsid w:val="00C85D8F"/>
    <w:rsid w:val="00C9030E"/>
    <w:rsid w:val="00C92053"/>
    <w:rsid w:val="00C94A6A"/>
    <w:rsid w:val="00C95186"/>
    <w:rsid w:val="00C95A4C"/>
    <w:rsid w:val="00C961D1"/>
    <w:rsid w:val="00C97029"/>
    <w:rsid w:val="00C9794E"/>
    <w:rsid w:val="00C97B88"/>
    <w:rsid w:val="00C97D02"/>
    <w:rsid w:val="00CA03FF"/>
    <w:rsid w:val="00CA25B2"/>
    <w:rsid w:val="00CA2CC1"/>
    <w:rsid w:val="00CA2DB6"/>
    <w:rsid w:val="00CA626C"/>
    <w:rsid w:val="00CA62A0"/>
    <w:rsid w:val="00CA6470"/>
    <w:rsid w:val="00CA6DFB"/>
    <w:rsid w:val="00CA73F8"/>
    <w:rsid w:val="00CB2C88"/>
    <w:rsid w:val="00CB3A4A"/>
    <w:rsid w:val="00CB3A52"/>
    <w:rsid w:val="00CB5C45"/>
    <w:rsid w:val="00CB5CF3"/>
    <w:rsid w:val="00CB67B9"/>
    <w:rsid w:val="00CB6FCD"/>
    <w:rsid w:val="00CB723F"/>
    <w:rsid w:val="00CB7A63"/>
    <w:rsid w:val="00CC0A4F"/>
    <w:rsid w:val="00CC0A93"/>
    <w:rsid w:val="00CC1446"/>
    <w:rsid w:val="00CC388B"/>
    <w:rsid w:val="00CC3CCE"/>
    <w:rsid w:val="00CC40B7"/>
    <w:rsid w:val="00CC4CC3"/>
    <w:rsid w:val="00CC5E27"/>
    <w:rsid w:val="00CC658C"/>
    <w:rsid w:val="00CC709E"/>
    <w:rsid w:val="00CC790D"/>
    <w:rsid w:val="00CC7F6C"/>
    <w:rsid w:val="00CD0480"/>
    <w:rsid w:val="00CD234B"/>
    <w:rsid w:val="00CD2E43"/>
    <w:rsid w:val="00CD30FD"/>
    <w:rsid w:val="00CD3638"/>
    <w:rsid w:val="00CD579A"/>
    <w:rsid w:val="00CD73B6"/>
    <w:rsid w:val="00CD75E9"/>
    <w:rsid w:val="00CE0AF0"/>
    <w:rsid w:val="00CE0D85"/>
    <w:rsid w:val="00CE1199"/>
    <w:rsid w:val="00CE1323"/>
    <w:rsid w:val="00CE1D84"/>
    <w:rsid w:val="00CE222B"/>
    <w:rsid w:val="00CE2786"/>
    <w:rsid w:val="00CE382B"/>
    <w:rsid w:val="00CE3F6D"/>
    <w:rsid w:val="00CE497B"/>
    <w:rsid w:val="00CE5E10"/>
    <w:rsid w:val="00CE75B8"/>
    <w:rsid w:val="00CE7D48"/>
    <w:rsid w:val="00CF19F7"/>
    <w:rsid w:val="00CF4130"/>
    <w:rsid w:val="00CF47B0"/>
    <w:rsid w:val="00CF61F2"/>
    <w:rsid w:val="00CF73E2"/>
    <w:rsid w:val="00CF7A27"/>
    <w:rsid w:val="00D00738"/>
    <w:rsid w:val="00D03DFF"/>
    <w:rsid w:val="00D054F4"/>
    <w:rsid w:val="00D0691C"/>
    <w:rsid w:val="00D10C1A"/>
    <w:rsid w:val="00D11405"/>
    <w:rsid w:val="00D125E3"/>
    <w:rsid w:val="00D13EB3"/>
    <w:rsid w:val="00D140AC"/>
    <w:rsid w:val="00D14776"/>
    <w:rsid w:val="00D147BE"/>
    <w:rsid w:val="00D2015F"/>
    <w:rsid w:val="00D20AC5"/>
    <w:rsid w:val="00D20DE1"/>
    <w:rsid w:val="00D211CE"/>
    <w:rsid w:val="00D25861"/>
    <w:rsid w:val="00D25E5D"/>
    <w:rsid w:val="00D30596"/>
    <w:rsid w:val="00D311FA"/>
    <w:rsid w:val="00D32A08"/>
    <w:rsid w:val="00D341D6"/>
    <w:rsid w:val="00D343B6"/>
    <w:rsid w:val="00D362EB"/>
    <w:rsid w:val="00D365BB"/>
    <w:rsid w:val="00D37AD4"/>
    <w:rsid w:val="00D417B3"/>
    <w:rsid w:val="00D41D3C"/>
    <w:rsid w:val="00D43BD5"/>
    <w:rsid w:val="00D4494F"/>
    <w:rsid w:val="00D4548D"/>
    <w:rsid w:val="00D50F61"/>
    <w:rsid w:val="00D50F67"/>
    <w:rsid w:val="00D51130"/>
    <w:rsid w:val="00D521B5"/>
    <w:rsid w:val="00D52B33"/>
    <w:rsid w:val="00D52C9F"/>
    <w:rsid w:val="00D53DFA"/>
    <w:rsid w:val="00D5516F"/>
    <w:rsid w:val="00D55D4B"/>
    <w:rsid w:val="00D55D55"/>
    <w:rsid w:val="00D57359"/>
    <w:rsid w:val="00D61E86"/>
    <w:rsid w:val="00D62D6A"/>
    <w:rsid w:val="00D636AC"/>
    <w:rsid w:val="00D63E21"/>
    <w:rsid w:val="00D6458A"/>
    <w:rsid w:val="00D64AD3"/>
    <w:rsid w:val="00D6786C"/>
    <w:rsid w:val="00D70349"/>
    <w:rsid w:val="00D71615"/>
    <w:rsid w:val="00D72A09"/>
    <w:rsid w:val="00D72CE4"/>
    <w:rsid w:val="00D73F1B"/>
    <w:rsid w:val="00D74D5A"/>
    <w:rsid w:val="00D750B9"/>
    <w:rsid w:val="00D7514D"/>
    <w:rsid w:val="00D753E2"/>
    <w:rsid w:val="00D75420"/>
    <w:rsid w:val="00D75673"/>
    <w:rsid w:val="00D758E8"/>
    <w:rsid w:val="00D77BF9"/>
    <w:rsid w:val="00D80B71"/>
    <w:rsid w:val="00D815B3"/>
    <w:rsid w:val="00D818D3"/>
    <w:rsid w:val="00D82AC0"/>
    <w:rsid w:val="00D84AD6"/>
    <w:rsid w:val="00D86251"/>
    <w:rsid w:val="00D920AD"/>
    <w:rsid w:val="00D931BD"/>
    <w:rsid w:val="00D93420"/>
    <w:rsid w:val="00D957FA"/>
    <w:rsid w:val="00D96A2D"/>
    <w:rsid w:val="00DA01C1"/>
    <w:rsid w:val="00DA1B00"/>
    <w:rsid w:val="00DA3512"/>
    <w:rsid w:val="00DA35EB"/>
    <w:rsid w:val="00DA508D"/>
    <w:rsid w:val="00DA56A5"/>
    <w:rsid w:val="00DA61AC"/>
    <w:rsid w:val="00DA747D"/>
    <w:rsid w:val="00DB0A56"/>
    <w:rsid w:val="00DB118E"/>
    <w:rsid w:val="00DB3D78"/>
    <w:rsid w:val="00DB7262"/>
    <w:rsid w:val="00DB7986"/>
    <w:rsid w:val="00DC07EA"/>
    <w:rsid w:val="00DC3882"/>
    <w:rsid w:val="00DC38FA"/>
    <w:rsid w:val="00DC399D"/>
    <w:rsid w:val="00DC430C"/>
    <w:rsid w:val="00DC43D0"/>
    <w:rsid w:val="00DC45F0"/>
    <w:rsid w:val="00DC483D"/>
    <w:rsid w:val="00DC6944"/>
    <w:rsid w:val="00DC6B23"/>
    <w:rsid w:val="00DC7749"/>
    <w:rsid w:val="00DD0190"/>
    <w:rsid w:val="00DD1039"/>
    <w:rsid w:val="00DD15E2"/>
    <w:rsid w:val="00DD16DF"/>
    <w:rsid w:val="00DD5D1F"/>
    <w:rsid w:val="00DD690A"/>
    <w:rsid w:val="00DD6950"/>
    <w:rsid w:val="00DD757B"/>
    <w:rsid w:val="00DD76EA"/>
    <w:rsid w:val="00DE082B"/>
    <w:rsid w:val="00DE0902"/>
    <w:rsid w:val="00DE1303"/>
    <w:rsid w:val="00DE3404"/>
    <w:rsid w:val="00DE3967"/>
    <w:rsid w:val="00DE4650"/>
    <w:rsid w:val="00DE4844"/>
    <w:rsid w:val="00DE4EC5"/>
    <w:rsid w:val="00DE5D3D"/>
    <w:rsid w:val="00DE688A"/>
    <w:rsid w:val="00DE7A0F"/>
    <w:rsid w:val="00DF107A"/>
    <w:rsid w:val="00DF1F75"/>
    <w:rsid w:val="00DF2D3F"/>
    <w:rsid w:val="00DF31EC"/>
    <w:rsid w:val="00DF376D"/>
    <w:rsid w:val="00DF4ED1"/>
    <w:rsid w:val="00DF54B4"/>
    <w:rsid w:val="00DF5630"/>
    <w:rsid w:val="00DF7F71"/>
    <w:rsid w:val="00E00997"/>
    <w:rsid w:val="00E0119E"/>
    <w:rsid w:val="00E02233"/>
    <w:rsid w:val="00E02A5B"/>
    <w:rsid w:val="00E04561"/>
    <w:rsid w:val="00E04AE2"/>
    <w:rsid w:val="00E05220"/>
    <w:rsid w:val="00E05DD2"/>
    <w:rsid w:val="00E07A99"/>
    <w:rsid w:val="00E126C3"/>
    <w:rsid w:val="00E13621"/>
    <w:rsid w:val="00E13CB6"/>
    <w:rsid w:val="00E16052"/>
    <w:rsid w:val="00E16542"/>
    <w:rsid w:val="00E16616"/>
    <w:rsid w:val="00E171F3"/>
    <w:rsid w:val="00E207BC"/>
    <w:rsid w:val="00E214D4"/>
    <w:rsid w:val="00E222AB"/>
    <w:rsid w:val="00E26BF3"/>
    <w:rsid w:val="00E2750D"/>
    <w:rsid w:val="00E3030F"/>
    <w:rsid w:val="00E30758"/>
    <w:rsid w:val="00E30D33"/>
    <w:rsid w:val="00E32770"/>
    <w:rsid w:val="00E328AA"/>
    <w:rsid w:val="00E35530"/>
    <w:rsid w:val="00E356FB"/>
    <w:rsid w:val="00E36E33"/>
    <w:rsid w:val="00E37A43"/>
    <w:rsid w:val="00E4084F"/>
    <w:rsid w:val="00E42069"/>
    <w:rsid w:val="00E42194"/>
    <w:rsid w:val="00E42771"/>
    <w:rsid w:val="00E466CD"/>
    <w:rsid w:val="00E507C7"/>
    <w:rsid w:val="00E52A1B"/>
    <w:rsid w:val="00E566F6"/>
    <w:rsid w:val="00E56883"/>
    <w:rsid w:val="00E57A29"/>
    <w:rsid w:val="00E606D1"/>
    <w:rsid w:val="00E6115E"/>
    <w:rsid w:val="00E612BC"/>
    <w:rsid w:val="00E61D90"/>
    <w:rsid w:val="00E6251F"/>
    <w:rsid w:val="00E62D4B"/>
    <w:rsid w:val="00E63A19"/>
    <w:rsid w:val="00E64A75"/>
    <w:rsid w:val="00E6650D"/>
    <w:rsid w:val="00E66D33"/>
    <w:rsid w:val="00E70903"/>
    <w:rsid w:val="00E71352"/>
    <w:rsid w:val="00E71EE6"/>
    <w:rsid w:val="00E73198"/>
    <w:rsid w:val="00E73660"/>
    <w:rsid w:val="00E73F12"/>
    <w:rsid w:val="00E74F0B"/>
    <w:rsid w:val="00E754CC"/>
    <w:rsid w:val="00E7692F"/>
    <w:rsid w:val="00E76B1B"/>
    <w:rsid w:val="00E76B26"/>
    <w:rsid w:val="00E777CC"/>
    <w:rsid w:val="00E779E1"/>
    <w:rsid w:val="00E77C5A"/>
    <w:rsid w:val="00E77DF5"/>
    <w:rsid w:val="00E80A50"/>
    <w:rsid w:val="00E83495"/>
    <w:rsid w:val="00E844A8"/>
    <w:rsid w:val="00E84B52"/>
    <w:rsid w:val="00E85006"/>
    <w:rsid w:val="00E87A12"/>
    <w:rsid w:val="00E87F0E"/>
    <w:rsid w:val="00E91B10"/>
    <w:rsid w:val="00E92937"/>
    <w:rsid w:val="00E92E51"/>
    <w:rsid w:val="00E9354D"/>
    <w:rsid w:val="00E94616"/>
    <w:rsid w:val="00E94B64"/>
    <w:rsid w:val="00E958BD"/>
    <w:rsid w:val="00E96BA7"/>
    <w:rsid w:val="00E97B22"/>
    <w:rsid w:val="00E97C03"/>
    <w:rsid w:val="00E97D29"/>
    <w:rsid w:val="00EA0123"/>
    <w:rsid w:val="00EA0311"/>
    <w:rsid w:val="00EA0389"/>
    <w:rsid w:val="00EA10A7"/>
    <w:rsid w:val="00EA19CF"/>
    <w:rsid w:val="00EA284B"/>
    <w:rsid w:val="00EA3FD6"/>
    <w:rsid w:val="00EA7C42"/>
    <w:rsid w:val="00EA7CAC"/>
    <w:rsid w:val="00EB00A0"/>
    <w:rsid w:val="00EB01BB"/>
    <w:rsid w:val="00EB14B1"/>
    <w:rsid w:val="00EB1F59"/>
    <w:rsid w:val="00EB4B31"/>
    <w:rsid w:val="00EB5D8C"/>
    <w:rsid w:val="00EB6361"/>
    <w:rsid w:val="00EB7215"/>
    <w:rsid w:val="00EC297F"/>
    <w:rsid w:val="00EC35D2"/>
    <w:rsid w:val="00EC36EF"/>
    <w:rsid w:val="00EC4C40"/>
    <w:rsid w:val="00EC68C0"/>
    <w:rsid w:val="00EC7059"/>
    <w:rsid w:val="00ED00F2"/>
    <w:rsid w:val="00ED0AC6"/>
    <w:rsid w:val="00ED2CCB"/>
    <w:rsid w:val="00ED5A3F"/>
    <w:rsid w:val="00ED7F01"/>
    <w:rsid w:val="00EE1D0C"/>
    <w:rsid w:val="00EE2754"/>
    <w:rsid w:val="00EE33BB"/>
    <w:rsid w:val="00EE34F4"/>
    <w:rsid w:val="00EE3DAD"/>
    <w:rsid w:val="00EE5C39"/>
    <w:rsid w:val="00EE703D"/>
    <w:rsid w:val="00EE7D0B"/>
    <w:rsid w:val="00EF0006"/>
    <w:rsid w:val="00EF077C"/>
    <w:rsid w:val="00EF3277"/>
    <w:rsid w:val="00EF5C72"/>
    <w:rsid w:val="00EF62AA"/>
    <w:rsid w:val="00EF6804"/>
    <w:rsid w:val="00EF7B3E"/>
    <w:rsid w:val="00EF7FD6"/>
    <w:rsid w:val="00F003CD"/>
    <w:rsid w:val="00F0040D"/>
    <w:rsid w:val="00F01A22"/>
    <w:rsid w:val="00F03B1A"/>
    <w:rsid w:val="00F03ED2"/>
    <w:rsid w:val="00F0411D"/>
    <w:rsid w:val="00F04BA3"/>
    <w:rsid w:val="00F05F2D"/>
    <w:rsid w:val="00F06152"/>
    <w:rsid w:val="00F06540"/>
    <w:rsid w:val="00F0679D"/>
    <w:rsid w:val="00F0781D"/>
    <w:rsid w:val="00F1037B"/>
    <w:rsid w:val="00F1065A"/>
    <w:rsid w:val="00F10A42"/>
    <w:rsid w:val="00F10ADA"/>
    <w:rsid w:val="00F11AAC"/>
    <w:rsid w:val="00F11F18"/>
    <w:rsid w:val="00F1202B"/>
    <w:rsid w:val="00F1236C"/>
    <w:rsid w:val="00F12F07"/>
    <w:rsid w:val="00F14882"/>
    <w:rsid w:val="00F14DDD"/>
    <w:rsid w:val="00F1649C"/>
    <w:rsid w:val="00F17F3C"/>
    <w:rsid w:val="00F20298"/>
    <w:rsid w:val="00F2188F"/>
    <w:rsid w:val="00F226F7"/>
    <w:rsid w:val="00F2325D"/>
    <w:rsid w:val="00F23264"/>
    <w:rsid w:val="00F24B7C"/>
    <w:rsid w:val="00F24E62"/>
    <w:rsid w:val="00F26004"/>
    <w:rsid w:val="00F266CC"/>
    <w:rsid w:val="00F26CA8"/>
    <w:rsid w:val="00F275F7"/>
    <w:rsid w:val="00F3061B"/>
    <w:rsid w:val="00F32698"/>
    <w:rsid w:val="00F33683"/>
    <w:rsid w:val="00F3371F"/>
    <w:rsid w:val="00F3475D"/>
    <w:rsid w:val="00F3522C"/>
    <w:rsid w:val="00F35470"/>
    <w:rsid w:val="00F40721"/>
    <w:rsid w:val="00F40CAF"/>
    <w:rsid w:val="00F420B0"/>
    <w:rsid w:val="00F427DD"/>
    <w:rsid w:val="00F4328E"/>
    <w:rsid w:val="00F43389"/>
    <w:rsid w:val="00F467C8"/>
    <w:rsid w:val="00F4727A"/>
    <w:rsid w:val="00F47B45"/>
    <w:rsid w:val="00F47DEA"/>
    <w:rsid w:val="00F500B7"/>
    <w:rsid w:val="00F509BB"/>
    <w:rsid w:val="00F50F3B"/>
    <w:rsid w:val="00F52860"/>
    <w:rsid w:val="00F53975"/>
    <w:rsid w:val="00F5453B"/>
    <w:rsid w:val="00F5541E"/>
    <w:rsid w:val="00F55BA1"/>
    <w:rsid w:val="00F56747"/>
    <w:rsid w:val="00F56B4D"/>
    <w:rsid w:val="00F605E7"/>
    <w:rsid w:val="00F6061A"/>
    <w:rsid w:val="00F60637"/>
    <w:rsid w:val="00F60B74"/>
    <w:rsid w:val="00F60F60"/>
    <w:rsid w:val="00F60F78"/>
    <w:rsid w:val="00F61062"/>
    <w:rsid w:val="00F6266E"/>
    <w:rsid w:val="00F628D1"/>
    <w:rsid w:val="00F63A53"/>
    <w:rsid w:val="00F64910"/>
    <w:rsid w:val="00F64A04"/>
    <w:rsid w:val="00F65C26"/>
    <w:rsid w:val="00F67346"/>
    <w:rsid w:val="00F67C12"/>
    <w:rsid w:val="00F7286C"/>
    <w:rsid w:val="00F734CF"/>
    <w:rsid w:val="00F74B97"/>
    <w:rsid w:val="00F75708"/>
    <w:rsid w:val="00F75DF5"/>
    <w:rsid w:val="00F766EF"/>
    <w:rsid w:val="00F76811"/>
    <w:rsid w:val="00F76AFE"/>
    <w:rsid w:val="00F81977"/>
    <w:rsid w:val="00F81C1F"/>
    <w:rsid w:val="00F831F7"/>
    <w:rsid w:val="00F8384B"/>
    <w:rsid w:val="00F83BF2"/>
    <w:rsid w:val="00F84A91"/>
    <w:rsid w:val="00F84E72"/>
    <w:rsid w:val="00F85B5D"/>
    <w:rsid w:val="00F9077A"/>
    <w:rsid w:val="00F90C02"/>
    <w:rsid w:val="00F91A92"/>
    <w:rsid w:val="00F93E8B"/>
    <w:rsid w:val="00F948B8"/>
    <w:rsid w:val="00F95A40"/>
    <w:rsid w:val="00F962B7"/>
    <w:rsid w:val="00F97852"/>
    <w:rsid w:val="00FA4A09"/>
    <w:rsid w:val="00FA4D44"/>
    <w:rsid w:val="00FA5C3D"/>
    <w:rsid w:val="00FA710D"/>
    <w:rsid w:val="00FA7317"/>
    <w:rsid w:val="00FA7360"/>
    <w:rsid w:val="00FA7937"/>
    <w:rsid w:val="00FB0113"/>
    <w:rsid w:val="00FB0799"/>
    <w:rsid w:val="00FB2531"/>
    <w:rsid w:val="00FB3440"/>
    <w:rsid w:val="00FB36EF"/>
    <w:rsid w:val="00FB3EF0"/>
    <w:rsid w:val="00FB41F2"/>
    <w:rsid w:val="00FB46B8"/>
    <w:rsid w:val="00FC220B"/>
    <w:rsid w:val="00FC2C3E"/>
    <w:rsid w:val="00FC2DD1"/>
    <w:rsid w:val="00FC2E51"/>
    <w:rsid w:val="00FC337B"/>
    <w:rsid w:val="00FC540B"/>
    <w:rsid w:val="00FC5C46"/>
    <w:rsid w:val="00FC73C8"/>
    <w:rsid w:val="00FD0B38"/>
    <w:rsid w:val="00FD14E0"/>
    <w:rsid w:val="00FD173F"/>
    <w:rsid w:val="00FD18C1"/>
    <w:rsid w:val="00FD24F2"/>
    <w:rsid w:val="00FD2D0E"/>
    <w:rsid w:val="00FD3A3E"/>
    <w:rsid w:val="00FD6492"/>
    <w:rsid w:val="00FD6CA9"/>
    <w:rsid w:val="00FD7E57"/>
    <w:rsid w:val="00FE1CE8"/>
    <w:rsid w:val="00FE2B38"/>
    <w:rsid w:val="00FE2B8C"/>
    <w:rsid w:val="00FE4442"/>
    <w:rsid w:val="00FE5D14"/>
    <w:rsid w:val="00FE6D1E"/>
    <w:rsid w:val="00FF0833"/>
    <w:rsid w:val="00FF0E52"/>
    <w:rsid w:val="00FF1469"/>
    <w:rsid w:val="00FF1A19"/>
    <w:rsid w:val="00FF2348"/>
    <w:rsid w:val="00FF3A72"/>
    <w:rsid w:val="00FF4CBB"/>
    <w:rsid w:val="00FF4F94"/>
    <w:rsid w:val="00FF638E"/>
    <w:rsid w:val="00FF6792"/>
    <w:rsid w:val="00FF72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68410"/>
  <w15:chartTrackingRefBased/>
  <w15:docId w15:val="{1901C0E4-401E-43AE-965B-6C93A75B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60E1"/>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A52A53"/>
    <w:pPr>
      <w:keepNext/>
      <w:tabs>
        <w:tab w:val="left" w:pos="0"/>
      </w:tabs>
      <w:jc w:val="both"/>
      <w:outlineLvl w:val="1"/>
    </w:pPr>
    <w:rPr>
      <w:rFonts w:ascii="Arial" w:hAnsi="Arial"/>
      <w:sz w:val="20"/>
      <w:szCs w:val="20"/>
      <w:lang w:eastAsia="es-ES"/>
    </w:rPr>
  </w:style>
  <w:style w:type="paragraph" w:styleId="Ttulo3">
    <w:name w:val="heading 3"/>
    <w:basedOn w:val="Normal"/>
    <w:link w:val="Ttulo3Car"/>
    <w:qFormat/>
    <w:rsid w:val="00A52A53"/>
    <w:pPr>
      <w:spacing w:before="100" w:beforeAutospacing="1" w:after="100" w:afterAutospacing="1"/>
      <w:jc w:val="both"/>
      <w:outlineLvl w:val="2"/>
    </w:pPr>
    <w:rPr>
      <w:rFonts w:ascii="Arial" w:hAnsi="Arial"/>
      <w:bCs/>
      <w:sz w:val="20"/>
      <w:szCs w:val="27"/>
      <w:lang w:eastAsia="es-MX"/>
    </w:rPr>
  </w:style>
  <w:style w:type="paragraph" w:styleId="Ttulo4">
    <w:name w:val="heading 4"/>
    <w:basedOn w:val="Normal"/>
    <w:next w:val="Normal"/>
    <w:link w:val="Ttulo4Car"/>
    <w:unhideWhenUsed/>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A52A53"/>
    <w:rPr>
      <w:rFonts w:ascii="Arial" w:eastAsia="Times New Roman" w:hAnsi="Arial" w:cs="Times New Roman"/>
      <w:b/>
      <w:sz w:val="20"/>
      <w:szCs w:val="20"/>
      <w:lang w:eastAsia="es-ES"/>
    </w:rPr>
  </w:style>
  <w:style w:type="character" w:customStyle="1" w:styleId="Ttulo3Car">
    <w:name w:val="Título 3 Car"/>
    <w:basedOn w:val="Fuentedeprrafopredeter"/>
    <w:link w:val="Ttulo3"/>
    <w:rsid w:val="00A52A53"/>
    <w:rPr>
      <w:rFonts w:ascii="Arial" w:eastAsia="Times New Roman" w:hAnsi="Arial" w:cs="Times New Roman"/>
      <w:b/>
      <w:bCs/>
      <w:sz w:val="20"/>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rsid w:val="000C3A85"/>
    <w:rPr>
      <w:i/>
      <w:iCs/>
    </w:rPr>
  </w:style>
  <w:style w:type="character" w:styleId="Textoennegrita">
    <w:name w:val="Strong"/>
    <w:basedOn w:val="Fuentedeprrafopredeter"/>
    <w:uiPriority w:val="22"/>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rsid w:val="000C3A85"/>
    <w:rPr>
      <w:smallCaps/>
      <w:color w:val="ED7D31" w:themeColor="accent2"/>
      <w:u w:val="single"/>
    </w:rPr>
  </w:style>
  <w:style w:type="character" w:styleId="Ttulodellibro">
    <w:name w:val="Book Title"/>
    <w:basedOn w:val="Fuentedeprrafopredeter"/>
    <w:uiPriority w:val="33"/>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5_G"/>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514C4D"/>
    <w:rPr>
      <w:vertAlign w:val="superscript"/>
    </w:rPr>
  </w:style>
  <w:style w:type="paragraph" w:styleId="Textonotaalfinal">
    <w:name w:val="endnote text"/>
    <w:basedOn w:val="Normal"/>
    <w:link w:val="TextonotaalfinalCar"/>
    <w:uiPriority w:val="99"/>
    <w:semiHidden/>
    <w:unhideWhenUsed/>
    <w:rsid w:val="00FA710D"/>
    <w:rPr>
      <w:sz w:val="20"/>
      <w:szCs w:val="20"/>
    </w:rPr>
  </w:style>
  <w:style w:type="character" w:customStyle="1" w:styleId="TextonotaalfinalCar">
    <w:name w:val="Texto nota al final Car"/>
    <w:basedOn w:val="Fuentedeprrafopredeter"/>
    <w:link w:val="Textonotaalfinal"/>
    <w:uiPriority w:val="99"/>
    <w:semiHidden/>
    <w:rsid w:val="00FA710D"/>
    <w:rPr>
      <w:rFonts w:ascii="Times New Roman" w:eastAsia="Times New Roman" w:hAnsi="Times New Roman" w:cs="Times New Roman"/>
      <w:b/>
      <w:sz w:val="20"/>
      <w:szCs w:val="20"/>
    </w:rPr>
  </w:style>
  <w:style w:type="character" w:styleId="Refdenotaalfinal">
    <w:name w:val="endnote reference"/>
    <w:basedOn w:val="Fuentedeprrafopredeter"/>
    <w:uiPriority w:val="99"/>
    <w:semiHidden/>
    <w:unhideWhenUsed/>
    <w:rsid w:val="00FA710D"/>
    <w:rPr>
      <w:vertAlign w:val="superscript"/>
    </w:rPr>
  </w:style>
  <w:style w:type="character" w:styleId="Hipervnculovisitado">
    <w:name w:val="FollowedHyperlink"/>
    <w:basedOn w:val="Fuentedeprrafopredeter"/>
    <w:uiPriority w:val="99"/>
    <w:semiHidden/>
    <w:unhideWhenUsed/>
    <w:rsid w:val="00A75B10"/>
    <w:rPr>
      <w:color w:val="954F72" w:themeColor="followedHyperlink"/>
      <w:u w:val="single"/>
    </w:rPr>
  </w:style>
  <w:style w:type="paragraph" w:styleId="Ttulo">
    <w:name w:val="Title"/>
    <w:basedOn w:val="Normal"/>
    <w:next w:val="Normal"/>
    <w:link w:val="TtuloCar"/>
    <w:uiPriority w:val="10"/>
    <w:rsid w:val="00A52A5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2A53"/>
    <w:rPr>
      <w:rFonts w:asciiTheme="majorHAnsi" w:eastAsiaTheme="majorEastAsia" w:hAnsiTheme="majorHAnsi" w:cstheme="majorBidi"/>
      <w:b/>
      <w:spacing w:val="-10"/>
      <w:kern w:val="28"/>
      <w:sz w:val="56"/>
      <w:szCs w:val="56"/>
    </w:rPr>
  </w:style>
  <w:style w:type="paragraph" w:customStyle="1" w:styleId="Estilo1">
    <w:name w:val="Estilo1"/>
    <w:basedOn w:val="Ttulo2"/>
    <w:link w:val="Estilo1Car"/>
    <w:qFormat/>
    <w:rsid w:val="00A52A53"/>
    <w:rPr>
      <w:lang w:val="es-ES"/>
    </w:rPr>
  </w:style>
  <w:style w:type="paragraph" w:styleId="TtuloTDC">
    <w:name w:val="TOC Heading"/>
    <w:basedOn w:val="Ttulo1"/>
    <w:next w:val="Normal"/>
    <w:uiPriority w:val="39"/>
    <w:unhideWhenUsed/>
    <w:qFormat/>
    <w:rsid w:val="00A52A53"/>
    <w:pPr>
      <w:spacing w:before="240" w:line="259" w:lineRule="auto"/>
      <w:ind w:left="0"/>
      <w:jc w:val="left"/>
      <w:outlineLvl w:val="9"/>
    </w:pPr>
    <w:rPr>
      <w:bCs w:val="0"/>
      <w:w w:val="100"/>
      <w:sz w:val="32"/>
      <w:szCs w:val="32"/>
      <w:lang w:eastAsia="es-MX"/>
    </w:rPr>
  </w:style>
  <w:style w:type="character" w:customStyle="1" w:styleId="Estilo1Car">
    <w:name w:val="Estilo1 Car"/>
    <w:basedOn w:val="Ttulo2Car"/>
    <w:link w:val="Estilo1"/>
    <w:rsid w:val="00A52A53"/>
    <w:rPr>
      <w:rFonts w:ascii="Arial" w:eastAsia="Times New Roman" w:hAnsi="Arial" w:cs="Times New Roman"/>
      <w:b/>
      <w:sz w:val="20"/>
      <w:szCs w:val="20"/>
      <w:lang w:val="es-ES" w:eastAsia="es-ES"/>
    </w:rPr>
  </w:style>
  <w:style w:type="paragraph" w:styleId="TDC2">
    <w:name w:val="toc 2"/>
    <w:basedOn w:val="Normal"/>
    <w:next w:val="Normal"/>
    <w:autoRedefine/>
    <w:uiPriority w:val="39"/>
    <w:unhideWhenUsed/>
    <w:rsid w:val="00A52A53"/>
    <w:pPr>
      <w:spacing w:after="100"/>
      <w:ind w:left="220"/>
    </w:pPr>
  </w:style>
  <w:style w:type="paragraph" w:styleId="TDC3">
    <w:name w:val="toc 3"/>
    <w:basedOn w:val="Normal"/>
    <w:next w:val="Normal"/>
    <w:autoRedefine/>
    <w:uiPriority w:val="39"/>
    <w:unhideWhenUsed/>
    <w:rsid w:val="00A52A53"/>
    <w:pPr>
      <w:spacing w:after="100"/>
      <w:ind w:left="440"/>
    </w:pPr>
  </w:style>
  <w:style w:type="paragraph" w:customStyle="1" w:styleId="footnotedescription">
    <w:name w:val="footnote description"/>
    <w:next w:val="Normal"/>
    <w:link w:val="footnotedescriptionChar"/>
    <w:hidden/>
    <w:rsid w:val="0013566D"/>
    <w:pPr>
      <w:spacing w:after="0" w:line="240" w:lineRule="auto"/>
      <w:ind w:left="567"/>
      <w:jc w:val="both"/>
    </w:pPr>
    <w:rPr>
      <w:rFonts w:ascii="Arial" w:eastAsia="Arial" w:hAnsi="Arial" w:cs="Arial"/>
      <w:i/>
      <w:color w:val="000000"/>
      <w:sz w:val="16"/>
      <w:lang w:eastAsia="es-MX"/>
    </w:rPr>
  </w:style>
  <w:style w:type="character" w:customStyle="1" w:styleId="footnotedescriptionChar">
    <w:name w:val="footnote description Char"/>
    <w:link w:val="footnotedescription"/>
    <w:rsid w:val="0013566D"/>
    <w:rPr>
      <w:rFonts w:ascii="Arial" w:eastAsia="Arial" w:hAnsi="Arial" w:cs="Arial"/>
      <w:i/>
      <w:color w:val="000000"/>
      <w:sz w:val="16"/>
      <w:lang w:eastAsia="es-MX"/>
    </w:rPr>
  </w:style>
  <w:style w:type="character" w:customStyle="1" w:styleId="footnotemark">
    <w:name w:val="footnote mark"/>
    <w:hidden/>
    <w:rsid w:val="0013566D"/>
    <w:rPr>
      <w:rFonts w:ascii="Arial" w:eastAsia="Arial" w:hAnsi="Arial" w:cs="Arial"/>
      <w:color w:val="000000"/>
      <w:sz w:val="16"/>
      <w:vertAlign w:val="superscript"/>
    </w:rPr>
  </w:style>
  <w:style w:type="character" w:styleId="Mencinsinresolver">
    <w:name w:val="Unresolved Mention"/>
    <w:basedOn w:val="Fuentedeprrafopredeter"/>
    <w:uiPriority w:val="99"/>
    <w:semiHidden/>
    <w:unhideWhenUsed/>
    <w:rsid w:val="00DC43D0"/>
    <w:rPr>
      <w:color w:val="605E5C"/>
      <w:shd w:val="clear" w:color="auto" w:fill="E1DFDD"/>
    </w:rPr>
  </w:style>
  <w:style w:type="table" w:customStyle="1" w:styleId="TableGrid">
    <w:name w:val="TableGrid"/>
    <w:rsid w:val="00B42042"/>
    <w:pPr>
      <w:spacing w:after="0" w:line="240" w:lineRule="auto"/>
    </w:pPr>
    <w:rPr>
      <w:rFonts w:eastAsia="Times New Roman"/>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0109">
      <w:bodyDiv w:val="1"/>
      <w:marLeft w:val="0"/>
      <w:marRight w:val="0"/>
      <w:marTop w:val="0"/>
      <w:marBottom w:val="0"/>
      <w:divBdr>
        <w:top w:val="none" w:sz="0" w:space="0" w:color="auto"/>
        <w:left w:val="none" w:sz="0" w:space="0" w:color="auto"/>
        <w:bottom w:val="none" w:sz="0" w:space="0" w:color="auto"/>
        <w:right w:val="none" w:sz="0" w:space="0" w:color="auto"/>
      </w:divBdr>
    </w:div>
    <w:div w:id="320668306">
      <w:bodyDiv w:val="1"/>
      <w:marLeft w:val="0"/>
      <w:marRight w:val="0"/>
      <w:marTop w:val="0"/>
      <w:marBottom w:val="0"/>
      <w:divBdr>
        <w:top w:val="none" w:sz="0" w:space="0" w:color="auto"/>
        <w:left w:val="none" w:sz="0" w:space="0" w:color="auto"/>
        <w:bottom w:val="none" w:sz="0" w:space="0" w:color="auto"/>
        <w:right w:val="none" w:sz="0" w:space="0" w:color="auto"/>
      </w:divBdr>
    </w:div>
    <w:div w:id="375009914">
      <w:bodyDiv w:val="1"/>
      <w:marLeft w:val="0"/>
      <w:marRight w:val="0"/>
      <w:marTop w:val="0"/>
      <w:marBottom w:val="0"/>
      <w:divBdr>
        <w:top w:val="none" w:sz="0" w:space="0" w:color="auto"/>
        <w:left w:val="none" w:sz="0" w:space="0" w:color="auto"/>
        <w:bottom w:val="none" w:sz="0" w:space="0" w:color="auto"/>
        <w:right w:val="none" w:sz="0" w:space="0" w:color="auto"/>
      </w:divBdr>
    </w:div>
    <w:div w:id="927081990">
      <w:bodyDiv w:val="1"/>
      <w:marLeft w:val="0"/>
      <w:marRight w:val="0"/>
      <w:marTop w:val="0"/>
      <w:marBottom w:val="0"/>
      <w:divBdr>
        <w:top w:val="none" w:sz="0" w:space="0" w:color="auto"/>
        <w:left w:val="none" w:sz="0" w:space="0" w:color="auto"/>
        <w:bottom w:val="none" w:sz="0" w:space="0" w:color="auto"/>
        <w:right w:val="none" w:sz="0" w:space="0" w:color="auto"/>
      </w:divBdr>
    </w:div>
    <w:div w:id="968783640">
      <w:bodyDiv w:val="1"/>
      <w:marLeft w:val="0"/>
      <w:marRight w:val="0"/>
      <w:marTop w:val="0"/>
      <w:marBottom w:val="0"/>
      <w:divBdr>
        <w:top w:val="none" w:sz="0" w:space="0" w:color="auto"/>
        <w:left w:val="none" w:sz="0" w:space="0" w:color="auto"/>
        <w:bottom w:val="none" w:sz="0" w:space="0" w:color="auto"/>
        <w:right w:val="none" w:sz="0" w:space="0" w:color="auto"/>
      </w:divBdr>
      <w:divsChild>
        <w:div w:id="694118900">
          <w:marLeft w:val="0"/>
          <w:marRight w:val="0"/>
          <w:marTop w:val="0"/>
          <w:marBottom w:val="300"/>
          <w:divBdr>
            <w:top w:val="none" w:sz="0" w:space="0" w:color="auto"/>
            <w:left w:val="none" w:sz="0" w:space="0" w:color="auto"/>
            <w:bottom w:val="none" w:sz="0" w:space="0" w:color="auto"/>
            <w:right w:val="none" w:sz="0" w:space="0" w:color="auto"/>
          </w:divBdr>
        </w:div>
        <w:div w:id="608122778">
          <w:marLeft w:val="0"/>
          <w:marRight w:val="0"/>
          <w:marTop w:val="0"/>
          <w:marBottom w:val="600"/>
          <w:divBdr>
            <w:top w:val="none" w:sz="0" w:space="0" w:color="auto"/>
            <w:left w:val="none" w:sz="0" w:space="0" w:color="auto"/>
            <w:bottom w:val="none" w:sz="0" w:space="0" w:color="auto"/>
            <w:right w:val="none" w:sz="0" w:space="0" w:color="auto"/>
          </w:divBdr>
          <w:divsChild>
            <w:div w:id="481895359">
              <w:marLeft w:val="2700"/>
              <w:marRight w:val="0"/>
              <w:marTop w:val="0"/>
              <w:marBottom w:val="600"/>
              <w:divBdr>
                <w:top w:val="none" w:sz="0" w:space="0" w:color="auto"/>
                <w:left w:val="none" w:sz="0" w:space="0" w:color="auto"/>
                <w:bottom w:val="none" w:sz="0" w:space="0" w:color="auto"/>
                <w:right w:val="none" w:sz="0" w:space="0" w:color="auto"/>
              </w:divBdr>
              <w:divsChild>
                <w:div w:id="1792362141">
                  <w:marLeft w:val="0"/>
                  <w:marRight w:val="0"/>
                  <w:marTop w:val="0"/>
                  <w:marBottom w:val="0"/>
                  <w:divBdr>
                    <w:top w:val="none" w:sz="0" w:space="0" w:color="auto"/>
                    <w:left w:val="none" w:sz="0" w:space="0" w:color="auto"/>
                    <w:bottom w:val="none" w:sz="0" w:space="0" w:color="auto"/>
                    <w:right w:val="none" w:sz="0" w:space="0" w:color="auto"/>
                  </w:divBdr>
                </w:div>
              </w:divsChild>
            </w:div>
            <w:div w:id="508446829">
              <w:marLeft w:val="2700"/>
              <w:marRight w:val="0"/>
              <w:marTop w:val="0"/>
              <w:marBottom w:val="300"/>
              <w:divBdr>
                <w:top w:val="dotted" w:sz="6" w:space="15" w:color="E0E0E0"/>
                <w:left w:val="none" w:sz="0" w:space="0" w:color="auto"/>
                <w:bottom w:val="dotted" w:sz="6" w:space="15" w:color="E0E0E0"/>
                <w:right w:val="none" w:sz="0" w:space="0" w:color="auto"/>
              </w:divBdr>
              <w:divsChild>
                <w:div w:id="1852524593">
                  <w:marLeft w:val="-450"/>
                  <w:marRight w:val="0"/>
                  <w:marTop w:val="0"/>
                  <w:marBottom w:val="150"/>
                  <w:divBdr>
                    <w:top w:val="none" w:sz="0" w:space="0" w:color="auto"/>
                    <w:left w:val="none" w:sz="0" w:space="0" w:color="auto"/>
                    <w:bottom w:val="none" w:sz="0" w:space="0" w:color="auto"/>
                    <w:right w:val="none" w:sz="0" w:space="0" w:color="auto"/>
                  </w:divBdr>
                </w:div>
                <w:div w:id="410781634">
                  <w:marLeft w:val="0"/>
                  <w:marRight w:val="0"/>
                  <w:marTop w:val="0"/>
                  <w:marBottom w:val="0"/>
                  <w:divBdr>
                    <w:top w:val="none" w:sz="0" w:space="0" w:color="auto"/>
                    <w:left w:val="none" w:sz="0" w:space="0" w:color="auto"/>
                    <w:bottom w:val="none" w:sz="0" w:space="0" w:color="auto"/>
                    <w:right w:val="none" w:sz="0" w:space="0" w:color="auto"/>
                  </w:divBdr>
                  <w:divsChild>
                    <w:div w:id="8146960">
                      <w:marLeft w:val="0"/>
                      <w:marRight w:val="0"/>
                      <w:marTop w:val="0"/>
                      <w:marBottom w:val="0"/>
                      <w:divBdr>
                        <w:top w:val="none" w:sz="0" w:space="0" w:color="auto"/>
                        <w:left w:val="none" w:sz="0" w:space="0" w:color="auto"/>
                        <w:bottom w:val="none" w:sz="0" w:space="0" w:color="auto"/>
                        <w:right w:val="none" w:sz="0" w:space="0" w:color="auto"/>
                      </w:divBdr>
                      <w:divsChild>
                        <w:div w:id="434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68975">
              <w:marLeft w:val="2700"/>
              <w:marRight w:val="0"/>
              <w:marTop w:val="0"/>
              <w:marBottom w:val="600"/>
              <w:divBdr>
                <w:top w:val="none" w:sz="0" w:space="0" w:color="auto"/>
                <w:left w:val="none" w:sz="0" w:space="0" w:color="auto"/>
                <w:bottom w:val="none" w:sz="0" w:space="0" w:color="auto"/>
                <w:right w:val="none" w:sz="0" w:space="0" w:color="auto"/>
              </w:divBdr>
              <w:divsChild>
                <w:div w:id="2898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352686912">
      <w:bodyDiv w:val="1"/>
      <w:marLeft w:val="0"/>
      <w:marRight w:val="0"/>
      <w:marTop w:val="0"/>
      <w:marBottom w:val="0"/>
      <w:divBdr>
        <w:top w:val="none" w:sz="0" w:space="0" w:color="auto"/>
        <w:left w:val="none" w:sz="0" w:space="0" w:color="auto"/>
        <w:bottom w:val="none" w:sz="0" w:space="0" w:color="auto"/>
        <w:right w:val="none" w:sz="0" w:space="0" w:color="auto"/>
      </w:divBdr>
    </w:div>
    <w:div w:id="1355569316">
      <w:bodyDiv w:val="1"/>
      <w:marLeft w:val="0"/>
      <w:marRight w:val="0"/>
      <w:marTop w:val="0"/>
      <w:marBottom w:val="0"/>
      <w:divBdr>
        <w:top w:val="none" w:sz="0" w:space="0" w:color="auto"/>
        <w:left w:val="none" w:sz="0" w:space="0" w:color="auto"/>
        <w:bottom w:val="none" w:sz="0" w:space="0" w:color="auto"/>
        <w:right w:val="none" w:sz="0" w:space="0" w:color="auto"/>
      </w:divBdr>
    </w:div>
    <w:div w:id="1551113555">
      <w:bodyDiv w:val="1"/>
      <w:marLeft w:val="0"/>
      <w:marRight w:val="0"/>
      <w:marTop w:val="0"/>
      <w:marBottom w:val="0"/>
      <w:divBdr>
        <w:top w:val="none" w:sz="0" w:space="0" w:color="auto"/>
        <w:left w:val="none" w:sz="0" w:space="0" w:color="auto"/>
        <w:bottom w:val="none" w:sz="0" w:space="0" w:color="auto"/>
        <w:right w:val="none" w:sz="0" w:space="0" w:color="auto"/>
      </w:divBdr>
    </w:div>
    <w:div w:id="1707485732">
      <w:bodyDiv w:val="1"/>
      <w:marLeft w:val="0"/>
      <w:marRight w:val="0"/>
      <w:marTop w:val="0"/>
      <w:marBottom w:val="0"/>
      <w:divBdr>
        <w:top w:val="none" w:sz="0" w:space="0" w:color="auto"/>
        <w:left w:val="none" w:sz="0" w:space="0" w:color="auto"/>
        <w:bottom w:val="none" w:sz="0" w:space="0" w:color="auto"/>
        <w:right w:val="none" w:sz="0" w:space="0" w:color="auto"/>
      </w:divBdr>
    </w:div>
    <w:div w:id="1734812621">
      <w:bodyDiv w:val="1"/>
      <w:marLeft w:val="0"/>
      <w:marRight w:val="0"/>
      <w:marTop w:val="0"/>
      <w:marBottom w:val="0"/>
      <w:divBdr>
        <w:top w:val="none" w:sz="0" w:space="0" w:color="auto"/>
        <w:left w:val="none" w:sz="0" w:space="0" w:color="auto"/>
        <w:bottom w:val="none" w:sz="0" w:space="0" w:color="auto"/>
        <w:right w:val="none" w:sz="0" w:space="0" w:color="auto"/>
      </w:divBdr>
    </w:div>
    <w:div w:id="21397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5DDA6.EF5481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as.de/c/document_library/get_file?uuid=4da0e369-ffc1-3b41-c957-fe2ed7863cb2&amp;groupId=2520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29F09-FF13-4C9D-97F5-4EB61E8E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3681</TotalTime>
  <Pages>118</Pages>
  <Words>44730</Words>
  <Characters>246018</Characters>
  <Application>Microsoft Office Word</Application>
  <DocSecurity>0</DocSecurity>
  <Lines>2050</Lines>
  <Paragraphs>580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Yuvisela</cp:lastModifiedBy>
  <cp:revision>28</cp:revision>
  <cp:lastPrinted>2024-06-23T17:55:00Z</cp:lastPrinted>
  <dcterms:created xsi:type="dcterms:W3CDTF">2024-06-10T16:09:00Z</dcterms:created>
  <dcterms:modified xsi:type="dcterms:W3CDTF">2024-07-12T00:17:00Z</dcterms:modified>
</cp:coreProperties>
</file>